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0DFD" w14:textId="4952FD53" w:rsidR="00216DD9" w:rsidRPr="00216DD9" w:rsidRDefault="00216DD9" w:rsidP="00216DD9">
      <w:pPr>
        <w:jc w:val="right"/>
        <w:rPr>
          <w:b/>
          <w:bCs/>
          <w:color w:val="833C0B" w:themeColor="accent2" w:themeShade="80"/>
        </w:rPr>
      </w:pPr>
      <w:bookmarkStart w:id="0" w:name="_Ref342466358"/>
      <w:r w:rsidRPr="00216DD9">
        <w:rPr>
          <w:b/>
          <w:bCs/>
          <w:color w:val="833C0B" w:themeColor="accent2" w:themeShade="80"/>
        </w:rPr>
        <w:t>6 Sutarties priedas</w:t>
      </w:r>
      <w:bookmarkEnd w:id="0"/>
    </w:p>
    <w:p w14:paraId="16E9787B" w14:textId="77777777" w:rsidR="00216DD9" w:rsidRPr="00D41AA4" w:rsidRDefault="00216DD9" w:rsidP="00216DD9">
      <w:pPr>
        <w:jc w:val="center"/>
        <w:rPr>
          <w:b/>
          <w:caps/>
          <w:color w:val="632423"/>
        </w:rPr>
      </w:pPr>
    </w:p>
    <w:p w14:paraId="15BFCACC" w14:textId="77777777" w:rsidR="00216DD9" w:rsidRPr="00D41AA4" w:rsidRDefault="00216DD9" w:rsidP="00216DD9">
      <w:pPr>
        <w:jc w:val="center"/>
        <w:rPr>
          <w:b/>
          <w:caps/>
          <w:color w:val="632423"/>
        </w:rPr>
      </w:pPr>
    </w:p>
    <w:p w14:paraId="79D3ABDA" w14:textId="77777777" w:rsidR="00216DD9" w:rsidRPr="00D41AA4" w:rsidRDefault="00216DD9" w:rsidP="00216DD9">
      <w:pPr>
        <w:spacing w:after="120" w:line="276" w:lineRule="auto"/>
        <w:jc w:val="center"/>
        <w:rPr>
          <w:b/>
          <w:color w:val="632423"/>
        </w:rPr>
      </w:pPr>
      <w:r w:rsidRPr="00D41AA4">
        <w:rPr>
          <w:b/>
          <w:color w:val="632423"/>
        </w:rPr>
        <w:t>PRIVALOMŲ DRAUDIMO SUTARČIŲ SĄRAŠAS</w:t>
      </w:r>
    </w:p>
    <w:p w14:paraId="4874CFCB" w14:textId="77777777" w:rsidR="00216DD9" w:rsidRPr="00D41AA4" w:rsidRDefault="00216DD9" w:rsidP="00216DD9">
      <w:pPr>
        <w:shd w:val="clear" w:color="auto" w:fill="FFFFFF"/>
        <w:spacing w:after="120" w:line="276" w:lineRule="auto"/>
        <w:jc w:val="both"/>
      </w:pPr>
    </w:p>
    <w:p w14:paraId="4454737D" w14:textId="77777777" w:rsidR="00216DD9" w:rsidRPr="00D41AA4" w:rsidRDefault="00216DD9" w:rsidP="00216DD9">
      <w:pPr>
        <w:spacing w:after="120" w:line="276" w:lineRule="auto"/>
        <w:jc w:val="both"/>
      </w:pPr>
      <w:r w:rsidRPr="00D41AA4">
        <w:t>Koncesininkas privalo sudaryti ir viso Sutarties galiojimo metu turėti galiojančias tokias draudimo sutartis:</w:t>
      </w:r>
    </w:p>
    <w:p w14:paraId="76DF6CF5" w14:textId="77777777" w:rsidR="00216DD9" w:rsidRPr="00D41AA4" w:rsidRDefault="00216DD9" w:rsidP="00216DD9">
      <w:pPr>
        <w:spacing w:after="120" w:line="276" w:lineRule="auto"/>
        <w:jc w:val="both"/>
      </w:pPr>
    </w:p>
    <w:p w14:paraId="7463D814" w14:textId="77777777" w:rsidR="00216DD9" w:rsidRPr="00D41AA4" w:rsidRDefault="00216DD9" w:rsidP="00216DD9">
      <w:pPr>
        <w:pStyle w:val="Antrat2"/>
        <w:numPr>
          <w:ilvl w:val="0"/>
          <w:numId w:val="5"/>
        </w:numPr>
        <w:tabs>
          <w:tab w:val="clear" w:pos="495"/>
          <w:tab w:val="num" w:pos="360"/>
        </w:tabs>
        <w:rPr>
          <w:b w:val="0"/>
          <w:bCs w:val="0"/>
          <w:color w:val="auto"/>
          <w:sz w:val="24"/>
          <w:szCs w:val="24"/>
        </w:rPr>
      </w:pPr>
      <w:r w:rsidRPr="00D41AA4">
        <w:rPr>
          <w:b w:val="0"/>
          <w:bCs w:val="0"/>
          <w:color w:val="auto"/>
          <w:sz w:val="24"/>
          <w:szCs w:val="24"/>
        </w:rPr>
        <w:t>ne vėliau kaip prieš 5 (penkias) darbo dienas iki Darbų atlikimo pradžios datos – savo civilinę atsakomybę apdrausti rangovo civilinės atsakomybės draudimu. Nurodytas draudimas taip pat gali būti sudėtine 2 punkte nurodyto statybos darbų visų rizikų draudimo (CAR) dalimi. Šis draudimas turi galioti visą rangos darbų atlikimo laikotarpį iki Paslaugų teikimo pradžios ir 2 (dvejus) metus po šios datos. Tuo atveju, jei rangos darbus atlieka Subtiekėjas, atitinkamą draudimo sutartį vietoje Koncesininko turi būti sudaręs Subtiekėjas;</w:t>
      </w:r>
    </w:p>
    <w:p w14:paraId="356578D1" w14:textId="77777777" w:rsidR="00216DD9" w:rsidRPr="00D41AA4" w:rsidRDefault="00216DD9" w:rsidP="00216DD9">
      <w:pPr>
        <w:pStyle w:val="Antrat2"/>
        <w:rPr>
          <w:b w:val="0"/>
          <w:bCs w:val="0"/>
          <w:color w:val="auto"/>
          <w:sz w:val="24"/>
          <w:szCs w:val="24"/>
        </w:rPr>
      </w:pPr>
      <w:r w:rsidRPr="00D41AA4">
        <w:rPr>
          <w:b w:val="0"/>
          <w:bCs w:val="0"/>
          <w:color w:val="auto"/>
          <w:sz w:val="24"/>
          <w:szCs w:val="24"/>
        </w:rPr>
        <w:t xml:space="preserve">ne vėliau kaip prieš 5 (penkias) darbo dienas iki Darbų atlikimo pradžios datos – </w:t>
      </w:r>
      <w:r>
        <w:rPr>
          <w:b w:val="0"/>
          <w:bCs w:val="0"/>
          <w:color w:val="auto"/>
          <w:sz w:val="24"/>
          <w:szCs w:val="24"/>
        </w:rPr>
        <w:t>Sporto objekto</w:t>
      </w:r>
      <w:r w:rsidRPr="00D41AA4">
        <w:rPr>
          <w:b w:val="0"/>
          <w:bCs w:val="0"/>
          <w:color w:val="auto"/>
          <w:sz w:val="24"/>
          <w:szCs w:val="24"/>
        </w:rPr>
        <w:t xml:space="preserve"> medžiagas ir įrengimus apdrausti statybos darbų visų rizikų (CAR) draudimu ne mažesnei kaip Pasiūlyme nurodytai Investicijų vertė draudimo sumai. Draudimas turi galioti iki Paslaugų teikimo pradžios;</w:t>
      </w:r>
    </w:p>
    <w:p w14:paraId="10D8C604" w14:textId="77777777" w:rsidR="00216DD9" w:rsidRPr="00D41AA4" w:rsidRDefault="00216DD9" w:rsidP="00216DD9">
      <w:pPr>
        <w:pStyle w:val="Antrat2"/>
        <w:rPr>
          <w:b w:val="0"/>
          <w:bCs w:val="0"/>
          <w:color w:val="auto"/>
          <w:sz w:val="24"/>
          <w:szCs w:val="24"/>
        </w:rPr>
      </w:pPr>
      <w:r w:rsidRPr="00D41AA4">
        <w:rPr>
          <w:b w:val="0"/>
          <w:bCs w:val="0"/>
          <w:color w:val="auto"/>
          <w:sz w:val="24"/>
          <w:szCs w:val="24"/>
        </w:rPr>
        <w:t xml:space="preserve">ne vėliau kaip prieš 5 (penkias) darbo dienas iki Paslaugų teikimo pradžios – savo civilinę atsakomybę apdrausti dėl visų rizikų, kurios gali kilti dėl bet kokios veiklos, kurią Koncesininkas vykdo pagal šią Sutartį, ne mažesnei kaip 1 000 000 EUR vienam draudiminiam įvykiui draudimo sumai. Šis draudimas turi nenutrūkstamai galioti iki Sutarties galiojimo laikotarpio pabaigos, kaip tai nustatyta Sutartyje, bei apimti ir tas žalas, kurios gali kilti dėl Subteikėjų ar kitų trečiųjų asmenų </w:t>
      </w:r>
      <w:r>
        <w:rPr>
          <w:b w:val="0"/>
          <w:bCs w:val="0"/>
          <w:color w:val="auto"/>
          <w:sz w:val="24"/>
          <w:szCs w:val="24"/>
        </w:rPr>
        <w:t>Sporto objekte</w:t>
      </w:r>
      <w:r w:rsidRPr="00D41AA4">
        <w:rPr>
          <w:b w:val="0"/>
          <w:bCs w:val="0"/>
          <w:color w:val="auto"/>
          <w:sz w:val="24"/>
          <w:szCs w:val="24"/>
        </w:rPr>
        <w:t xml:space="preserve"> teikiamų paslaugų ar atliekamų darbų;</w:t>
      </w:r>
    </w:p>
    <w:p w14:paraId="203E6612" w14:textId="6E361AC5" w:rsidR="00216DD9" w:rsidRPr="00216DD9" w:rsidRDefault="00216DD9" w:rsidP="00216DD9">
      <w:pPr>
        <w:pStyle w:val="Antrat2"/>
        <w:rPr>
          <w:b w:val="0"/>
          <w:bCs w:val="0"/>
          <w:color w:val="auto"/>
          <w:sz w:val="24"/>
          <w:szCs w:val="24"/>
        </w:rPr>
        <w:sectPr w:rsidR="00216DD9" w:rsidRPr="00216DD9" w:rsidSect="00EF4F0B">
          <w:pgSz w:w="11907" w:h="16839" w:code="9"/>
          <w:pgMar w:top="1418" w:right="1417" w:bottom="1134" w:left="1418" w:header="567" w:footer="567" w:gutter="0"/>
          <w:pgNumType w:start="1"/>
          <w:cols w:space="708"/>
          <w:docGrid w:linePitch="360"/>
        </w:sectPr>
      </w:pPr>
      <w:r w:rsidRPr="00D41AA4">
        <w:rPr>
          <w:b w:val="0"/>
          <w:bCs w:val="0"/>
          <w:color w:val="auto"/>
          <w:sz w:val="24"/>
          <w:szCs w:val="24"/>
        </w:rPr>
        <w:t>ne vėliau kaip prieš 5 (penkias) darbo dienas iki Darbų atlikimo pradžios arba, jeigu ši data ankstesnė – iki Sutarties įsigaliojimo visa apimtimi dienos – Turtą (išskyrus tas jo dalis, kurios pagal galiojančius įstatymus nėra turto draudimo objektas) visam Sutarties galiojimo laikotarpiui apdrausti maksimaliu turto atkuriamosios vertės draudimu nuo visų galimų drausti draudžiamųjų įvykių ne mažesnei kaip Pasiūlyme nurodyta Investicijų vertė draudimo sumai. Šis draudimas turi galioti iki Sutarties galiojimo termino pabaigo</w:t>
      </w:r>
      <w:r>
        <w:rPr>
          <w:b w:val="0"/>
          <w:bCs w:val="0"/>
          <w:color w:val="auto"/>
          <w:sz w:val="24"/>
          <w:szCs w:val="24"/>
        </w:rPr>
        <w:t>s.</w:t>
      </w:r>
    </w:p>
    <w:p w14:paraId="765698FA" w14:textId="766EF908" w:rsidR="000B4293" w:rsidRPr="00216DD9" w:rsidRDefault="000B4293" w:rsidP="00216DD9"/>
    <w:sectPr w:rsidR="000B4293" w:rsidRPr="00216DD9" w:rsidSect="00FB0409">
      <w:footerReference w:type="default" r:id="rId7"/>
      <w:pgSz w:w="11907" w:h="16839" w:code="9"/>
      <w:pgMar w:top="1418" w:right="1417" w:bottom="1134"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45A1" w14:textId="77777777" w:rsidR="00A65649" w:rsidRDefault="00A65649" w:rsidP="00FB0409">
      <w:r>
        <w:separator/>
      </w:r>
    </w:p>
  </w:endnote>
  <w:endnote w:type="continuationSeparator" w:id="0">
    <w:p w14:paraId="5283F21B" w14:textId="77777777" w:rsidR="00A65649" w:rsidRDefault="00A65649" w:rsidP="00FB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BA9B" w14:textId="77777777" w:rsidR="00874027" w:rsidRDefault="008740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E1CD" w14:textId="77777777" w:rsidR="00A65649" w:rsidRDefault="00A65649" w:rsidP="00FB0409">
      <w:r>
        <w:separator/>
      </w:r>
    </w:p>
  </w:footnote>
  <w:footnote w:type="continuationSeparator" w:id="0">
    <w:p w14:paraId="3FE3F818" w14:textId="77777777" w:rsidR="00A65649" w:rsidRDefault="00A65649" w:rsidP="00FB0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CB3"/>
    <w:multiLevelType w:val="hybridMultilevel"/>
    <w:tmpl w:val="A6E4F07A"/>
    <w:lvl w:ilvl="0" w:tplc="07BE870E">
      <w:start w:val="1"/>
      <w:numFmt w:val="upperLetter"/>
      <w:lvlText w:val="%1."/>
      <w:lvlJc w:val="left"/>
      <w:pPr>
        <w:tabs>
          <w:tab w:val="num" w:pos="720"/>
        </w:tabs>
        <w:ind w:left="720" w:hanging="360"/>
      </w:pPr>
      <w:rPr>
        <w:rFonts w:cs="Times New Roman" w:hint="default"/>
        <w:color w:val="auto"/>
      </w:rPr>
    </w:lvl>
    <w:lvl w:ilvl="1" w:tplc="6F58F958">
      <w:start w:val="1"/>
      <w:numFmt w:val="decimal"/>
      <w:lvlText w:val="%2."/>
      <w:lvlJc w:val="left"/>
      <w:pPr>
        <w:tabs>
          <w:tab w:val="num" w:pos="1440"/>
        </w:tabs>
        <w:ind w:left="1440" w:hanging="360"/>
      </w:pPr>
      <w:rPr>
        <w:rFonts w:cs="Times New Roman" w:hint="default"/>
        <w:b/>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 w15:restartNumberingAfterBreak="0">
    <w:nsid w:val="2ABA590C"/>
    <w:multiLevelType w:val="hybridMultilevel"/>
    <w:tmpl w:val="C5F4CA28"/>
    <w:lvl w:ilvl="0" w:tplc="FB3AA74E">
      <w:start w:val="10"/>
      <w:numFmt w:val="decimal"/>
      <w:lvlText w:val="%1"/>
      <w:lvlJc w:val="left"/>
      <w:pPr>
        <w:ind w:left="7808" w:hanging="360"/>
      </w:pPr>
      <w:rPr>
        <w:rFonts w:hint="default"/>
      </w:rPr>
    </w:lvl>
    <w:lvl w:ilvl="1" w:tplc="04270019" w:tentative="1">
      <w:start w:val="1"/>
      <w:numFmt w:val="lowerLetter"/>
      <w:lvlText w:val="%2."/>
      <w:lvlJc w:val="left"/>
      <w:pPr>
        <w:ind w:left="8528" w:hanging="360"/>
      </w:pPr>
    </w:lvl>
    <w:lvl w:ilvl="2" w:tplc="0427001B" w:tentative="1">
      <w:start w:val="1"/>
      <w:numFmt w:val="lowerRoman"/>
      <w:lvlText w:val="%3."/>
      <w:lvlJc w:val="right"/>
      <w:pPr>
        <w:ind w:left="9248" w:hanging="180"/>
      </w:pPr>
    </w:lvl>
    <w:lvl w:ilvl="3" w:tplc="0427000F" w:tentative="1">
      <w:start w:val="1"/>
      <w:numFmt w:val="decimal"/>
      <w:lvlText w:val="%4."/>
      <w:lvlJc w:val="left"/>
      <w:pPr>
        <w:ind w:left="9968" w:hanging="360"/>
      </w:pPr>
    </w:lvl>
    <w:lvl w:ilvl="4" w:tplc="04270019" w:tentative="1">
      <w:start w:val="1"/>
      <w:numFmt w:val="lowerLetter"/>
      <w:lvlText w:val="%5."/>
      <w:lvlJc w:val="left"/>
      <w:pPr>
        <w:ind w:left="10688" w:hanging="360"/>
      </w:pPr>
    </w:lvl>
    <w:lvl w:ilvl="5" w:tplc="0427001B" w:tentative="1">
      <w:start w:val="1"/>
      <w:numFmt w:val="lowerRoman"/>
      <w:lvlText w:val="%6."/>
      <w:lvlJc w:val="right"/>
      <w:pPr>
        <w:ind w:left="11408" w:hanging="180"/>
      </w:pPr>
    </w:lvl>
    <w:lvl w:ilvl="6" w:tplc="0427000F" w:tentative="1">
      <w:start w:val="1"/>
      <w:numFmt w:val="decimal"/>
      <w:lvlText w:val="%7."/>
      <w:lvlJc w:val="left"/>
      <w:pPr>
        <w:ind w:left="12128" w:hanging="360"/>
      </w:pPr>
    </w:lvl>
    <w:lvl w:ilvl="7" w:tplc="04270019" w:tentative="1">
      <w:start w:val="1"/>
      <w:numFmt w:val="lowerLetter"/>
      <w:lvlText w:val="%8."/>
      <w:lvlJc w:val="left"/>
      <w:pPr>
        <w:ind w:left="12848" w:hanging="360"/>
      </w:pPr>
    </w:lvl>
    <w:lvl w:ilvl="8" w:tplc="0427001B" w:tentative="1">
      <w:start w:val="1"/>
      <w:numFmt w:val="lowerRoman"/>
      <w:lvlText w:val="%9."/>
      <w:lvlJc w:val="right"/>
      <w:pPr>
        <w:ind w:left="13568" w:hanging="180"/>
      </w:pPr>
    </w:lvl>
  </w:abstractNum>
  <w:abstractNum w:abstractNumId="4"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DD3634"/>
    <w:multiLevelType w:val="multilevel"/>
    <w:tmpl w:val="E11ECDEC"/>
    <w:lvl w:ilvl="0">
      <w:start w:val="1"/>
      <w:numFmt w:val="decimal"/>
      <w:pStyle w:val="Antrat2"/>
      <w:lvlText w:val="%1."/>
      <w:lvlJc w:val="left"/>
      <w:pPr>
        <w:tabs>
          <w:tab w:val="num" w:pos="495"/>
        </w:tabs>
        <w:ind w:left="495" w:hanging="495"/>
      </w:pPr>
      <w:rPr>
        <w:rFonts w:ascii="Times New Roman" w:eastAsia="Times New Roman" w:hAnsi="Times New Roman" w:cs="Times New Roman" w:hint="default"/>
      </w:rPr>
    </w:lvl>
    <w:lvl w:ilvl="1">
      <w:start w:val="1"/>
      <w:numFmt w:val="decimal"/>
      <w:pStyle w:val="BodyTextIndent1"/>
      <w:lvlText w:val="%1.%2."/>
      <w:lvlJc w:val="left"/>
      <w:pPr>
        <w:tabs>
          <w:tab w:val="num" w:pos="779"/>
        </w:tabs>
        <w:ind w:left="779" w:hanging="495"/>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rPr>
    </w:lvl>
    <w:lvl w:ilvl="2">
      <w:start w:val="1"/>
      <w:numFmt w:val="decimal"/>
      <w:pStyle w:val="paragrafesraas"/>
      <w:lvlText w:val="%1.%2.%3."/>
      <w:lvlJc w:val="left"/>
      <w:pPr>
        <w:tabs>
          <w:tab w:val="num" w:pos="900"/>
        </w:tabs>
        <w:ind w:left="900" w:hanging="720"/>
      </w:pPr>
      <w:rPr>
        <w:rFonts w:cs="Times New Roman" w:hint="default"/>
        <w:b w:val="0"/>
        <w:color w:val="auto"/>
        <w:sz w:val="24"/>
        <w:szCs w:val="24"/>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6" w15:restartNumberingAfterBreak="0">
    <w:nsid w:val="484C3E2E"/>
    <w:multiLevelType w:val="multilevel"/>
    <w:tmpl w:val="ABAC91B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7"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D906E3"/>
    <w:multiLevelType w:val="hybridMultilevel"/>
    <w:tmpl w:val="0BDC6720"/>
    <w:lvl w:ilvl="0" w:tplc="68BA1A70">
      <w:start w:val="1"/>
      <w:numFmt w:val="decimal"/>
      <w:lvlText w:val="%1"/>
      <w:lvlJc w:val="left"/>
      <w:pPr>
        <w:ind w:left="7590" w:hanging="360"/>
      </w:pPr>
      <w:rPr>
        <w:rFonts w:cs="Times New Roman" w:hint="default"/>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9" w15:restartNumberingAfterBreak="0">
    <w:nsid w:val="590B3E09"/>
    <w:multiLevelType w:val="hybridMultilevel"/>
    <w:tmpl w:val="3138AA40"/>
    <w:lvl w:ilvl="0" w:tplc="4AB8FAA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004435F"/>
    <w:multiLevelType w:val="multilevel"/>
    <w:tmpl w:val="DFBE1E08"/>
    <w:lvl w:ilvl="0">
      <w:start w:val="1"/>
      <w:numFmt w:val="decimal"/>
      <w:lvlText w:val="%1."/>
      <w:lvlJc w:val="left"/>
      <w:pPr>
        <w:ind w:left="928" w:hanging="360"/>
      </w:pPr>
      <w:rPr>
        <w:rFonts w:hint="default"/>
        <w:color w:val="4A442A"/>
      </w:rPr>
    </w:lvl>
    <w:lvl w:ilvl="1">
      <w:start w:val="1"/>
      <w:numFmt w:val="decimal"/>
      <w:lvlText w:val="%1.%2."/>
      <w:lvlJc w:val="left"/>
      <w:pPr>
        <w:ind w:left="1360" w:hanging="432"/>
      </w:pPr>
    </w:lvl>
    <w:lvl w:ilvl="2">
      <w:start w:val="1"/>
      <w:numFmt w:val="decimal"/>
      <w:lvlText w:val="%1.%2.%3."/>
      <w:lvlJc w:val="left"/>
      <w:pPr>
        <w:ind w:left="1923"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2"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404D54"/>
    <w:multiLevelType w:val="multilevel"/>
    <w:tmpl w:val="FBD26348"/>
    <w:lvl w:ilvl="0">
      <w:start w:val="1"/>
      <w:numFmt w:val="upperRoman"/>
      <w:pStyle w:val="Antrat1"/>
      <w:lvlText w:val="%1."/>
      <w:lvlJc w:val="right"/>
      <w:pPr>
        <w:ind w:left="720" w:hanging="360"/>
      </w:pPr>
      <w:rPr>
        <w:rFonts w:cs="Times New Roman"/>
      </w:rPr>
    </w:lvl>
    <w:lvl w:ilvl="1">
      <w:start w:val="2"/>
      <w:numFmt w:val="decimal"/>
      <w:isLgl/>
      <w:lvlText w:val="%1.%2."/>
      <w:lvlJc w:val="left"/>
      <w:pPr>
        <w:ind w:left="967" w:hanging="54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num w:numId="1" w16cid:durableId="837161076">
    <w:abstractNumId w:val="5"/>
  </w:num>
  <w:num w:numId="2" w16cid:durableId="1730615615">
    <w:abstractNumId w:val="13"/>
  </w:num>
  <w:num w:numId="3" w16cid:durableId="1747876375">
    <w:abstractNumId w:val="8"/>
  </w:num>
  <w:num w:numId="4" w16cid:durableId="722559070">
    <w:abstractNumId w:val="2"/>
  </w:num>
  <w:num w:numId="5" w16cid:durableId="705646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5170103">
    <w:abstractNumId w:val="7"/>
  </w:num>
  <w:num w:numId="7" w16cid:durableId="1297372600">
    <w:abstractNumId w:val="12"/>
  </w:num>
  <w:num w:numId="8" w16cid:durableId="313486199">
    <w:abstractNumId w:val="4"/>
  </w:num>
  <w:num w:numId="9" w16cid:durableId="545601713">
    <w:abstractNumId w:val="1"/>
  </w:num>
  <w:num w:numId="10" w16cid:durableId="1458140455">
    <w:abstractNumId w:val="10"/>
  </w:num>
  <w:num w:numId="11" w16cid:durableId="881407344">
    <w:abstractNumId w:val="0"/>
  </w:num>
  <w:num w:numId="12" w16cid:durableId="1703902014">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0103380">
    <w:abstractNumId w:val="11"/>
  </w:num>
  <w:num w:numId="14" w16cid:durableId="1626232816">
    <w:abstractNumId w:val="9"/>
  </w:num>
  <w:num w:numId="15" w16cid:durableId="70204032">
    <w:abstractNumId w:val="3"/>
  </w:num>
  <w:num w:numId="16" w16cid:durableId="2049716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09"/>
    <w:rsid w:val="000B4293"/>
    <w:rsid w:val="00216DD9"/>
    <w:rsid w:val="00594F24"/>
    <w:rsid w:val="00874027"/>
    <w:rsid w:val="00A65649"/>
    <w:rsid w:val="00DF42C2"/>
    <w:rsid w:val="00FB04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7662"/>
  <w15:chartTrackingRefBased/>
  <w15:docId w15:val="{1945F38E-EF0E-E04E-866A-DC0E4630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409"/>
    <w:rPr>
      <w:rFonts w:ascii="Times New Roman" w:eastAsia="Times New Roman" w:hAnsi="Times New Roman" w:cs="Times New Roman"/>
      <w:lang w:val="lt-LT" w:eastAsia="en-GB"/>
    </w:rPr>
  </w:style>
  <w:style w:type="paragraph" w:styleId="Antrat1">
    <w:name w:val="heading 1"/>
    <w:basedOn w:val="prastasis"/>
    <w:next w:val="prastasis"/>
    <w:link w:val="Antrat1Diagrama"/>
    <w:uiPriority w:val="9"/>
    <w:qFormat/>
    <w:rsid w:val="00FB0409"/>
    <w:pPr>
      <w:numPr>
        <w:numId w:val="2"/>
      </w:numPr>
      <w:spacing w:before="120" w:after="120" w:line="276" w:lineRule="auto"/>
      <w:jc w:val="center"/>
      <w:outlineLvl w:val="0"/>
    </w:pPr>
    <w:rPr>
      <w:b/>
      <w:iCs/>
      <w:smallCaps/>
      <w:color w:val="632423"/>
      <w:sz w:val="20"/>
      <w:szCs w:val="20"/>
      <w:lang w:eastAsia="x-none"/>
    </w:rPr>
  </w:style>
  <w:style w:type="paragraph" w:styleId="Antrat2">
    <w:name w:val="heading 2"/>
    <w:basedOn w:val="Antrat1"/>
    <w:next w:val="prastasis"/>
    <w:link w:val="Antrat2Diagrama"/>
    <w:uiPriority w:val="9"/>
    <w:qFormat/>
    <w:rsid w:val="00FB0409"/>
    <w:pPr>
      <w:keepNext/>
      <w:numPr>
        <w:numId w:val="1"/>
      </w:numPr>
      <w:spacing w:before="0"/>
      <w:jc w:val="both"/>
      <w:outlineLvl w:val="1"/>
    </w:pPr>
    <w:rPr>
      <w:bCs/>
      <w:iCs w:val="0"/>
      <w:smallCaps w:val="0"/>
      <w:color w:val="943634"/>
      <w:sz w:val="22"/>
    </w:rPr>
  </w:style>
  <w:style w:type="paragraph" w:styleId="Antrat3">
    <w:name w:val="heading 3"/>
    <w:basedOn w:val="prastasis"/>
    <w:next w:val="prastasis"/>
    <w:link w:val="Antrat3Diagrama"/>
    <w:uiPriority w:val="9"/>
    <w:semiHidden/>
    <w:unhideWhenUsed/>
    <w:qFormat/>
    <w:rsid w:val="00FB0409"/>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0409"/>
    <w:rPr>
      <w:rFonts w:ascii="Times New Roman" w:eastAsia="Times New Roman" w:hAnsi="Times New Roman" w:cs="Times New Roman"/>
      <w:b/>
      <w:iCs/>
      <w:smallCaps/>
      <w:color w:val="632423"/>
      <w:sz w:val="20"/>
      <w:szCs w:val="20"/>
      <w:lang w:val="lt-LT" w:eastAsia="x-none"/>
    </w:rPr>
  </w:style>
  <w:style w:type="character" w:customStyle="1" w:styleId="Antrat2Diagrama">
    <w:name w:val="Antraštė 2 Diagrama"/>
    <w:basedOn w:val="Numatytasispastraiposriftas"/>
    <w:link w:val="Antrat2"/>
    <w:uiPriority w:val="9"/>
    <w:rsid w:val="00FB0409"/>
    <w:rPr>
      <w:rFonts w:ascii="Times New Roman" w:eastAsia="Times New Roman" w:hAnsi="Times New Roman" w:cs="Times New Roman"/>
      <w:b/>
      <w:bCs/>
      <w:color w:val="943634"/>
      <w:sz w:val="22"/>
      <w:szCs w:val="20"/>
      <w:lang w:val="lt-LT" w:eastAsia="x-none"/>
    </w:rPr>
  </w:style>
  <w:style w:type="paragraph" w:customStyle="1" w:styleId="paragrafesraas">
    <w:name w:val="_paragrafe sąrašas"/>
    <w:basedOn w:val="Pagrindiniotekstotrauka"/>
    <w:qFormat/>
    <w:rsid w:val="00FB0409"/>
    <w:pPr>
      <w:numPr>
        <w:ilvl w:val="2"/>
        <w:numId w:val="1"/>
      </w:numPr>
      <w:tabs>
        <w:tab w:val="clear" w:pos="900"/>
        <w:tab w:val="num" w:pos="360"/>
      </w:tabs>
      <w:suppressAutoHyphens/>
      <w:spacing w:line="276" w:lineRule="auto"/>
      <w:ind w:left="283" w:firstLine="0"/>
      <w:jc w:val="both"/>
    </w:pPr>
    <w:rPr>
      <w:spacing w:val="-3"/>
      <w:sz w:val="20"/>
      <w:szCs w:val="22"/>
      <w:lang w:eastAsia="x-none"/>
    </w:rPr>
  </w:style>
  <w:style w:type="character" w:customStyle="1" w:styleId="BodyTextIndentChar">
    <w:name w:val="Body Text Indent Char"/>
    <w:basedOn w:val="Numatytasispastraiposriftas"/>
    <w:link w:val="BodyTextIndent1"/>
    <w:rsid w:val="00FB0409"/>
    <w:rPr>
      <w:rFonts w:ascii="Times New Roman" w:eastAsia="Times New Roman" w:hAnsi="Times New Roman" w:cs="Times New Roman"/>
      <w:lang w:val="lt-LT" w:eastAsia="en-GB"/>
    </w:rPr>
  </w:style>
  <w:style w:type="paragraph" w:customStyle="1" w:styleId="BodyTextIndent1">
    <w:name w:val="Body Text Indent1"/>
    <w:basedOn w:val="prastasis"/>
    <w:link w:val="BodyTextIndentChar"/>
    <w:rsid w:val="00FB0409"/>
    <w:pPr>
      <w:numPr>
        <w:ilvl w:val="1"/>
        <w:numId w:val="1"/>
      </w:numPr>
      <w:tabs>
        <w:tab w:val="clear" w:pos="779"/>
      </w:tabs>
      <w:ind w:left="0" w:firstLine="720"/>
      <w:jc w:val="both"/>
    </w:pPr>
  </w:style>
  <w:style w:type="character" w:customStyle="1" w:styleId="DebesliotekstasDiagrama">
    <w:name w:val="Debesėlio tekstas Diagrama"/>
    <w:basedOn w:val="Numatytasispastraiposriftas"/>
    <w:link w:val="Debesliotekstas"/>
    <w:semiHidden/>
    <w:rsid w:val="00FB0409"/>
    <w:rPr>
      <w:rFonts w:ascii="Tahoma" w:eastAsia="Calibri" w:hAnsi="Tahoma" w:cs="Times New Roman"/>
      <w:sz w:val="16"/>
      <w:szCs w:val="16"/>
      <w:lang w:val="lt-LT" w:eastAsia="x-none"/>
    </w:rPr>
  </w:style>
  <w:style w:type="paragraph" w:styleId="Debesliotekstas">
    <w:name w:val="Balloon Text"/>
    <w:basedOn w:val="prastasis"/>
    <w:link w:val="DebesliotekstasDiagrama"/>
    <w:semiHidden/>
    <w:rsid w:val="00FB0409"/>
    <w:rPr>
      <w:rFonts w:ascii="Tahoma" w:eastAsia="Calibri" w:hAnsi="Tahoma"/>
      <w:sz w:val="16"/>
      <w:szCs w:val="16"/>
      <w:lang w:eastAsia="x-none"/>
    </w:rPr>
  </w:style>
  <w:style w:type="character" w:customStyle="1" w:styleId="BalloonTextChar1">
    <w:name w:val="Balloon Text Char1"/>
    <w:basedOn w:val="Numatytasispastraiposriftas"/>
    <w:uiPriority w:val="99"/>
    <w:semiHidden/>
    <w:rsid w:val="00FB0409"/>
    <w:rPr>
      <w:rFonts w:ascii="Times New Roman" w:eastAsia="Times New Roman" w:hAnsi="Times New Roman" w:cs="Times New Roman"/>
      <w:sz w:val="18"/>
      <w:szCs w:val="18"/>
      <w:lang w:val="lt-LT" w:eastAsia="en-GB"/>
    </w:rPr>
  </w:style>
  <w:style w:type="paragraph" w:styleId="Sraopastraipa">
    <w:name w:val="List Paragraph"/>
    <w:basedOn w:val="prastasis"/>
    <w:link w:val="SraopastraipaDiagrama"/>
    <w:uiPriority w:val="34"/>
    <w:qFormat/>
    <w:rsid w:val="00FB0409"/>
    <w:pPr>
      <w:ind w:left="720"/>
      <w:contextualSpacing/>
    </w:pPr>
    <w:rPr>
      <w:szCs w:val="22"/>
      <w:lang w:eastAsia="en-US"/>
    </w:rPr>
  </w:style>
  <w:style w:type="character" w:customStyle="1" w:styleId="SraopastraipaDiagrama">
    <w:name w:val="Sąrašo pastraipa Diagrama"/>
    <w:link w:val="Sraopastraipa"/>
    <w:uiPriority w:val="34"/>
    <w:rsid w:val="00FB0409"/>
    <w:rPr>
      <w:rFonts w:ascii="Times New Roman" w:eastAsia="Times New Roman" w:hAnsi="Times New Roman" w:cs="Times New Roman"/>
      <w:szCs w:val="22"/>
      <w:lang w:val="lt-LT"/>
    </w:rPr>
  </w:style>
  <w:style w:type="paragraph" w:customStyle="1" w:styleId="Sutartis2lygis">
    <w:name w:val="Sutartis 2 lygis"/>
    <w:basedOn w:val="prastasis"/>
    <w:rsid w:val="00FB0409"/>
    <w:pPr>
      <w:tabs>
        <w:tab w:val="num" w:pos="495"/>
      </w:tabs>
      <w:spacing w:before="240" w:after="240"/>
      <w:ind w:left="495" w:hanging="495"/>
      <w:outlineLvl w:val="1"/>
    </w:pPr>
    <w:rPr>
      <w:rFonts w:eastAsia="Calibri"/>
      <w:b/>
      <w:lang w:eastAsia="en-US"/>
    </w:rPr>
  </w:style>
  <w:style w:type="paragraph" w:styleId="Porat">
    <w:name w:val="footer"/>
    <w:basedOn w:val="prastasis"/>
    <w:link w:val="PoratDiagrama"/>
    <w:uiPriority w:val="99"/>
    <w:rsid w:val="00FB0409"/>
    <w:pPr>
      <w:tabs>
        <w:tab w:val="center" w:pos="4819"/>
        <w:tab w:val="right" w:pos="9638"/>
      </w:tabs>
    </w:pPr>
    <w:rPr>
      <w:lang w:eastAsia="x-none"/>
    </w:rPr>
  </w:style>
  <w:style w:type="character" w:customStyle="1" w:styleId="PoratDiagrama">
    <w:name w:val="Poraštė Diagrama"/>
    <w:basedOn w:val="Numatytasispastraiposriftas"/>
    <w:link w:val="Porat"/>
    <w:uiPriority w:val="99"/>
    <w:rsid w:val="00FB0409"/>
    <w:rPr>
      <w:rFonts w:ascii="Times New Roman" w:eastAsia="Times New Roman" w:hAnsi="Times New Roman" w:cs="Times New Roman"/>
      <w:lang w:val="lt-LT" w:eastAsia="x-none"/>
    </w:rPr>
  </w:style>
  <w:style w:type="paragraph" w:customStyle="1" w:styleId="1lygis">
    <w:name w:val="1 lygis"/>
    <w:basedOn w:val="Antrat3"/>
    <w:link w:val="1lygisDiagrama"/>
    <w:qFormat/>
    <w:rsid w:val="00FB0409"/>
    <w:pPr>
      <w:keepNext w:val="0"/>
      <w:keepLines w:val="0"/>
      <w:spacing w:before="0"/>
      <w:ind w:left="851" w:hanging="851"/>
      <w:jc w:val="both"/>
    </w:pPr>
    <w:rPr>
      <w:rFonts w:ascii="Times New Roman" w:eastAsia="Times New Roman" w:hAnsi="Times New Roman" w:cs="Times New Roman"/>
      <w:color w:val="auto"/>
      <w:lang w:eastAsia="en-US"/>
    </w:rPr>
  </w:style>
  <w:style w:type="character" w:customStyle="1" w:styleId="1lygisDiagrama">
    <w:name w:val="1 lygis Diagrama"/>
    <w:link w:val="1lygis"/>
    <w:rsid w:val="00FB0409"/>
    <w:rPr>
      <w:rFonts w:ascii="Times New Roman" w:eastAsia="Times New Roman" w:hAnsi="Times New Roman" w:cs="Times New Roman"/>
      <w:lang w:val="lt-LT"/>
    </w:rPr>
  </w:style>
  <w:style w:type="paragraph" w:styleId="Pagrindiniotekstotrauka">
    <w:name w:val="Body Text Indent"/>
    <w:basedOn w:val="prastasis"/>
    <w:link w:val="PagrindiniotekstotraukaDiagrama"/>
    <w:uiPriority w:val="99"/>
    <w:semiHidden/>
    <w:unhideWhenUsed/>
    <w:rsid w:val="00FB040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B0409"/>
    <w:rPr>
      <w:rFonts w:ascii="Times New Roman" w:eastAsia="Times New Roman" w:hAnsi="Times New Roman" w:cs="Times New Roman"/>
      <w:lang w:val="lt-LT" w:eastAsia="en-GB"/>
    </w:rPr>
  </w:style>
  <w:style w:type="character" w:customStyle="1" w:styleId="Antrat3Diagrama">
    <w:name w:val="Antraštė 3 Diagrama"/>
    <w:basedOn w:val="Numatytasispastraiposriftas"/>
    <w:link w:val="Antrat3"/>
    <w:uiPriority w:val="9"/>
    <w:semiHidden/>
    <w:rsid w:val="00FB0409"/>
    <w:rPr>
      <w:rFonts w:asciiTheme="majorHAnsi" w:eastAsiaTheme="majorEastAsia" w:hAnsiTheme="majorHAnsi" w:cstheme="majorBidi"/>
      <w:color w:val="1F3763" w:themeColor="accent1" w:themeShade="7F"/>
      <w:lang w:val="lt-LT" w:eastAsia="en-GB"/>
    </w:rPr>
  </w:style>
  <w:style w:type="paragraph" w:styleId="Antrats">
    <w:name w:val="header"/>
    <w:basedOn w:val="prastasis"/>
    <w:link w:val="AntratsDiagrama"/>
    <w:uiPriority w:val="99"/>
    <w:unhideWhenUsed/>
    <w:rsid w:val="00FB0409"/>
    <w:pPr>
      <w:tabs>
        <w:tab w:val="center" w:pos="4513"/>
        <w:tab w:val="right" w:pos="9026"/>
      </w:tabs>
    </w:pPr>
  </w:style>
  <w:style w:type="character" w:customStyle="1" w:styleId="AntratsDiagrama">
    <w:name w:val="Antraštės Diagrama"/>
    <w:basedOn w:val="Numatytasispastraiposriftas"/>
    <w:link w:val="Antrats"/>
    <w:uiPriority w:val="99"/>
    <w:rsid w:val="00FB0409"/>
    <w:rPr>
      <w:rFonts w:ascii="Times New Roman" w:eastAsia="Times New Roman" w:hAnsi="Times New Roman" w:cs="Times New Roman"/>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1323</Words>
  <Characters>755</Characters>
  <Application>Microsoft Office Word</Application>
  <DocSecurity>4</DocSecurity>
  <Lines>6</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Alksnienė</dc:creator>
  <cp:keywords/>
  <dc:description/>
  <cp:lastModifiedBy>Sigitas Žvinys</cp:lastModifiedBy>
  <cp:revision>2</cp:revision>
  <dcterms:created xsi:type="dcterms:W3CDTF">2023-10-04T10:36:00Z</dcterms:created>
  <dcterms:modified xsi:type="dcterms:W3CDTF">2023-10-04T10:36:00Z</dcterms:modified>
</cp:coreProperties>
</file>