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00CFE562"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429F962D"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Mokslinio patarimo procedūros Nr.</w:t>
      </w:r>
      <w:r w:rsidR="00E67904">
        <w:rPr>
          <w:color w:val="000000" w:themeColor="text1"/>
          <w:lang w:val="lt-LT"/>
        </w:rPr>
        <w:t>.</w:t>
      </w:r>
    </w:p>
    <w:p w14:paraId="7A3BB489" w14:textId="7F511150"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bookmarkStart w:id="9" w:name="_GoBack"/>
      <w:bookmarkEnd w:id="9"/>
    </w:p>
    <w:p w14:paraId="58FE0C78" w14:textId="219E029C" w:rsidR="00D935DF" w:rsidRPr="00E91C55" w:rsidRDefault="006B33F9" w:rsidP="004A220D">
      <w:pPr>
        <w:pStyle w:val="xxxxxxxxmsonormal"/>
        <w:numPr>
          <w:ilvl w:val="0"/>
          <w:numId w:val="23"/>
        </w:numPr>
        <w:spacing w:line="252" w:lineRule="auto"/>
        <w:jc w:val="both"/>
        <w:rPr>
          <w:rFonts w:ascii="Times New Roman" w:hAnsi="Times New Roman" w:cs="Times New Roman"/>
          <w:sz w:val="24"/>
          <w:szCs w:val="24"/>
        </w:rPr>
      </w:pPr>
      <w:r w:rsidRPr="00E91C55">
        <w:rPr>
          <w:rFonts w:ascii="Times New Roman" w:hAnsi="Times New Roman" w:cs="Times New Roman"/>
          <w:color w:val="000000" w:themeColor="text1"/>
          <w:sz w:val="24"/>
          <w:szCs w:val="24"/>
        </w:rPr>
        <w:t xml:space="preserve">Bendra informacija. </w:t>
      </w:r>
      <w:r w:rsidR="004A220D" w:rsidRPr="004A220D">
        <w:rPr>
          <w:rFonts w:ascii="Times New Roman" w:hAnsi="Times New Roman" w:cs="Times New Roman"/>
          <w:color w:val="202124"/>
          <w:sz w:val="24"/>
          <w:szCs w:val="24"/>
          <w:shd w:val="clear" w:color="auto" w:fill="FFFFFF"/>
        </w:rPr>
        <w:t>Necistinės fibrozės bronchektazės (NCFB) gydymas</w:t>
      </w:r>
      <w:r w:rsidR="00AF3D8E" w:rsidRPr="00E91C55">
        <w:rPr>
          <w:rFonts w:ascii="Times New Roman" w:hAnsi="Times New Roman" w:cs="Times New Roman"/>
          <w:color w:val="202124"/>
          <w:sz w:val="24"/>
          <w:szCs w:val="24"/>
          <w:shd w:val="clear" w:color="auto" w:fill="FFFFFF"/>
        </w:rPr>
        <w:t xml:space="preserve">. </w:t>
      </w:r>
    </w:p>
    <w:p w14:paraId="73425FBA" w14:textId="778F3515"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0C30EE">
        <w:rPr>
          <w:rFonts w:ascii="Times New Roman" w:hAnsi="Times New Roman" w:cs="Times New Roman"/>
          <w:color w:val="000000" w:themeColor="text1"/>
          <w:sz w:val="24"/>
          <w:szCs w:val="24"/>
        </w:rPr>
        <w:t>7</w:t>
      </w:r>
      <w:r w:rsidR="00F600E7" w:rsidRPr="00932F30">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05CF0E42" w:rsidR="00846C71" w:rsidRDefault="00846C71" w:rsidP="00846C71">
      <w:pPr>
        <w:ind w:left="851"/>
        <w:jc w:val="both"/>
        <w:rPr>
          <w:bCs/>
          <w:color w:val="000000" w:themeColor="text1"/>
          <w:lang w:val="lt-LT"/>
        </w:rPr>
      </w:pPr>
      <w:r>
        <w:rPr>
          <w:bCs/>
          <w:color w:val="000000" w:themeColor="text1"/>
          <w:lang w:val="lt-LT"/>
        </w:rPr>
        <w:t>2.3.1. Protokolo parengimas iki 202</w:t>
      </w:r>
      <w:r w:rsidR="006B5DF2">
        <w:rPr>
          <w:bCs/>
          <w:color w:val="000000" w:themeColor="text1"/>
          <w:lang w:val="lt-LT"/>
        </w:rPr>
        <w:t>4</w:t>
      </w:r>
      <w:r>
        <w:rPr>
          <w:bCs/>
          <w:color w:val="000000" w:themeColor="text1"/>
          <w:lang w:val="lt-LT"/>
        </w:rPr>
        <w:t xml:space="preserve"> m.</w:t>
      </w:r>
      <w:r w:rsidR="006B5DF2">
        <w:rPr>
          <w:bCs/>
          <w:color w:val="000000" w:themeColor="text1"/>
          <w:lang w:val="lt-LT"/>
        </w:rPr>
        <w:t xml:space="preserve"> </w:t>
      </w:r>
      <w:r w:rsidR="004A220D">
        <w:rPr>
          <w:bCs/>
          <w:color w:val="000000" w:themeColor="text1"/>
          <w:lang w:val="lt-LT"/>
        </w:rPr>
        <w:t>lapkričio 18</w:t>
      </w:r>
      <w:r>
        <w:rPr>
          <w:bCs/>
          <w:color w:val="000000" w:themeColor="text1"/>
          <w:lang w:val="lt-LT"/>
        </w:rPr>
        <w:t xml:space="preserve"> d.</w:t>
      </w:r>
    </w:p>
    <w:p w14:paraId="61180CC1" w14:textId="4CE2FA41"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2024 m. </w:t>
      </w:r>
      <w:r w:rsidR="004A220D">
        <w:rPr>
          <w:bCs/>
          <w:color w:val="000000" w:themeColor="text1"/>
          <w:lang w:val="lt-LT"/>
        </w:rPr>
        <w:t>lapkričio 25</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B7D8F" w14:textId="77777777" w:rsidR="001A55CF" w:rsidRDefault="001A55CF" w:rsidP="009E1786">
      <w:r>
        <w:separator/>
      </w:r>
    </w:p>
  </w:endnote>
  <w:endnote w:type="continuationSeparator" w:id="0">
    <w:p w14:paraId="3C6BEF25" w14:textId="77777777" w:rsidR="001A55CF" w:rsidRDefault="001A55CF"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844CA" w14:textId="77777777" w:rsidR="001A55CF" w:rsidRDefault="001A55CF" w:rsidP="009E1786">
      <w:r>
        <w:separator/>
      </w:r>
    </w:p>
  </w:footnote>
  <w:footnote w:type="continuationSeparator" w:id="0">
    <w:p w14:paraId="50C87020" w14:textId="77777777" w:rsidR="001A55CF" w:rsidRDefault="001A55CF"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55CF"/>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4C36"/>
    <w:rsid w:val="00614F30"/>
    <w:rsid w:val="006159A6"/>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15A"/>
    <w:rsid w:val="00D32344"/>
    <w:rsid w:val="00D44EF3"/>
    <w:rsid w:val="00D5017C"/>
    <w:rsid w:val="00D540EB"/>
    <w:rsid w:val="00D62605"/>
    <w:rsid w:val="00D74DBF"/>
    <w:rsid w:val="00D74DF7"/>
    <w:rsid w:val="00D770FA"/>
    <w:rsid w:val="00D83AE1"/>
    <w:rsid w:val="00D862DE"/>
    <w:rsid w:val="00D935DF"/>
    <w:rsid w:val="00D938D2"/>
    <w:rsid w:val="00D94515"/>
    <w:rsid w:val="00D9474F"/>
    <w:rsid w:val="00D94D2E"/>
    <w:rsid w:val="00D96F96"/>
    <w:rsid w:val="00DB1448"/>
    <w:rsid w:val="00DC6EE7"/>
    <w:rsid w:val="00DC7B56"/>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1C0157-694D-4537-9DC4-A7586996D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4626</Words>
  <Characters>2637</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2024-11-06T07:47:00Z</dcterms:created>
  <dcterms:modified xsi:type="dcterms:W3CDTF">2024-11-21T08:15:00Z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