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0677" w14:textId="77777777" w:rsidR="008A5569" w:rsidRDefault="008A5569">
      <w:pPr>
        <w:rPr>
          <w:rFonts w:ascii="Times New Roman" w:hAnsi="Times New Roman" w:cs="Times New Roman"/>
          <w:sz w:val="28"/>
          <w:szCs w:val="28"/>
          <w:lang w:val="en-US"/>
        </w:rPr>
      </w:pPr>
    </w:p>
    <w:p w14:paraId="45AD0678" w14:textId="77777777" w:rsidR="008A5569" w:rsidRDefault="00AF0C04">
      <w:pPr>
        <w:jc w:val="center"/>
      </w:pPr>
      <w:r>
        <w:rPr>
          <w:rFonts w:ascii="Times New Roman" w:hAnsi="Times New Roman" w:cs="Times New Roman"/>
          <w:sz w:val="28"/>
          <w:szCs w:val="28"/>
        </w:rPr>
        <w:t>S U S I T A R I M A S</w:t>
      </w:r>
      <w:r>
        <w:t xml:space="preserve">       </w:t>
      </w:r>
    </w:p>
    <w:p w14:paraId="45AD0679" w14:textId="77777777" w:rsidR="008A5569" w:rsidRDefault="00AF0C04">
      <w:pPr>
        <w:jc w:val="center"/>
        <w:rPr>
          <w:rFonts w:ascii="Times New Roman" w:hAnsi="Times New Roman" w:cs="Times New Roman"/>
        </w:rPr>
      </w:pPr>
      <w:r>
        <w:rPr>
          <w:rFonts w:eastAsia="TimesLT;Times New Roman"/>
        </w:rPr>
        <w:t xml:space="preserve">     </w:t>
      </w:r>
    </w:p>
    <w:p w14:paraId="45AD067A" w14:textId="77777777" w:rsidR="008A5569" w:rsidRDefault="00AF0C04">
      <w:pPr>
        <w:tabs>
          <w:tab w:val="left" w:pos="3410"/>
        </w:tabs>
        <w:jc w:val="center"/>
        <w:rPr>
          <w:rFonts w:ascii="Times New Roman" w:hAnsi="Times New Roman" w:cs="Times New Roman"/>
        </w:rPr>
      </w:pPr>
      <w:r>
        <w:rPr>
          <w:rFonts w:ascii="Times New Roman" w:hAnsi="Times New Roman" w:cs="Times New Roman"/>
        </w:rPr>
        <w:t>Prie 2024 m. lapkričio 15 d. sutarties Nr. CPO322522/22-1983</w:t>
      </w:r>
    </w:p>
    <w:p w14:paraId="45AD067B" w14:textId="77777777" w:rsidR="008A5569" w:rsidRDefault="008A5569">
      <w:pPr>
        <w:tabs>
          <w:tab w:val="left" w:pos="3410"/>
        </w:tabs>
        <w:jc w:val="center"/>
        <w:rPr>
          <w:rFonts w:ascii="Times New Roman" w:hAnsi="Times New Roman" w:cs="Times New Roman"/>
        </w:rPr>
      </w:pPr>
    </w:p>
    <w:p w14:paraId="45AD067C" w14:textId="77777777" w:rsidR="008A5569" w:rsidRDefault="00AF0C04">
      <w:pPr>
        <w:jc w:val="center"/>
      </w:pPr>
      <w:r>
        <w:rPr>
          <w:rFonts w:ascii="Times New Roman" w:hAnsi="Times New Roman" w:cs="Times New Roman"/>
        </w:rPr>
        <w:t xml:space="preserve">2025 m.             mėn.      d. Nr. </w:t>
      </w:r>
    </w:p>
    <w:p w14:paraId="45AD067D" w14:textId="77777777" w:rsidR="008A5569" w:rsidRDefault="00AF0C04">
      <w:pPr>
        <w:jc w:val="center"/>
        <w:rPr>
          <w:rFonts w:ascii="Times New Roman" w:hAnsi="Times New Roman" w:cs="Times New Roman"/>
        </w:rPr>
      </w:pPr>
      <w:r>
        <w:rPr>
          <w:rFonts w:ascii="Times New Roman" w:hAnsi="Times New Roman" w:cs="Times New Roman"/>
        </w:rPr>
        <w:t>Panevėžys</w:t>
      </w:r>
    </w:p>
    <w:p w14:paraId="45AD067E" w14:textId="77777777" w:rsidR="008A5569" w:rsidRDefault="00AF0C04">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5AD067F" w14:textId="77777777" w:rsidR="008A5569" w:rsidRDefault="00AF0C04">
      <w:pPr>
        <w:spacing w:line="360" w:lineRule="auto"/>
        <w:ind w:firstLine="1298"/>
        <w:jc w:val="both"/>
        <w:rPr>
          <w:rFonts w:ascii="Times New Roman" w:hAnsi="Times New Roman" w:cs="Times New Roman"/>
        </w:rPr>
      </w:pPr>
      <w:r>
        <w:rPr>
          <w:rFonts w:ascii="Times New Roman" w:hAnsi="Times New Roman" w:cs="Times New Roman"/>
          <w:b/>
        </w:rPr>
        <w:t>Panevėžio miesto savivaldybės administracija</w:t>
      </w:r>
      <w:r>
        <w:rPr>
          <w:rFonts w:ascii="Times New Roman" w:hAnsi="Times New Roman" w:cs="Times New Roman"/>
        </w:rPr>
        <w:t xml:space="preserve">, juridinio asmens kodas 288724610, kurios </w:t>
      </w:r>
      <w:r>
        <w:rPr>
          <w:rFonts w:ascii="Times New Roman" w:hAnsi="Times New Roman" w:cs="Times New Roman"/>
        </w:rPr>
        <w:t>registruota buveinė yra Laisvės a. 20, Panevėžys, atstovaujama</w:t>
      </w:r>
      <w:r>
        <w:rPr>
          <w:rFonts w:ascii="Times New Roman" w:hAnsi="Times New Roman" w:cs="Times New Roman"/>
          <w:color w:val="FF0000"/>
        </w:rPr>
        <w:t xml:space="preserve"> </w:t>
      </w:r>
      <w:r>
        <w:rPr>
          <w:rFonts w:ascii="Times New Roman" w:hAnsi="Times New Roman" w:cs="Times New Roman"/>
        </w:rPr>
        <w:t>administracijos direktoriaus pavaduotojos laikinai einančios administracijos  direktoriaus pareigas Gintautės Atkočienės, veikiančios pagal Savivaldybės administracijos nuostatus, patvirtintus 2024 m. vasario 29 d. Panevėžio miesto savivaldybės tarybos sprendimu Nr. 1-31 „Dėl Panevėžio miesto savivaldybės administracijos nuostatų patvirtinimo ir Savivaldybės tarybos 2023 m. kovo 22 d. sprendimo Nr.1-81 pripažinimo netekusiu galios“, (toliau – Už</w:t>
      </w:r>
      <w:r>
        <w:rPr>
          <w:rFonts w:ascii="Times New Roman" w:hAnsi="Times New Roman" w:cs="Times New Roman"/>
        </w:rPr>
        <w:t xml:space="preserve">sakovas) ir </w:t>
      </w:r>
      <w:r>
        <w:rPr>
          <w:rFonts w:ascii="Times New Roman" w:hAnsi="Times New Roman" w:cs="Times New Roman"/>
          <w:b/>
          <w:bCs/>
        </w:rPr>
        <w:t xml:space="preserve">UAB </w:t>
      </w:r>
      <w:r>
        <w:rPr>
          <w:rFonts w:ascii="Times New Roman" w:hAnsi="Times New Roman" w:cs="Times New Roman"/>
          <w:b/>
        </w:rPr>
        <w:t>„Projektų ekspertizė“</w:t>
      </w:r>
      <w:r>
        <w:rPr>
          <w:rFonts w:ascii="Times New Roman" w:hAnsi="Times New Roman" w:cs="Times New Roman"/>
          <w:bCs/>
        </w:rPr>
        <w:t>, pagal Lietuvos Respublikos įstatymus įsteigta ir veikianti įmonė, juridinio asmens kodas 120091161, kurios registruota buveinė yra A. Vienuolio g. 6, Vilnius LT-01102, duomenys apie bendrovę kaupiami ir saugomi Lietuvos Respublikos juridinių asmenų registre, atstovaujama direktoriaus Arvydo Kurlavičiaus, veikiančio pagal bendrovės įstatus</w:t>
      </w:r>
      <w:r>
        <w:rPr>
          <w:rFonts w:ascii="Times New Roman" w:hAnsi="Times New Roman" w:cs="Times New Roman"/>
        </w:rPr>
        <w:t xml:space="preserve">, (toliau – Tiekėjas), toliau kartu vadinami „Šalimis“, o kiekvienas atskirai – „Šalimi“, </w:t>
      </w:r>
    </w:p>
    <w:p w14:paraId="45AD0680" w14:textId="77777777" w:rsidR="008A5569" w:rsidRDefault="00AF0C04">
      <w:pPr>
        <w:spacing w:line="360" w:lineRule="auto"/>
        <w:jc w:val="both"/>
      </w:pPr>
      <w:r>
        <w:rPr>
          <w:rFonts w:ascii="Times New Roman" w:hAnsi="Times New Roman" w:cs="Times New Roman"/>
          <w:b/>
        </w:rPr>
        <w:t>Atsižvelgiant į tai</w:t>
      </w:r>
      <w:r>
        <w:rPr>
          <w:rFonts w:ascii="Times New Roman" w:hAnsi="Times New Roman" w:cs="Times New Roman"/>
          <w:bCs/>
        </w:rPr>
        <w:t>, kad:</w:t>
      </w:r>
    </w:p>
    <w:p w14:paraId="45AD0681" w14:textId="77777777" w:rsidR="008A5569" w:rsidRDefault="00AF0C04">
      <w:pPr>
        <w:numPr>
          <w:ilvl w:val="0"/>
          <w:numId w:val="2"/>
        </w:numPr>
        <w:spacing w:line="360" w:lineRule="auto"/>
        <w:jc w:val="both"/>
        <w:rPr>
          <w:rFonts w:ascii="Times New Roman" w:hAnsi="Times New Roman" w:cs="Times New Roman"/>
          <w:b/>
        </w:rPr>
      </w:pPr>
      <w:r>
        <w:rPr>
          <w:rFonts w:ascii="Times New Roman" w:hAnsi="Times New Roman" w:cs="Times New Roman"/>
          <w:bCs/>
        </w:rPr>
        <w:t>2024-11-15 Užsakovas ir Tiekėjas pasirašė pirkimo sutartį Nr. CPO322522/22-1983 (toliau – Sutartis) dėl bendrosios projekto ekspertizės paslaugos (toliau – Paslauga) atlikimo;</w:t>
      </w:r>
      <w:r>
        <w:rPr>
          <w:rFonts w:ascii="Times New Roman" w:hAnsi="Times New Roman" w:cs="Times New Roman"/>
          <w:b/>
        </w:rPr>
        <w:t xml:space="preserve"> </w:t>
      </w:r>
    </w:p>
    <w:p w14:paraId="45AD0682" w14:textId="77777777" w:rsidR="008A5569" w:rsidRDefault="00AF0C04">
      <w:pPr>
        <w:numPr>
          <w:ilvl w:val="0"/>
          <w:numId w:val="2"/>
        </w:numPr>
        <w:spacing w:line="360" w:lineRule="auto"/>
        <w:jc w:val="both"/>
        <w:rPr>
          <w:rFonts w:ascii="Times New Roman" w:hAnsi="Times New Roman" w:cs="Times New Roman"/>
          <w:bCs/>
        </w:rPr>
      </w:pPr>
      <w:r>
        <w:rPr>
          <w:rFonts w:ascii="Times New Roman" w:hAnsi="Times New Roman" w:cs="Times New Roman"/>
          <w:bCs/>
        </w:rPr>
        <w:t>Užsakovui vykdant iš Europos fondų finansuojamą projektą „Visos dienos mokykla“ atsirado poreikis didinti numatomų veiklų apimtį ir dėl to atlikti papildomus projektavimo darbus, Užsakovas 2024-12-23 kreipėsi raštu Nr. 19-3962 į Tiekėją dėl Paslaugos vykdymo sustabdymo;</w:t>
      </w:r>
    </w:p>
    <w:p w14:paraId="45AD0683" w14:textId="77777777" w:rsidR="008A5569" w:rsidRDefault="00AF0C04">
      <w:pPr>
        <w:numPr>
          <w:ilvl w:val="0"/>
          <w:numId w:val="2"/>
        </w:numPr>
        <w:spacing w:line="360" w:lineRule="auto"/>
        <w:jc w:val="both"/>
        <w:rPr>
          <w:rFonts w:ascii="Times New Roman" w:hAnsi="Times New Roman" w:cs="Times New Roman"/>
          <w:bCs/>
        </w:rPr>
      </w:pPr>
      <w:r>
        <w:rPr>
          <w:rFonts w:ascii="Times New Roman" w:hAnsi="Times New Roman" w:cs="Times New Roman"/>
          <w:bCs/>
        </w:rPr>
        <w:t xml:space="preserve">2025-04-03 raštu Nr. </w:t>
      </w:r>
      <w:bookmarkStart w:id="0" w:name="_Hlk194907824"/>
      <w:r>
        <w:rPr>
          <w:rFonts w:ascii="Times New Roman" w:hAnsi="Times New Roman" w:cs="Times New Roman"/>
          <w:bCs/>
        </w:rPr>
        <w:t xml:space="preserve">529 Tiekėjas </w:t>
      </w:r>
      <w:r>
        <w:t xml:space="preserve">pateikė Užsakovui komercinį pasiūlymą, </w:t>
      </w:r>
      <w:r>
        <w:rPr>
          <w:rFonts w:ascii="Times New Roman" w:hAnsi="Times New Roman" w:cs="Times New Roman"/>
          <w:bCs/>
        </w:rPr>
        <w:t>kuriame pateikė papildomos bendrosios projekto ekspertizės paslaugos (toliau – Papildoma paslauga</w:t>
      </w:r>
      <w:bookmarkEnd w:id="0"/>
      <w:r>
        <w:rPr>
          <w:rFonts w:ascii="Times New Roman" w:hAnsi="Times New Roman" w:cs="Times New Roman"/>
          <w:bCs/>
        </w:rPr>
        <w:t>) kainą – 1 829,52 Eur (vienas tūkstantis aštuoni šimtai dvidešimt devyni Eur ir 52 ct) su PVM;</w:t>
      </w:r>
    </w:p>
    <w:p w14:paraId="45AD0684" w14:textId="77777777" w:rsidR="008A5569" w:rsidRDefault="00AF0C04">
      <w:pPr>
        <w:numPr>
          <w:ilvl w:val="0"/>
          <w:numId w:val="2"/>
        </w:numPr>
        <w:spacing w:line="360" w:lineRule="auto"/>
        <w:jc w:val="both"/>
      </w:pPr>
      <w:r>
        <w:t>2025-04-08 raštu Nr. 19-971 Užsakovas informavo Tiekėją, kad neprieštarauja papildomų paslaugų įsigijimui;</w:t>
      </w:r>
    </w:p>
    <w:p w14:paraId="45AD0685" w14:textId="77777777" w:rsidR="008A5569" w:rsidRDefault="00AF0C04">
      <w:pPr>
        <w:numPr>
          <w:ilvl w:val="0"/>
          <w:numId w:val="2"/>
        </w:numPr>
        <w:spacing w:line="360" w:lineRule="auto"/>
        <w:jc w:val="both"/>
        <w:rPr>
          <w:i/>
          <w:iCs/>
        </w:rPr>
      </w:pPr>
      <w:r>
        <w:t xml:space="preserve">VPĮ 89 straipsnio 1 dalies 2 punktas nurodo, kad </w:t>
      </w:r>
      <w:r>
        <w:rPr>
          <w:i/>
          <w:iCs/>
        </w:rPr>
        <w:t>„kai būtina iš to paties tiekėjo pirkti papildomų darbų, paslaugų ar prekių, kurie nebuvo įtraukti į pirminį pirkimą, kai yra visos šios sąlygos kartu:</w:t>
      </w:r>
    </w:p>
    <w:p w14:paraId="45AD0686" w14:textId="77777777" w:rsidR="008A5569" w:rsidRDefault="00AF0C04">
      <w:pPr>
        <w:spacing w:line="360" w:lineRule="auto"/>
        <w:ind w:left="709"/>
        <w:jc w:val="both"/>
      </w:pPr>
      <w:r>
        <w:rPr>
          <w:i/>
          <w:iCs/>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45AD0687" w14:textId="77777777" w:rsidR="008A5569" w:rsidRDefault="00AF0C04">
      <w:pPr>
        <w:spacing w:line="360" w:lineRule="auto"/>
        <w:ind w:left="709"/>
        <w:jc w:val="both"/>
      </w:pPr>
      <w:r>
        <w:rPr>
          <w:i/>
          <w:iCs/>
        </w:rPr>
        <w:lastRenderedPageBreak/>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p>
    <w:p w14:paraId="45AD0688" w14:textId="77777777" w:rsidR="008A5569" w:rsidRDefault="00AF0C04">
      <w:pPr>
        <w:spacing w:line="360" w:lineRule="auto"/>
        <w:ind w:firstLine="709"/>
        <w:rPr>
          <w:rFonts w:ascii="Times New Roman" w:hAnsi="Times New Roman" w:cs="Times New Roman"/>
          <w:b/>
        </w:rPr>
      </w:pPr>
      <w:r>
        <w:rPr>
          <w:rFonts w:ascii="Times New Roman" w:hAnsi="Times New Roman" w:cs="Times New Roman"/>
        </w:rPr>
        <w:t>Šalys, vadovaudamosi  Sutarties 10.1. papunkčiais ir Lietuvos Respublikos viešųjų pirkimų įstatymo 89 straipsnio 1 dalies 2 punktu sudarė šį susitarimą (toliau – Susitarimas) prie Sutarties ir susitarė:</w:t>
      </w:r>
    </w:p>
    <w:p w14:paraId="45AD0689" w14:textId="77777777" w:rsidR="008A5569" w:rsidRDefault="00AF0C04">
      <w:pPr>
        <w:widowControl w:val="0"/>
        <w:tabs>
          <w:tab w:val="left" w:pos="-20480"/>
          <w:tab w:val="left" w:pos="-20000"/>
          <w:tab w:val="left" w:pos="-15816"/>
        </w:tabs>
        <w:spacing w:line="360" w:lineRule="auto"/>
        <w:ind w:firstLine="851"/>
        <w:jc w:val="both"/>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Pakeisti Pirkimo sutarties kainą, padidinant proporcingai įsigytų papildomų projektavimo paslaugų apimčiai be PVM 1 512,00 Eur (vienas tūkstantis penki šimtai dvylika Eur) ir PVM 317,52 Eur (trys šimtai septyniolika Eur ir 52 ct), kaina su PVM yra </w:t>
      </w:r>
      <w:bookmarkStart w:id="1" w:name="_Hlk194657936"/>
      <w:r>
        <w:rPr>
          <w:rFonts w:ascii="Times New Roman" w:hAnsi="Times New Roman" w:cs="Times New Roman"/>
          <w:b/>
        </w:rPr>
        <w:t xml:space="preserve">1 829,52 Eur (vienas tūkstantis aštuoni šimtai dvidešimt devyni Eur ir 52 ct). </w:t>
      </w:r>
      <w:bookmarkEnd w:id="1"/>
    </w:p>
    <w:p w14:paraId="45AD068A" w14:textId="77777777" w:rsidR="008A5569" w:rsidRDefault="00AF0C04">
      <w:pPr>
        <w:widowControl w:val="0"/>
        <w:tabs>
          <w:tab w:val="left" w:pos="-20480"/>
          <w:tab w:val="left" w:pos="-20000"/>
          <w:tab w:val="left" w:pos="-15816"/>
        </w:tabs>
        <w:spacing w:line="360" w:lineRule="auto"/>
        <w:ind w:firstLine="851"/>
        <w:jc w:val="both"/>
        <w:rPr>
          <w:rFonts w:ascii="Times New Roman" w:hAnsi="Times New Roman" w:cs="Times New Roman"/>
        </w:rPr>
      </w:pPr>
      <w:r>
        <w:rPr>
          <w:rFonts w:ascii="Times New Roman" w:hAnsi="Times New Roman" w:cs="Times New Roman"/>
        </w:rPr>
        <w:t>2. Tiekėjas Papildomą paslaugą atlieka per 15 kalendorinių dienų nuo dokumentacijos pateikimo dienos.</w:t>
      </w:r>
    </w:p>
    <w:p w14:paraId="45AD068B" w14:textId="77777777" w:rsidR="008A5569" w:rsidRDefault="00AF0C04">
      <w:pPr>
        <w:spacing w:line="360" w:lineRule="auto"/>
        <w:ind w:firstLine="851"/>
        <w:jc w:val="both"/>
        <w:rPr>
          <w:rFonts w:ascii="Times New Roman" w:hAnsi="Times New Roman" w:cs="Times New Roman"/>
          <w:spacing w:val="2"/>
        </w:rPr>
      </w:pPr>
      <w:r>
        <w:rPr>
          <w:rFonts w:ascii="Times New Roman" w:hAnsi="Times New Roman" w:cs="Times New Roman"/>
        </w:rPr>
        <w:t xml:space="preserve">3. Tiekėjas pateikia Užsakovui PVM sąskaitą – faktūrą už suteiktą Papildomą paslaugą (Susitarimo 1 punktas). </w:t>
      </w:r>
      <w:r>
        <w:rPr>
          <w:rFonts w:ascii="Times New Roman" w:hAnsi="Times New Roman" w:cs="Times New Roman"/>
          <w:spacing w:val="2"/>
        </w:rPr>
        <w:t>Tiekėjas PVM sąskaitą–faktūrą/sąskaitą–faktūrą privalo pateikti naudojantis sistema SABIS.</w:t>
      </w:r>
    </w:p>
    <w:p w14:paraId="45AD068C" w14:textId="77777777" w:rsidR="008A5569" w:rsidRDefault="00AF0C04">
      <w:pPr>
        <w:widowControl w:val="0"/>
        <w:tabs>
          <w:tab w:val="left" w:pos="-20480"/>
          <w:tab w:val="left" w:pos="-20000"/>
          <w:tab w:val="left" w:pos="-15816"/>
        </w:tabs>
        <w:spacing w:line="360" w:lineRule="auto"/>
        <w:ind w:firstLine="851"/>
        <w:jc w:val="both"/>
        <w:rPr>
          <w:rFonts w:ascii="Times New Roman" w:hAnsi="Times New Roman" w:cs="Times New Roman"/>
          <w:color w:val="FF0000"/>
        </w:rPr>
      </w:pPr>
      <w:r>
        <w:rPr>
          <w:rFonts w:ascii="Times New Roman" w:hAnsi="Times New Roman" w:cs="Times New Roman"/>
        </w:rPr>
        <w:t xml:space="preserve">4. </w:t>
      </w:r>
      <w:r>
        <w:t>Užsakovas apmoka Tiekėjui už faktiškai suteiktą Papildomą paslaugą pagal gautą PVM sąskaitą – faktūrą</w:t>
      </w:r>
      <w:r>
        <w:rPr>
          <w:bCs/>
        </w:rPr>
        <w:t xml:space="preserve"> ne vėliau kaip per 30 (trisdešimt) dienų, nuo </w:t>
      </w:r>
      <w:r>
        <w:t>PVM sąskaitos – faktūros</w:t>
      </w:r>
      <w:r>
        <w:rPr>
          <w:bCs/>
        </w:rPr>
        <w:t xml:space="preserve"> gavimo dienos</w:t>
      </w:r>
      <w:r>
        <w:rPr>
          <w:rFonts w:ascii="Times New Roman" w:hAnsi="Times New Roman" w:cs="Times New Roman"/>
        </w:rPr>
        <w:t xml:space="preserve">. </w:t>
      </w:r>
    </w:p>
    <w:p w14:paraId="45AD068D" w14:textId="77777777" w:rsidR="008A5569" w:rsidRDefault="00AF0C04">
      <w:pPr>
        <w:widowControl w:val="0"/>
        <w:tabs>
          <w:tab w:val="left" w:pos="-20480"/>
          <w:tab w:val="left" w:pos="-20000"/>
          <w:tab w:val="left" w:pos="-15816"/>
        </w:tabs>
        <w:spacing w:line="360" w:lineRule="auto"/>
        <w:ind w:firstLine="851"/>
        <w:jc w:val="both"/>
      </w:pPr>
      <w:r>
        <w:rPr>
          <w:rFonts w:ascii="Times New Roman" w:hAnsi="Times New Roman" w:cs="Times New Roman"/>
          <w:szCs w:val="20"/>
          <w:lang w:eastAsia="lt-LT"/>
        </w:rPr>
        <w:t xml:space="preserve">5. </w:t>
      </w:r>
      <w:r>
        <w:t>Šio Susitarimo vykdymui ir aiškinimui taikoma Lietuvos Respublikos teisė.</w:t>
      </w:r>
      <w:bookmarkStart w:id="2" w:name="_Hlk69905970"/>
    </w:p>
    <w:p w14:paraId="45AD068E" w14:textId="77777777" w:rsidR="008A5569" w:rsidRDefault="00AF0C04">
      <w:pPr>
        <w:pStyle w:val="Sraopastraipa"/>
        <w:tabs>
          <w:tab w:val="left" w:pos="567"/>
        </w:tabs>
        <w:spacing w:line="360" w:lineRule="auto"/>
        <w:ind w:left="0" w:firstLine="851"/>
        <w:contextualSpacing w:val="0"/>
        <w:jc w:val="both"/>
      </w:pPr>
      <w:r>
        <w:t>6. Šis Susitarimas sudarytas lietuvių kalba, 1 (vienu) egzemplioriumi ir Šalių pasirašomas kvalifikuotu elektroniniu parašu.</w:t>
      </w:r>
    </w:p>
    <w:p w14:paraId="45AD068F" w14:textId="77777777" w:rsidR="008A5569" w:rsidRDefault="00AF0C04">
      <w:pPr>
        <w:pStyle w:val="Sraopastraipa"/>
        <w:tabs>
          <w:tab w:val="left" w:pos="567"/>
        </w:tabs>
        <w:spacing w:line="360" w:lineRule="auto"/>
        <w:ind w:left="0" w:firstLine="851"/>
        <w:contextualSpacing w:val="0"/>
        <w:jc w:val="both"/>
      </w:pPr>
      <w:r>
        <w:t>7. Kitos Sutarties sąlygos lieka nepakeistos.</w:t>
      </w:r>
    </w:p>
    <w:p w14:paraId="45AD0690" w14:textId="77777777" w:rsidR="008A5569" w:rsidRDefault="00AF0C04">
      <w:pPr>
        <w:spacing w:line="360" w:lineRule="auto"/>
        <w:jc w:val="both"/>
        <w:rPr>
          <w:rFonts w:ascii="Times New Roman" w:hAnsi="Times New Roman" w:cs="Times New Roman"/>
        </w:rPr>
      </w:pPr>
      <w:r>
        <w:rPr>
          <w:rFonts w:ascii="Times New Roman" w:hAnsi="Times New Roman" w:cs="Times New Roman"/>
        </w:rPr>
        <w:t>PRIDEDAMA:</w:t>
      </w:r>
    </w:p>
    <w:p w14:paraId="45AD0691" w14:textId="77777777" w:rsidR="008A5569" w:rsidRDefault="00AF0C04">
      <w:pPr>
        <w:spacing w:line="360" w:lineRule="auto"/>
        <w:jc w:val="both"/>
      </w:pPr>
      <w:r>
        <w:rPr>
          <w:rFonts w:ascii="Times New Roman" w:hAnsi="Times New Roman" w:cs="Times New Roman"/>
        </w:rPr>
        <w:t>Priedas Nr. 1, 2024-12-23 Užsakovo raštas Nr.19-3962</w:t>
      </w:r>
      <w:r>
        <w:t>;</w:t>
      </w:r>
    </w:p>
    <w:p w14:paraId="45AD0692" w14:textId="77777777" w:rsidR="008A5569" w:rsidRDefault="00AF0C04">
      <w:pPr>
        <w:spacing w:line="360" w:lineRule="auto"/>
        <w:jc w:val="both"/>
        <w:rPr>
          <w:rFonts w:ascii="Times New Roman" w:hAnsi="Times New Roman" w:cs="Times New Roman"/>
        </w:rPr>
      </w:pPr>
      <w:r>
        <w:rPr>
          <w:rFonts w:ascii="Times New Roman" w:hAnsi="Times New Roman" w:cs="Times New Roman"/>
        </w:rPr>
        <w:t>Priedas Nr. 2, 2025-04-03 Tiekėjo raštas Nr. 20-2059;</w:t>
      </w:r>
    </w:p>
    <w:p w14:paraId="45AD0693" w14:textId="77777777" w:rsidR="008A5569" w:rsidRDefault="00AF0C04">
      <w:pPr>
        <w:spacing w:line="360" w:lineRule="auto"/>
        <w:jc w:val="both"/>
        <w:rPr>
          <w:rFonts w:ascii="Times New Roman" w:hAnsi="Times New Roman" w:cs="Times New Roman"/>
        </w:rPr>
      </w:pPr>
      <w:r>
        <w:rPr>
          <w:rFonts w:ascii="Times New Roman" w:hAnsi="Times New Roman" w:cs="Times New Roman"/>
        </w:rPr>
        <w:t xml:space="preserve">Priedas Nr. 3, </w:t>
      </w:r>
      <w:bookmarkEnd w:id="2"/>
      <w:r>
        <w:rPr>
          <w:rFonts w:ascii="Times New Roman" w:hAnsi="Times New Roman" w:cs="Times New Roman"/>
        </w:rPr>
        <w:t>2024-04-08 Užsakovo raštas Nr. 19-971.</w:t>
      </w:r>
    </w:p>
    <w:p w14:paraId="45AD0694" w14:textId="77777777" w:rsidR="008A5569" w:rsidRDefault="008A5569">
      <w:pPr>
        <w:jc w:val="both"/>
        <w:rPr>
          <w:rFonts w:ascii="Times New Roman" w:hAnsi="Times New Roman" w:cs="Times New Roman"/>
        </w:rPr>
      </w:pPr>
    </w:p>
    <w:p w14:paraId="45AD0695" w14:textId="77777777" w:rsidR="008A5569" w:rsidRDefault="00AF0C04">
      <w:pPr>
        <w:jc w:val="center"/>
        <w:rPr>
          <w:rFonts w:ascii="Times New Roman" w:hAnsi="Times New Roman" w:cs="Times New Roman"/>
          <w:b/>
        </w:rPr>
      </w:pPr>
      <w:r>
        <w:rPr>
          <w:rFonts w:ascii="Times New Roman" w:hAnsi="Times New Roman" w:cs="Times New Roman"/>
          <w:b/>
        </w:rPr>
        <w:t>Šalių rekvizitai ir parašai:</w:t>
      </w:r>
    </w:p>
    <w:p w14:paraId="45AD0696" w14:textId="77777777" w:rsidR="008A5569" w:rsidRDefault="008A5569">
      <w:pPr>
        <w:jc w:val="center"/>
        <w:rPr>
          <w:rFonts w:ascii="Times New Roman" w:hAnsi="Times New Roman" w:cs="Times New Roman"/>
          <w:b/>
        </w:rPr>
      </w:pPr>
    </w:p>
    <w:p w14:paraId="45AD0697" w14:textId="77777777" w:rsidR="008A5569" w:rsidRDefault="00AF0C04">
      <w:pPr>
        <w:jc w:val="both"/>
        <w:rPr>
          <w:rFonts w:ascii="Times New Roman" w:hAnsi="Times New Roman" w:cs="Times New Roman"/>
          <w:b/>
        </w:rPr>
      </w:pPr>
      <w:r>
        <w:rPr>
          <w:rFonts w:ascii="Times New Roman" w:hAnsi="Times New Roman" w:cs="Times New Roman"/>
          <w:b/>
        </w:rPr>
        <w:t>Užsakovas</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Rangovas</w:t>
      </w:r>
    </w:p>
    <w:p w14:paraId="45AD0698" w14:textId="77777777" w:rsidR="008A5569" w:rsidRDefault="008A5569">
      <w:pPr>
        <w:jc w:val="both"/>
        <w:rPr>
          <w:rFonts w:ascii="Times New Roman" w:hAnsi="Times New Roman" w:cs="Times New Roman"/>
          <w:b/>
        </w:rPr>
      </w:pPr>
    </w:p>
    <w:tbl>
      <w:tblPr>
        <w:tblW w:w="9338" w:type="dxa"/>
        <w:tblInd w:w="108" w:type="dxa"/>
        <w:tblLayout w:type="fixed"/>
        <w:tblLook w:val="04A0" w:firstRow="1" w:lastRow="0" w:firstColumn="1" w:lastColumn="0" w:noHBand="0" w:noVBand="1"/>
      </w:tblPr>
      <w:tblGrid>
        <w:gridCol w:w="4500"/>
        <w:gridCol w:w="180"/>
        <w:gridCol w:w="4631"/>
        <w:gridCol w:w="27"/>
      </w:tblGrid>
      <w:tr w:rsidR="008A5569" w14:paraId="45AD06AD" w14:textId="77777777">
        <w:tc>
          <w:tcPr>
            <w:tcW w:w="4500" w:type="dxa"/>
            <w:tcBorders>
              <w:top w:val="single" w:sz="4" w:space="0" w:color="FFFFFF"/>
              <w:left w:val="single" w:sz="4" w:space="0" w:color="FFFFFF"/>
              <w:bottom w:val="single" w:sz="4" w:space="0" w:color="FFFFFF"/>
              <w:right w:val="single" w:sz="4" w:space="0" w:color="FFFFFF"/>
            </w:tcBorders>
          </w:tcPr>
          <w:p w14:paraId="45AD0699"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Panevėžio miesto savivaldybės administracija</w:t>
            </w:r>
          </w:p>
          <w:p w14:paraId="45AD069A"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Laisvės a. 20,  LT- 35200, Panevėžys</w:t>
            </w:r>
          </w:p>
          <w:p w14:paraId="45AD069B"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Įmonės kodas 288724610</w:t>
            </w:r>
          </w:p>
          <w:p w14:paraId="45AD069C"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Tel. 8 45 501360</w:t>
            </w:r>
          </w:p>
          <w:p w14:paraId="45AD069D" w14:textId="77777777" w:rsidR="008A5569" w:rsidRDefault="00AF0C04">
            <w:pPr>
              <w:suppressAutoHyphens w:val="0"/>
              <w:jc w:val="both"/>
            </w:pPr>
            <w:r>
              <w:rPr>
                <w:rFonts w:ascii="Times New Roman" w:eastAsia="Calibri" w:hAnsi="Times New Roman" w:cs="Times New Roman"/>
                <w:lang w:eastAsia="en-US"/>
              </w:rPr>
              <w:t xml:space="preserve">Ne PVM </w:t>
            </w:r>
            <w:r>
              <w:rPr>
                <w:rFonts w:ascii="Times New Roman" w:eastAsia="Calibri" w:hAnsi="Times New Roman" w:cs="Times New Roman"/>
                <w:lang w:eastAsia="en-US"/>
              </w:rPr>
              <w:t>mokėtojas</w:t>
            </w:r>
          </w:p>
          <w:p w14:paraId="45AD069E"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A.s. Nr. LT56 7300 0100 0238 6606</w:t>
            </w:r>
          </w:p>
          <w:p w14:paraId="45AD069F"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45AD06A0"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Banko kodas 73000</w:t>
            </w:r>
          </w:p>
        </w:tc>
        <w:tc>
          <w:tcPr>
            <w:tcW w:w="4811" w:type="dxa"/>
            <w:gridSpan w:val="2"/>
            <w:tcBorders>
              <w:top w:val="single" w:sz="4" w:space="0" w:color="FFFFFF"/>
              <w:left w:val="single" w:sz="4" w:space="0" w:color="FFFFFF"/>
              <w:bottom w:val="single" w:sz="4" w:space="0" w:color="FFFFFF"/>
              <w:right w:val="single" w:sz="4" w:space="0" w:color="FFFFFF"/>
            </w:tcBorders>
          </w:tcPr>
          <w:p w14:paraId="45AD06A1"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UAB „Projektų ekspertizė“</w:t>
            </w:r>
          </w:p>
          <w:p w14:paraId="45AD06A2"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A.Vienuolio g. 6, Vilnius LT-011-02</w:t>
            </w:r>
          </w:p>
          <w:p w14:paraId="45AD06A3"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Kodas 120091161</w:t>
            </w:r>
          </w:p>
          <w:p w14:paraId="45AD06A4"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PVM mokėtojo kodas LT100000002514</w:t>
            </w:r>
          </w:p>
          <w:p w14:paraId="45AD06A5" w14:textId="77777777" w:rsidR="008A5569" w:rsidRDefault="00AF0C04">
            <w:pPr>
              <w:numPr>
                <w:ilvl w:val="0"/>
                <w:numId w:val="1"/>
              </w:numPr>
              <w:suppressAutoHyphens w:val="0"/>
              <w:ind w:right="252"/>
              <w:jc w:val="both"/>
              <w:rPr>
                <w:rFonts w:ascii="Times New Roman" w:eastAsia="Calibri" w:hAnsi="Times New Roman" w:cs="Times New Roman"/>
                <w:lang w:eastAsia="en-US"/>
              </w:rPr>
            </w:pPr>
            <w:r>
              <w:rPr>
                <w:rFonts w:ascii="Times New Roman" w:eastAsia="Calibri" w:hAnsi="Times New Roman" w:cs="Times New Roman"/>
                <w:lang w:eastAsia="en-US"/>
              </w:rPr>
              <w:t>s. LT75 7300 0100 0241 0514</w:t>
            </w:r>
          </w:p>
          <w:p w14:paraId="45AD06A6"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w:t>
            </w:r>
          </w:p>
          <w:p w14:paraId="45AD06A7"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Tel.: 052121887</w:t>
            </w:r>
          </w:p>
          <w:p w14:paraId="45AD06A8" w14:textId="77777777" w:rsidR="008A5569" w:rsidRDefault="00AF0C04">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Faksas: -</w:t>
            </w:r>
          </w:p>
          <w:p w14:paraId="45AD06A9" w14:textId="77777777" w:rsidR="008A5569" w:rsidRDefault="00AF0C04">
            <w:pPr>
              <w:suppressAutoHyphens w:val="0"/>
              <w:ind w:left="354" w:right="252"/>
              <w:jc w:val="both"/>
              <w:rPr>
                <w:rFonts w:ascii="Times New Roman" w:eastAsia="Calibri" w:hAnsi="Times New Roman" w:cs="Times New Roman"/>
                <w:lang w:val="en-US" w:eastAsia="en-US"/>
              </w:rPr>
            </w:pPr>
            <w:r>
              <w:rPr>
                <w:rFonts w:ascii="Times New Roman" w:eastAsia="Calibri" w:hAnsi="Times New Roman" w:cs="Times New Roman"/>
                <w:lang w:eastAsia="en-US"/>
              </w:rPr>
              <w:t xml:space="preserve">El. </w:t>
            </w:r>
            <w:r>
              <w:rPr>
                <w:rFonts w:ascii="Times New Roman" w:eastAsia="Calibri" w:hAnsi="Times New Roman" w:cs="Times New Roman"/>
                <w:lang w:eastAsia="en-US"/>
              </w:rPr>
              <w:t>paštas: office</w:t>
            </w:r>
            <w:r>
              <w:rPr>
                <w:rFonts w:ascii="Times New Roman" w:eastAsia="Calibri" w:hAnsi="Times New Roman" w:cs="Times New Roman"/>
                <w:lang w:val="en-US" w:eastAsia="en-US"/>
              </w:rPr>
              <w:t>@proex.lt</w:t>
            </w:r>
          </w:p>
          <w:p w14:paraId="45AD06AA" w14:textId="77777777" w:rsidR="008A5569" w:rsidRDefault="008A5569">
            <w:pPr>
              <w:suppressAutoHyphens w:val="0"/>
              <w:ind w:right="252"/>
              <w:jc w:val="both"/>
              <w:rPr>
                <w:rFonts w:ascii="Times New Roman" w:eastAsia="Calibri" w:hAnsi="Times New Roman" w:cs="Times New Roman"/>
                <w:lang w:val="en-US" w:eastAsia="en-US"/>
              </w:rPr>
            </w:pPr>
          </w:p>
          <w:p w14:paraId="45AD06AB" w14:textId="77777777" w:rsidR="008A5569" w:rsidRDefault="008A5569">
            <w:pPr>
              <w:suppressAutoHyphens w:val="0"/>
              <w:ind w:left="354" w:right="252"/>
              <w:jc w:val="both"/>
              <w:rPr>
                <w:rFonts w:ascii="Times New Roman" w:eastAsia="Calibri" w:hAnsi="Times New Roman" w:cs="Times New Roman"/>
                <w:lang w:eastAsia="en-US"/>
              </w:rPr>
            </w:pPr>
          </w:p>
        </w:tc>
        <w:tc>
          <w:tcPr>
            <w:tcW w:w="27" w:type="dxa"/>
            <w:tcMar>
              <w:left w:w="0" w:type="dxa"/>
              <w:right w:w="0" w:type="dxa"/>
            </w:tcMar>
          </w:tcPr>
          <w:p w14:paraId="45AD06AC" w14:textId="77777777" w:rsidR="008A5569" w:rsidRDefault="008A5569">
            <w:pPr>
              <w:snapToGrid w:val="0"/>
              <w:rPr>
                <w:rFonts w:ascii="Times New Roman" w:eastAsia="Calibri" w:hAnsi="Times New Roman" w:cs="Times New Roman"/>
                <w:lang w:eastAsia="en-US"/>
              </w:rPr>
            </w:pPr>
          </w:p>
        </w:tc>
      </w:tr>
      <w:tr w:rsidR="008A5569" w14:paraId="45AD06B6" w14:textId="77777777">
        <w:tc>
          <w:tcPr>
            <w:tcW w:w="4680" w:type="dxa"/>
            <w:gridSpan w:val="2"/>
            <w:tcBorders>
              <w:top w:val="single" w:sz="4" w:space="0" w:color="FFFFFF"/>
              <w:left w:val="single" w:sz="4" w:space="0" w:color="FFFFFF"/>
              <w:bottom w:val="single" w:sz="4" w:space="0" w:color="FFFFFF"/>
              <w:right w:val="single" w:sz="4" w:space="0" w:color="FFFFFF"/>
            </w:tcBorders>
          </w:tcPr>
          <w:p w14:paraId="45AD06AE" w14:textId="77777777" w:rsidR="008A5569" w:rsidRDefault="008A5569">
            <w:pPr>
              <w:suppressAutoHyphens w:val="0"/>
              <w:snapToGrid w:val="0"/>
              <w:jc w:val="both"/>
              <w:rPr>
                <w:rFonts w:ascii="Times New Roman" w:eastAsia="Calibri" w:hAnsi="Times New Roman" w:cs="Times New Roman"/>
                <w:lang w:eastAsia="en-US"/>
              </w:rPr>
            </w:pPr>
          </w:p>
          <w:p w14:paraId="45AD06AF" w14:textId="77777777" w:rsidR="008A5569" w:rsidRDefault="00AF0C04">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_______________________________</w:t>
            </w:r>
          </w:p>
          <w:p w14:paraId="45AD06B0" w14:textId="77777777" w:rsidR="008A5569" w:rsidRDefault="00AF0C04">
            <w:pPr>
              <w:suppressAutoHyphens w:val="0"/>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45AD06B1" w14:textId="77777777" w:rsidR="008A5569" w:rsidRDefault="008A5569">
            <w:pPr>
              <w:suppressAutoHyphens w:val="0"/>
              <w:ind w:left="3252"/>
              <w:jc w:val="both"/>
              <w:rPr>
                <w:rFonts w:ascii="Times New Roman" w:eastAsia="Calibri" w:hAnsi="Times New Roman" w:cs="Times New Roman"/>
                <w:lang w:eastAsia="en-US"/>
              </w:rPr>
            </w:pPr>
          </w:p>
        </w:tc>
        <w:tc>
          <w:tcPr>
            <w:tcW w:w="4658" w:type="dxa"/>
            <w:gridSpan w:val="2"/>
            <w:tcBorders>
              <w:top w:val="single" w:sz="4" w:space="0" w:color="FFFFFF"/>
              <w:left w:val="single" w:sz="4" w:space="0" w:color="FFFFFF"/>
              <w:bottom w:val="single" w:sz="4" w:space="0" w:color="FFFFFF"/>
              <w:right w:val="single" w:sz="4" w:space="0" w:color="FFFFFF"/>
            </w:tcBorders>
          </w:tcPr>
          <w:p w14:paraId="45AD06B2" w14:textId="77777777" w:rsidR="008A5569" w:rsidRDefault="008A5569">
            <w:pPr>
              <w:suppressAutoHyphens w:val="0"/>
              <w:snapToGrid w:val="0"/>
              <w:jc w:val="both"/>
              <w:rPr>
                <w:rFonts w:ascii="Times New Roman" w:eastAsia="Calibri" w:hAnsi="Times New Roman" w:cs="Times New Roman"/>
                <w:b/>
                <w:lang w:eastAsia="en-US"/>
              </w:rPr>
            </w:pPr>
          </w:p>
          <w:p w14:paraId="45AD06B3" w14:textId="77777777" w:rsidR="008A5569" w:rsidRDefault="00AF0C04">
            <w:pPr>
              <w:suppressAutoHyphens w:val="0"/>
              <w:ind w:left="174"/>
              <w:jc w:val="both"/>
              <w:rPr>
                <w:rFonts w:ascii="Times New Roman" w:eastAsia="Calibri" w:hAnsi="Times New Roman" w:cs="Times New Roman"/>
                <w:lang w:eastAsia="en-US"/>
              </w:rPr>
            </w:pPr>
            <w:r>
              <w:rPr>
                <w:rFonts w:ascii="Times New Roman" w:eastAsia="Calibri" w:hAnsi="Times New Roman" w:cs="Times New Roman"/>
                <w:lang w:eastAsia="en-US"/>
              </w:rPr>
              <w:t>Direktorius Arvydas Kuralavičius</w:t>
            </w:r>
          </w:p>
          <w:p w14:paraId="45AD06B4" w14:textId="77777777" w:rsidR="008A5569" w:rsidRDefault="00AF0C04">
            <w:pPr>
              <w:suppressAutoHyphens w:val="0"/>
              <w:ind w:left="174"/>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45AD06B5" w14:textId="77777777" w:rsidR="008A5569" w:rsidRDefault="008A5569">
            <w:pPr>
              <w:suppressAutoHyphens w:val="0"/>
              <w:ind w:left="3252"/>
              <w:jc w:val="both"/>
              <w:rPr>
                <w:rFonts w:ascii="Times New Roman" w:eastAsia="Calibri" w:hAnsi="Times New Roman" w:cs="Times New Roman"/>
                <w:lang w:eastAsia="en-US"/>
              </w:rPr>
            </w:pPr>
          </w:p>
        </w:tc>
      </w:tr>
    </w:tbl>
    <w:p w14:paraId="45AD06B7" w14:textId="77777777" w:rsidR="008A5569" w:rsidRDefault="008A5569">
      <w:pPr>
        <w:rPr>
          <w:rFonts w:ascii="Times New Roman" w:hAnsi="Times New Roman" w:cs="Times New Roman"/>
        </w:rPr>
      </w:pPr>
    </w:p>
    <w:sectPr w:rsidR="008A5569">
      <w:headerReference w:type="default" r:id="rId7"/>
      <w:footerReference w:type="default" r:id="rId8"/>
      <w:pgSz w:w="11906" w:h="16838"/>
      <w:pgMar w:top="289" w:right="709" w:bottom="340" w:left="1259"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06BE" w14:textId="77777777" w:rsidR="00AF0C04" w:rsidRDefault="00AF0C04">
      <w:r>
        <w:separator/>
      </w:r>
    </w:p>
  </w:endnote>
  <w:endnote w:type="continuationSeparator" w:id="0">
    <w:p w14:paraId="45AD06C0" w14:textId="77777777" w:rsidR="00AF0C04" w:rsidRDefault="00AF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Liberation Sans">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06B9" w14:textId="77777777" w:rsidR="008A5569" w:rsidRDefault="008A55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06BA" w14:textId="77777777" w:rsidR="00AF0C04" w:rsidRDefault="00AF0C04">
      <w:r>
        <w:separator/>
      </w:r>
    </w:p>
  </w:footnote>
  <w:footnote w:type="continuationSeparator" w:id="0">
    <w:p w14:paraId="45AD06BC" w14:textId="77777777" w:rsidR="00AF0C04" w:rsidRDefault="00AF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06B8" w14:textId="77777777" w:rsidR="008A5569" w:rsidRDefault="00AF0C04">
    <w:pPr>
      <w:pStyle w:val="Antrats"/>
    </w:pPr>
    <w:r>
      <w:rPr>
        <w:noProof/>
      </w:rPr>
      <mc:AlternateContent>
        <mc:Choice Requires="wps">
          <w:drawing>
            <wp:anchor distT="0" distB="0" distL="0" distR="0" simplePos="0" relativeHeight="4" behindDoc="1" locked="0" layoutInCell="0" allowOverlap="1" wp14:anchorId="45AD06BA" wp14:editId="45AD06BB">
              <wp:simplePos x="0" y="0"/>
              <wp:positionH relativeFrom="column">
                <wp:align>left</wp:align>
              </wp:positionH>
              <wp:positionV relativeFrom="line">
                <wp:posOffset>635</wp:posOffset>
              </wp:positionV>
              <wp:extent cx="6310630" cy="177800"/>
              <wp:effectExtent l="0" t="0" r="0" b="0"/>
              <wp:wrapNone/>
              <wp:docPr id="1" name="Frame1"/>
              <wp:cNvGraphicFramePr/>
              <a:graphic xmlns:a="http://schemas.openxmlformats.org/drawingml/2006/main">
                <a:graphicData uri="http://schemas.microsoft.com/office/word/2010/wordprocessingShape">
                  <wps:wsp>
                    <wps:cNvSpPr txBox="1"/>
                    <wps:spPr>
                      <a:xfrm>
                        <a:off x="0" y="0"/>
                        <a:ext cx="6310630" cy="177800"/>
                      </a:xfrm>
                      <a:prstGeom prst="rect">
                        <a:avLst/>
                      </a:prstGeom>
                      <a:solidFill>
                        <a:srgbClr val="FFFFFF"/>
                      </a:solidFill>
                    </wps:spPr>
                    <wps:txbx>
                      <w:txbxContent>
                        <w:p w14:paraId="45AD06BC" w14:textId="77777777" w:rsidR="008A5569" w:rsidRDefault="008A5569">
                          <w:pPr>
                            <w:pStyle w:val="Antrats"/>
                            <w:jc w:val="center"/>
                          </w:pPr>
                        </w:p>
                      </w:txbxContent>
                    </wps:txbx>
                    <wps:bodyPr lIns="0" tIns="0" rIns="0" bIns="0" anchor="t">
                      <a:noAutofit/>
                    </wps:bodyPr>
                  </wps:wsp>
                </a:graphicData>
              </a:graphic>
            </wp:anchor>
          </w:drawing>
        </mc:Choice>
        <mc:Fallback>
          <w:pict>
            <v:shapetype w14:anchorId="45AD06BA" id="_x0000_t202" coordsize="21600,21600" o:spt="202" path="m,l,21600r21600,l21600,xe">
              <v:stroke joinstyle="miter"/>
              <v:path gradientshapeok="t" o:connecttype="rect"/>
            </v:shapetype>
            <v:shape id="Frame1" o:spid="_x0000_s1026" type="#_x0000_t202" style="position:absolute;margin-left:0;margin-top:.05pt;width:496.9pt;height:14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" o:allowincell="f" stroked="f">
              <v:textbox inset="0,0,0,0">
                <w:txbxContent>
                  <w:p w14:paraId="45AD06BC" w14:textId="77777777" w:rsidR="008A5569" w:rsidRDefault="008A5569">
                    <w:pPr>
                      <w:pStyle w:val="Antrats"/>
                      <w:jc w:val="center"/>
                    </w:pPr>
                  </w:p>
                </w:txbxContent>
              </v:textbox>
              <w10:wrap anchory="li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7240"/>
    <w:multiLevelType w:val="multilevel"/>
    <w:tmpl w:val="C3366332"/>
    <w:lvl w:ilvl="0">
      <w:start w:val="1"/>
      <w:numFmt w:val="upperLetter"/>
      <w:lvlText w:val="%1)"/>
      <w:lvlJc w:val="left"/>
      <w:pPr>
        <w:tabs>
          <w:tab w:val="num" w:pos="0"/>
        </w:tabs>
        <w:ind w:left="720" w:hanging="360"/>
      </w:pPr>
      <w:rPr>
        <w:b w:val="0"/>
        <w:i w:val="0"/>
        <w:iCs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D6FCF"/>
    <w:multiLevelType w:val="multilevel"/>
    <w:tmpl w:val="2C644098"/>
    <w:lvl w:ilvl="0">
      <w:start w:val="1"/>
      <w:numFmt w:val="upperLetter"/>
      <w:lvlText w:val="%1."/>
      <w:lvlJc w:val="left"/>
      <w:pPr>
        <w:tabs>
          <w:tab w:val="num" w:pos="0"/>
        </w:tabs>
        <w:ind w:left="71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C62370"/>
    <w:multiLevelType w:val="multilevel"/>
    <w:tmpl w:val="79F295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96508530">
    <w:abstractNumId w:val="1"/>
  </w:num>
  <w:num w:numId="2" w16cid:durableId="1670206439">
    <w:abstractNumId w:val="0"/>
  </w:num>
  <w:num w:numId="3" w16cid:durableId="202469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69"/>
    <w:rsid w:val="008A5569"/>
    <w:rsid w:val="009D1B7F"/>
    <w:rsid w:val="00AF0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5AD0677"/>
  <w15:docId w15:val="{AC027A98-8F16-46E2-9C5B-51012B87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Times New Roman" w:eastAsia="Times New Roman" w:hAnsi="TimesLT;Times New Roman" w:cs="TimesLT;Times New Roman"/>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sz w:val="24"/>
    </w:rPr>
  </w:style>
  <w:style w:type="character" w:customStyle="1" w:styleId="WW8Num4z1">
    <w:name w:val="WW8Num4z1"/>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1">
    <w:name w:val="WW8Num8z1"/>
    <w:qFormat/>
    <w:rPr>
      <w:sz w:val="24"/>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b w:val="0"/>
      <w:i w:val="0"/>
      <w:iCs w:val="0"/>
      <w:color w:val="000000"/>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styleId="Grietas">
    <w:name w:val="Strong"/>
    <w:qFormat/>
    <w:rPr>
      <w:b/>
      <w:bCs/>
    </w:rPr>
  </w:style>
  <w:style w:type="character" w:styleId="Hipersaitas">
    <w:name w:val="Hyper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986"/>
        <w:tab w:val="right" w:pos="9972"/>
      </w:tabs>
    </w:pPr>
  </w:style>
  <w:style w:type="paragraph" w:customStyle="1" w:styleId="Diagrama">
    <w:name w:val="Diagrama"/>
    <w:basedOn w:val="prastasis"/>
    <w:qFormat/>
    <w:pPr>
      <w:suppressAutoHyphens w:val="0"/>
      <w:spacing w:after="160" w:line="240" w:lineRule="exact"/>
    </w:pPr>
    <w:rPr>
      <w:rFonts w:ascii="Verdana" w:hAnsi="Verdana" w:cs="Verdana"/>
      <w:sz w:val="20"/>
      <w:szCs w:val="20"/>
    </w:rPr>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customStyle="1" w:styleId="CharCharChar">
    <w:name w:val="Char Char Char"/>
    <w:basedOn w:val="prastasis"/>
    <w:qFormat/>
    <w:pPr>
      <w:suppressAutoHyphens w:val="0"/>
      <w:spacing w:after="160" w:line="240" w:lineRule="exact"/>
    </w:pPr>
    <w:rPr>
      <w:rFonts w:ascii="Tahoma" w:hAnsi="Tahoma" w:cs="Tahoma"/>
      <w:sz w:val="20"/>
      <w:szCs w:val="20"/>
      <w:lang w:val="en-US"/>
    </w:rPr>
  </w:style>
  <w:style w:type="paragraph" w:styleId="Antrats">
    <w:name w:val="header"/>
    <w:basedOn w:val="prastasis"/>
    <w:pPr>
      <w:tabs>
        <w:tab w:val="center" w:pos="4819"/>
        <w:tab w:val="right" w:pos="9638"/>
      </w:tabs>
    </w:pPr>
  </w:style>
  <w:style w:type="paragraph" w:customStyle="1" w:styleId="DiagramaDiagrama">
    <w:name w:val="Diagrama Diagrama"/>
    <w:basedOn w:val="prastasis"/>
    <w:qFormat/>
    <w:pPr>
      <w:widowControl w:val="0"/>
      <w:suppressAutoHyphens w:val="0"/>
      <w:spacing w:after="160" w:line="240" w:lineRule="exact"/>
      <w:jc w:val="both"/>
      <w:textAlignment w:val="baseline"/>
    </w:pPr>
    <w:rPr>
      <w:rFonts w:ascii="Tahoma" w:hAnsi="Tahoma" w:cs="Tahoma"/>
      <w:sz w:val="20"/>
      <w:szCs w:val="20"/>
      <w:lang w:val="en-US"/>
    </w:rPr>
  </w:style>
  <w:style w:type="paragraph" w:customStyle="1" w:styleId="xl33">
    <w:name w:val="xl33"/>
    <w:basedOn w:val="prastasis"/>
    <w:qFormat/>
    <w:pPr>
      <w:pBdr>
        <w:left w:val="single" w:sz="4" w:space="0" w:color="000000"/>
        <w:right w:val="single" w:sz="4" w:space="0" w:color="000000"/>
      </w:pBdr>
      <w:suppressAutoHyphens w:val="0"/>
      <w:spacing w:before="280" w:after="280"/>
      <w:jc w:val="center"/>
      <w:textAlignment w:val="top"/>
    </w:pPr>
    <w:rPr>
      <w:rFonts w:ascii="Times New Roman" w:hAnsi="Times New Roman" w:cs="Times New Roman"/>
      <w:b/>
      <w:bCs/>
    </w:rPr>
  </w:style>
  <w:style w:type="paragraph" w:customStyle="1" w:styleId="Diagrama0">
    <w:name w:val="Diagrama"/>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szCs w:val="20"/>
    </w:rPr>
  </w:style>
  <w:style w:type="paragraph" w:styleId="Pataisymai">
    <w:name w:val="Revision"/>
    <w:qFormat/>
    <w:rPr>
      <w:rFonts w:ascii="TimesLT;Times New Roman" w:eastAsia="Times New Roman" w:hAnsi="TimesLT;Times New Roman" w:cs="TimesLT;Times New Roman"/>
      <w:lang w:val="lt-LT"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3138</Words>
  <Characters>1790</Characters>
  <Application>Microsoft Office Word</Application>
  <DocSecurity>4</DocSecurity>
  <Lines>14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Panevėžys</dc:title>
  <dc:subject/>
  <dc:creator>Tadas</dc:creator>
  <cp:keywords/>
  <dc:description/>
  <cp:lastModifiedBy>Eglė Mickevičienė</cp:lastModifiedBy>
  <cp:revision>2</cp:revision>
  <cp:lastPrinted>2024-01-26T09:45:00Z</cp:lastPrinted>
  <dcterms:created xsi:type="dcterms:W3CDTF">2025-05-15T08:38:00Z</dcterms:created>
  <dcterms:modified xsi:type="dcterms:W3CDTF">2025-05-15T08:38:00Z</dcterms:modified>
  <dc:language>en-US</dc:language>
</cp:coreProperties>
</file>