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4536"/>
      </w:tblGrid>
      <w:tr w:rsidR="00FD18FD" w:rsidRPr="001022A0" w14:paraId="683DA15B" w14:textId="77777777" w:rsidTr="001022A0">
        <w:tc>
          <w:tcPr>
            <w:tcW w:w="6379" w:type="dxa"/>
          </w:tcPr>
          <w:p w14:paraId="6AFE487B" w14:textId="2C7E12AB" w:rsidR="00FD18FD" w:rsidRPr="001022A0" w:rsidRDefault="00FD18FD" w:rsidP="003F393F">
            <w:pPr>
              <w:contextualSpacing/>
              <w:rPr>
                <w:rFonts w:ascii="Times New Roman" w:hAnsi="Times New Roman" w:cs="Times New Roman"/>
                <w:b/>
                <w:bCs/>
                <w:sz w:val="28"/>
                <w:szCs w:val="28"/>
                <w:lang w:val="lt-LT"/>
              </w:rPr>
            </w:pPr>
            <w:r w:rsidRPr="001022A0">
              <w:rPr>
                <w:rFonts w:ascii="Times New Roman" w:hAnsi="Times New Roman" w:cs="Times New Roman"/>
                <w:b/>
                <w:bCs/>
                <w:noProof/>
                <w:sz w:val="28"/>
                <w:szCs w:val="28"/>
                <w:lang w:val="lt-LT"/>
              </w:rPr>
              <w:drawing>
                <wp:anchor distT="0" distB="0" distL="114300" distR="114300" simplePos="0" relativeHeight="251658240" behindDoc="1" locked="0" layoutInCell="1" allowOverlap="1" wp14:anchorId="1ECCF368" wp14:editId="06C5EF15">
                  <wp:simplePos x="0" y="0"/>
                  <wp:positionH relativeFrom="column">
                    <wp:posOffset>1476375</wp:posOffset>
                  </wp:positionH>
                  <wp:positionV relativeFrom="paragraph">
                    <wp:posOffset>273685</wp:posOffset>
                  </wp:positionV>
                  <wp:extent cx="904875" cy="473982"/>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904875" cy="473982"/>
                          </a:xfrm>
                          <a:prstGeom prst="rect">
                            <a:avLst/>
                          </a:prstGeom>
                        </pic:spPr>
                      </pic:pic>
                    </a:graphicData>
                  </a:graphic>
                </wp:anchor>
              </w:drawing>
            </w:r>
            <w:proofErr w:type="spellStart"/>
            <w:r w:rsidRPr="001022A0">
              <w:rPr>
                <w:rFonts w:ascii="Times New Roman" w:hAnsi="Times New Roman" w:cs="Times New Roman"/>
                <w:b/>
                <w:bCs/>
                <w:sz w:val="28"/>
                <w:szCs w:val="28"/>
                <w:lang w:val="lt-LT"/>
              </w:rPr>
              <w:t>Staphylococcus</w:t>
            </w:r>
            <w:proofErr w:type="spellEnd"/>
            <w:r w:rsidRPr="001022A0">
              <w:rPr>
                <w:rFonts w:ascii="Times New Roman" w:hAnsi="Times New Roman" w:cs="Times New Roman"/>
                <w:b/>
                <w:bCs/>
                <w:sz w:val="28"/>
                <w:szCs w:val="28"/>
                <w:lang w:val="lt-LT"/>
              </w:rPr>
              <w:t xml:space="preserve"> latekso rinkinys</w:t>
            </w:r>
          </w:p>
          <w:p w14:paraId="4B44FD3B" w14:textId="77777777" w:rsidR="001022A0" w:rsidRPr="001022A0" w:rsidRDefault="001022A0" w:rsidP="003F393F">
            <w:pPr>
              <w:contextualSpacing/>
              <w:rPr>
                <w:rFonts w:ascii="Times New Roman" w:hAnsi="Times New Roman" w:cs="Times New Roman"/>
                <w:b/>
                <w:bCs/>
                <w:sz w:val="18"/>
                <w:szCs w:val="18"/>
                <w:lang w:val="lt-LT"/>
              </w:rPr>
            </w:pPr>
          </w:p>
          <w:tbl>
            <w:tblPr>
              <w:tblStyle w:val="TableGrid"/>
              <w:tblW w:w="0" w:type="auto"/>
              <w:tblLook w:val="04A0" w:firstRow="1" w:lastRow="0" w:firstColumn="1" w:lastColumn="0" w:noHBand="0" w:noVBand="1"/>
            </w:tblPr>
            <w:tblGrid>
              <w:gridCol w:w="589"/>
              <w:gridCol w:w="284"/>
              <w:gridCol w:w="547"/>
            </w:tblGrid>
            <w:tr w:rsidR="00FD18FD" w:rsidRPr="001022A0" w14:paraId="17A3FD7B" w14:textId="77777777" w:rsidTr="001022A0">
              <w:tc>
                <w:tcPr>
                  <w:tcW w:w="589" w:type="dxa"/>
                  <w:tcBorders>
                    <w:right w:val="single" w:sz="4" w:space="0" w:color="auto"/>
                  </w:tcBorders>
                </w:tcPr>
                <w:p w14:paraId="2C73D821" w14:textId="15920F3E" w:rsidR="00FD18FD" w:rsidRPr="001022A0" w:rsidRDefault="00FD18FD" w:rsidP="003F393F">
                  <w:pPr>
                    <w:contextualSpacing/>
                    <w:rPr>
                      <w:rFonts w:ascii="Times New Roman" w:hAnsi="Times New Roman" w:cs="Times New Roman"/>
                      <w:b/>
                      <w:bCs/>
                      <w:sz w:val="18"/>
                      <w:szCs w:val="18"/>
                      <w:lang w:val="lt-LT"/>
                    </w:rPr>
                  </w:pPr>
                  <w:r w:rsidRPr="001022A0">
                    <w:rPr>
                      <w:rFonts w:ascii="Times New Roman" w:hAnsi="Times New Roman" w:cs="Times New Roman"/>
                      <w:b/>
                      <w:bCs/>
                      <w:sz w:val="18"/>
                      <w:szCs w:val="18"/>
                      <w:lang w:val="lt-LT"/>
                    </w:rPr>
                    <w:t>REF</w:t>
                  </w:r>
                </w:p>
              </w:tc>
              <w:tc>
                <w:tcPr>
                  <w:tcW w:w="284" w:type="dxa"/>
                  <w:tcBorders>
                    <w:top w:val="nil"/>
                    <w:left w:val="single" w:sz="4" w:space="0" w:color="auto"/>
                    <w:bottom w:val="nil"/>
                    <w:right w:val="single" w:sz="4" w:space="0" w:color="auto"/>
                  </w:tcBorders>
                </w:tcPr>
                <w:p w14:paraId="73373D9B" w14:textId="77777777" w:rsidR="00FD18FD" w:rsidRPr="001022A0" w:rsidRDefault="00FD18FD" w:rsidP="003F393F">
                  <w:pPr>
                    <w:contextualSpacing/>
                    <w:rPr>
                      <w:rFonts w:ascii="Times New Roman" w:hAnsi="Times New Roman" w:cs="Times New Roman"/>
                      <w:b/>
                      <w:bCs/>
                      <w:sz w:val="18"/>
                      <w:szCs w:val="18"/>
                      <w:lang w:val="lt-LT"/>
                    </w:rPr>
                  </w:pPr>
                </w:p>
              </w:tc>
              <w:tc>
                <w:tcPr>
                  <w:tcW w:w="426" w:type="dxa"/>
                  <w:tcBorders>
                    <w:left w:val="single" w:sz="4" w:space="0" w:color="auto"/>
                  </w:tcBorders>
                </w:tcPr>
                <w:p w14:paraId="2943586C" w14:textId="5AB18BB0" w:rsidR="00FD18FD" w:rsidRPr="001022A0" w:rsidRDefault="00FD18FD" w:rsidP="003F393F">
                  <w:pPr>
                    <w:contextualSpacing/>
                    <w:rPr>
                      <w:rFonts w:ascii="Times New Roman" w:hAnsi="Times New Roman" w:cs="Times New Roman"/>
                      <w:b/>
                      <w:bCs/>
                      <w:sz w:val="18"/>
                      <w:szCs w:val="18"/>
                      <w:lang w:val="lt-LT"/>
                    </w:rPr>
                  </w:pPr>
                  <w:r w:rsidRPr="001022A0">
                    <w:rPr>
                      <w:rFonts w:ascii="Times New Roman" w:hAnsi="Times New Roman" w:cs="Times New Roman"/>
                      <w:b/>
                      <w:bCs/>
                      <w:sz w:val="18"/>
                      <w:szCs w:val="18"/>
                      <w:lang w:val="lt-LT"/>
                    </w:rPr>
                    <w:t>IVD</w:t>
                  </w:r>
                </w:p>
              </w:tc>
            </w:tr>
          </w:tbl>
          <w:p w14:paraId="1EB294AC" w14:textId="27C78676" w:rsidR="00FD18FD" w:rsidRPr="001022A0" w:rsidRDefault="00FD18FD" w:rsidP="003F393F">
            <w:pPr>
              <w:contextualSpacing/>
              <w:rPr>
                <w:rFonts w:ascii="Times New Roman" w:hAnsi="Times New Roman" w:cs="Times New Roman"/>
                <w:b/>
                <w:bCs/>
                <w:sz w:val="18"/>
                <w:szCs w:val="18"/>
                <w:lang w:val="lt-LT"/>
              </w:rPr>
            </w:pPr>
          </w:p>
          <w:p w14:paraId="1EC513E3" w14:textId="77777777" w:rsidR="00FD18FD" w:rsidRPr="001022A0" w:rsidRDefault="00FD18FD" w:rsidP="003F393F">
            <w:pPr>
              <w:contextualSpacing/>
              <w:rPr>
                <w:rFonts w:ascii="Times New Roman" w:hAnsi="Times New Roman" w:cs="Times New Roman"/>
                <w:b/>
                <w:bCs/>
                <w:sz w:val="18"/>
                <w:szCs w:val="18"/>
                <w:u w:val="single"/>
                <w:lang w:val="lt-LT"/>
              </w:rPr>
            </w:pPr>
            <w:r w:rsidRPr="001022A0">
              <w:rPr>
                <w:rFonts w:ascii="Times New Roman" w:hAnsi="Times New Roman" w:cs="Times New Roman"/>
                <w:b/>
                <w:bCs/>
                <w:sz w:val="18"/>
                <w:szCs w:val="18"/>
                <w:u w:val="single"/>
                <w:lang w:val="lt-LT"/>
              </w:rPr>
              <w:t>KATALOGO NUMERIS</w:t>
            </w:r>
          </w:p>
          <w:p w14:paraId="0998A8B0" w14:textId="77777777" w:rsidR="00FD18FD" w:rsidRPr="001022A0" w:rsidRDefault="00FD18FD" w:rsidP="003F393F">
            <w:pPr>
              <w:contextualSpacing/>
              <w:rPr>
                <w:rFonts w:ascii="Times New Roman" w:hAnsi="Times New Roman" w:cs="Times New Roman"/>
                <w:b/>
                <w:bCs/>
                <w:sz w:val="18"/>
                <w:szCs w:val="18"/>
                <w:lang w:val="lt-LT"/>
              </w:rPr>
            </w:pPr>
            <w:r w:rsidRPr="001022A0">
              <w:rPr>
                <w:rFonts w:ascii="Times New Roman" w:hAnsi="Times New Roman" w:cs="Times New Roman"/>
                <w:b/>
                <w:bCs/>
                <w:sz w:val="18"/>
                <w:szCs w:val="18"/>
                <w:lang w:val="lt-LT"/>
              </w:rPr>
              <w:t>RL-STA50, RL-STA100</w:t>
            </w:r>
          </w:p>
          <w:p w14:paraId="105E35CF" w14:textId="77777777" w:rsidR="00FD18FD" w:rsidRPr="001022A0" w:rsidRDefault="00FD18FD" w:rsidP="003F393F">
            <w:pPr>
              <w:contextualSpacing/>
              <w:rPr>
                <w:rFonts w:ascii="Times New Roman" w:hAnsi="Times New Roman" w:cs="Times New Roman"/>
                <w:sz w:val="18"/>
                <w:szCs w:val="18"/>
                <w:lang w:val="lt-LT"/>
              </w:rPr>
            </w:pPr>
          </w:p>
        </w:tc>
        <w:tc>
          <w:tcPr>
            <w:tcW w:w="4536" w:type="dxa"/>
          </w:tcPr>
          <w:p w14:paraId="4F40F1E6" w14:textId="77777777" w:rsidR="00FD18FD" w:rsidRPr="001022A0" w:rsidRDefault="00FD18FD" w:rsidP="003F393F">
            <w:pPr>
              <w:contextualSpacing/>
              <w:rPr>
                <w:rFonts w:ascii="Times New Roman" w:hAnsi="Times New Roman" w:cs="Times New Roman"/>
                <w:sz w:val="18"/>
                <w:szCs w:val="18"/>
                <w:lang w:val="lt-LT"/>
              </w:rPr>
            </w:pPr>
          </w:p>
          <w:p w14:paraId="7BEC1DFB" w14:textId="77777777" w:rsidR="00FD18FD" w:rsidRPr="001022A0" w:rsidRDefault="00FD18FD" w:rsidP="003F393F">
            <w:pPr>
              <w:contextualSpacing/>
              <w:rPr>
                <w:rFonts w:ascii="Times New Roman" w:hAnsi="Times New Roman" w:cs="Times New Roman"/>
                <w:sz w:val="18"/>
                <w:szCs w:val="18"/>
                <w:lang w:val="lt-LT"/>
              </w:rPr>
            </w:pPr>
            <w:r w:rsidRPr="001022A0">
              <w:rPr>
                <w:rFonts w:ascii="Times New Roman" w:hAnsi="Times New Roman" w:cs="Times New Roman"/>
                <w:noProof/>
                <w:sz w:val="18"/>
                <w:szCs w:val="18"/>
                <w:lang w:val="lt-LT"/>
              </w:rPr>
              <w:drawing>
                <wp:inline distT="0" distB="0" distL="0" distR="0" wp14:anchorId="6D91A70C" wp14:editId="0408E801">
                  <wp:extent cx="2433099" cy="871358"/>
                  <wp:effectExtent l="0" t="0" r="571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48450" cy="876855"/>
                          </a:xfrm>
                          <a:prstGeom prst="rect">
                            <a:avLst/>
                          </a:prstGeom>
                          <a:noFill/>
                          <a:ln>
                            <a:noFill/>
                          </a:ln>
                        </pic:spPr>
                      </pic:pic>
                    </a:graphicData>
                  </a:graphic>
                </wp:inline>
              </w:drawing>
            </w:r>
          </w:p>
          <w:p w14:paraId="0942F1A9" w14:textId="098CDC4D" w:rsidR="00FD18FD" w:rsidRPr="001022A0" w:rsidRDefault="00FD18FD" w:rsidP="003F393F">
            <w:pPr>
              <w:contextualSpacing/>
              <w:rPr>
                <w:rFonts w:ascii="Times New Roman" w:hAnsi="Times New Roman" w:cs="Times New Roman"/>
                <w:sz w:val="18"/>
                <w:szCs w:val="18"/>
                <w:lang w:val="lt-LT"/>
              </w:rPr>
            </w:pPr>
          </w:p>
        </w:tc>
      </w:tr>
    </w:tbl>
    <w:p w14:paraId="5C1C252C" w14:textId="77777777" w:rsidR="00FD18FD" w:rsidRPr="001022A0" w:rsidRDefault="00FD18FD" w:rsidP="003F393F">
      <w:pPr>
        <w:spacing w:line="240" w:lineRule="auto"/>
        <w:contextualSpacing/>
        <w:jc w:val="both"/>
        <w:rPr>
          <w:rFonts w:ascii="Times New Roman" w:hAnsi="Times New Roman" w:cs="Times New Roman"/>
          <w:b/>
          <w:bCs/>
          <w:sz w:val="18"/>
          <w:szCs w:val="18"/>
          <w:u w:val="single"/>
          <w:lang w:val="lt-LT"/>
        </w:rPr>
      </w:pPr>
      <w:r w:rsidRPr="001022A0">
        <w:rPr>
          <w:rFonts w:ascii="Times New Roman" w:hAnsi="Times New Roman" w:cs="Times New Roman"/>
          <w:b/>
          <w:bCs/>
          <w:sz w:val="18"/>
          <w:szCs w:val="18"/>
          <w:u w:val="single"/>
          <w:lang w:val="lt-LT"/>
        </w:rPr>
        <w:t>PRINCIPAS</w:t>
      </w:r>
    </w:p>
    <w:p w14:paraId="3ECAE1B3" w14:textId="2448942B" w:rsidR="00FD18FD" w:rsidRPr="001022A0" w:rsidRDefault="00FD18FD" w:rsidP="003F393F">
      <w:pPr>
        <w:spacing w:line="240" w:lineRule="auto"/>
        <w:contextualSpacing/>
        <w:jc w:val="both"/>
        <w:rPr>
          <w:rFonts w:ascii="Times New Roman" w:hAnsi="Times New Roman" w:cs="Times New Roman"/>
          <w:sz w:val="18"/>
          <w:szCs w:val="18"/>
          <w:lang w:val="lt-LT"/>
        </w:rPr>
      </w:pPr>
      <w:proofErr w:type="spellStart"/>
      <w:r w:rsidRPr="001022A0">
        <w:rPr>
          <w:rFonts w:ascii="Times New Roman" w:hAnsi="Times New Roman" w:cs="Times New Roman"/>
          <w:sz w:val="18"/>
          <w:szCs w:val="18"/>
          <w:lang w:val="lt-LT"/>
        </w:rPr>
        <w:t>Staphylococcus</w:t>
      </w:r>
      <w:proofErr w:type="spellEnd"/>
      <w:r w:rsidRPr="001022A0">
        <w:rPr>
          <w:rFonts w:ascii="Times New Roman" w:hAnsi="Times New Roman" w:cs="Times New Roman"/>
          <w:sz w:val="18"/>
          <w:szCs w:val="18"/>
          <w:lang w:val="lt-LT"/>
        </w:rPr>
        <w:t xml:space="preserve"> </w:t>
      </w:r>
      <w:proofErr w:type="spellStart"/>
      <w:r w:rsidRPr="001022A0">
        <w:rPr>
          <w:rFonts w:ascii="Times New Roman" w:hAnsi="Times New Roman" w:cs="Times New Roman"/>
          <w:sz w:val="18"/>
          <w:szCs w:val="18"/>
          <w:lang w:val="lt-LT"/>
        </w:rPr>
        <w:t>latex</w:t>
      </w:r>
      <w:proofErr w:type="spellEnd"/>
      <w:r w:rsidRPr="001022A0">
        <w:rPr>
          <w:rFonts w:ascii="Times New Roman" w:hAnsi="Times New Roman" w:cs="Times New Roman"/>
          <w:sz w:val="18"/>
          <w:szCs w:val="18"/>
          <w:lang w:val="lt-LT"/>
        </w:rPr>
        <w:t xml:space="preserve"> </w:t>
      </w:r>
      <w:proofErr w:type="spellStart"/>
      <w:r w:rsidR="00E3783F" w:rsidRPr="001022A0">
        <w:rPr>
          <w:rFonts w:ascii="Times New Roman" w:hAnsi="Times New Roman" w:cs="Times New Roman"/>
          <w:sz w:val="18"/>
          <w:szCs w:val="18"/>
          <w:lang w:val="lt-LT"/>
        </w:rPr>
        <w:t>rnkinys</w:t>
      </w:r>
      <w:proofErr w:type="spellEnd"/>
      <w:r w:rsidR="00E3783F" w:rsidRPr="001022A0">
        <w:rPr>
          <w:rFonts w:ascii="Times New Roman" w:hAnsi="Times New Roman" w:cs="Times New Roman"/>
          <w:sz w:val="18"/>
          <w:szCs w:val="18"/>
          <w:lang w:val="lt-LT"/>
        </w:rPr>
        <w:t xml:space="preserve"> yra</w:t>
      </w:r>
      <w:r w:rsidRPr="001022A0">
        <w:rPr>
          <w:rFonts w:ascii="Times New Roman" w:hAnsi="Times New Roman" w:cs="Times New Roman"/>
          <w:sz w:val="18"/>
          <w:szCs w:val="18"/>
          <w:lang w:val="lt-LT"/>
        </w:rPr>
        <w:t xml:space="preserve"> greit</w:t>
      </w:r>
      <w:r w:rsidR="00E3783F" w:rsidRPr="001022A0">
        <w:rPr>
          <w:rFonts w:ascii="Times New Roman" w:hAnsi="Times New Roman" w:cs="Times New Roman"/>
          <w:sz w:val="18"/>
          <w:szCs w:val="18"/>
          <w:lang w:val="lt-LT"/>
        </w:rPr>
        <w:t>os diagnostikos</w:t>
      </w:r>
      <w:r w:rsidRPr="001022A0">
        <w:rPr>
          <w:rFonts w:ascii="Times New Roman" w:hAnsi="Times New Roman" w:cs="Times New Roman"/>
          <w:sz w:val="18"/>
          <w:szCs w:val="18"/>
          <w:lang w:val="lt-LT"/>
        </w:rPr>
        <w:t xml:space="preserve"> agliutinacijos testas, skirtas atrinkti ir identifikuoti izoliuotas </w:t>
      </w:r>
      <w:proofErr w:type="spellStart"/>
      <w:r w:rsidRPr="001022A0">
        <w:rPr>
          <w:rFonts w:ascii="Times New Roman" w:hAnsi="Times New Roman" w:cs="Times New Roman"/>
          <w:sz w:val="18"/>
          <w:szCs w:val="18"/>
          <w:lang w:val="lt-LT"/>
        </w:rPr>
        <w:t>Staphylococcus</w:t>
      </w:r>
      <w:proofErr w:type="spellEnd"/>
      <w:r w:rsidRPr="001022A0">
        <w:rPr>
          <w:rFonts w:ascii="Times New Roman" w:hAnsi="Times New Roman" w:cs="Times New Roman"/>
          <w:sz w:val="18"/>
          <w:szCs w:val="18"/>
          <w:lang w:val="lt-LT"/>
        </w:rPr>
        <w:t xml:space="preserve"> </w:t>
      </w:r>
      <w:proofErr w:type="spellStart"/>
      <w:r w:rsidRPr="001022A0">
        <w:rPr>
          <w:rFonts w:ascii="Times New Roman" w:hAnsi="Times New Roman" w:cs="Times New Roman"/>
          <w:sz w:val="18"/>
          <w:szCs w:val="18"/>
          <w:lang w:val="lt-LT"/>
        </w:rPr>
        <w:t>aureus</w:t>
      </w:r>
      <w:proofErr w:type="spellEnd"/>
      <w:r w:rsidRPr="001022A0">
        <w:rPr>
          <w:rFonts w:ascii="Times New Roman" w:hAnsi="Times New Roman" w:cs="Times New Roman"/>
          <w:sz w:val="18"/>
          <w:szCs w:val="18"/>
          <w:lang w:val="lt-LT"/>
        </w:rPr>
        <w:t xml:space="preserve"> kolonijas, kurios gamina sulipimo faktorių ir (arba) baltymą A iš kitų stafilokokų rūšių, kurios neturi šių faktorių.</w:t>
      </w:r>
    </w:p>
    <w:p w14:paraId="08416C45" w14:textId="77777777" w:rsidR="00FD18FD" w:rsidRPr="001022A0" w:rsidRDefault="00FD18FD" w:rsidP="003F393F">
      <w:pPr>
        <w:spacing w:line="240" w:lineRule="auto"/>
        <w:contextualSpacing/>
        <w:jc w:val="both"/>
        <w:rPr>
          <w:rFonts w:ascii="Times New Roman" w:hAnsi="Times New Roman" w:cs="Times New Roman"/>
          <w:b/>
          <w:bCs/>
          <w:sz w:val="18"/>
          <w:szCs w:val="18"/>
          <w:u w:val="single"/>
          <w:lang w:val="lt-LT"/>
        </w:rPr>
      </w:pPr>
      <w:r w:rsidRPr="001022A0">
        <w:rPr>
          <w:rFonts w:ascii="Times New Roman" w:hAnsi="Times New Roman" w:cs="Times New Roman"/>
          <w:b/>
          <w:bCs/>
          <w:sz w:val="18"/>
          <w:szCs w:val="18"/>
          <w:u w:val="single"/>
          <w:lang w:val="lt-LT"/>
        </w:rPr>
        <w:t>KLINIKINĖ REIKŠMĖ</w:t>
      </w:r>
    </w:p>
    <w:p w14:paraId="50E3372E" w14:textId="540DDF09" w:rsidR="00FD18FD" w:rsidRPr="001022A0" w:rsidRDefault="00FD18FD" w:rsidP="003F393F">
      <w:pPr>
        <w:spacing w:line="240" w:lineRule="auto"/>
        <w:contextualSpacing/>
        <w:jc w:val="both"/>
        <w:rPr>
          <w:rFonts w:ascii="Times New Roman" w:hAnsi="Times New Roman" w:cs="Times New Roman"/>
          <w:sz w:val="18"/>
          <w:szCs w:val="18"/>
          <w:lang w:val="lt-LT"/>
        </w:rPr>
      </w:pPr>
      <w:r w:rsidRPr="001022A0">
        <w:rPr>
          <w:rFonts w:ascii="Times New Roman" w:hAnsi="Times New Roman" w:cs="Times New Roman"/>
          <w:sz w:val="18"/>
          <w:szCs w:val="18"/>
          <w:lang w:val="lt-LT"/>
        </w:rPr>
        <w:t xml:space="preserve">Maždaug 97 % žmogaus S. </w:t>
      </w:r>
      <w:proofErr w:type="spellStart"/>
      <w:r w:rsidRPr="001022A0">
        <w:rPr>
          <w:rFonts w:ascii="Times New Roman" w:hAnsi="Times New Roman" w:cs="Times New Roman"/>
          <w:sz w:val="18"/>
          <w:szCs w:val="18"/>
          <w:lang w:val="lt-LT"/>
        </w:rPr>
        <w:t>aureus</w:t>
      </w:r>
      <w:proofErr w:type="spellEnd"/>
      <w:r w:rsidRPr="001022A0">
        <w:rPr>
          <w:rFonts w:ascii="Times New Roman" w:hAnsi="Times New Roman" w:cs="Times New Roman"/>
          <w:sz w:val="18"/>
          <w:szCs w:val="18"/>
          <w:lang w:val="lt-LT"/>
        </w:rPr>
        <w:t xml:space="preserve"> </w:t>
      </w:r>
      <w:proofErr w:type="spellStart"/>
      <w:r w:rsidRPr="001022A0">
        <w:rPr>
          <w:rFonts w:ascii="Times New Roman" w:hAnsi="Times New Roman" w:cs="Times New Roman"/>
          <w:sz w:val="18"/>
          <w:szCs w:val="18"/>
          <w:lang w:val="lt-LT"/>
        </w:rPr>
        <w:t>izoliatų</w:t>
      </w:r>
      <w:proofErr w:type="spellEnd"/>
      <w:r w:rsidRPr="001022A0">
        <w:rPr>
          <w:rFonts w:ascii="Times New Roman" w:hAnsi="Times New Roman" w:cs="Times New Roman"/>
          <w:sz w:val="18"/>
          <w:szCs w:val="18"/>
          <w:lang w:val="lt-LT"/>
        </w:rPr>
        <w:t xml:space="preserve"> gali gaminti </w:t>
      </w:r>
      <w:proofErr w:type="spellStart"/>
      <w:r w:rsidRPr="001022A0">
        <w:rPr>
          <w:rFonts w:ascii="Times New Roman" w:hAnsi="Times New Roman" w:cs="Times New Roman"/>
          <w:sz w:val="18"/>
          <w:szCs w:val="18"/>
          <w:lang w:val="lt-LT"/>
        </w:rPr>
        <w:t>koagulazę</w:t>
      </w:r>
      <w:proofErr w:type="spellEnd"/>
      <w:r w:rsidRPr="001022A0">
        <w:rPr>
          <w:rFonts w:ascii="Times New Roman" w:hAnsi="Times New Roman" w:cs="Times New Roman"/>
          <w:sz w:val="18"/>
          <w:szCs w:val="18"/>
          <w:lang w:val="lt-LT"/>
        </w:rPr>
        <w:t xml:space="preserve">, sulipimo faktorių ir (arba) baltymą A. </w:t>
      </w:r>
      <w:proofErr w:type="spellStart"/>
      <w:r w:rsidRPr="001022A0">
        <w:rPr>
          <w:rFonts w:ascii="Times New Roman" w:hAnsi="Times New Roman" w:cs="Times New Roman"/>
          <w:sz w:val="18"/>
          <w:szCs w:val="18"/>
          <w:lang w:val="lt-LT"/>
        </w:rPr>
        <w:t>Staphylococcus</w:t>
      </w:r>
      <w:proofErr w:type="spellEnd"/>
      <w:r w:rsidRPr="001022A0">
        <w:rPr>
          <w:rFonts w:ascii="Times New Roman" w:hAnsi="Times New Roman" w:cs="Times New Roman"/>
          <w:sz w:val="18"/>
          <w:szCs w:val="18"/>
          <w:lang w:val="lt-LT"/>
        </w:rPr>
        <w:t xml:space="preserve"> latekso tyrimo rinkinys aptinka ir sulipimo faktorių, ir baltymą A, naudojant </w:t>
      </w:r>
      <w:proofErr w:type="spellStart"/>
      <w:r w:rsidRPr="001022A0">
        <w:rPr>
          <w:rFonts w:ascii="Times New Roman" w:hAnsi="Times New Roman" w:cs="Times New Roman"/>
          <w:sz w:val="18"/>
          <w:szCs w:val="18"/>
          <w:lang w:val="lt-LT"/>
        </w:rPr>
        <w:t>fibrinogenu</w:t>
      </w:r>
      <w:proofErr w:type="spellEnd"/>
      <w:r w:rsidRPr="001022A0">
        <w:rPr>
          <w:rFonts w:ascii="Times New Roman" w:hAnsi="Times New Roman" w:cs="Times New Roman"/>
          <w:sz w:val="18"/>
          <w:szCs w:val="18"/>
          <w:lang w:val="lt-LT"/>
        </w:rPr>
        <w:t xml:space="preserve"> ir žmogaus </w:t>
      </w:r>
      <w:proofErr w:type="spellStart"/>
      <w:r w:rsidRPr="001022A0">
        <w:rPr>
          <w:rFonts w:ascii="Times New Roman" w:hAnsi="Times New Roman" w:cs="Times New Roman"/>
          <w:sz w:val="18"/>
          <w:szCs w:val="18"/>
          <w:lang w:val="lt-LT"/>
        </w:rPr>
        <w:t>IgG</w:t>
      </w:r>
      <w:proofErr w:type="spellEnd"/>
      <w:r w:rsidRPr="001022A0">
        <w:rPr>
          <w:rFonts w:ascii="Times New Roman" w:hAnsi="Times New Roman" w:cs="Times New Roman"/>
          <w:sz w:val="18"/>
          <w:szCs w:val="18"/>
          <w:lang w:val="lt-LT"/>
        </w:rPr>
        <w:t xml:space="preserve"> padengtas latekso daleles </w:t>
      </w:r>
      <w:r w:rsidR="00E3783F" w:rsidRPr="001022A0">
        <w:rPr>
          <w:rFonts w:ascii="Times New Roman" w:hAnsi="Times New Roman" w:cs="Times New Roman"/>
          <w:sz w:val="18"/>
          <w:szCs w:val="18"/>
          <w:lang w:val="lt-LT"/>
        </w:rPr>
        <w:t>ant</w:t>
      </w:r>
      <w:r w:rsidRPr="001022A0">
        <w:rPr>
          <w:rFonts w:ascii="Times New Roman" w:hAnsi="Times New Roman" w:cs="Times New Roman"/>
          <w:sz w:val="18"/>
          <w:szCs w:val="18"/>
          <w:lang w:val="lt-LT"/>
        </w:rPr>
        <w:t xml:space="preserve"> stiklel</w:t>
      </w:r>
      <w:r w:rsidR="00E3783F" w:rsidRPr="001022A0">
        <w:rPr>
          <w:rFonts w:ascii="Times New Roman" w:hAnsi="Times New Roman" w:cs="Times New Roman"/>
          <w:sz w:val="18"/>
          <w:szCs w:val="18"/>
          <w:lang w:val="lt-LT"/>
        </w:rPr>
        <w:t xml:space="preserve">io. </w:t>
      </w:r>
      <w:r w:rsidRPr="001022A0">
        <w:rPr>
          <w:rFonts w:ascii="Times New Roman" w:hAnsi="Times New Roman" w:cs="Times New Roman"/>
          <w:sz w:val="18"/>
          <w:szCs w:val="18"/>
          <w:lang w:val="lt-LT"/>
        </w:rPr>
        <w:t xml:space="preserve">Todėl testas yra jautresnis nei vien tik </w:t>
      </w:r>
      <w:proofErr w:type="spellStart"/>
      <w:r w:rsidRPr="001022A0">
        <w:rPr>
          <w:rFonts w:ascii="Times New Roman" w:hAnsi="Times New Roman" w:cs="Times New Roman"/>
          <w:sz w:val="18"/>
          <w:szCs w:val="18"/>
          <w:lang w:val="lt-LT"/>
        </w:rPr>
        <w:t>koaguliazės</w:t>
      </w:r>
      <w:proofErr w:type="spellEnd"/>
      <w:r w:rsidRPr="001022A0">
        <w:rPr>
          <w:rFonts w:ascii="Times New Roman" w:hAnsi="Times New Roman" w:cs="Times New Roman"/>
          <w:sz w:val="18"/>
          <w:szCs w:val="18"/>
          <w:lang w:val="lt-LT"/>
        </w:rPr>
        <w:t xml:space="preserve"> testas, bet gali būti ne toks specifiškas, nes kai kurios ne </w:t>
      </w:r>
      <w:proofErr w:type="spellStart"/>
      <w:r w:rsidRPr="001022A0">
        <w:rPr>
          <w:rFonts w:ascii="Times New Roman" w:hAnsi="Times New Roman" w:cs="Times New Roman"/>
          <w:sz w:val="18"/>
          <w:szCs w:val="18"/>
          <w:lang w:val="lt-LT"/>
        </w:rPr>
        <w:t>S.aureus</w:t>
      </w:r>
      <w:proofErr w:type="spellEnd"/>
      <w:r w:rsidRPr="001022A0">
        <w:rPr>
          <w:rFonts w:ascii="Times New Roman" w:hAnsi="Times New Roman" w:cs="Times New Roman"/>
          <w:sz w:val="18"/>
          <w:szCs w:val="18"/>
          <w:lang w:val="lt-LT"/>
        </w:rPr>
        <w:t xml:space="preserve"> rūšys gali nespecifiškai </w:t>
      </w:r>
      <w:proofErr w:type="spellStart"/>
      <w:r w:rsidRPr="001022A0">
        <w:rPr>
          <w:rFonts w:ascii="Times New Roman" w:hAnsi="Times New Roman" w:cs="Times New Roman"/>
          <w:sz w:val="18"/>
          <w:szCs w:val="18"/>
          <w:lang w:val="lt-LT"/>
        </w:rPr>
        <w:t>agliutinuoti</w:t>
      </w:r>
      <w:proofErr w:type="spellEnd"/>
      <w:r w:rsidRPr="001022A0">
        <w:rPr>
          <w:rFonts w:ascii="Times New Roman" w:hAnsi="Times New Roman" w:cs="Times New Roman"/>
          <w:sz w:val="18"/>
          <w:szCs w:val="18"/>
          <w:lang w:val="lt-LT"/>
        </w:rPr>
        <w:t xml:space="preserve"> latekso daleles. Siekiant pašalinti šiuos atvejus ir taip pagerinti tyrimo specifiškumą, bandymo rinkinyje yra kontrolinis reagentas, kuris yra latekso dalelės, nepadengtos nei </w:t>
      </w:r>
      <w:proofErr w:type="spellStart"/>
      <w:r w:rsidRPr="001022A0">
        <w:rPr>
          <w:rFonts w:ascii="Times New Roman" w:hAnsi="Times New Roman" w:cs="Times New Roman"/>
          <w:sz w:val="18"/>
          <w:szCs w:val="18"/>
          <w:lang w:val="lt-LT"/>
        </w:rPr>
        <w:t>fibrinogenu</w:t>
      </w:r>
      <w:proofErr w:type="spellEnd"/>
      <w:r w:rsidRPr="001022A0">
        <w:rPr>
          <w:rFonts w:ascii="Times New Roman" w:hAnsi="Times New Roman" w:cs="Times New Roman"/>
          <w:sz w:val="18"/>
          <w:szCs w:val="18"/>
          <w:lang w:val="lt-LT"/>
        </w:rPr>
        <w:t xml:space="preserve">, nei žmogaus </w:t>
      </w:r>
      <w:proofErr w:type="spellStart"/>
      <w:r w:rsidRPr="001022A0">
        <w:rPr>
          <w:rFonts w:ascii="Times New Roman" w:hAnsi="Times New Roman" w:cs="Times New Roman"/>
          <w:sz w:val="18"/>
          <w:szCs w:val="18"/>
          <w:lang w:val="lt-LT"/>
        </w:rPr>
        <w:t>IgG</w:t>
      </w:r>
      <w:proofErr w:type="spellEnd"/>
      <w:r w:rsidRPr="001022A0">
        <w:rPr>
          <w:rFonts w:ascii="Times New Roman" w:hAnsi="Times New Roman" w:cs="Times New Roman"/>
          <w:sz w:val="18"/>
          <w:szCs w:val="18"/>
          <w:lang w:val="lt-LT"/>
        </w:rPr>
        <w:t>, ir</w:t>
      </w:r>
      <w:r w:rsidR="00E3783F" w:rsidRPr="001022A0">
        <w:rPr>
          <w:rFonts w:ascii="Times New Roman" w:hAnsi="Times New Roman" w:cs="Times New Roman"/>
          <w:sz w:val="18"/>
          <w:szCs w:val="18"/>
          <w:lang w:val="lt-LT"/>
        </w:rPr>
        <w:t>, kuris</w:t>
      </w:r>
      <w:r w:rsidRPr="001022A0">
        <w:rPr>
          <w:rFonts w:ascii="Times New Roman" w:hAnsi="Times New Roman" w:cs="Times New Roman"/>
          <w:sz w:val="18"/>
          <w:szCs w:val="18"/>
          <w:lang w:val="lt-LT"/>
        </w:rPr>
        <w:t xml:space="preserve"> turėtų būti naudojamas.</w:t>
      </w:r>
    </w:p>
    <w:p w14:paraId="37C8CEAE" w14:textId="77777777" w:rsidR="00FD18FD" w:rsidRPr="001022A0" w:rsidRDefault="00FD18FD" w:rsidP="003F393F">
      <w:pPr>
        <w:spacing w:line="240" w:lineRule="auto"/>
        <w:contextualSpacing/>
        <w:jc w:val="both"/>
        <w:rPr>
          <w:rFonts w:ascii="Times New Roman" w:hAnsi="Times New Roman" w:cs="Times New Roman"/>
          <w:sz w:val="18"/>
          <w:szCs w:val="18"/>
          <w:lang w:val="lt-LT"/>
        </w:rPr>
      </w:pPr>
      <w:r w:rsidRPr="001022A0">
        <w:rPr>
          <w:rFonts w:ascii="Times New Roman" w:hAnsi="Times New Roman" w:cs="Times New Roman"/>
          <w:sz w:val="18"/>
          <w:szCs w:val="18"/>
          <w:lang w:val="lt-LT"/>
        </w:rPr>
        <w:t xml:space="preserve">Daugiau nei 95 % patogeninių S. </w:t>
      </w:r>
      <w:proofErr w:type="spellStart"/>
      <w:r w:rsidRPr="001022A0">
        <w:rPr>
          <w:rFonts w:ascii="Times New Roman" w:hAnsi="Times New Roman" w:cs="Times New Roman"/>
          <w:sz w:val="18"/>
          <w:szCs w:val="18"/>
          <w:lang w:val="lt-LT"/>
        </w:rPr>
        <w:t>aureus</w:t>
      </w:r>
      <w:proofErr w:type="spellEnd"/>
      <w:r w:rsidRPr="001022A0">
        <w:rPr>
          <w:rFonts w:ascii="Times New Roman" w:hAnsi="Times New Roman" w:cs="Times New Roman"/>
          <w:sz w:val="18"/>
          <w:szCs w:val="18"/>
          <w:lang w:val="lt-LT"/>
        </w:rPr>
        <w:t xml:space="preserve"> padermių gamina baltymą A, su arba be sulipimo faktoriaus. Baltymas A turi didelį </w:t>
      </w:r>
      <w:proofErr w:type="spellStart"/>
      <w:r w:rsidRPr="001022A0">
        <w:rPr>
          <w:rFonts w:ascii="Times New Roman" w:hAnsi="Times New Roman" w:cs="Times New Roman"/>
          <w:sz w:val="18"/>
          <w:szCs w:val="18"/>
          <w:lang w:val="lt-LT"/>
        </w:rPr>
        <w:t>afinitetą</w:t>
      </w:r>
      <w:proofErr w:type="spellEnd"/>
      <w:r w:rsidRPr="001022A0">
        <w:rPr>
          <w:rFonts w:ascii="Times New Roman" w:hAnsi="Times New Roman" w:cs="Times New Roman"/>
          <w:sz w:val="18"/>
          <w:szCs w:val="18"/>
          <w:lang w:val="lt-LT"/>
        </w:rPr>
        <w:t xml:space="preserve"> </w:t>
      </w:r>
      <w:proofErr w:type="spellStart"/>
      <w:r w:rsidRPr="001022A0">
        <w:rPr>
          <w:rFonts w:ascii="Times New Roman" w:hAnsi="Times New Roman" w:cs="Times New Roman"/>
          <w:sz w:val="18"/>
          <w:szCs w:val="18"/>
          <w:lang w:val="lt-LT"/>
        </w:rPr>
        <w:t>IgG</w:t>
      </w:r>
      <w:proofErr w:type="spellEnd"/>
      <w:r w:rsidRPr="001022A0">
        <w:rPr>
          <w:rFonts w:ascii="Times New Roman" w:hAnsi="Times New Roman" w:cs="Times New Roman"/>
          <w:sz w:val="18"/>
          <w:szCs w:val="18"/>
          <w:lang w:val="lt-LT"/>
        </w:rPr>
        <w:t xml:space="preserve"> </w:t>
      </w:r>
      <w:proofErr w:type="spellStart"/>
      <w:r w:rsidRPr="001022A0">
        <w:rPr>
          <w:rFonts w:ascii="Times New Roman" w:hAnsi="Times New Roman" w:cs="Times New Roman"/>
          <w:sz w:val="18"/>
          <w:szCs w:val="18"/>
          <w:lang w:val="lt-LT"/>
        </w:rPr>
        <w:t>Fc</w:t>
      </w:r>
      <w:proofErr w:type="spellEnd"/>
      <w:r w:rsidRPr="001022A0">
        <w:rPr>
          <w:rFonts w:ascii="Times New Roman" w:hAnsi="Times New Roman" w:cs="Times New Roman"/>
          <w:sz w:val="18"/>
          <w:szCs w:val="18"/>
          <w:lang w:val="lt-LT"/>
        </w:rPr>
        <w:t xml:space="preserve"> daliai. Šiuo tikslu S. </w:t>
      </w:r>
      <w:proofErr w:type="spellStart"/>
      <w:r w:rsidRPr="001022A0">
        <w:rPr>
          <w:rFonts w:ascii="Times New Roman" w:hAnsi="Times New Roman" w:cs="Times New Roman"/>
          <w:sz w:val="18"/>
          <w:szCs w:val="18"/>
          <w:lang w:val="lt-LT"/>
        </w:rPr>
        <w:t>aureus</w:t>
      </w:r>
      <w:proofErr w:type="spellEnd"/>
      <w:r w:rsidRPr="001022A0">
        <w:rPr>
          <w:rFonts w:ascii="Times New Roman" w:hAnsi="Times New Roman" w:cs="Times New Roman"/>
          <w:sz w:val="18"/>
          <w:szCs w:val="18"/>
          <w:lang w:val="lt-LT"/>
        </w:rPr>
        <w:t xml:space="preserve"> latekso reagentas buvo sukurtas taip, kad reaguotų su tomis stafilokokų rūšimis, turinčiomis sulipimo faktorių, baltymą A arba abiejų derinį, greitai ir stipriai </w:t>
      </w:r>
      <w:proofErr w:type="spellStart"/>
      <w:r w:rsidRPr="001022A0">
        <w:rPr>
          <w:rFonts w:ascii="Times New Roman" w:hAnsi="Times New Roman" w:cs="Times New Roman"/>
          <w:sz w:val="18"/>
          <w:szCs w:val="18"/>
          <w:lang w:val="lt-LT"/>
        </w:rPr>
        <w:t>agliutinuojant</w:t>
      </w:r>
      <w:proofErr w:type="spellEnd"/>
      <w:r w:rsidRPr="001022A0">
        <w:rPr>
          <w:rFonts w:ascii="Times New Roman" w:hAnsi="Times New Roman" w:cs="Times New Roman"/>
          <w:sz w:val="18"/>
          <w:szCs w:val="18"/>
          <w:lang w:val="lt-LT"/>
        </w:rPr>
        <w:t xml:space="preserve"> latekso daleles.</w:t>
      </w:r>
    </w:p>
    <w:p w14:paraId="2DADC36D" w14:textId="77777777" w:rsidR="00FD18FD" w:rsidRPr="001022A0" w:rsidRDefault="00FD18FD" w:rsidP="003F393F">
      <w:pPr>
        <w:spacing w:line="240" w:lineRule="auto"/>
        <w:contextualSpacing/>
        <w:jc w:val="both"/>
        <w:rPr>
          <w:rFonts w:ascii="Times New Roman" w:hAnsi="Times New Roman" w:cs="Times New Roman"/>
          <w:sz w:val="18"/>
          <w:szCs w:val="18"/>
          <w:lang w:val="lt-LT"/>
        </w:rPr>
      </w:pPr>
      <w:r w:rsidRPr="001022A0">
        <w:rPr>
          <w:rFonts w:ascii="Times New Roman" w:hAnsi="Times New Roman" w:cs="Times New Roman"/>
          <w:sz w:val="18"/>
          <w:szCs w:val="18"/>
          <w:lang w:val="lt-LT"/>
        </w:rPr>
        <w:t xml:space="preserve">Plazmos </w:t>
      </w:r>
      <w:proofErr w:type="spellStart"/>
      <w:r w:rsidRPr="001022A0">
        <w:rPr>
          <w:rFonts w:ascii="Times New Roman" w:hAnsi="Times New Roman" w:cs="Times New Roman"/>
          <w:sz w:val="18"/>
          <w:szCs w:val="18"/>
          <w:lang w:val="lt-LT"/>
        </w:rPr>
        <w:t>koaguliazės</w:t>
      </w:r>
      <w:proofErr w:type="spellEnd"/>
      <w:r w:rsidRPr="001022A0">
        <w:rPr>
          <w:rFonts w:ascii="Times New Roman" w:hAnsi="Times New Roman" w:cs="Times New Roman"/>
          <w:sz w:val="18"/>
          <w:szCs w:val="18"/>
          <w:lang w:val="lt-LT"/>
        </w:rPr>
        <w:t xml:space="preserve"> tyrimai dažniausiai naudojami S. </w:t>
      </w:r>
      <w:proofErr w:type="spellStart"/>
      <w:r w:rsidRPr="001022A0">
        <w:rPr>
          <w:rFonts w:ascii="Times New Roman" w:hAnsi="Times New Roman" w:cs="Times New Roman"/>
          <w:sz w:val="18"/>
          <w:szCs w:val="18"/>
          <w:lang w:val="lt-LT"/>
        </w:rPr>
        <w:t>aureus</w:t>
      </w:r>
      <w:proofErr w:type="spellEnd"/>
      <w:r w:rsidRPr="001022A0">
        <w:rPr>
          <w:rFonts w:ascii="Times New Roman" w:hAnsi="Times New Roman" w:cs="Times New Roman"/>
          <w:sz w:val="18"/>
          <w:szCs w:val="18"/>
          <w:lang w:val="lt-LT"/>
        </w:rPr>
        <w:t xml:space="preserve"> kultūrų identifikavimui. Nepriklausomai veikia du skirtingi veiksniai:</w:t>
      </w:r>
    </w:p>
    <w:p w14:paraId="7E2EFABF" w14:textId="4F04617E" w:rsidR="00FD18FD" w:rsidRPr="001022A0" w:rsidRDefault="00FD18FD" w:rsidP="003F393F">
      <w:pPr>
        <w:spacing w:line="240" w:lineRule="auto"/>
        <w:contextualSpacing/>
        <w:jc w:val="both"/>
        <w:rPr>
          <w:rFonts w:ascii="Times New Roman" w:hAnsi="Times New Roman" w:cs="Times New Roman"/>
          <w:sz w:val="18"/>
          <w:szCs w:val="18"/>
          <w:lang w:val="lt-LT"/>
        </w:rPr>
      </w:pPr>
      <w:r w:rsidRPr="001022A0">
        <w:rPr>
          <w:rFonts w:ascii="Times New Roman" w:hAnsi="Times New Roman" w:cs="Times New Roman"/>
          <w:sz w:val="18"/>
          <w:szCs w:val="18"/>
          <w:lang w:val="lt-LT"/>
        </w:rPr>
        <w:t xml:space="preserve">1. Su ląstelėmis susijęs sulipimo faktorius arba surišta </w:t>
      </w:r>
      <w:proofErr w:type="spellStart"/>
      <w:r w:rsidRPr="001022A0">
        <w:rPr>
          <w:rFonts w:ascii="Times New Roman" w:hAnsi="Times New Roman" w:cs="Times New Roman"/>
          <w:sz w:val="18"/>
          <w:szCs w:val="18"/>
          <w:lang w:val="lt-LT"/>
        </w:rPr>
        <w:t>koagulazė</w:t>
      </w:r>
      <w:proofErr w:type="spellEnd"/>
      <w:r w:rsidRPr="001022A0">
        <w:rPr>
          <w:rFonts w:ascii="Times New Roman" w:hAnsi="Times New Roman" w:cs="Times New Roman"/>
          <w:sz w:val="18"/>
          <w:szCs w:val="18"/>
          <w:lang w:val="lt-LT"/>
        </w:rPr>
        <w:t xml:space="preserve">, kuri reaguoja su </w:t>
      </w:r>
      <w:proofErr w:type="spellStart"/>
      <w:r w:rsidRPr="001022A0">
        <w:rPr>
          <w:rFonts w:ascii="Times New Roman" w:hAnsi="Times New Roman" w:cs="Times New Roman"/>
          <w:sz w:val="18"/>
          <w:szCs w:val="18"/>
          <w:lang w:val="lt-LT"/>
        </w:rPr>
        <w:t>fibrinogenu</w:t>
      </w:r>
      <w:proofErr w:type="spellEnd"/>
      <w:r w:rsidRPr="001022A0">
        <w:rPr>
          <w:rFonts w:ascii="Times New Roman" w:hAnsi="Times New Roman" w:cs="Times New Roman"/>
          <w:sz w:val="18"/>
          <w:szCs w:val="18"/>
          <w:lang w:val="lt-LT"/>
        </w:rPr>
        <w:t xml:space="preserve"> ir sukelia organizmų </w:t>
      </w:r>
      <w:proofErr w:type="spellStart"/>
      <w:r w:rsidRPr="001022A0">
        <w:rPr>
          <w:rFonts w:ascii="Times New Roman" w:hAnsi="Times New Roman" w:cs="Times New Roman"/>
          <w:sz w:val="18"/>
          <w:szCs w:val="18"/>
          <w:lang w:val="lt-LT"/>
        </w:rPr>
        <w:t>agregaciją</w:t>
      </w:r>
      <w:proofErr w:type="spellEnd"/>
      <w:r w:rsidRPr="001022A0">
        <w:rPr>
          <w:rFonts w:ascii="Times New Roman" w:hAnsi="Times New Roman" w:cs="Times New Roman"/>
          <w:sz w:val="18"/>
          <w:szCs w:val="18"/>
          <w:lang w:val="lt-LT"/>
        </w:rPr>
        <w:t xml:space="preserve">. Įprastas testas yra </w:t>
      </w:r>
      <w:proofErr w:type="spellStart"/>
      <w:r w:rsidRPr="001022A0">
        <w:rPr>
          <w:rFonts w:ascii="Times New Roman" w:hAnsi="Times New Roman" w:cs="Times New Roman"/>
          <w:sz w:val="18"/>
          <w:szCs w:val="18"/>
          <w:lang w:val="lt-LT"/>
        </w:rPr>
        <w:t>koaguliazės</w:t>
      </w:r>
      <w:proofErr w:type="spellEnd"/>
      <w:r w:rsidRPr="001022A0">
        <w:rPr>
          <w:rFonts w:ascii="Times New Roman" w:hAnsi="Times New Roman" w:cs="Times New Roman"/>
          <w:sz w:val="18"/>
          <w:szCs w:val="18"/>
          <w:lang w:val="lt-LT"/>
        </w:rPr>
        <w:t xml:space="preserve"> testas</w:t>
      </w:r>
      <w:r w:rsidR="00E3783F" w:rsidRPr="001022A0">
        <w:rPr>
          <w:rFonts w:ascii="Times New Roman" w:hAnsi="Times New Roman" w:cs="Times New Roman"/>
          <w:sz w:val="18"/>
          <w:szCs w:val="18"/>
          <w:lang w:val="lt-LT"/>
        </w:rPr>
        <w:t xml:space="preserve"> ant stiklelio</w:t>
      </w:r>
      <w:r w:rsidRPr="001022A0">
        <w:rPr>
          <w:rFonts w:ascii="Times New Roman" w:hAnsi="Times New Roman" w:cs="Times New Roman"/>
          <w:sz w:val="18"/>
          <w:szCs w:val="18"/>
          <w:lang w:val="lt-LT"/>
        </w:rPr>
        <w:t>.</w:t>
      </w:r>
    </w:p>
    <w:p w14:paraId="6B565C88" w14:textId="5D1A2200" w:rsidR="00FD18FD" w:rsidRPr="001022A0" w:rsidRDefault="00FD18FD" w:rsidP="003F393F">
      <w:pPr>
        <w:spacing w:line="240" w:lineRule="auto"/>
        <w:contextualSpacing/>
        <w:jc w:val="both"/>
        <w:rPr>
          <w:rFonts w:ascii="Times New Roman" w:hAnsi="Times New Roman" w:cs="Times New Roman"/>
          <w:sz w:val="18"/>
          <w:szCs w:val="18"/>
          <w:lang w:val="lt-LT"/>
        </w:rPr>
      </w:pPr>
      <w:r w:rsidRPr="001022A0">
        <w:rPr>
          <w:rFonts w:ascii="Times New Roman" w:hAnsi="Times New Roman" w:cs="Times New Roman"/>
          <w:sz w:val="18"/>
          <w:szCs w:val="18"/>
          <w:lang w:val="lt-LT"/>
        </w:rPr>
        <w:t xml:space="preserve">2. </w:t>
      </w:r>
      <w:proofErr w:type="spellStart"/>
      <w:r w:rsidRPr="001022A0">
        <w:rPr>
          <w:rFonts w:ascii="Times New Roman" w:hAnsi="Times New Roman" w:cs="Times New Roman"/>
          <w:sz w:val="18"/>
          <w:szCs w:val="18"/>
          <w:lang w:val="lt-LT"/>
        </w:rPr>
        <w:t>Ekstraląstelinė</w:t>
      </w:r>
      <w:proofErr w:type="spellEnd"/>
      <w:r w:rsidRPr="001022A0">
        <w:rPr>
          <w:rFonts w:ascii="Times New Roman" w:hAnsi="Times New Roman" w:cs="Times New Roman"/>
          <w:sz w:val="18"/>
          <w:szCs w:val="18"/>
          <w:lang w:val="lt-LT"/>
        </w:rPr>
        <w:t xml:space="preserve"> </w:t>
      </w:r>
      <w:proofErr w:type="spellStart"/>
      <w:r w:rsidRPr="001022A0">
        <w:rPr>
          <w:rFonts w:ascii="Times New Roman" w:hAnsi="Times New Roman" w:cs="Times New Roman"/>
          <w:sz w:val="18"/>
          <w:szCs w:val="18"/>
          <w:lang w:val="lt-LT"/>
        </w:rPr>
        <w:t>stafilokoagulazė</w:t>
      </w:r>
      <w:proofErr w:type="spellEnd"/>
      <w:r w:rsidRPr="001022A0">
        <w:rPr>
          <w:rFonts w:ascii="Times New Roman" w:hAnsi="Times New Roman" w:cs="Times New Roman"/>
          <w:sz w:val="18"/>
          <w:szCs w:val="18"/>
          <w:lang w:val="lt-LT"/>
        </w:rPr>
        <w:t xml:space="preserve"> arba laisva </w:t>
      </w:r>
      <w:proofErr w:type="spellStart"/>
      <w:r w:rsidRPr="001022A0">
        <w:rPr>
          <w:rFonts w:ascii="Times New Roman" w:hAnsi="Times New Roman" w:cs="Times New Roman"/>
          <w:sz w:val="18"/>
          <w:szCs w:val="18"/>
          <w:lang w:val="lt-LT"/>
        </w:rPr>
        <w:t>koagulazė</w:t>
      </w:r>
      <w:proofErr w:type="spellEnd"/>
      <w:r w:rsidRPr="001022A0">
        <w:rPr>
          <w:rFonts w:ascii="Times New Roman" w:hAnsi="Times New Roman" w:cs="Times New Roman"/>
          <w:sz w:val="18"/>
          <w:szCs w:val="18"/>
          <w:lang w:val="lt-LT"/>
        </w:rPr>
        <w:t xml:space="preserve">, kuri aktyvina </w:t>
      </w:r>
      <w:proofErr w:type="spellStart"/>
      <w:r w:rsidRPr="001022A0">
        <w:rPr>
          <w:rFonts w:ascii="Times New Roman" w:hAnsi="Times New Roman" w:cs="Times New Roman"/>
          <w:sz w:val="18"/>
          <w:szCs w:val="18"/>
          <w:lang w:val="lt-LT"/>
        </w:rPr>
        <w:t>protrombiną</w:t>
      </w:r>
      <w:proofErr w:type="spellEnd"/>
      <w:r w:rsidRPr="001022A0">
        <w:rPr>
          <w:rFonts w:ascii="Times New Roman" w:hAnsi="Times New Roman" w:cs="Times New Roman"/>
          <w:sz w:val="18"/>
          <w:szCs w:val="18"/>
          <w:lang w:val="lt-LT"/>
        </w:rPr>
        <w:t xml:space="preserve"> ir taip inicijuoja krešulio susidarymą su plazma. Įprastas testas yra </w:t>
      </w:r>
      <w:proofErr w:type="spellStart"/>
      <w:r w:rsidRPr="001022A0">
        <w:rPr>
          <w:rFonts w:ascii="Times New Roman" w:hAnsi="Times New Roman" w:cs="Times New Roman"/>
          <w:sz w:val="18"/>
          <w:szCs w:val="18"/>
          <w:lang w:val="lt-LT"/>
        </w:rPr>
        <w:t>koagulazės</w:t>
      </w:r>
      <w:proofErr w:type="spellEnd"/>
      <w:r w:rsidRPr="001022A0">
        <w:rPr>
          <w:rFonts w:ascii="Times New Roman" w:hAnsi="Times New Roman" w:cs="Times New Roman"/>
          <w:sz w:val="18"/>
          <w:szCs w:val="18"/>
          <w:lang w:val="lt-LT"/>
        </w:rPr>
        <w:t xml:space="preserve"> testas</w:t>
      </w:r>
      <w:r w:rsidR="00E3783F" w:rsidRPr="001022A0">
        <w:rPr>
          <w:rFonts w:ascii="Times New Roman" w:hAnsi="Times New Roman" w:cs="Times New Roman"/>
          <w:sz w:val="18"/>
          <w:szCs w:val="18"/>
          <w:lang w:val="lt-LT"/>
        </w:rPr>
        <w:t xml:space="preserve"> mėgintuvėlyje</w:t>
      </w:r>
      <w:r w:rsidRPr="001022A0">
        <w:rPr>
          <w:rFonts w:ascii="Times New Roman" w:hAnsi="Times New Roman" w:cs="Times New Roman"/>
          <w:sz w:val="18"/>
          <w:szCs w:val="18"/>
          <w:lang w:val="lt-LT"/>
        </w:rPr>
        <w:t>.</w:t>
      </w:r>
    </w:p>
    <w:p w14:paraId="6B28C404" w14:textId="77777777" w:rsidR="00FD18FD" w:rsidRPr="001022A0" w:rsidRDefault="00FD18FD" w:rsidP="003F393F">
      <w:pPr>
        <w:spacing w:line="240" w:lineRule="auto"/>
        <w:contextualSpacing/>
        <w:jc w:val="both"/>
        <w:rPr>
          <w:rFonts w:ascii="Times New Roman" w:hAnsi="Times New Roman" w:cs="Times New Roman"/>
          <w:b/>
          <w:bCs/>
          <w:sz w:val="18"/>
          <w:szCs w:val="18"/>
          <w:u w:val="single"/>
          <w:lang w:val="lt-LT"/>
        </w:rPr>
      </w:pPr>
      <w:r w:rsidRPr="001022A0">
        <w:rPr>
          <w:rFonts w:ascii="Times New Roman" w:hAnsi="Times New Roman" w:cs="Times New Roman"/>
          <w:b/>
          <w:bCs/>
          <w:sz w:val="18"/>
          <w:szCs w:val="18"/>
          <w:u w:val="single"/>
          <w:lang w:val="lt-LT"/>
        </w:rPr>
        <w:t>REAGENTAI</w:t>
      </w:r>
    </w:p>
    <w:p w14:paraId="15F4BBFA" w14:textId="7E921032" w:rsidR="00FD18FD" w:rsidRPr="001022A0" w:rsidRDefault="00FD18FD" w:rsidP="003F393F">
      <w:pPr>
        <w:spacing w:line="240" w:lineRule="auto"/>
        <w:contextualSpacing/>
        <w:jc w:val="both"/>
        <w:rPr>
          <w:rFonts w:ascii="Times New Roman" w:hAnsi="Times New Roman" w:cs="Times New Roman"/>
          <w:sz w:val="18"/>
          <w:szCs w:val="18"/>
          <w:lang w:val="lt-LT"/>
        </w:rPr>
      </w:pPr>
      <w:r w:rsidRPr="001022A0">
        <w:rPr>
          <w:rFonts w:ascii="Times New Roman" w:hAnsi="Times New Roman" w:cs="Times New Roman"/>
          <w:sz w:val="18"/>
          <w:szCs w:val="18"/>
          <w:lang w:val="lt-LT"/>
        </w:rPr>
        <w:t xml:space="preserve">• </w:t>
      </w:r>
      <w:proofErr w:type="spellStart"/>
      <w:r w:rsidRPr="001022A0">
        <w:rPr>
          <w:rFonts w:ascii="Times New Roman" w:hAnsi="Times New Roman" w:cs="Times New Roman"/>
          <w:sz w:val="18"/>
          <w:szCs w:val="18"/>
          <w:lang w:val="lt-LT"/>
        </w:rPr>
        <w:t>Staphylococcus</w:t>
      </w:r>
      <w:proofErr w:type="spellEnd"/>
      <w:r w:rsidRPr="001022A0">
        <w:rPr>
          <w:rFonts w:ascii="Times New Roman" w:hAnsi="Times New Roman" w:cs="Times New Roman"/>
          <w:sz w:val="18"/>
          <w:szCs w:val="18"/>
          <w:lang w:val="lt-LT"/>
        </w:rPr>
        <w:t xml:space="preserve"> </w:t>
      </w:r>
      <w:r w:rsidR="00E3783F" w:rsidRPr="001022A0">
        <w:rPr>
          <w:rFonts w:ascii="Times New Roman" w:hAnsi="Times New Roman" w:cs="Times New Roman"/>
          <w:sz w:val="18"/>
          <w:szCs w:val="18"/>
          <w:lang w:val="lt-LT"/>
        </w:rPr>
        <w:t>t</w:t>
      </w:r>
      <w:r w:rsidRPr="001022A0">
        <w:rPr>
          <w:rFonts w:ascii="Times New Roman" w:hAnsi="Times New Roman" w:cs="Times New Roman"/>
          <w:sz w:val="18"/>
          <w:szCs w:val="18"/>
          <w:lang w:val="lt-LT"/>
        </w:rPr>
        <w:t>est</w:t>
      </w:r>
      <w:r w:rsidR="00E3783F" w:rsidRPr="001022A0">
        <w:rPr>
          <w:rFonts w:ascii="Times New Roman" w:hAnsi="Times New Roman" w:cs="Times New Roman"/>
          <w:sz w:val="18"/>
          <w:szCs w:val="18"/>
          <w:lang w:val="lt-LT"/>
        </w:rPr>
        <w:t>as</w:t>
      </w:r>
      <w:r w:rsidRPr="001022A0">
        <w:rPr>
          <w:rFonts w:ascii="Times New Roman" w:hAnsi="Times New Roman" w:cs="Times New Roman"/>
          <w:sz w:val="18"/>
          <w:szCs w:val="18"/>
          <w:lang w:val="lt-LT"/>
        </w:rPr>
        <w:t xml:space="preserve"> </w:t>
      </w:r>
      <w:proofErr w:type="spellStart"/>
      <w:r w:rsidRPr="001022A0">
        <w:rPr>
          <w:rFonts w:ascii="Times New Roman" w:hAnsi="Times New Roman" w:cs="Times New Roman"/>
          <w:sz w:val="18"/>
          <w:szCs w:val="18"/>
          <w:lang w:val="lt-LT"/>
        </w:rPr>
        <w:t>Latex</w:t>
      </w:r>
      <w:proofErr w:type="spellEnd"/>
      <w:r w:rsidRPr="001022A0">
        <w:rPr>
          <w:rFonts w:ascii="Times New Roman" w:hAnsi="Times New Roman" w:cs="Times New Roman"/>
          <w:sz w:val="18"/>
          <w:szCs w:val="18"/>
          <w:lang w:val="lt-LT"/>
        </w:rPr>
        <w:t xml:space="preserve"> 5ml</w:t>
      </w:r>
    </w:p>
    <w:p w14:paraId="68DC164C" w14:textId="45F4BEDD" w:rsidR="00FD18FD" w:rsidRPr="001022A0" w:rsidRDefault="00FD18FD" w:rsidP="003F393F">
      <w:pPr>
        <w:spacing w:line="240" w:lineRule="auto"/>
        <w:contextualSpacing/>
        <w:jc w:val="both"/>
        <w:rPr>
          <w:rFonts w:ascii="Times New Roman" w:hAnsi="Times New Roman" w:cs="Times New Roman"/>
          <w:sz w:val="18"/>
          <w:szCs w:val="18"/>
          <w:lang w:val="lt-LT"/>
        </w:rPr>
      </w:pPr>
      <w:r w:rsidRPr="001022A0">
        <w:rPr>
          <w:rFonts w:ascii="Times New Roman" w:hAnsi="Times New Roman" w:cs="Times New Roman"/>
          <w:sz w:val="18"/>
          <w:szCs w:val="18"/>
          <w:lang w:val="lt-LT"/>
        </w:rPr>
        <w:t xml:space="preserve">• </w:t>
      </w:r>
      <w:proofErr w:type="spellStart"/>
      <w:r w:rsidRPr="001022A0">
        <w:rPr>
          <w:rFonts w:ascii="Times New Roman" w:hAnsi="Times New Roman" w:cs="Times New Roman"/>
          <w:sz w:val="18"/>
          <w:szCs w:val="18"/>
          <w:lang w:val="lt-LT"/>
        </w:rPr>
        <w:t>Staphylococcus</w:t>
      </w:r>
      <w:proofErr w:type="spellEnd"/>
      <w:r w:rsidRPr="001022A0">
        <w:rPr>
          <w:rFonts w:ascii="Times New Roman" w:hAnsi="Times New Roman" w:cs="Times New Roman"/>
          <w:sz w:val="18"/>
          <w:szCs w:val="18"/>
          <w:lang w:val="lt-LT"/>
        </w:rPr>
        <w:t xml:space="preserve"> </w:t>
      </w:r>
      <w:r w:rsidR="00E3783F" w:rsidRPr="001022A0">
        <w:rPr>
          <w:rFonts w:ascii="Times New Roman" w:hAnsi="Times New Roman" w:cs="Times New Roman"/>
          <w:sz w:val="18"/>
          <w:szCs w:val="18"/>
          <w:lang w:val="lt-LT"/>
        </w:rPr>
        <w:t>k</w:t>
      </w:r>
      <w:r w:rsidRPr="001022A0">
        <w:rPr>
          <w:rFonts w:ascii="Times New Roman" w:hAnsi="Times New Roman" w:cs="Times New Roman"/>
          <w:sz w:val="18"/>
          <w:szCs w:val="18"/>
          <w:lang w:val="lt-LT"/>
        </w:rPr>
        <w:t>ontrol</w:t>
      </w:r>
      <w:r w:rsidR="00E3783F" w:rsidRPr="001022A0">
        <w:rPr>
          <w:rFonts w:ascii="Times New Roman" w:hAnsi="Times New Roman" w:cs="Times New Roman"/>
          <w:sz w:val="18"/>
          <w:szCs w:val="18"/>
          <w:lang w:val="lt-LT"/>
        </w:rPr>
        <w:t>ės</w:t>
      </w:r>
      <w:r w:rsidRPr="001022A0">
        <w:rPr>
          <w:rFonts w:ascii="Times New Roman" w:hAnsi="Times New Roman" w:cs="Times New Roman"/>
          <w:sz w:val="18"/>
          <w:szCs w:val="18"/>
          <w:lang w:val="lt-LT"/>
        </w:rPr>
        <w:t xml:space="preserve"> </w:t>
      </w:r>
      <w:r w:rsidR="00E3783F" w:rsidRPr="001022A0">
        <w:rPr>
          <w:rFonts w:ascii="Times New Roman" w:hAnsi="Times New Roman" w:cs="Times New Roman"/>
          <w:sz w:val="18"/>
          <w:szCs w:val="18"/>
          <w:lang w:val="lt-LT"/>
        </w:rPr>
        <w:t>l</w:t>
      </w:r>
      <w:r w:rsidRPr="001022A0">
        <w:rPr>
          <w:rFonts w:ascii="Times New Roman" w:hAnsi="Times New Roman" w:cs="Times New Roman"/>
          <w:sz w:val="18"/>
          <w:szCs w:val="18"/>
          <w:lang w:val="lt-LT"/>
        </w:rPr>
        <w:t>ateksas 1ml</w:t>
      </w:r>
    </w:p>
    <w:p w14:paraId="5E504F74" w14:textId="77777777" w:rsidR="00FD18FD" w:rsidRPr="001022A0" w:rsidRDefault="00FD18FD" w:rsidP="003F393F">
      <w:pPr>
        <w:spacing w:line="240" w:lineRule="auto"/>
        <w:contextualSpacing/>
        <w:jc w:val="both"/>
        <w:rPr>
          <w:rFonts w:ascii="Times New Roman" w:hAnsi="Times New Roman" w:cs="Times New Roman"/>
          <w:sz w:val="18"/>
          <w:szCs w:val="18"/>
          <w:lang w:val="lt-LT"/>
        </w:rPr>
      </w:pPr>
      <w:r w:rsidRPr="001022A0">
        <w:rPr>
          <w:rFonts w:ascii="Times New Roman" w:hAnsi="Times New Roman" w:cs="Times New Roman"/>
          <w:sz w:val="18"/>
          <w:szCs w:val="18"/>
          <w:lang w:val="lt-LT"/>
        </w:rPr>
        <w:t>• Latekso 6 šulinėlių PVC kortelės</w:t>
      </w:r>
    </w:p>
    <w:p w14:paraId="4A04F9EB" w14:textId="77777777" w:rsidR="00FD18FD" w:rsidRPr="001022A0" w:rsidRDefault="00FD18FD" w:rsidP="003F393F">
      <w:pPr>
        <w:spacing w:line="240" w:lineRule="auto"/>
        <w:contextualSpacing/>
        <w:jc w:val="both"/>
        <w:rPr>
          <w:rFonts w:ascii="Times New Roman" w:hAnsi="Times New Roman" w:cs="Times New Roman"/>
          <w:sz w:val="18"/>
          <w:szCs w:val="18"/>
          <w:lang w:val="lt-LT"/>
        </w:rPr>
      </w:pPr>
      <w:r w:rsidRPr="001022A0">
        <w:rPr>
          <w:rFonts w:ascii="Times New Roman" w:hAnsi="Times New Roman" w:cs="Times New Roman"/>
          <w:sz w:val="18"/>
          <w:szCs w:val="18"/>
          <w:lang w:val="lt-LT"/>
        </w:rPr>
        <w:t>• Pakankamai maišytuvų 50/100T</w:t>
      </w:r>
    </w:p>
    <w:p w14:paraId="3BF491F9" w14:textId="45E65E0A" w:rsidR="00FD18FD" w:rsidRPr="001022A0" w:rsidRDefault="00E3783F" w:rsidP="003F393F">
      <w:pPr>
        <w:spacing w:line="240" w:lineRule="auto"/>
        <w:contextualSpacing/>
        <w:jc w:val="both"/>
        <w:rPr>
          <w:rFonts w:ascii="Times New Roman" w:hAnsi="Times New Roman" w:cs="Times New Roman"/>
          <w:b/>
          <w:bCs/>
          <w:sz w:val="18"/>
          <w:szCs w:val="18"/>
          <w:u w:val="single"/>
          <w:lang w:val="lt-LT"/>
        </w:rPr>
      </w:pPr>
      <w:r w:rsidRPr="001022A0">
        <w:rPr>
          <w:rFonts w:ascii="Times New Roman" w:hAnsi="Times New Roman" w:cs="Times New Roman"/>
          <w:b/>
          <w:bCs/>
          <w:sz w:val="18"/>
          <w:szCs w:val="18"/>
          <w:u w:val="single"/>
          <w:lang w:val="lt-LT"/>
        </w:rPr>
        <w:t xml:space="preserve">KITOS </w:t>
      </w:r>
      <w:r w:rsidR="00FD18FD" w:rsidRPr="001022A0">
        <w:rPr>
          <w:rFonts w:ascii="Times New Roman" w:hAnsi="Times New Roman" w:cs="Times New Roman"/>
          <w:b/>
          <w:bCs/>
          <w:sz w:val="18"/>
          <w:szCs w:val="18"/>
          <w:u w:val="single"/>
          <w:lang w:val="lt-LT"/>
        </w:rPr>
        <w:t>REIKALING</w:t>
      </w:r>
      <w:r w:rsidRPr="001022A0">
        <w:rPr>
          <w:rFonts w:ascii="Times New Roman" w:hAnsi="Times New Roman" w:cs="Times New Roman"/>
          <w:b/>
          <w:bCs/>
          <w:sz w:val="18"/>
          <w:szCs w:val="18"/>
          <w:u w:val="single"/>
          <w:lang w:val="lt-LT"/>
        </w:rPr>
        <w:t>OS</w:t>
      </w:r>
      <w:r w:rsidR="00FD18FD" w:rsidRPr="001022A0">
        <w:rPr>
          <w:rFonts w:ascii="Times New Roman" w:hAnsi="Times New Roman" w:cs="Times New Roman"/>
          <w:b/>
          <w:bCs/>
          <w:sz w:val="18"/>
          <w:szCs w:val="18"/>
          <w:u w:val="single"/>
          <w:lang w:val="lt-LT"/>
        </w:rPr>
        <w:t xml:space="preserve"> </w:t>
      </w:r>
      <w:r w:rsidRPr="001022A0">
        <w:rPr>
          <w:rFonts w:ascii="Times New Roman" w:hAnsi="Times New Roman" w:cs="Times New Roman"/>
          <w:b/>
          <w:bCs/>
          <w:sz w:val="18"/>
          <w:szCs w:val="18"/>
          <w:u w:val="single"/>
          <w:lang w:val="lt-LT"/>
        </w:rPr>
        <w:t>PRIEMONĖS</w:t>
      </w:r>
    </w:p>
    <w:p w14:paraId="3090E2FC" w14:textId="13D8B1C5" w:rsidR="00FD18FD" w:rsidRPr="001022A0" w:rsidRDefault="00FD18FD" w:rsidP="003F393F">
      <w:pPr>
        <w:spacing w:line="240" w:lineRule="auto"/>
        <w:contextualSpacing/>
        <w:jc w:val="both"/>
        <w:rPr>
          <w:rFonts w:ascii="Times New Roman" w:hAnsi="Times New Roman" w:cs="Times New Roman"/>
          <w:sz w:val="18"/>
          <w:szCs w:val="18"/>
          <w:lang w:val="lt-LT"/>
        </w:rPr>
      </w:pPr>
      <w:r w:rsidRPr="001022A0">
        <w:rPr>
          <w:rFonts w:ascii="Times New Roman" w:hAnsi="Times New Roman" w:cs="Times New Roman"/>
          <w:sz w:val="18"/>
          <w:szCs w:val="18"/>
          <w:lang w:val="lt-LT"/>
        </w:rPr>
        <w:t xml:space="preserve">Sterilios </w:t>
      </w:r>
      <w:proofErr w:type="spellStart"/>
      <w:r w:rsidRPr="001022A0">
        <w:rPr>
          <w:rFonts w:ascii="Times New Roman" w:hAnsi="Times New Roman" w:cs="Times New Roman"/>
          <w:sz w:val="18"/>
          <w:szCs w:val="18"/>
          <w:lang w:val="lt-LT"/>
        </w:rPr>
        <w:t>kilp</w:t>
      </w:r>
      <w:r w:rsidR="00E3783F" w:rsidRPr="001022A0">
        <w:rPr>
          <w:rFonts w:ascii="Times New Roman" w:hAnsi="Times New Roman" w:cs="Times New Roman"/>
          <w:sz w:val="18"/>
          <w:szCs w:val="18"/>
          <w:lang w:val="lt-LT"/>
        </w:rPr>
        <w:t>ELĖS</w:t>
      </w:r>
      <w:proofErr w:type="spellEnd"/>
      <w:r w:rsidRPr="001022A0">
        <w:rPr>
          <w:rFonts w:ascii="Times New Roman" w:hAnsi="Times New Roman" w:cs="Times New Roman"/>
          <w:sz w:val="18"/>
          <w:szCs w:val="18"/>
          <w:lang w:val="lt-LT"/>
        </w:rPr>
        <w:t>, laikmatis, CL2 saugos spint</w:t>
      </w:r>
      <w:r w:rsidR="00E3783F" w:rsidRPr="001022A0">
        <w:rPr>
          <w:rFonts w:ascii="Times New Roman" w:hAnsi="Times New Roman" w:cs="Times New Roman"/>
          <w:sz w:val="18"/>
          <w:szCs w:val="18"/>
          <w:lang w:val="lt-LT"/>
        </w:rPr>
        <w:t>a</w:t>
      </w:r>
      <w:r w:rsidRPr="001022A0">
        <w:rPr>
          <w:rFonts w:ascii="Times New Roman" w:hAnsi="Times New Roman" w:cs="Times New Roman"/>
          <w:sz w:val="18"/>
          <w:szCs w:val="18"/>
          <w:lang w:val="lt-LT"/>
        </w:rPr>
        <w:t xml:space="preserve"> (rekomenduojama)</w:t>
      </w:r>
    </w:p>
    <w:p w14:paraId="4160BC1B" w14:textId="77777777" w:rsidR="00FD18FD" w:rsidRPr="001022A0" w:rsidRDefault="00FD18FD" w:rsidP="003F393F">
      <w:pPr>
        <w:spacing w:line="240" w:lineRule="auto"/>
        <w:contextualSpacing/>
        <w:jc w:val="both"/>
        <w:rPr>
          <w:rFonts w:ascii="Times New Roman" w:hAnsi="Times New Roman" w:cs="Times New Roman"/>
          <w:b/>
          <w:bCs/>
          <w:sz w:val="18"/>
          <w:szCs w:val="18"/>
          <w:u w:val="single"/>
          <w:lang w:val="lt-LT"/>
        </w:rPr>
      </w:pPr>
      <w:r w:rsidRPr="001022A0">
        <w:rPr>
          <w:rFonts w:ascii="Times New Roman" w:hAnsi="Times New Roman" w:cs="Times New Roman"/>
          <w:b/>
          <w:bCs/>
          <w:sz w:val="18"/>
          <w:szCs w:val="18"/>
          <w:u w:val="single"/>
          <w:lang w:val="lt-LT"/>
        </w:rPr>
        <w:t>ATSARGUMO PRIEMONĖS</w:t>
      </w:r>
    </w:p>
    <w:p w14:paraId="371D3A7D" w14:textId="77777777" w:rsidR="00FD18FD" w:rsidRPr="001022A0" w:rsidRDefault="00FD18FD" w:rsidP="003F393F">
      <w:pPr>
        <w:spacing w:line="240" w:lineRule="auto"/>
        <w:contextualSpacing/>
        <w:jc w:val="both"/>
        <w:rPr>
          <w:rFonts w:ascii="Times New Roman" w:hAnsi="Times New Roman" w:cs="Times New Roman"/>
          <w:sz w:val="18"/>
          <w:szCs w:val="18"/>
          <w:lang w:val="lt-LT"/>
        </w:rPr>
      </w:pPr>
      <w:r w:rsidRPr="001022A0">
        <w:rPr>
          <w:rFonts w:ascii="Times New Roman" w:hAnsi="Times New Roman" w:cs="Times New Roman"/>
          <w:sz w:val="18"/>
          <w:szCs w:val="18"/>
          <w:lang w:val="lt-LT"/>
        </w:rPr>
        <w:t>Tik in vitro diagnostikai. Tik profesionaliam naudojimui.</w:t>
      </w:r>
    </w:p>
    <w:p w14:paraId="7759AFB7" w14:textId="60121E7B" w:rsidR="00FD18FD" w:rsidRPr="001022A0" w:rsidRDefault="00FD18FD" w:rsidP="003F393F">
      <w:pPr>
        <w:spacing w:line="240" w:lineRule="auto"/>
        <w:contextualSpacing/>
        <w:jc w:val="both"/>
        <w:rPr>
          <w:rFonts w:ascii="Times New Roman" w:hAnsi="Times New Roman" w:cs="Times New Roman"/>
          <w:b/>
          <w:bCs/>
          <w:sz w:val="18"/>
          <w:szCs w:val="18"/>
          <w:lang w:val="lt-LT"/>
        </w:rPr>
      </w:pPr>
      <w:r w:rsidRPr="001022A0">
        <w:rPr>
          <w:rFonts w:ascii="Times New Roman" w:hAnsi="Times New Roman" w:cs="Times New Roman"/>
          <w:b/>
          <w:bCs/>
          <w:sz w:val="18"/>
          <w:szCs w:val="18"/>
          <w:lang w:val="lt-LT"/>
        </w:rPr>
        <w:t xml:space="preserve">Įspėjimai apie sveikatą ir saugą: </w:t>
      </w:r>
      <w:r w:rsidR="00E3783F" w:rsidRPr="001022A0">
        <w:rPr>
          <w:rFonts w:ascii="Times New Roman" w:hAnsi="Times New Roman" w:cs="Times New Roman"/>
          <w:b/>
          <w:bCs/>
          <w:sz w:val="18"/>
          <w:szCs w:val="18"/>
          <w:lang w:val="lt-LT"/>
        </w:rPr>
        <w:t>š</w:t>
      </w:r>
      <w:r w:rsidRPr="001022A0">
        <w:rPr>
          <w:rFonts w:ascii="Times New Roman" w:hAnsi="Times New Roman" w:cs="Times New Roman"/>
          <w:b/>
          <w:bCs/>
          <w:sz w:val="18"/>
          <w:szCs w:val="18"/>
          <w:lang w:val="lt-LT"/>
        </w:rPr>
        <w:t>iame rinkinyje yra žmogaus kilmės komponentų, joks bandymo metodas negali visiškai užtikrinti, kad žmogaus gauti produktai neperduos infekcijos.</w:t>
      </w:r>
    </w:p>
    <w:p w14:paraId="46B6E54F" w14:textId="36FD3AF2" w:rsidR="00FD18FD" w:rsidRPr="001022A0" w:rsidRDefault="00FD18FD" w:rsidP="003F393F">
      <w:pPr>
        <w:spacing w:line="240" w:lineRule="auto"/>
        <w:contextualSpacing/>
        <w:jc w:val="both"/>
        <w:rPr>
          <w:rFonts w:ascii="Times New Roman" w:hAnsi="Times New Roman" w:cs="Times New Roman"/>
          <w:sz w:val="18"/>
          <w:szCs w:val="18"/>
          <w:lang w:val="lt-LT"/>
        </w:rPr>
      </w:pPr>
      <w:r w:rsidRPr="001022A0">
        <w:rPr>
          <w:rFonts w:ascii="Times New Roman" w:hAnsi="Times New Roman" w:cs="Times New Roman"/>
          <w:sz w:val="18"/>
          <w:szCs w:val="18"/>
          <w:lang w:val="lt-LT"/>
        </w:rPr>
        <w:t xml:space="preserve">Todėl visi paciento mėginiai ir reagentai turi būti traktuojami kaip potencialiai užkrečiami, o naudotojas turi mūvėti apsaugines pirštines, dėvėti akių apsaugą ir laboratorinius </w:t>
      </w:r>
      <w:r w:rsidR="00E3783F" w:rsidRPr="001022A0">
        <w:rPr>
          <w:rFonts w:ascii="Times New Roman" w:hAnsi="Times New Roman" w:cs="Times New Roman"/>
          <w:sz w:val="18"/>
          <w:szCs w:val="18"/>
          <w:lang w:val="lt-LT"/>
        </w:rPr>
        <w:t>chalatus,</w:t>
      </w:r>
      <w:r w:rsidRPr="001022A0">
        <w:rPr>
          <w:rFonts w:ascii="Times New Roman" w:hAnsi="Times New Roman" w:cs="Times New Roman"/>
          <w:sz w:val="18"/>
          <w:szCs w:val="18"/>
          <w:lang w:val="lt-LT"/>
        </w:rPr>
        <w:t xml:space="preserve"> bei laikytis geros darbo praktikos. Nevienkartin</w:t>
      </w:r>
      <w:r w:rsidR="00E3783F" w:rsidRPr="001022A0">
        <w:rPr>
          <w:rFonts w:ascii="Times New Roman" w:hAnsi="Times New Roman" w:cs="Times New Roman"/>
          <w:sz w:val="18"/>
          <w:szCs w:val="18"/>
          <w:lang w:val="lt-LT"/>
        </w:rPr>
        <w:t>ės</w:t>
      </w:r>
      <w:r w:rsidRPr="001022A0">
        <w:rPr>
          <w:rFonts w:ascii="Times New Roman" w:hAnsi="Times New Roman" w:cs="Times New Roman"/>
          <w:sz w:val="18"/>
          <w:szCs w:val="18"/>
          <w:lang w:val="lt-LT"/>
        </w:rPr>
        <w:t xml:space="preserve"> </w:t>
      </w:r>
      <w:r w:rsidR="00E3783F" w:rsidRPr="001022A0">
        <w:rPr>
          <w:rFonts w:ascii="Times New Roman" w:hAnsi="Times New Roman" w:cs="Times New Roman"/>
          <w:sz w:val="18"/>
          <w:szCs w:val="18"/>
          <w:lang w:val="lt-LT"/>
        </w:rPr>
        <w:t>priemonės</w:t>
      </w:r>
      <w:r w:rsidRPr="001022A0">
        <w:rPr>
          <w:rFonts w:ascii="Times New Roman" w:hAnsi="Times New Roman" w:cs="Times New Roman"/>
          <w:sz w:val="18"/>
          <w:szCs w:val="18"/>
          <w:lang w:val="lt-LT"/>
        </w:rPr>
        <w:t xml:space="preserve"> turi būti sterilizuojam</w:t>
      </w:r>
      <w:r w:rsidR="00E3783F" w:rsidRPr="001022A0">
        <w:rPr>
          <w:rFonts w:ascii="Times New Roman" w:hAnsi="Times New Roman" w:cs="Times New Roman"/>
          <w:sz w:val="18"/>
          <w:szCs w:val="18"/>
          <w:lang w:val="lt-LT"/>
        </w:rPr>
        <w:t>os</w:t>
      </w:r>
      <w:r w:rsidRPr="001022A0">
        <w:rPr>
          <w:rFonts w:ascii="Times New Roman" w:hAnsi="Times New Roman" w:cs="Times New Roman"/>
          <w:sz w:val="18"/>
          <w:szCs w:val="18"/>
          <w:lang w:val="lt-LT"/>
        </w:rPr>
        <w:t xml:space="preserve"> tinkamu būdu, pvz., 121</w:t>
      </w:r>
      <w:r w:rsidR="00E3783F" w:rsidRPr="001022A0">
        <w:rPr>
          <w:rFonts w:ascii="Times New Roman" w:hAnsi="Times New Roman" w:cs="Times New Roman"/>
          <w:sz w:val="18"/>
          <w:szCs w:val="18"/>
          <w:lang w:val="lt-LT"/>
        </w:rPr>
        <w:t>°</w:t>
      </w:r>
      <w:r w:rsidRPr="001022A0">
        <w:rPr>
          <w:rFonts w:ascii="Times New Roman" w:hAnsi="Times New Roman" w:cs="Times New Roman"/>
          <w:sz w:val="18"/>
          <w:szCs w:val="18"/>
          <w:lang w:val="lt-LT"/>
        </w:rPr>
        <w:t xml:space="preserve"> C temperatūroje 15 minučių. Vienkartin</w:t>
      </w:r>
      <w:r w:rsidR="00E3783F" w:rsidRPr="001022A0">
        <w:rPr>
          <w:rFonts w:ascii="Times New Roman" w:hAnsi="Times New Roman" w:cs="Times New Roman"/>
          <w:sz w:val="18"/>
          <w:szCs w:val="18"/>
          <w:lang w:val="lt-LT"/>
        </w:rPr>
        <w:t>ės</w:t>
      </w:r>
      <w:r w:rsidRPr="001022A0">
        <w:rPr>
          <w:rFonts w:ascii="Times New Roman" w:hAnsi="Times New Roman" w:cs="Times New Roman"/>
          <w:sz w:val="18"/>
          <w:szCs w:val="18"/>
          <w:lang w:val="lt-LT"/>
        </w:rPr>
        <w:t xml:space="preserve"> </w:t>
      </w:r>
      <w:r w:rsidR="00E3783F" w:rsidRPr="001022A0">
        <w:rPr>
          <w:rFonts w:ascii="Times New Roman" w:hAnsi="Times New Roman" w:cs="Times New Roman"/>
          <w:sz w:val="18"/>
          <w:szCs w:val="18"/>
          <w:lang w:val="lt-LT"/>
        </w:rPr>
        <w:t>priemonės</w:t>
      </w:r>
      <w:r w:rsidRPr="001022A0">
        <w:rPr>
          <w:rFonts w:ascii="Times New Roman" w:hAnsi="Times New Roman" w:cs="Times New Roman"/>
          <w:sz w:val="18"/>
          <w:szCs w:val="18"/>
          <w:lang w:val="lt-LT"/>
        </w:rPr>
        <w:t xml:space="preserve"> turi būti laikom</w:t>
      </w:r>
      <w:r w:rsidR="00E3783F" w:rsidRPr="001022A0">
        <w:rPr>
          <w:rFonts w:ascii="Times New Roman" w:hAnsi="Times New Roman" w:cs="Times New Roman"/>
          <w:sz w:val="18"/>
          <w:szCs w:val="18"/>
          <w:lang w:val="lt-LT"/>
        </w:rPr>
        <w:t>os</w:t>
      </w:r>
      <w:r w:rsidRPr="001022A0">
        <w:rPr>
          <w:rFonts w:ascii="Times New Roman" w:hAnsi="Times New Roman" w:cs="Times New Roman"/>
          <w:sz w:val="18"/>
          <w:szCs w:val="18"/>
          <w:lang w:val="lt-LT"/>
        </w:rPr>
        <w:t xml:space="preserve"> biologiškai pavojingomis atliekomis ir </w:t>
      </w:r>
      <w:proofErr w:type="spellStart"/>
      <w:r w:rsidRPr="001022A0">
        <w:rPr>
          <w:rFonts w:ascii="Times New Roman" w:hAnsi="Times New Roman" w:cs="Times New Roman"/>
          <w:sz w:val="18"/>
          <w:szCs w:val="18"/>
          <w:lang w:val="lt-LT"/>
        </w:rPr>
        <w:t>autoklav</w:t>
      </w:r>
      <w:r w:rsidR="009C7D39" w:rsidRPr="001022A0">
        <w:rPr>
          <w:rFonts w:ascii="Times New Roman" w:hAnsi="Times New Roman" w:cs="Times New Roman"/>
          <w:sz w:val="18"/>
          <w:szCs w:val="18"/>
          <w:lang w:val="lt-LT"/>
        </w:rPr>
        <w:t>uojamos</w:t>
      </w:r>
      <w:proofErr w:type="spellEnd"/>
      <w:r w:rsidRPr="001022A0">
        <w:rPr>
          <w:rFonts w:ascii="Times New Roman" w:hAnsi="Times New Roman" w:cs="Times New Roman"/>
          <w:sz w:val="18"/>
          <w:szCs w:val="18"/>
          <w:lang w:val="lt-LT"/>
        </w:rPr>
        <w:t xml:space="preserve"> arba sudeginam</w:t>
      </w:r>
      <w:r w:rsidR="009C7D39" w:rsidRPr="001022A0">
        <w:rPr>
          <w:rFonts w:ascii="Times New Roman" w:hAnsi="Times New Roman" w:cs="Times New Roman"/>
          <w:sz w:val="18"/>
          <w:szCs w:val="18"/>
          <w:lang w:val="lt-LT"/>
        </w:rPr>
        <w:t>os</w:t>
      </w:r>
      <w:r w:rsidRPr="001022A0">
        <w:rPr>
          <w:rFonts w:ascii="Times New Roman" w:hAnsi="Times New Roman" w:cs="Times New Roman"/>
          <w:sz w:val="18"/>
          <w:szCs w:val="18"/>
          <w:lang w:val="lt-LT"/>
        </w:rPr>
        <w:t>. Išsiliejusios potencialiai infekcinės medžiagos turi būti sugertos ir sunaikintos, kaip nurodyta aukščiau. Išsipylimo vieta turi būti sterilizuota dezinfekavimo priemone arba 70% alkoholiu. Baigę</w:t>
      </w:r>
      <w:r w:rsidR="009C7D39" w:rsidRPr="001022A0">
        <w:rPr>
          <w:rFonts w:ascii="Times New Roman" w:hAnsi="Times New Roman" w:cs="Times New Roman"/>
          <w:sz w:val="18"/>
          <w:szCs w:val="18"/>
          <w:lang w:val="lt-LT"/>
        </w:rPr>
        <w:t>,</w:t>
      </w:r>
      <w:r w:rsidRPr="001022A0">
        <w:rPr>
          <w:rFonts w:ascii="Times New Roman" w:hAnsi="Times New Roman" w:cs="Times New Roman"/>
          <w:sz w:val="18"/>
          <w:szCs w:val="18"/>
          <w:lang w:val="lt-LT"/>
        </w:rPr>
        <w:t xml:space="preserve"> kruopščiai nusiplaukite rankas. </w:t>
      </w:r>
      <w:r w:rsidR="009C7D39" w:rsidRPr="001022A0">
        <w:rPr>
          <w:rFonts w:ascii="Times New Roman" w:hAnsi="Times New Roman" w:cs="Times New Roman"/>
          <w:sz w:val="18"/>
          <w:szCs w:val="18"/>
          <w:lang w:val="lt-LT"/>
        </w:rPr>
        <w:t>T</w:t>
      </w:r>
      <w:r w:rsidR="009C7D39" w:rsidRPr="001022A0">
        <w:rPr>
          <w:rFonts w:ascii="Times New Roman" w:hAnsi="Times New Roman" w:cs="Times New Roman"/>
          <w:sz w:val="18"/>
          <w:szCs w:val="18"/>
          <w:lang w:val="lt-LT"/>
        </w:rPr>
        <w:t>iekiami reagentai nekelia pavojaus sveikatai</w:t>
      </w:r>
      <w:r w:rsidR="009C7D39" w:rsidRPr="001022A0">
        <w:rPr>
          <w:rFonts w:ascii="Times New Roman" w:hAnsi="Times New Roman" w:cs="Times New Roman"/>
          <w:sz w:val="18"/>
          <w:szCs w:val="18"/>
          <w:lang w:val="lt-LT"/>
        </w:rPr>
        <w:t xml:space="preserve">, kada </w:t>
      </w:r>
      <w:r w:rsidRPr="001022A0">
        <w:rPr>
          <w:rFonts w:ascii="Times New Roman" w:hAnsi="Times New Roman" w:cs="Times New Roman"/>
          <w:sz w:val="18"/>
          <w:szCs w:val="18"/>
          <w:lang w:val="lt-LT"/>
        </w:rPr>
        <w:t xml:space="preserve">naudojami </w:t>
      </w:r>
      <w:r w:rsidR="009C7D39" w:rsidRPr="001022A0">
        <w:rPr>
          <w:rFonts w:ascii="Times New Roman" w:hAnsi="Times New Roman" w:cs="Times New Roman"/>
          <w:sz w:val="18"/>
          <w:szCs w:val="18"/>
          <w:lang w:val="lt-LT"/>
        </w:rPr>
        <w:t>vadovaujantis</w:t>
      </w:r>
      <w:r w:rsidRPr="001022A0">
        <w:rPr>
          <w:rFonts w:ascii="Times New Roman" w:hAnsi="Times New Roman" w:cs="Times New Roman"/>
          <w:sz w:val="18"/>
          <w:szCs w:val="18"/>
          <w:lang w:val="lt-LT"/>
        </w:rPr>
        <w:t xml:space="preserve"> </w:t>
      </w:r>
      <w:r w:rsidR="009C7D39" w:rsidRPr="001022A0">
        <w:rPr>
          <w:rFonts w:ascii="Times New Roman" w:hAnsi="Times New Roman" w:cs="Times New Roman"/>
          <w:sz w:val="18"/>
          <w:szCs w:val="18"/>
          <w:lang w:val="lt-LT"/>
        </w:rPr>
        <w:t>g</w:t>
      </w:r>
      <w:r w:rsidRPr="001022A0">
        <w:rPr>
          <w:rFonts w:ascii="Times New Roman" w:hAnsi="Times New Roman" w:cs="Times New Roman"/>
          <w:sz w:val="18"/>
          <w:szCs w:val="18"/>
          <w:lang w:val="lt-LT"/>
        </w:rPr>
        <w:t>eros laboratorinės praktikos princip</w:t>
      </w:r>
      <w:r w:rsidR="009C7D39" w:rsidRPr="001022A0">
        <w:rPr>
          <w:rFonts w:ascii="Times New Roman" w:hAnsi="Times New Roman" w:cs="Times New Roman"/>
          <w:sz w:val="18"/>
          <w:szCs w:val="18"/>
          <w:lang w:val="lt-LT"/>
        </w:rPr>
        <w:t>ai</w:t>
      </w:r>
      <w:r w:rsidRPr="001022A0">
        <w:rPr>
          <w:rFonts w:ascii="Times New Roman" w:hAnsi="Times New Roman" w:cs="Times New Roman"/>
          <w:sz w:val="18"/>
          <w:szCs w:val="18"/>
          <w:lang w:val="lt-LT"/>
        </w:rPr>
        <w:t>s, ger</w:t>
      </w:r>
      <w:r w:rsidR="009C7D39" w:rsidRPr="001022A0">
        <w:rPr>
          <w:rFonts w:ascii="Times New Roman" w:hAnsi="Times New Roman" w:cs="Times New Roman"/>
          <w:sz w:val="18"/>
          <w:szCs w:val="18"/>
          <w:lang w:val="lt-LT"/>
        </w:rPr>
        <w:t>ai</w:t>
      </w:r>
      <w:r w:rsidRPr="001022A0">
        <w:rPr>
          <w:rFonts w:ascii="Times New Roman" w:hAnsi="Times New Roman" w:cs="Times New Roman"/>
          <w:sz w:val="18"/>
          <w:szCs w:val="18"/>
          <w:lang w:val="lt-LT"/>
        </w:rPr>
        <w:t>s darbo higienos standart</w:t>
      </w:r>
      <w:r w:rsidR="009C7D39" w:rsidRPr="001022A0">
        <w:rPr>
          <w:rFonts w:ascii="Times New Roman" w:hAnsi="Times New Roman" w:cs="Times New Roman"/>
          <w:sz w:val="18"/>
          <w:szCs w:val="18"/>
          <w:lang w:val="lt-LT"/>
        </w:rPr>
        <w:t>ai</w:t>
      </w:r>
      <w:r w:rsidRPr="001022A0">
        <w:rPr>
          <w:rFonts w:ascii="Times New Roman" w:hAnsi="Times New Roman" w:cs="Times New Roman"/>
          <w:sz w:val="18"/>
          <w:szCs w:val="18"/>
          <w:lang w:val="lt-LT"/>
        </w:rPr>
        <w:t>s ir rekomenduojam</w:t>
      </w:r>
      <w:r w:rsidR="009C7D39" w:rsidRPr="001022A0">
        <w:rPr>
          <w:rFonts w:ascii="Times New Roman" w:hAnsi="Times New Roman" w:cs="Times New Roman"/>
          <w:sz w:val="18"/>
          <w:szCs w:val="18"/>
          <w:lang w:val="lt-LT"/>
        </w:rPr>
        <w:t>a</w:t>
      </w:r>
      <w:r w:rsidRPr="001022A0">
        <w:rPr>
          <w:rFonts w:ascii="Times New Roman" w:hAnsi="Times New Roman" w:cs="Times New Roman"/>
          <w:sz w:val="18"/>
          <w:szCs w:val="18"/>
          <w:lang w:val="lt-LT"/>
        </w:rPr>
        <w:t xml:space="preserve"> informacij</w:t>
      </w:r>
      <w:r w:rsidR="009C7D39" w:rsidRPr="001022A0">
        <w:rPr>
          <w:rFonts w:ascii="Times New Roman" w:hAnsi="Times New Roman" w:cs="Times New Roman"/>
          <w:sz w:val="18"/>
          <w:szCs w:val="18"/>
          <w:lang w:val="lt-LT"/>
        </w:rPr>
        <w:t>a</w:t>
      </w:r>
      <w:r w:rsidRPr="001022A0">
        <w:rPr>
          <w:rFonts w:ascii="Times New Roman" w:hAnsi="Times New Roman" w:cs="Times New Roman"/>
          <w:sz w:val="18"/>
          <w:szCs w:val="18"/>
          <w:lang w:val="lt-LT"/>
        </w:rPr>
        <w:t>, pateiktą šiose naudojimo instrukcijose</w:t>
      </w:r>
      <w:r w:rsidR="009C7D39" w:rsidRPr="001022A0">
        <w:rPr>
          <w:rFonts w:ascii="Times New Roman" w:hAnsi="Times New Roman" w:cs="Times New Roman"/>
          <w:sz w:val="18"/>
          <w:szCs w:val="18"/>
          <w:lang w:val="lt-LT"/>
        </w:rPr>
        <w:t>.</w:t>
      </w:r>
    </w:p>
    <w:p w14:paraId="7187DBD7" w14:textId="5FC3803D" w:rsidR="00FD18FD" w:rsidRPr="001022A0" w:rsidRDefault="00FD18FD" w:rsidP="003F393F">
      <w:pPr>
        <w:spacing w:line="240" w:lineRule="auto"/>
        <w:contextualSpacing/>
        <w:jc w:val="both"/>
        <w:rPr>
          <w:rFonts w:ascii="Times New Roman" w:hAnsi="Times New Roman" w:cs="Times New Roman"/>
          <w:sz w:val="18"/>
          <w:szCs w:val="18"/>
          <w:lang w:val="lt-LT"/>
        </w:rPr>
      </w:pPr>
      <w:r w:rsidRPr="001022A0">
        <w:rPr>
          <w:rFonts w:ascii="Times New Roman" w:hAnsi="Times New Roman" w:cs="Times New Roman"/>
          <w:sz w:val="18"/>
          <w:szCs w:val="18"/>
          <w:lang w:val="lt-LT"/>
        </w:rPr>
        <w:t>Produkte taip pat yra vandeninių buferinių druskų, kurių konservantas yra mažiau nei 0,1 % natrio azido – žr. medžiagų saugos duomenų lap</w:t>
      </w:r>
      <w:r w:rsidR="009C7D39" w:rsidRPr="001022A0">
        <w:rPr>
          <w:rFonts w:ascii="Times New Roman" w:hAnsi="Times New Roman" w:cs="Times New Roman"/>
          <w:sz w:val="18"/>
          <w:szCs w:val="18"/>
          <w:lang w:val="lt-LT"/>
        </w:rPr>
        <w:t>us.</w:t>
      </w:r>
    </w:p>
    <w:p w14:paraId="0409C6A3" w14:textId="3827DE61" w:rsidR="00FD18FD" w:rsidRPr="001022A0" w:rsidRDefault="00FD18FD" w:rsidP="003F393F">
      <w:pPr>
        <w:spacing w:line="240" w:lineRule="auto"/>
        <w:contextualSpacing/>
        <w:jc w:val="both"/>
        <w:rPr>
          <w:rFonts w:ascii="Times New Roman" w:hAnsi="Times New Roman" w:cs="Times New Roman"/>
          <w:sz w:val="18"/>
          <w:szCs w:val="18"/>
          <w:lang w:val="lt-LT"/>
        </w:rPr>
      </w:pPr>
      <w:r w:rsidRPr="001022A0">
        <w:rPr>
          <w:rFonts w:ascii="Times New Roman" w:hAnsi="Times New Roman" w:cs="Times New Roman"/>
          <w:sz w:val="18"/>
          <w:szCs w:val="18"/>
          <w:lang w:val="lt-LT"/>
        </w:rPr>
        <w:t xml:space="preserve">Analitinės atsargumo priemonės: Visus reagentus laikykite vertikaliai 2–8 C temperatūroje. Nekeiskite bandymo procedūros. Nenaudokite reagentų pasibaigus nurodytam </w:t>
      </w:r>
      <w:r w:rsidR="009C7D39" w:rsidRPr="001022A0">
        <w:rPr>
          <w:rFonts w:ascii="Times New Roman" w:hAnsi="Times New Roman" w:cs="Times New Roman"/>
          <w:sz w:val="18"/>
          <w:szCs w:val="18"/>
          <w:lang w:val="lt-LT"/>
        </w:rPr>
        <w:t>galiojim</w:t>
      </w:r>
      <w:r w:rsidRPr="001022A0">
        <w:rPr>
          <w:rFonts w:ascii="Times New Roman" w:hAnsi="Times New Roman" w:cs="Times New Roman"/>
          <w:sz w:val="18"/>
          <w:szCs w:val="18"/>
          <w:lang w:val="lt-LT"/>
        </w:rPr>
        <w:t>o laikui. NESUŠALDYK</w:t>
      </w:r>
      <w:r w:rsidR="009C7D39" w:rsidRPr="001022A0">
        <w:rPr>
          <w:rFonts w:ascii="Times New Roman" w:hAnsi="Times New Roman" w:cs="Times New Roman"/>
          <w:sz w:val="18"/>
          <w:szCs w:val="18"/>
          <w:lang w:val="lt-LT"/>
        </w:rPr>
        <w:t>IT</w:t>
      </w:r>
      <w:r w:rsidRPr="001022A0">
        <w:rPr>
          <w:rFonts w:ascii="Times New Roman" w:hAnsi="Times New Roman" w:cs="Times New Roman"/>
          <w:sz w:val="18"/>
          <w:szCs w:val="18"/>
          <w:lang w:val="lt-LT"/>
        </w:rPr>
        <w:t xml:space="preserve"> REAGENTŲ. Reagentai yra paruošti naudoti, jokiu būdu nekeiskite reagentų. Prieš naudodami</w:t>
      </w:r>
      <w:r w:rsidR="009C7D39" w:rsidRPr="001022A0">
        <w:rPr>
          <w:rFonts w:ascii="Times New Roman" w:hAnsi="Times New Roman" w:cs="Times New Roman"/>
          <w:sz w:val="18"/>
          <w:szCs w:val="18"/>
          <w:lang w:val="lt-LT"/>
        </w:rPr>
        <w:t>,</w:t>
      </w:r>
      <w:r w:rsidRPr="001022A0">
        <w:rPr>
          <w:rFonts w:ascii="Times New Roman" w:hAnsi="Times New Roman" w:cs="Times New Roman"/>
          <w:sz w:val="18"/>
          <w:szCs w:val="18"/>
          <w:lang w:val="lt-LT"/>
        </w:rPr>
        <w:t xml:space="preserve"> leiskite visiems reagentams ir mėginiams sušilti iki kambario temperatūros (18-30C). Laikykite </w:t>
      </w:r>
      <w:r w:rsidR="009C7D39" w:rsidRPr="001022A0">
        <w:rPr>
          <w:rFonts w:ascii="Times New Roman" w:hAnsi="Times New Roman" w:cs="Times New Roman"/>
          <w:sz w:val="18"/>
          <w:szCs w:val="18"/>
          <w:lang w:val="lt-LT"/>
        </w:rPr>
        <w:t xml:space="preserve">buteliuką su </w:t>
      </w:r>
      <w:r w:rsidRPr="001022A0">
        <w:rPr>
          <w:rFonts w:ascii="Times New Roman" w:hAnsi="Times New Roman" w:cs="Times New Roman"/>
          <w:sz w:val="18"/>
          <w:szCs w:val="18"/>
          <w:lang w:val="lt-LT"/>
        </w:rPr>
        <w:t>lašintuv</w:t>
      </w:r>
      <w:r w:rsidR="009C7D39" w:rsidRPr="001022A0">
        <w:rPr>
          <w:rFonts w:ascii="Times New Roman" w:hAnsi="Times New Roman" w:cs="Times New Roman"/>
          <w:sz w:val="18"/>
          <w:szCs w:val="18"/>
          <w:lang w:val="lt-LT"/>
        </w:rPr>
        <w:t>u</w:t>
      </w:r>
      <w:r w:rsidRPr="001022A0">
        <w:rPr>
          <w:rFonts w:ascii="Times New Roman" w:hAnsi="Times New Roman" w:cs="Times New Roman"/>
          <w:sz w:val="18"/>
          <w:szCs w:val="18"/>
          <w:lang w:val="lt-LT"/>
        </w:rPr>
        <w:t xml:space="preserve"> vertikaliai, kad susidarytų tinkamo dydžio lašas. Išmeskite reagentą, jei suspensija pasidaro šiurkšti (t. y. atsiranda </w:t>
      </w:r>
      <w:proofErr w:type="spellStart"/>
      <w:r w:rsidRPr="001022A0">
        <w:rPr>
          <w:rFonts w:ascii="Times New Roman" w:hAnsi="Times New Roman" w:cs="Times New Roman"/>
          <w:sz w:val="18"/>
          <w:szCs w:val="18"/>
          <w:lang w:val="lt-LT"/>
        </w:rPr>
        <w:t>autoagliutinacijos</w:t>
      </w:r>
      <w:proofErr w:type="spellEnd"/>
      <w:r w:rsidRPr="001022A0">
        <w:rPr>
          <w:rFonts w:ascii="Times New Roman" w:hAnsi="Times New Roman" w:cs="Times New Roman"/>
          <w:sz w:val="18"/>
          <w:szCs w:val="18"/>
          <w:lang w:val="lt-LT"/>
        </w:rPr>
        <w:t xml:space="preserve"> požymių) arba </w:t>
      </w:r>
      <w:proofErr w:type="spellStart"/>
      <w:r w:rsidRPr="001022A0">
        <w:rPr>
          <w:rFonts w:ascii="Times New Roman" w:hAnsi="Times New Roman" w:cs="Times New Roman"/>
          <w:sz w:val="18"/>
          <w:szCs w:val="18"/>
          <w:lang w:val="lt-LT"/>
        </w:rPr>
        <w:t>neagliutinuoja</w:t>
      </w:r>
      <w:proofErr w:type="spellEnd"/>
      <w:r w:rsidRPr="001022A0">
        <w:rPr>
          <w:rFonts w:ascii="Times New Roman" w:hAnsi="Times New Roman" w:cs="Times New Roman"/>
          <w:sz w:val="18"/>
          <w:szCs w:val="18"/>
          <w:lang w:val="lt-LT"/>
        </w:rPr>
        <w:t xml:space="preserve"> su kultūromis, kuriose žinomas sulipimo faktorius arba baltymas A. Nelieskite kortelių reakcijos sričių. Agliutinacijos, kuri atsiranda po 60 sekundžių, nevertinkite kaip teigiamo rezultato. Ilgalaikis </w:t>
      </w:r>
      <w:r w:rsidR="009C7D39" w:rsidRPr="001022A0">
        <w:rPr>
          <w:rFonts w:ascii="Times New Roman" w:hAnsi="Times New Roman" w:cs="Times New Roman"/>
          <w:sz w:val="18"/>
          <w:szCs w:val="18"/>
          <w:lang w:val="lt-LT"/>
        </w:rPr>
        <w:t>laukimas</w:t>
      </w:r>
      <w:r w:rsidRPr="001022A0">
        <w:rPr>
          <w:rFonts w:ascii="Times New Roman" w:hAnsi="Times New Roman" w:cs="Times New Roman"/>
          <w:sz w:val="18"/>
          <w:szCs w:val="18"/>
          <w:lang w:val="lt-LT"/>
        </w:rPr>
        <w:t xml:space="preserve"> gali sukelti klaidingai teigiamas reakcijas su kai kuriais </w:t>
      </w:r>
      <w:proofErr w:type="spellStart"/>
      <w:r w:rsidRPr="001022A0">
        <w:rPr>
          <w:rFonts w:ascii="Times New Roman" w:hAnsi="Times New Roman" w:cs="Times New Roman"/>
          <w:sz w:val="18"/>
          <w:szCs w:val="18"/>
          <w:lang w:val="lt-LT"/>
        </w:rPr>
        <w:t>koagulazės</w:t>
      </w:r>
      <w:proofErr w:type="spellEnd"/>
      <w:r w:rsidRPr="001022A0">
        <w:rPr>
          <w:rFonts w:ascii="Times New Roman" w:hAnsi="Times New Roman" w:cs="Times New Roman"/>
          <w:sz w:val="18"/>
          <w:szCs w:val="18"/>
          <w:lang w:val="lt-LT"/>
        </w:rPr>
        <w:t xml:space="preserve"> neigiamais </w:t>
      </w:r>
      <w:proofErr w:type="spellStart"/>
      <w:r w:rsidRPr="001022A0">
        <w:rPr>
          <w:rFonts w:ascii="Times New Roman" w:hAnsi="Times New Roman" w:cs="Times New Roman"/>
          <w:sz w:val="18"/>
          <w:szCs w:val="18"/>
          <w:lang w:val="lt-LT"/>
        </w:rPr>
        <w:t>izoliatais</w:t>
      </w:r>
      <w:proofErr w:type="spellEnd"/>
      <w:r w:rsidRPr="001022A0">
        <w:rPr>
          <w:rFonts w:ascii="Times New Roman" w:hAnsi="Times New Roman" w:cs="Times New Roman"/>
          <w:sz w:val="18"/>
          <w:szCs w:val="18"/>
          <w:lang w:val="lt-LT"/>
        </w:rPr>
        <w:t>. Reikia vengti mikrobiologinio reagentų užteršimo, nes tai gali sutrumpinti produkto naudojimo laiką ir s</w:t>
      </w:r>
      <w:r w:rsidR="009C7D39" w:rsidRPr="001022A0">
        <w:rPr>
          <w:rFonts w:ascii="Times New Roman" w:hAnsi="Times New Roman" w:cs="Times New Roman"/>
          <w:sz w:val="18"/>
          <w:szCs w:val="18"/>
          <w:lang w:val="lt-LT"/>
        </w:rPr>
        <w:t>ąlygoti</w:t>
      </w:r>
      <w:r w:rsidRPr="001022A0">
        <w:rPr>
          <w:rFonts w:ascii="Times New Roman" w:hAnsi="Times New Roman" w:cs="Times New Roman"/>
          <w:sz w:val="18"/>
          <w:szCs w:val="18"/>
          <w:lang w:val="lt-LT"/>
        </w:rPr>
        <w:t xml:space="preserve"> klaidingus rezultatus.</w:t>
      </w:r>
    </w:p>
    <w:p w14:paraId="061614B0" w14:textId="77777777" w:rsidR="00FD18FD" w:rsidRPr="001022A0" w:rsidRDefault="00FD18FD" w:rsidP="003F393F">
      <w:pPr>
        <w:spacing w:line="240" w:lineRule="auto"/>
        <w:contextualSpacing/>
        <w:rPr>
          <w:rFonts w:ascii="Times New Roman" w:hAnsi="Times New Roman" w:cs="Times New Roman"/>
          <w:b/>
          <w:bCs/>
          <w:sz w:val="18"/>
          <w:szCs w:val="18"/>
          <w:u w:val="single"/>
          <w:lang w:val="lt-LT"/>
        </w:rPr>
      </w:pPr>
      <w:r w:rsidRPr="001022A0">
        <w:rPr>
          <w:rFonts w:ascii="Times New Roman" w:hAnsi="Times New Roman" w:cs="Times New Roman"/>
          <w:b/>
          <w:bCs/>
          <w:sz w:val="18"/>
          <w:szCs w:val="18"/>
          <w:u w:val="single"/>
          <w:lang w:val="lt-LT"/>
        </w:rPr>
        <w:t>BANDINIŲ IR MĖGINIŲ PARUOŠIMAS</w:t>
      </w:r>
    </w:p>
    <w:p w14:paraId="471B6A81" w14:textId="4453E88B" w:rsidR="00FD18FD" w:rsidRPr="001022A0" w:rsidRDefault="00FD18FD" w:rsidP="003F393F">
      <w:pPr>
        <w:spacing w:line="240" w:lineRule="auto"/>
        <w:contextualSpacing/>
        <w:jc w:val="both"/>
        <w:rPr>
          <w:rFonts w:ascii="Times New Roman" w:hAnsi="Times New Roman" w:cs="Times New Roman"/>
          <w:sz w:val="18"/>
          <w:szCs w:val="18"/>
          <w:lang w:val="lt-LT"/>
        </w:rPr>
      </w:pPr>
      <w:r w:rsidRPr="001022A0">
        <w:rPr>
          <w:rFonts w:ascii="Times New Roman" w:hAnsi="Times New Roman" w:cs="Times New Roman"/>
          <w:sz w:val="18"/>
          <w:szCs w:val="18"/>
          <w:lang w:val="lt-LT"/>
        </w:rPr>
        <w:t xml:space="preserve">Norėdami sužinoti apie metodus, susijusius su mėginių paėmimu ir pirminių kultūrų paruošimu agaro lėkštelėse, skaitykite standartiniame mikrobiologiniame vadovėlyje. Rekomenduojama naudoti šviežias vienos nakties kultūras, kurios gali būti tiriamos tiesiai iš plokštelės, jei </w:t>
      </w:r>
      <w:r w:rsidR="009C7D39" w:rsidRPr="001022A0">
        <w:rPr>
          <w:rFonts w:ascii="Times New Roman" w:hAnsi="Times New Roman" w:cs="Times New Roman"/>
          <w:sz w:val="18"/>
          <w:szCs w:val="18"/>
          <w:lang w:val="lt-LT"/>
        </w:rPr>
        <w:t>pakankamai</w:t>
      </w:r>
      <w:r w:rsidR="009C7D39" w:rsidRPr="001022A0">
        <w:rPr>
          <w:rFonts w:ascii="Times New Roman" w:hAnsi="Times New Roman" w:cs="Times New Roman"/>
          <w:sz w:val="18"/>
          <w:szCs w:val="18"/>
          <w:lang w:val="lt-LT"/>
        </w:rPr>
        <w:t xml:space="preserve"> iš</w:t>
      </w:r>
      <w:r w:rsidRPr="001022A0">
        <w:rPr>
          <w:rFonts w:ascii="Times New Roman" w:hAnsi="Times New Roman" w:cs="Times New Roman"/>
          <w:sz w:val="18"/>
          <w:szCs w:val="18"/>
          <w:lang w:val="lt-LT"/>
        </w:rPr>
        <w:t xml:space="preserve">auga. Jei nepakanka augimo subkultūros į praturtintą terpę, pvz., kraujo agaro bazę arba maistinių medžiagų agarą, ir </w:t>
      </w:r>
      <w:proofErr w:type="spellStart"/>
      <w:r w:rsidRPr="001022A0">
        <w:rPr>
          <w:rFonts w:ascii="Times New Roman" w:hAnsi="Times New Roman" w:cs="Times New Roman"/>
          <w:sz w:val="18"/>
          <w:szCs w:val="18"/>
          <w:lang w:val="lt-LT"/>
        </w:rPr>
        <w:t>inkubuokite</w:t>
      </w:r>
      <w:proofErr w:type="spellEnd"/>
      <w:r w:rsidRPr="001022A0">
        <w:rPr>
          <w:rFonts w:ascii="Times New Roman" w:hAnsi="Times New Roman" w:cs="Times New Roman"/>
          <w:sz w:val="18"/>
          <w:szCs w:val="18"/>
          <w:lang w:val="lt-LT"/>
        </w:rPr>
        <w:t xml:space="preserve"> per naktį 37</w:t>
      </w:r>
      <w:r w:rsidR="009C7D39" w:rsidRPr="001022A0">
        <w:rPr>
          <w:rFonts w:ascii="Times New Roman" w:hAnsi="Times New Roman" w:cs="Times New Roman"/>
          <w:sz w:val="18"/>
          <w:szCs w:val="18"/>
          <w:lang w:val="lt-LT"/>
        </w:rPr>
        <w:t>°</w:t>
      </w:r>
      <w:r w:rsidRPr="001022A0">
        <w:rPr>
          <w:rFonts w:ascii="Times New Roman" w:hAnsi="Times New Roman" w:cs="Times New Roman"/>
          <w:sz w:val="18"/>
          <w:szCs w:val="18"/>
          <w:lang w:val="lt-LT"/>
        </w:rPr>
        <w:t xml:space="preserve"> C temperatūroje. Organizmai, auginami </w:t>
      </w:r>
      <w:r w:rsidR="009C7D39" w:rsidRPr="001022A0">
        <w:rPr>
          <w:rFonts w:ascii="Times New Roman" w:hAnsi="Times New Roman" w:cs="Times New Roman"/>
          <w:sz w:val="18"/>
          <w:szCs w:val="18"/>
          <w:lang w:val="lt-LT"/>
        </w:rPr>
        <w:t xml:space="preserve">smarkiai </w:t>
      </w:r>
      <w:r w:rsidRPr="001022A0">
        <w:rPr>
          <w:rFonts w:ascii="Times New Roman" w:hAnsi="Times New Roman" w:cs="Times New Roman"/>
          <w:sz w:val="18"/>
          <w:szCs w:val="18"/>
          <w:lang w:val="lt-LT"/>
        </w:rPr>
        <w:t>drusk</w:t>
      </w:r>
      <w:r w:rsidR="009C7D39" w:rsidRPr="001022A0">
        <w:rPr>
          <w:rFonts w:ascii="Times New Roman" w:hAnsi="Times New Roman" w:cs="Times New Roman"/>
          <w:sz w:val="18"/>
          <w:szCs w:val="18"/>
          <w:lang w:val="lt-LT"/>
        </w:rPr>
        <w:t>ingose</w:t>
      </w:r>
      <w:r w:rsidRPr="001022A0">
        <w:rPr>
          <w:rFonts w:ascii="Times New Roman" w:hAnsi="Times New Roman" w:cs="Times New Roman"/>
          <w:sz w:val="18"/>
          <w:szCs w:val="18"/>
          <w:lang w:val="lt-LT"/>
        </w:rPr>
        <w:t xml:space="preserve"> terpėse, pvz., </w:t>
      </w:r>
      <w:proofErr w:type="spellStart"/>
      <w:r w:rsidRPr="001022A0">
        <w:rPr>
          <w:rFonts w:ascii="Times New Roman" w:hAnsi="Times New Roman" w:cs="Times New Roman"/>
          <w:sz w:val="18"/>
          <w:szCs w:val="18"/>
          <w:lang w:val="lt-LT"/>
        </w:rPr>
        <w:t>manitolio</w:t>
      </w:r>
      <w:proofErr w:type="spellEnd"/>
      <w:r w:rsidRPr="001022A0">
        <w:rPr>
          <w:rFonts w:ascii="Times New Roman" w:hAnsi="Times New Roman" w:cs="Times New Roman"/>
          <w:sz w:val="18"/>
          <w:szCs w:val="18"/>
          <w:lang w:val="lt-LT"/>
        </w:rPr>
        <w:t xml:space="preserve"> druskos agare, gali turėti šiurkštumo ar sutirštėjimo požymių, kai jie maišomi su tiriamaisiais reagentais. Bet koks </w:t>
      </w:r>
      <w:r w:rsidR="009C7D39" w:rsidRPr="001022A0">
        <w:rPr>
          <w:rFonts w:ascii="Times New Roman" w:hAnsi="Times New Roman" w:cs="Times New Roman"/>
          <w:sz w:val="18"/>
          <w:szCs w:val="18"/>
          <w:lang w:val="lt-LT"/>
        </w:rPr>
        <w:t>a</w:t>
      </w:r>
      <w:r w:rsidRPr="001022A0">
        <w:rPr>
          <w:rFonts w:ascii="Times New Roman" w:hAnsi="Times New Roman" w:cs="Times New Roman"/>
          <w:sz w:val="18"/>
          <w:szCs w:val="18"/>
          <w:lang w:val="lt-LT"/>
        </w:rPr>
        <w:t xml:space="preserve">tsparumas gali būti pašalintas lygiagrečiai naudojant kontrolinį lateksą. Arba </w:t>
      </w:r>
      <w:proofErr w:type="spellStart"/>
      <w:r w:rsidRPr="001022A0">
        <w:rPr>
          <w:rFonts w:ascii="Times New Roman" w:hAnsi="Times New Roman" w:cs="Times New Roman"/>
          <w:sz w:val="18"/>
          <w:szCs w:val="18"/>
          <w:lang w:val="lt-LT"/>
        </w:rPr>
        <w:t>subkultūruokite</w:t>
      </w:r>
      <w:proofErr w:type="spellEnd"/>
      <w:r w:rsidRPr="001022A0">
        <w:rPr>
          <w:rFonts w:ascii="Times New Roman" w:hAnsi="Times New Roman" w:cs="Times New Roman"/>
          <w:sz w:val="18"/>
          <w:szCs w:val="18"/>
          <w:lang w:val="lt-LT"/>
        </w:rPr>
        <w:t xml:space="preserve"> į kraujo agaro bazę arba maistinių medžiagų agarą, kad išvengtumėte problemos. Norint patvirtinti organizmų stafilokokinę morfologiją, kultūrą rekomenduojama nudažyti gramu, atliekant latekso testą.</w:t>
      </w:r>
    </w:p>
    <w:p w14:paraId="01D1B580" w14:textId="77777777" w:rsidR="00FD18FD" w:rsidRPr="001022A0" w:rsidRDefault="00FD18FD" w:rsidP="003F393F">
      <w:pPr>
        <w:spacing w:line="240" w:lineRule="auto"/>
        <w:contextualSpacing/>
        <w:jc w:val="both"/>
        <w:rPr>
          <w:rFonts w:ascii="Times New Roman" w:hAnsi="Times New Roman" w:cs="Times New Roman"/>
          <w:b/>
          <w:bCs/>
          <w:sz w:val="18"/>
          <w:szCs w:val="18"/>
          <w:u w:val="single"/>
          <w:lang w:val="lt-LT"/>
        </w:rPr>
      </w:pPr>
      <w:r w:rsidRPr="001022A0">
        <w:rPr>
          <w:rFonts w:ascii="Times New Roman" w:hAnsi="Times New Roman" w:cs="Times New Roman"/>
          <w:b/>
          <w:bCs/>
          <w:sz w:val="18"/>
          <w:szCs w:val="18"/>
          <w:u w:val="single"/>
          <w:lang w:val="lt-LT"/>
        </w:rPr>
        <w:t>NAUDOJIMO INSTRUKCIJOS</w:t>
      </w:r>
    </w:p>
    <w:p w14:paraId="652CB2C9" w14:textId="77777777" w:rsidR="00FD18FD" w:rsidRPr="001022A0" w:rsidRDefault="00FD18FD" w:rsidP="003F393F">
      <w:pPr>
        <w:spacing w:line="240" w:lineRule="auto"/>
        <w:contextualSpacing/>
        <w:jc w:val="both"/>
        <w:rPr>
          <w:rFonts w:ascii="Times New Roman" w:hAnsi="Times New Roman" w:cs="Times New Roman"/>
          <w:sz w:val="18"/>
          <w:szCs w:val="18"/>
          <w:lang w:val="lt-LT"/>
        </w:rPr>
      </w:pPr>
      <w:r w:rsidRPr="001022A0">
        <w:rPr>
          <w:rFonts w:ascii="Times New Roman" w:hAnsi="Times New Roman" w:cs="Times New Roman"/>
          <w:sz w:val="18"/>
          <w:szCs w:val="18"/>
          <w:lang w:val="lt-LT"/>
        </w:rPr>
        <w:t>Prieš pradėdami tyrimą, perskaitykite analitines atsargumo priemones</w:t>
      </w:r>
    </w:p>
    <w:p w14:paraId="7ED3A734" w14:textId="030D2510" w:rsidR="00FD18FD" w:rsidRPr="001022A0" w:rsidRDefault="00FD18FD" w:rsidP="003F393F">
      <w:pPr>
        <w:spacing w:line="240" w:lineRule="auto"/>
        <w:contextualSpacing/>
        <w:jc w:val="both"/>
        <w:rPr>
          <w:rFonts w:ascii="Times New Roman" w:hAnsi="Times New Roman" w:cs="Times New Roman"/>
          <w:sz w:val="18"/>
          <w:szCs w:val="18"/>
          <w:lang w:val="lt-LT"/>
        </w:rPr>
      </w:pPr>
      <w:r w:rsidRPr="001022A0">
        <w:rPr>
          <w:rFonts w:ascii="Times New Roman" w:hAnsi="Times New Roman" w:cs="Times New Roman"/>
          <w:sz w:val="18"/>
          <w:szCs w:val="18"/>
          <w:lang w:val="lt-LT"/>
        </w:rPr>
        <w:t>1. Gerai sukratykite bandomojo latekso reagento buteliuką, kad gautumėte tolygią suspensiją, ir pašalinkite orą iš lašintuvo. Įlašinkite vieną lašą reagento į reakcijos apskritimo centrą ant agliutinacijos stiklelio kiekvienai tiriamai kultūrai.</w:t>
      </w:r>
    </w:p>
    <w:p w14:paraId="18C27319" w14:textId="75DC51AD" w:rsidR="00FD18FD" w:rsidRPr="001022A0" w:rsidRDefault="00FD18FD" w:rsidP="003F393F">
      <w:pPr>
        <w:spacing w:line="240" w:lineRule="auto"/>
        <w:contextualSpacing/>
        <w:jc w:val="both"/>
        <w:rPr>
          <w:rFonts w:ascii="Times New Roman" w:hAnsi="Times New Roman" w:cs="Times New Roman"/>
          <w:sz w:val="18"/>
          <w:szCs w:val="18"/>
          <w:lang w:val="lt-LT"/>
        </w:rPr>
      </w:pPr>
      <w:r w:rsidRPr="001022A0">
        <w:rPr>
          <w:rFonts w:ascii="Times New Roman" w:hAnsi="Times New Roman" w:cs="Times New Roman"/>
          <w:sz w:val="18"/>
          <w:szCs w:val="18"/>
          <w:lang w:val="lt-LT"/>
        </w:rPr>
        <w:t>2. Naudodami sterilią kilp</w:t>
      </w:r>
      <w:r w:rsidR="00055A37" w:rsidRPr="001022A0">
        <w:rPr>
          <w:rFonts w:ascii="Times New Roman" w:hAnsi="Times New Roman" w:cs="Times New Roman"/>
          <w:sz w:val="18"/>
          <w:szCs w:val="18"/>
          <w:lang w:val="lt-LT"/>
        </w:rPr>
        <w:t>elę</w:t>
      </w:r>
      <w:r w:rsidRPr="001022A0">
        <w:rPr>
          <w:rFonts w:ascii="Times New Roman" w:hAnsi="Times New Roman" w:cs="Times New Roman"/>
          <w:sz w:val="18"/>
          <w:szCs w:val="18"/>
          <w:lang w:val="lt-LT"/>
        </w:rPr>
        <w:t xml:space="preserve"> arba prid</w:t>
      </w:r>
      <w:r w:rsidR="00055A37" w:rsidRPr="001022A0">
        <w:rPr>
          <w:rFonts w:ascii="Times New Roman" w:hAnsi="Times New Roman" w:cs="Times New Roman"/>
          <w:sz w:val="18"/>
          <w:szCs w:val="18"/>
          <w:lang w:val="lt-LT"/>
        </w:rPr>
        <w:t>ėtą</w:t>
      </w:r>
      <w:r w:rsidRPr="001022A0">
        <w:rPr>
          <w:rFonts w:ascii="Times New Roman" w:hAnsi="Times New Roman" w:cs="Times New Roman"/>
          <w:sz w:val="18"/>
          <w:szCs w:val="18"/>
          <w:lang w:val="lt-LT"/>
        </w:rPr>
        <w:t xml:space="preserve"> maišymo lazdelę, iš šviežios tiriamo organizmo per naktį auginimo plokštelės paimkite 2–4 kolonijas ir </w:t>
      </w:r>
      <w:proofErr w:type="spellStart"/>
      <w:r w:rsidRPr="001022A0">
        <w:rPr>
          <w:rFonts w:ascii="Times New Roman" w:hAnsi="Times New Roman" w:cs="Times New Roman"/>
          <w:sz w:val="18"/>
          <w:szCs w:val="18"/>
          <w:lang w:val="lt-LT"/>
        </w:rPr>
        <w:t>emulsuokite</w:t>
      </w:r>
      <w:proofErr w:type="spellEnd"/>
      <w:r w:rsidRPr="001022A0">
        <w:rPr>
          <w:rFonts w:ascii="Times New Roman" w:hAnsi="Times New Roman" w:cs="Times New Roman"/>
          <w:sz w:val="18"/>
          <w:szCs w:val="18"/>
          <w:lang w:val="lt-LT"/>
        </w:rPr>
        <w:t xml:space="preserve"> reagento laše ant stiklelio, gerai trindami, nepažeisdami stiklelio paviršiaus. </w:t>
      </w:r>
    </w:p>
    <w:p w14:paraId="76C64DA3" w14:textId="5B763CBE" w:rsidR="00FD18FD" w:rsidRPr="001022A0" w:rsidRDefault="00FD18FD" w:rsidP="003F393F">
      <w:pPr>
        <w:spacing w:line="240" w:lineRule="auto"/>
        <w:contextualSpacing/>
        <w:jc w:val="both"/>
        <w:rPr>
          <w:rFonts w:ascii="Times New Roman" w:hAnsi="Times New Roman" w:cs="Times New Roman"/>
          <w:sz w:val="18"/>
          <w:szCs w:val="18"/>
          <w:lang w:val="lt-LT"/>
        </w:rPr>
      </w:pPr>
      <w:r w:rsidRPr="001022A0">
        <w:rPr>
          <w:rFonts w:ascii="Times New Roman" w:hAnsi="Times New Roman" w:cs="Times New Roman"/>
          <w:sz w:val="18"/>
          <w:szCs w:val="18"/>
          <w:lang w:val="lt-LT"/>
        </w:rPr>
        <w:t xml:space="preserve">3. Paskleiskite mėginį ir reagentą maždaug iki pusės kortelės ploto ir išmeskite maišymo lazdelę, kad ją būtų galima saugiai </w:t>
      </w:r>
      <w:r w:rsidR="001E3404" w:rsidRPr="001022A0">
        <w:rPr>
          <w:rFonts w:ascii="Times New Roman" w:hAnsi="Times New Roman" w:cs="Times New Roman"/>
          <w:sz w:val="18"/>
          <w:szCs w:val="18"/>
          <w:lang w:val="lt-LT"/>
        </w:rPr>
        <w:t>sunaikinti</w:t>
      </w:r>
      <w:r w:rsidRPr="001022A0">
        <w:rPr>
          <w:rFonts w:ascii="Times New Roman" w:hAnsi="Times New Roman" w:cs="Times New Roman"/>
          <w:sz w:val="18"/>
          <w:szCs w:val="18"/>
          <w:lang w:val="lt-LT"/>
        </w:rPr>
        <w:t xml:space="preserve">. Švelniai pasukite stiklelį ir stebėkite, ar nėra agliutinacijos. Nesukite ilgiau nei 1 minutę. Žiūrėkite tik naudodami įprastą laboratorinį apšvietimą. Nenaudokite </w:t>
      </w:r>
      <w:r w:rsidR="003D7086" w:rsidRPr="001022A0">
        <w:rPr>
          <w:rFonts w:ascii="Times New Roman" w:hAnsi="Times New Roman" w:cs="Times New Roman"/>
          <w:sz w:val="18"/>
          <w:szCs w:val="18"/>
          <w:lang w:val="lt-LT"/>
        </w:rPr>
        <w:t>kitų</w:t>
      </w:r>
      <w:r w:rsidRPr="001022A0">
        <w:rPr>
          <w:rFonts w:ascii="Times New Roman" w:hAnsi="Times New Roman" w:cs="Times New Roman"/>
          <w:sz w:val="18"/>
          <w:szCs w:val="18"/>
          <w:lang w:val="lt-LT"/>
        </w:rPr>
        <w:t xml:space="preserve"> šviestuvų.</w:t>
      </w:r>
    </w:p>
    <w:p w14:paraId="309D51F7" w14:textId="7C6C1433" w:rsidR="00FD18FD" w:rsidRPr="001022A0" w:rsidRDefault="00FD18FD" w:rsidP="003F393F">
      <w:pPr>
        <w:spacing w:line="240" w:lineRule="auto"/>
        <w:contextualSpacing/>
        <w:jc w:val="both"/>
        <w:rPr>
          <w:rFonts w:ascii="Times New Roman" w:hAnsi="Times New Roman" w:cs="Times New Roman"/>
          <w:sz w:val="18"/>
          <w:szCs w:val="18"/>
          <w:lang w:val="lt-LT"/>
        </w:rPr>
      </w:pPr>
      <w:r w:rsidRPr="001022A0">
        <w:rPr>
          <w:rFonts w:ascii="Times New Roman" w:hAnsi="Times New Roman" w:cs="Times New Roman"/>
          <w:sz w:val="18"/>
          <w:szCs w:val="18"/>
          <w:lang w:val="lt-LT"/>
        </w:rPr>
        <w:t xml:space="preserve">4. Jei mėginiai yra šiurkštūs arba </w:t>
      </w:r>
      <w:r w:rsidR="001E3404" w:rsidRPr="001022A0">
        <w:rPr>
          <w:rFonts w:ascii="Times New Roman" w:hAnsi="Times New Roman" w:cs="Times New Roman"/>
          <w:sz w:val="18"/>
          <w:szCs w:val="18"/>
          <w:lang w:val="lt-LT"/>
        </w:rPr>
        <w:t>mat</w:t>
      </w:r>
      <w:r w:rsidR="003D7086" w:rsidRPr="001022A0">
        <w:rPr>
          <w:rFonts w:ascii="Times New Roman" w:hAnsi="Times New Roman" w:cs="Times New Roman"/>
          <w:sz w:val="18"/>
          <w:szCs w:val="18"/>
          <w:lang w:val="lt-LT"/>
        </w:rPr>
        <w:t>o</w:t>
      </w:r>
      <w:r w:rsidR="001E3404" w:rsidRPr="001022A0">
        <w:rPr>
          <w:rFonts w:ascii="Times New Roman" w:hAnsi="Times New Roman" w:cs="Times New Roman"/>
          <w:sz w:val="18"/>
          <w:szCs w:val="18"/>
          <w:lang w:val="lt-LT"/>
        </w:rPr>
        <w:t xml:space="preserve">mi </w:t>
      </w:r>
      <w:r w:rsidRPr="001022A0">
        <w:rPr>
          <w:rFonts w:ascii="Times New Roman" w:hAnsi="Times New Roman" w:cs="Times New Roman"/>
          <w:sz w:val="18"/>
          <w:szCs w:val="18"/>
          <w:lang w:val="lt-LT"/>
        </w:rPr>
        <w:t>siūlai, atlikite aukščiau aprašytą procedūrą naudodami kontrolinį lateksą ir tą pačią mėginio kultūrą.</w:t>
      </w:r>
    </w:p>
    <w:p w14:paraId="1E5E2C00" w14:textId="12D6F487" w:rsidR="00FD18FD" w:rsidRPr="001022A0" w:rsidRDefault="00FD18FD" w:rsidP="003F393F">
      <w:pPr>
        <w:spacing w:line="240" w:lineRule="auto"/>
        <w:contextualSpacing/>
        <w:jc w:val="both"/>
        <w:rPr>
          <w:rFonts w:ascii="Times New Roman" w:hAnsi="Times New Roman" w:cs="Times New Roman"/>
          <w:sz w:val="18"/>
          <w:szCs w:val="18"/>
          <w:lang w:val="lt-LT"/>
        </w:rPr>
      </w:pPr>
      <w:r w:rsidRPr="001022A0">
        <w:rPr>
          <w:rFonts w:ascii="Times New Roman" w:hAnsi="Times New Roman" w:cs="Times New Roman"/>
          <w:sz w:val="18"/>
          <w:szCs w:val="18"/>
          <w:lang w:val="lt-LT"/>
        </w:rPr>
        <w:t>Gaut</w:t>
      </w:r>
      <w:r w:rsidR="003D7086" w:rsidRPr="001022A0">
        <w:rPr>
          <w:rFonts w:ascii="Times New Roman" w:hAnsi="Times New Roman" w:cs="Times New Roman"/>
          <w:sz w:val="18"/>
          <w:szCs w:val="18"/>
          <w:lang w:val="lt-LT"/>
        </w:rPr>
        <w:t>as vaizdas</w:t>
      </w:r>
      <w:r w:rsidRPr="001022A0">
        <w:rPr>
          <w:rFonts w:ascii="Times New Roman" w:hAnsi="Times New Roman" w:cs="Times New Roman"/>
          <w:sz w:val="18"/>
          <w:szCs w:val="18"/>
          <w:lang w:val="lt-LT"/>
        </w:rPr>
        <w:t xml:space="preserve"> yra aišk</w:t>
      </w:r>
      <w:r w:rsidR="003D7086" w:rsidRPr="001022A0">
        <w:rPr>
          <w:rFonts w:ascii="Times New Roman" w:hAnsi="Times New Roman" w:cs="Times New Roman"/>
          <w:sz w:val="18"/>
          <w:szCs w:val="18"/>
          <w:lang w:val="lt-LT"/>
        </w:rPr>
        <w:t>u</w:t>
      </w:r>
      <w:r w:rsidRPr="001022A0">
        <w:rPr>
          <w:rFonts w:ascii="Times New Roman" w:hAnsi="Times New Roman" w:cs="Times New Roman"/>
          <w:sz w:val="18"/>
          <w:szCs w:val="18"/>
          <w:lang w:val="lt-LT"/>
        </w:rPr>
        <w:t>s ir gali būti atpažįstami bet kokiomis įprastomis apšvietimo sąlygomis.</w:t>
      </w:r>
    </w:p>
    <w:p w14:paraId="1DCAC97A" w14:textId="77777777" w:rsidR="00FD18FD" w:rsidRPr="001022A0" w:rsidRDefault="00FD18FD" w:rsidP="003F393F">
      <w:pPr>
        <w:spacing w:line="240" w:lineRule="auto"/>
        <w:contextualSpacing/>
        <w:jc w:val="both"/>
        <w:rPr>
          <w:rFonts w:ascii="Times New Roman" w:hAnsi="Times New Roman" w:cs="Times New Roman"/>
          <w:sz w:val="18"/>
          <w:szCs w:val="18"/>
          <w:lang w:val="lt-LT"/>
        </w:rPr>
      </w:pPr>
      <w:r w:rsidRPr="001022A0">
        <w:rPr>
          <w:rFonts w:ascii="Times New Roman" w:hAnsi="Times New Roman" w:cs="Times New Roman"/>
          <w:sz w:val="18"/>
          <w:szCs w:val="18"/>
          <w:lang w:val="lt-LT"/>
        </w:rPr>
        <w:t>5 Išmeskite kortelę į dezinfekavimo priemonę – nenaudokite pakartotinai.</w:t>
      </w:r>
    </w:p>
    <w:p w14:paraId="07A0201F" w14:textId="77777777" w:rsidR="00FD18FD" w:rsidRPr="001022A0" w:rsidRDefault="00FD18FD" w:rsidP="003F393F">
      <w:pPr>
        <w:spacing w:line="240" w:lineRule="auto"/>
        <w:contextualSpacing/>
        <w:jc w:val="both"/>
        <w:rPr>
          <w:rFonts w:ascii="Times New Roman" w:hAnsi="Times New Roman" w:cs="Times New Roman"/>
          <w:b/>
          <w:bCs/>
          <w:sz w:val="18"/>
          <w:szCs w:val="18"/>
          <w:u w:val="single"/>
          <w:lang w:val="lt-LT"/>
        </w:rPr>
      </w:pPr>
      <w:r w:rsidRPr="001022A0">
        <w:rPr>
          <w:rFonts w:ascii="Times New Roman" w:hAnsi="Times New Roman" w:cs="Times New Roman"/>
          <w:b/>
          <w:bCs/>
          <w:sz w:val="18"/>
          <w:szCs w:val="18"/>
          <w:u w:val="single"/>
          <w:lang w:val="lt-LT"/>
        </w:rPr>
        <w:t>REZULTATŲ AIŠKINIMAS</w:t>
      </w:r>
    </w:p>
    <w:p w14:paraId="24FCEDBA" w14:textId="0B4C8829" w:rsidR="00FD18FD" w:rsidRPr="001022A0" w:rsidRDefault="00FD18FD" w:rsidP="003F393F">
      <w:pPr>
        <w:spacing w:line="240" w:lineRule="auto"/>
        <w:contextualSpacing/>
        <w:jc w:val="both"/>
        <w:rPr>
          <w:rFonts w:ascii="Times New Roman" w:hAnsi="Times New Roman" w:cs="Times New Roman"/>
          <w:sz w:val="18"/>
          <w:szCs w:val="18"/>
          <w:lang w:val="lt-LT"/>
        </w:rPr>
      </w:pPr>
      <w:r w:rsidRPr="001022A0">
        <w:rPr>
          <w:rFonts w:ascii="Times New Roman" w:hAnsi="Times New Roman" w:cs="Times New Roman"/>
          <w:b/>
          <w:bCs/>
          <w:sz w:val="18"/>
          <w:szCs w:val="18"/>
          <w:lang w:val="lt-LT"/>
        </w:rPr>
        <w:t>TEIGIAMAS REZULTATAS:</w:t>
      </w:r>
      <w:r w:rsidRPr="001022A0">
        <w:rPr>
          <w:rFonts w:ascii="Times New Roman" w:hAnsi="Times New Roman" w:cs="Times New Roman"/>
          <w:sz w:val="18"/>
          <w:szCs w:val="18"/>
          <w:lang w:val="lt-LT"/>
        </w:rPr>
        <w:t xml:space="preserve"> Tai rodo aiškiai matoma latekso dalelių </w:t>
      </w:r>
      <w:proofErr w:type="spellStart"/>
      <w:r w:rsidRPr="001022A0">
        <w:rPr>
          <w:rFonts w:ascii="Times New Roman" w:hAnsi="Times New Roman" w:cs="Times New Roman"/>
          <w:sz w:val="18"/>
          <w:szCs w:val="18"/>
          <w:lang w:val="lt-LT"/>
        </w:rPr>
        <w:t>agregacija</w:t>
      </w:r>
      <w:proofErr w:type="spellEnd"/>
      <w:r w:rsidRPr="001022A0">
        <w:rPr>
          <w:rFonts w:ascii="Times New Roman" w:hAnsi="Times New Roman" w:cs="Times New Roman"/>
          <w:sz w:val="18"/>
          <w:szCs w:val="18"/>
          <w:lang w:val="lt-LT"/>
        </w:rPr>
        <w:t xml:space="preserve"> per 60 sekundžių, </w:t>
      </w:r>
      <w:r w:rsidR="004F0F9F" w:rsidRPr="001022A0">
        <w:rPr>
          <w:rFonts w:ascii="Times New Roman" w:hAnsi="Times New Roman" w:cs="Times New Roman"/>
          <w:sz w:val="18"/>
          <w:szCs w:val="18"/>
          <w:lang w:val="lt-LT"/>
        </w:rPr>
        <w:t>“</w:t>
      </w:r>
      <w:r w:rsidRPr="001022A0">
        <w:rPr>
          <w:rFonts w:ascii="Times New Roman" w:hAnsi="Times New Roman" w:cs="Times New Roman"/>
          <w:sz w:val="18"/>
          <w:szCs w:val="18"/>
          <w:lang w:val="lt-LT"/>
        </w:rPr>
        <w:t>pieno fon</w:t>
      </w:r>
      <w:r w:rsidR="004F0F9F" w:rsidRPr="001022A0">
        <w:rPr>
          <w:rFonts w:ascii="Times New Roman" w:hAnsi="Times New Roman" w:cs="Times New Roman"/>
          <w:sz w:val="18"/>
          <w:szCs w:val="18"/>
          <w:lang w:val="lt-LT"/>
        </w:rPr>
        <w:t>e”</w:t>
      </w:r>
      <w:r w:rsidRPr="001022A0">
        <w:rPr>
          <w:rFonts w:ascii="Times New Roman" w:hAnsi="Times New Roman" w:cs="Times New Roman"/>
          <w:sz w:val="18"/>
          <w:szCs w:val="18"/>
          <w:lang w:val="lt-LT"/>
        </w:rPr>
        <w:t>. Paprastai tai įvyksta per kelias sekundes po sumaišymo.</w:t>
      </w:r>
    </w:p>
    <w:p w14:paraId="1638AF59" w14:textId="1D91CD2C" w:rsidR="00FD18FD" w:rsidRPr="001022A0" w:rsidRDefault="00FD18FD" w:rsidP="003F393F">
      <w:pPr>
        <w:spacing w:line="240" w:lineRule="auto"/>
        <w:contextualSpacing/>
        <w:jc w:val="both"/>
        <w:rPr>
          <w:rFonts w:ascii="Times New Roman" w:hAnsi="Times New Roman" w:cs="Times New Roman"/>
          <w:sz w:val="18"/>
          <w:szCs w:val="18"/>
          <w:lang w:val="lt-LT"/>
        </w:rPr>
      </w:pPr>
      <w:r w:rsidRPr="001022A0">
        <w:rPr>
          <w:rFonts w:ascii="Times New Roman" w:hAnsi="Times New Roman" w:cs="Times New Roman"/>
          <w:b/>
          <w:bCs/>
          <w:sz w:val="18"/>
          <w:szCs w:val="18"/>
          <w:lang w:val="lt-LT"/>
        </w:rPr>
        <w:lastRenderedPageBreak/>
        <w:t>NEIGIAMAS REZULTATAS:</w:t>
      </w:r>
      <w:r w:rsidRPr="001022A0">
        <w:rPr>
          <w:rFonts w:ascii="Times New Roman" w:hAnsi="Times New Roman" w:cs="Times New Roman"/>
          <w:sz w:val="18"/>
          <w:szCs w:val="18"/>
          <w:lang w:val="lt-LT"/>
        </w:rPr>
        <w:t xml:space="preserve"> rodo iš esmės nepakit</w:t>
      </w:r>
      <w:r w:rsidR="004F0F9F" w:rsidRPr="001022A0">
        <w:rPr>
          <w:rFonts w:ascii="Times New Roman" w:hAnsi="Times New Roman" w:cs="Times New Roman"/>
          <w:sz w:val="18"/>
          <w:szCs w:val="18"/>
          <w:lang w:val="lt-LT"/>
        </w:rPr>
        <w:t>ęs “</w:t>
      </w:r>
      <w:r w:rsidRPr="001022A0">
        <w:rPr>
          <w:rFonts w:ascii="Times New Roman" w:hAnsi="Times New Roman" w:cs="Times New Roman"/>
          <w:sz w:val="18"/>
          <w:szCs w:val="18"/>
          <w:lang w:val="lt-LT"/>
        </w:rPr>
        <w:t>pieno</w:t>
      </w:r>
      <w:r w:rsidR="004F0F9F" w:rsidRPr="001022A0">
        <w:rPr>
          <w:rFonts w:ascii="Times New Roman" w:hAnsi="Times New Roman" w:cs="Times New Roman"/>
          <w:sz w:val="18"/>
          <w:szCs w:val="18"/>
          <w:lang w:val="lt-LT"/>
        </w:rPr>
        <w:t>”</w:t>
      </w:r>
      <w:r w:rsidRPr="001022A0">
        <w:rPr>
          <w:rFonts w:ascii="Times New Roman" w:hAnsi="Times New Roman" w:cs="Times New Roman"/>
          <w:sz w:val="18"/>
          <w:szCs w:val="18"/>
          <w:lang w:val="lt-LT"/>
        </w:rPr>
        <w:t xml:space="preserve"> fo</w:t>
      </w:r>
      <w:r w:rsidR="004F0F9F" w:rsidRPr="001022A0">
        <w:rPr>
          <w:rFonts w:ascii="Times New Roman" w:hAnsi="Times New Roman" w:cs="Times New Roman"/>
          <w:sz w:val="18"/>
          <w:szCs w:val="18"/>
          <w:lang w:val="lt-LT"/>
        </w:rPr>
        <w:t>nas</w:t>
      </w:r>
      <w:r w:rsidRPr="001022A0">
        <w:rPr>
          <w:rFonts w:ascii="Times New Roman" w:hAnsi="Times New Roman" w:cs="Times New Roman"/>
          <w:sz w:val="18"/>
          <w:szCs w:val="18"/>
          <w:lang w:val="lt-LT"/>
        </w:rPr>
        <w:t xml:space="preserve"> be jokių matomų latekso dalelių </w:t>
      </w:r>
      <w:proofErr w:type="spellStart"/>
      <w:r w:rsidRPr="001022A0">
        <w:rPr>
          <w:rFonts w:ascii="Times New Roman" w:hAnsi="Times New Roman" w:cs="Times New Roman"/>
          <w:sz w:val="18"/>
          <w:szCs w:val="18"/>
          <w:lang w:val="lt-LT"/>
        </w:rPr>
        <w:t>agregacijos</w:t>
      </w:r>
      <w:proofErr w:type="spellEnd"/>
      <w:r w:rsidRPr="001022A0">
        <w:rPr>
          <w:rFonts w:ascii="Times New Roman" w:hAnsi="Times New Roman" w:cs="Times New Roman"/>
          <w:sz w:val="18"/>
          <w:szCs w:val="18"/>
          <w:lang w:val="lt-LT"/>
        </w:rPr>
        <w:t xml:space="preserve"> požymių po 60 sekundžių. Dėl reagentų kietųjų dalelių pobūdžio ir </w:t>
      </w:r>
      <w:r w:rsidR="000F4625" w:rsidRPr="001022A0">
        <w:rPr>
          <w:rFonts w:ascii="Times New Roman" w:hAnsi="Times New Roman" w:cs="Times New Roman"/>
          <w:sz w:val="18"/>
          <w:szCs w:val="18"/>
          <w:lang w:val="lt-LT"/>
        </w:rPr>
        <w:t xml:space="preserve">laboratorijos </w:t>
      </w:r>
      <w:r w:rsidRPr="001022A0">
        <w:rPr>
          <w:rFonts w:ascii="Times New Roman" w:hAnsi="Times New Roman" w:cs="Times New Roman"/>
          <w:sz w:val="18"/>
          <w:szCs w:val="18"/>
          <w:lang w:val="lt-LT"/>
        </w:rPr>
        <w:t xml:space="preserve">operatoriaus regėjimo aštrumo neigiamuose </w:t>
      </w:r>
      <w:r w:rsidR="000F4625" w:rsidRPr="001022A0">
        <w:rPr>
          <w:rFonts w:ascii="Times New Roman" w:hAnsi="Times New Roman" w:cs="Times New Roman"/>
          <w:sz w:val="18"/>
          <w:szCs w:val="18"/>
          <w:lang w:val="lt-LT"/>
        </w:rPr>
        <w:t>pavyzdžiuose</w:t>
      </w:r>
      <w:r w:rsidRPr="001022A0">
        <w:rPr>
          <w:rFonts w:ascii="Times New Roman" w:hAnsi="Times New Roman" w:cs="Times New Roman"/>
          <w:sz w:val="18"/>
          <w:szCs w:val="18"/>
          <w:lang w:val="lt-LT"/>
        </w:rPr>
        <w:t xml:space="preserve"> gali būti aptikti neryškūs </w:t>
      </w:r>
      <w:proofErr w:type="spellStart"/>
      <w:r w:rsidRPr="001022A0">
        <w:rPr>
          <w:rFonts w:ascii="Times New Roman" w:hAnsi="Times New Roman" w:cs="Times New Roman"/>
          <w:sz w:val="18"/>
          <w:szCs w:val="18"/>
          <w:lang w:val="lt-LT"/>
        </w:rPr>
        <w:t>smulkumo</w:t>
      </w:r>
      <w:proofErr w:type="spellEnd"/>
      <w:r w:rsidRPr="001022A0">
        <w:rPr>
          <w:rFonts w:ascii="Times New Roman" w:hAnsi="Times New Roman" w:cs="Times New Roman"/>
          <w:sz w:val="18"/>
          <w:szCs w:val="18"/>
          <w:lang w:val="lt-LT"/>
        </w:rPr>
        <w:t xml:space="preserve"> pėdsakai.</w:t>
      </w:r>
    </w:p>
    <w:p w14:paraId="7CF57C15" w14:textId="2E70B3C7" w:rsidR="00FD18FD" w:rsidRPr="001022A0" w:rsidRDefault="00FD18FD" w:rsidP="003F393F">
      <w:pPr>
        <w:spacing w:line="240" w:lineRule="auto"/>
        <w:contextualSpacing/>
        <w:jc w:val="both"/>
        <w:rPr>
          <w:rFonts w:ascii="Times New Roman" w:hAnsi="Times New Roman" w:cs="Times New Roman"/>
          <w:sz w:val="18"/>
          <w:szCs w:val="18"/>
          <w:lang w:val="lt-LT"/>
        </w:rPr>
      </w:pPr>
      <w:r w:rsidRPr="001022A0">
        <w:rPr>
          <w:rFonts w:ascii="Times New Roman" w:hAnsi="Times New Roman" w:cs="Times New Roman"/>
          <w:sz w:val="18"/>
          <w:szCs w:val="18"/>
          <w:lang w:val="lt-LT"/>
        </w:rPr>
        <w:t>Bandomojo latekso reagento agliutinacija be agliutinacijos</w:t>
      </w:r>
      <w:r w:rsidR="00612C10" w:rsidRPr="001022A0">
        <w:rPr>
          <w:rFonts w:ascii="Times New Roman" w:hAnsi="Times New Roman" w:cs="Times New Roman"/>
          <w:sz w:val="18"/>
          <w:szCs w:val="18"/>
          <w:lang w:val="lt-LT"/>
        </w:rPr>
        <w:t xml:space="preserve"> </w:t>
      </w:r>
      <w:r w:rsidRPr="001022A0">
        <w:rPr>
          <w:rFonts w:ascii="Times New Roman" w:hAnsi="Times New Roman" w:cs="Times New Roman"/>
          <w:sz w:val="18"/>
          <w:szCs w:val="18"/>
          <w:lang w:val="lt-LT"/>
        </w:rPr>
        <w:t>kontrolinis reagentas rodo, kad yra arba sulipimo faktorius, arba</w:t>
      </w:r>
      <w:r w:rsidR="00612C10" w:rsidRPr="001022A0">
        <w:rPr>
          <w:rFonts w:ascii="Times New Roman" w:hAnsi="Times New Roman" w:cs="Times New Roman"/>
          <w:sz w:val="18"/>
          <w:szCs w:val="18"/>
          <w:lang w:val="lt-LT"/>
        </w:rPr>
        <w:t xml:space="preserve"> </w:t>
      </w:r>
      <w:r w:rsidRPr="001022A0">
        <w:rPr>
          <w:rFonts w:ascii="Times New Roman" w:hAnsi="Times New Roman" w:cs="Times New Roman"/>
          <w:sz w:val="18"/>
          <w:szCs w:val="18"/>
          <w:lang w:val="lt-LT"/>
        </w:rPr>
        <w:t xml:space="preserve">baltymas A. Jei kontrolinis reagentas taip pat rodo </w:t>
      </w:r>
      <w:proofErr w:type="spellStart"/>
      <w:r w:rsidRPr="001022A0">
        <w:rPr>
          <w:rFonts w:ascii="Times New Roman" w:hAnsi="Times New Roman" w:cs="Times New Roman"/>
          <w:sz w:val="18"/>
          <w:szCs w:val="18"/>
          <w:lang w:val="lt-LT"/>
        </w:rPr>
        <w:t>agliutinaciją</w:t>
      </w:r>
      <w:proofErr w:type="spellEnd"/>
      <w:r w:rsidRPr="001022A0">
        <w:rPr>
          <w:rFonts w:ascii="Times New Roman" w:hAnsi="Times New Roman" w:cs="Times New Roman"/>
          <w:sz w:val="18"/>
          <w:szCs w:val="18"/>
          <w:lang w:val="lt-LT"/>
        </w:rPr>
        <w:t>, tada reikės atlikti</w:t>
      </w:r>
      <w:r w:rsidR="00D95B13" w:rsidRPr="001022A0">
        <w:rPr>
          <w:rFonts w:ascii="Times New Roman" w:hAnsi="Times New Roman" w:cs="Times New Roman"/>
          <w:sz w:val="18"/>
          <w:szCs w:val="18"/>
          <w:lang w:val="lt-LT"/>
        </w:rPr>
        <w:t xml:space="preserve"> kitus</w:t>
      </w:r>
      <w:r w:rsidRPr="001022A0">
        <w:rPr>
          <w:rFonts w:ascii="Times New Roman" w:hAnsi="Times New Roman" w:cs="Times New Roman"/>
          <w:sz w:val="18"/>
          <w:szCs w:val="18"/>
          <w:lang w:val="lt-LT"/>
        </w:rPr>
        <w:t xml:space="preserve"> biocheminius tyrimus.</w:t>
      </w:r>
    </w:p>
    <w:p w14:paraId="77A6ECFA" w14:textId="77777777" w:rsidR="00D95B13" w:rsidRPr="001022A0" w:rsidRDefault="00D95B13" w:rsidP="003F393F">
      <w:pPr>
        <w:spacing w:line="240" w:lineRule="auto"/>
        <w:contextualSpacing/>
        <w:jc w:val="both"/>
        <w:rPr>
          <w:rFonts w:ascii="Times New Roman" w:hAnsi="Times New Roman" w:cs="Times New Roman"/>
          <w:sz w:val="18"/>
          <w:szCs w:val="18"/>
          <w:lang w:val="lt-LT"/>
        </w:rPr>
      </w:pPr>
    </w:p>
    <w:p w14:paraId="70A6210B" w14:textId="34248249" w:rsidR="00FD18FD" w:rsidRPr="001022A0" w:rsidRDefault="00FD18FD" w:rsidP="003F393F">
      <w:pPr>
        <w:spacing w:line="240" w:lineRule="auto"/>
        <w:contextualSpacing/>
        <w:jc w:val="both"/>
        <w:rPr>
          <w:rFonts w:ascii="Times New Roman" w:hAnsi="Times New Roman" w:cs="Times New Roman"/>
          <w:b/>
          <w:bCs/>
          <w:sz w:val="18"/>
          <w:szCs w:val="18"/>
          <w:u w:val="single"/>
          <w:lang w:val="lt-LT"/>
        </w:rPr>
      </w:pPr>
      <w:r w:rsidRPr="001022A0">
        <w:rPr>
          <w:rFonts w:ascii="Times New Roman" w:hAnsi="Times New Roman" w:cs="Times New Roman"/>
          <w:b/>
          <w:bCs/>
          <w:sz w:val="18"/>
          <w:szCs w:val="18"/>
          <w:u w:val="single"/>
          <w:lang w:val="lt-LT"/>
        </w:rPr>
        <w:t>METODO APRIBOJIMAI</w:t>
      </w:r>
    </w:p>
    <w:p w14:paraId="7FB612D3" w14:textId="77777777" w:rsidR="00166BA3" w:rsidRPr="001022A0" w:rsidRDefault="00FD18FD" w:rsidP="003F393F">
      <w:pPr>
        <w:spacing w:line="240" w:lineRule="auto"/>
        <w:contextualSpacing/>
        <w:jc w:val="both"/>
        <w:rPr>
          <w:rFonts w:ascii="Times New Roman" w:hAnsi="Times New Roman" w:cs="Times New Roman"/>
          <w:sz w:val="18"/>
          <w:szCs w:val="18"/>
          <w:lang w:val="lt-LT"/>
        </w:rPr>
      </w:pPr>
      <w:r w:rsidRPr="001022A0">
        <w:rPr>
          <w:rFonts w:ascii="Times New Roman" w:hAnsi="Times New Roman" w:cs="Times New Roman"/>
          <w:sz w:val="18"/>
          <w:szCs w:val="18"/>
          <w:lang w:val="lt-LT"/>
        </w:rPr>
        <w:t>Mėginiai, išauginti ant terpės, turinčios daug druskos, pvz</w:t>
      </w:r>
      <w:r w:rsidR="00CC3CC9" w:rsidRPr="001022A0">
        <w:rPr>
          <w:rFonts w:ascii="Times New Roman" w:hAnsi="Times New Roman" w:cs="Times New Roman"/>
          <w:sz w:val="18"/>
          <w:szCs w:val="18"/>
          <w:lang w:val="lt-LT"/>
        </w:rPr>
        <w:t>.:</w:t>
      </w:r>
      <w:r w:rsidR="00D95B13" w:rsidRPr="001022A0">
        <w:rPr>
          <w:rFonts w:ascii="Times New Roman" w:hAnsi="Times New Roman" w:cs="Times New Roman"/>
          <w:sz w:val="18"/>
          <w:szCs w:val="18"/>
          <w:lang w:val="lt-LT"/>
        </w:rPr>
        <w:t xml:space="preserve"> </w:t>
      </w:r>
      <w:proofErr w:type="spellStart"/>
      <w:r w:rsidRPr="001022A0">
        <w:rPr>
          <w:rFonts w:ascii="Times New Roman" w:hAnsi="Times New Roman" w:cs="Times New Roman"/>
          <w:sz w:val="18"/>
          <w:szCs w:val="18"/>
          <w:lang w:val="lt-LT"/>
        </w:rPr>
        <w:t>manitolio</w:t>
      </w:r>
      <w:proofErr w:type="spellEnd"/>
      <w:r w:rsidRPr="001022A0">
        <w:rPr>
          <w:rFonts w:ascii="Times New Roman" w:hAnsi="Times New Roman" w:cs="Times New Roman"/>
          <w:sz w:val="18"/>
          <w:szCs w:val="18"/>
          <w:lang w:val="lt-LT"/>
        </w:rPr>
        <w:t>-druskos agar</w:t>
      </w:r>
      <w:r w:rsidR="00CC3CC9" w:rsidRPr="001022A0">
        <w:rPr>
          <w:rFonts w:ascii="Times New Roman" w:hAnsi="Times New Roman" w:cs="Times New Roman"/>
          <w:sz w:val="18"/>
          <w:szCs w:val="18"/>
          <w:lang w:val="lt-LT"/>
        </w:rPr>
        <w:t>o,</w:t>
      </w:r>
      <w:r w:rsidRPr="001022A0">
        <w:rPr>
          <w:rFonts w:ascii="Times New Roman" w:hAnsi="Times New Roman" w:cs="Times New Roman"/>
          <w:sz w:val="18"/>
          <w:szCs w:val="18"/>
          <w:lang w:val="lt-LT"/>
        </w:rPr>
        <w:t xml:space="preserve"> nėra linkę gerai </w:t>
      </w:r>
      <w:proofErr w:type="spellStart"/>
      <w:r w:rsidRPr="001022A0">
        <w:rPr>
          <w:rFonts w:ascii="Times New Roman" w:hAnsi="Times New Roman" w:cs="Times New Roman"/>
          <w:sz w:val="18"/>
          <w:szCs w:val="18"/>
          <w:lang w:val="lt-LT"/>
        </w:rPr>
        <w:t>emulsuotis</w:t>
      </w:r>
      <w:proofErr w:type="spellEnd"/>
      <w:r w:rsidRPr="001022A0">
        <w:rPr>
          <w:rFonts w:ascii="Times New Roman" w:hAnsi="Times New Roman" w:cs="Times New Roman"/>
          <w:sz w:val="18"/>
          <w:szCs w:val="18"/>
          <w:lang w:val="lt-LT"/>
        </w:rPr>
        <w:t xml:space="preserve">, </w:t>
      </w:r>
      <w:r w:rsidR="00A07F27" w:rsidRPr="001022A0">
        <w:rPr>
          <w:rFonts w:ascii="Times New Roman" w:hAnsi="Times New Roman" w:cs="Times New Roman"/>
          <w:sz w:val="18"/>
          <w:szCs w:val="18"/>
          <w:lang w:val="lt-LT"/>
        </w:rPr>
        <w:t>ir gaunasi</w:t>
      </w:r>
      <w:r w:rsidRPr="001022A0">
        <w:rPr>
          <w:rFonts w:ascii="Times New Roman" w:hAnsi="Times New Roman" w:cs="Times New Roman"/>
          <w:sz w:val="18"/>
          <w:szCs w:val="18"/>
          <w:lang w:val="lt-LT"/>
        </w:rPr>
        <w:t xml:space="preserve"> „šiurkšt</w:t>
      </w:r>
      <w:r w:rsidR="00697AC8" w:rsidRPr="001022A0">
        <w:rPr>
          <w:rFonts w:ascii="Times New Roman" w:hAnsi="Times New Roman" w:cs="Times New Roman"/>
          <w:sz w:val="18"/>
          <w:szCs w:val="18"/>
          <w:lang w:val="lt-LT"/>
        </w:rPr>
        <w:t>i</w:t>
      </w:r>
      <w:r w:rsidRPr="001022A0">
        <w:rPr>
          <w:rFonts w:ascii="Times New Roman" w:hAnsi="Times New Roman" w:cs="Times New Roman"/>
          <w:sz w:val="18"/>
          <w:szCs w:val="18"/>
          <w:lang w:val="lt-LT"/>
        </w:rPr>
        <w:t>“ arba „dygliuot</w:t>
      </w:r>
      <w:r w:rsidR="00697AC8" w:rsidRPr="001022A0">
        <w:rPr>
          <w:rFonts w:ascii="Times New Roman" w:hAnsi="Times New Roman" w:cs="Times New Roman"/>
          <w:sz w:val="18"/>
          <w:szCs w:val="18"/>
          <w:lang w:val="lt-LT"/>
        </w:rPr>
        <w:t>a</w:t>
      </w:r>
      <w:r w:rsidRPr="001022A0">
        <w:rPr>
          <w:rFonts w:ascii="Times New Roman" w:hAnsi="Times New Roman" w:cs="Times New Roman"/>
          <w:sz w:val="18"/>
          <w:szCs w:val="18"/>
          <w:lang w:val="lt-LT"/>
        </w:rPr>
        <w:t>“</w:t>
      </w:r>
      <w:r w:rsidR="00196EFE" w:rsidRPr="001022A0">
        <w:rPr>
          <w:rFonts w:ascii="Times New Roman" w:hAnsi="Times New Roman" w:cs="Times New Roman"/>
          <w:sz w:val="18"/>
          <w:szCs w:val="18"/>
          <w:lang w:val="lt-LT"/>
        </w:rPr>
        <w:t xml:space="preserve"> </w:t>
      </w:r>
      <w:r w:rsidRPr="001022A0">
        <w:rPr>
          <w:rFonts w:ascii="Times New Roman" w:hAnsi="Times New Roman" w:cs="Times New Roman"/>
          <w:sz w:val="18"/>
          <w:szCs w:val="18"/>
          <w:lang w:val="lt-LT"/>
        </w:rPr>
        <w:t>reakcij</w:t>
      </w:r>
      <w:r w:rsidR="00697AC8" w:rsidRPr="001022A0">
        <w:rPr>
          <w:rFonts w:ascii="Times New Roman" w:hAnsi="Times New Roman" w:cs="Times New Roman"/>
          <w:sz w:val="18"/>
          <w:szCs w:val="18"/>
          <w:lang w:val="lt-LT"/>
        </w:rPr>
        <w:t>a</w:t>
      </w:r>
      <w:r w:rsidRPr="001022A0">
        <w:rPr>
          <w:rFonts w:ascii="Times New Roman" w:hAnsi="Times New Roman" w:cs="Times New Roman"/>
          <w:sz w:val="18"/>
          <w:szCs w:val="18"/>
          <w:lang w:val="lt-LT"/>
        </w:rPr>
        <w:t xml:space="preserve"> ir gali būti santykinai silpn</w:t>
      </w:r>
      <w:r w:rsidR="001B51D9" w:rsidRPr="001022A0">
        <w:rPr>
          <w:rFonts w:ascii="Times New Roman" w:hAnsi="Times New Roman" w:cs="Times New Roman"/>
          <w:sz w:val="18"/>
          <w:szCs w:val="18"/>
          <w:lang w:val="lt-LT"/>
        </w:rPr>
        <w:t>as</w:t>
      </w:r>
      <w:r w:rsidRPr="001022A0">
        <w:rPr>
          <w:rFonts w:ascii="Times New Roman" w:hAnsi="Times New Roman" w:cs="Times New Roman"/>
          <w:sz w:val="18"/>
          <w:szCs w:val="18"/>
          <w:lang w:val="lt-LT"/>
        </w:rPr>
        <w:t xml:space="preserve"> jų baltymo A ir </w:t>
      </w:r>
      <w:proofErr w:type="spellStart"/>
      <w:r w:rsidRPr="001022A0">
        <w:rPr>
          <w:rFonts w:ascii="Times New Roman" w:hAnsi="Times New Roman" w:cs="Times New Roman"/>
          <w:sz w:val="18"/>
          <w:szCs w:val="18"/>
          <w:lang w:val="lt-LT"/>
        </w:rPr>
        <w:t>koaguliazės</w:t>
      </w:r>
      <w:proofErr w:type="spellEnd"/>
      <w:r w:rsidR="00196EFE" w:rsidRPr="001022A0">
        <w:rPr>
          <w:rFonts w:ascii="Times New Roman" w:hAnsi="Times New Roman" w:cs="Times New Roman"/>
          <w:sz w:val="18"/>
          <w:szCs w:val="18"/>
          <w:lang w:val="lt-LT"/>
        </w:rPr>
        <w:t xml:space="preserve"> </w:t>
      </w:r>
      <w:r w:rsidRPr="001022A0">
        <w:rPr>
          <w:rFonts w:ascii="Times New Roman" w:hAnsi="Times New Roman" w:cs="Times New Roman"/>
          <w:sz w:val="18"/>
          <w:szCs w:val="18"/>
          <w:lang w:val="lt-LT"/>
        </w:rPr>
        <w:t>turinys.</w:t>
      </w:r>
    </w:p>
    <w:p w14:paraId="0D7BBA1A" w14:textId="77777777" w:rsidR="00426924" w:rsidRPr="001022A0" w:rsidRDefault="00FD18FD" w:rsidP="003F393F">
      <w:pPr>
        <w:spacing w:line="240" w:lineRule="auto"/>
        <w:contextualSpacing/>
        <w:jc w:val="both"/>
        <w:rPr>
          <w:rFonts w:ascii="Times New Roman" w:hAnsi="Times New Roman" w:cs="Times New Roman"/>
          <w:sz w:val="18"/>
          <w:szCs w:val="18"/>
          <w:lang w:val="lt-LT"/>
        </w:rPr>
      </w:pPr>
      <w:r w:rsidRPr="001022A0">
        <w:rPr>
          <w:rFonts w:ascii="Times New Roman" w:hAnsi="Times New Roman" w:cs="Times New Roman"/>
          <w:sz w:val="18"/>
          <w:szCs w:val="18"/>
          <w:lang w:val="lt-LT"/>
        </w:rPr>
        <w:t xml:space="preserve">Kai kurios stafilokokų rūšys, išskyrus S. </w:t>
      </w:r>
      <w:proofErr w:type="spellStart"/>
      <w:r w:rsidRPr="001022A0">
        <w:rPr>
          <w:rFonts w:ascii="Times New Roman" w:hAnsi="Times New Roman" w:cs="Times New Roman"/>
          <w:sz w:val="18"/>
          <w:szCs w:val="18"/>
          <w:lang w:val="lt-LT"/>
        </w:rPr>
        <w:t>aureus</w:t>
      </w:r>
      <w:proofErr w:type="spellEnd"/>
      <w:r w:rsidRPr="001022A0">
        <w:rPr>
          <w:rFonts w:ascii="Times New Roman" w:hAnsi="Times New Roman" w:cs="Times New Roman"/>
          <w:sz w:val="18"/>
          <w:szCs w:val="18"/>
          <w:lang w:val="lt-LT"/>
        </w:rPr>
        <w:t xml:space="preserve"> (ypač </w:t>
      </w:r>
      <w:proofErr w:type="spellStart"/>
      <w:r w:rsidRPr="001022A0">
        <w:rPr>
          <w:rFonts w:ascii="Times New Roman" w:hAnsi="Times New Roman" w:cs="Times New Roman"/>
          <w:sz w:val="18"/>
          <w:szCs w:val="18"/>
          <w:lang w:val="lt-LT"/>
        </w:rPr>
        <w:t>S.intermedius</w:t>
      </w:r>
      <w:proofErr w:type="spellEnd"/>
      <w:r w:rsidRPr="001022A0">
        <w:rPr>
          <w:rFonts w:ascii="Times New Roman" w:hAnsi="Times New Roman" w:cs="Times New Roman"/>
          <w:sz w:val="18"/>
          <w:szCs w:val="18"/>
          <w:lang w:val="lt-LT"/>
        </w:rPr>
        <w:t xml:space="preserve"> ir S. </w:t>
      </w:r>
      <w:proofErr w:type="spellStart"/>
      <w:r w:rsidRPr="001022A0">
        <w:rPr>
          <w:rFonts w:ascii="Times New Roman" w:hAnsi="Times New Roman" w:cs="Times New Roman"/>
          <w:sz w:val="18"/>
          <w:szCs w:val="18"/>
          <w:lang w:val="lt-LT"/>
        </w:rPr>
        <w:t>hyicus</w:t>
      </w:r>
      <w:proofErr w:type="spellEnd"/>
      <w:r w:rsidRPr="001022A0">
        <w:rPr>
          <w:rFonts w:ascii="Times New Roman" w:hAnsi="Times New Roman" w:cs="Times New Roman"/>
          <w:sz w:val="18"/>
          <w:szCs w:val="18"/>
          <w:lang w:val="lt-LT"/>
        </w:rPr>
        <w:t xml:space="preserve">) gali </w:t>
      </w:r>
      <w:r w:rsidR="006B07BD" w:rsidRPr="001022A0">
        <w:rPr>
          <w:rFonts w:ascii="Times New Roman" w:hAnsi="Times New Roman" w:cs="Times New Roman"/>
          <w:sz w:val="18"/>
          <w:szCs w:val="18"/>
          <w:lang w:val="lt-LT"/>
        </w:rPr>
        <w:t>sąlygoti</w:t>
      </w:r>
      <w:r w:rsidRPr="001022A0">
        <w:rPr>
          <w:rFonts w:ascii="Times New Roman" w:hAnsi="Times New Roman" w:cs="Times New Roman"/>
          <w:sz w:val="18"/>
          <w:szCs w:val="18"/>
          <w:lang w:val="lt-LT"/>
        </w:rPr>
        <w:t xml:space="preserve"> teigiam</w:t>
      </w:r>
      <w:r w:rsidR="006B07BD" w:rsidRPr="001022A0">
        <w:rPr>
          <w:rFonts w:ascii="Times New Roman" w:hAnsi="Times New Roman" w:cs="Times New Roman"/>
          <w:sz w:val="18"/>
          <w:szCs w:val="18"/>
          <w:lang w:val="lt-LT"/>
        </w:rPr>
        <w:t>us</w:t>
      </w:r>
      <w:r w:rsidRPr="001022A0">
        <w:rPr>
          <w:rFonts w:ascii="Times New Roman" w:hAnsi="Times New Roman" w:cs="Times New Roman"/>
          <w:sz w:val="18"/>
          <w:szCs w:val="18"/>
          <w:lang w:val="lt-LT"/>
        </w:rPr>
        <w:t xml:space="preserve"> rezultat</w:t>
      </w:r>
      <w:r w:rsidR="006B07BD" w:rsidRPr="001022A0">
        <w:rPr>
          <w:rFonts w:ascii="Times New Roman" w:hAnsi="Times New Roman" w:cs="Times New Roman"/>
          <w:sz w:val="18"/>
          <w:szCs w:val="18"/>
          <w:lang w:val="lt-LT"/>
        </w:rPr>
        <w:t>us</w:t>
      </w:r>
      <w:r w:rsidRPr="001022A0">
        <w:rPr>
          <w:rFonts w:ascii="Times New Roman" w:hAnsi="Times New Roman" w:cs="Times New Roman"/>
          <w:sz w:val="18"/>
          <w:szCs w:val="18"/>
          <w:lang w:val="lt-LT"/>
        </w:rPr>
        <w:t xml:space="preserve"> įprastiniu būdu</w:t>
      </w:r>
      <w:r w:rsidR="0080282B" w:rsidRPr="001022A0">
        <w:rPr>
          <w:rFonts w:ascii="Times New Roman" w:hAnsi="Times New Roman" w:cs="Times New Roman"/>
          <w:sz w:val="18"/>
          <w:szCs w:val="18"/>
          <w:lang w:val="lt-LT"/>
        </w:rPr>
        <w:t xml:space="preserve"> </w:t>
      </w:r>
      <w:proofErr w:type="spellStart"/>
      <w:r w:rsidRPr="001022A0">
        <w:rPr>
          <w:rFonts w:ascii="Times New Roman" w:hAnsi="Times New Roman" w:cs="Times New Roman"/>
          <w:sz w:val="18"/>
          <w:szCs w:val="18"/>
          <w:lang w:val="lt-LT"/>
        </w:rPr>
        <w:t>koaguliazės</w:t>
      </w:r>
      <w:proofErr w:type="spellEnd"/>
      <w:r w:rsidRPr="001022A0">
        <w:rPr>
          <w:rFonts w:ascii="Times New Roman" w:hAnsi="Times New Roman" w:cs="Times New Roman"/>
          <w:sz w:val="18"/>
          <w:szCs w:val="18"/>
          <w:lang w:val="lt-LT"/>
        </w:rPr>
        <w:t xml:space="preserve"> test</w:t>
      </w:r>
      <w:r w:rsidR="00FF582D" w:rsidRPr="001022A0">
        <w:rPr>
          <w:rFonts w:ascii="Times New Roman" w:hAnsi="Times New Roman" w:cs="Times New Roman"/>
          <w:sz w:val="18"/>
          <w:szCs w:val="18"/>
          <w:lang w:val="lt-LT"/>
        </w:rPr>
        <w:t>ai</w:t>
      </w:r>
      <w:r w:rsidRPr="001022A0">
        <w:rPr>
          <w:rFonts w:ascii="Times New Roman" w:hAnsi="Times New Roman" w:cs="Times New Roman"/>
          <w:sz w:val="18"/>
          <w:szCs w:val="18"/>
          <w:lang w:val="lt-LT"/>
        </w:rPr>
        <w:t xml:space="preserve">s ir taip pat gali </w:t>
      </w:r>
      <w:proofErr w:type="spellStart"/>
      <w:r w:rsidRPr="001022A0">
        <w:rPr>
          <w:rFonts w:ascii="Times New Roman" w:hAnsi="Times New Roman" w:cs="Times New Roman"/>
          <w:sz w:val="18"/>
          <w:szCs w:val="18"/>
          <w:lang w:val="lt-LT"/>
        </w:rPr>
        <w:t>agliutinuoti</w:t>
      </w:r>
      <w:proofErr w:type="spellEnd"/>
      <w:r w:rsidRPr="001022A0">
        <w:rPr>
          <w:rFonts w:ascii="Times New Roman" w:hAnsi="Times New Roman" w:cs="Times New Roman"/>
          <w:sz w:val="18"/>
          <w:szCs w:val="18"/>
          <w:lang w:val="lt-LT"/>
        </w:rPr>
        <w:t xml:space="preserve"> latekso reagentus. Jei būtina</w:t>
      </w:r>
      <w:r w:rsidR="00643111" w:rsidRPr="001022A0">
        <w:rPr>
          <w:rFonts w:ascii="Times New Roman" w:hAnsi="Times New Roman" w:cs="Times New Roman"/>
          <w:sz w:val="18"/>
          <w:szCs w:val="18"/>
          <w:lang w:val="lt-LT"/>
        </w:rPr>
        <w:t>,</w:t>
      </w:r>
      <w:r w:rsidR="00F148CA" w:rsidRPr="001022A0">
        <w:rPr>
          <w:rFonts w:ascii="Times New Roman" w:hAnsi="Times New Roman" w:cs="Times New Roman"/>
          <w:sz w:val="18"/>
          <w:szCs w:val="18"/>
          <w:lang w:val="lt-LT"/>
        </w:rPr>
        <w:t xml:space="preserve"> </w:t>
      </w:r>
      <w:r w:rsidRPr="001022A0">
        <w:rPr>
          <w:rFonts w:ascii="Times New Roman" w:hAnsi="Times New Roman" w:cs="Times New Roman"/>
          <w:sz w:val="18"/>
          <w:szCs w:val="18"/>
          <w:lang w:val="lt-LT"/>
        </w:rPr>
        <w:t>šios rūšys gali būti identifikuojamos biocheminių tyrimų procedūromis, tačiau</w:t>
      </w:r>
      <w:r w:rsidR="00F148CA" w:rsidRPr="001022A0">
        <w:rPr>
          <w:rFonts w:ascii="Times New Roman" w:hAnsi="Times New Roman" w:cs="Times New Roman"/>
          <w:sz w:val="18"/>
          <w:szCs w:val="18"/>
          <w:lang w:val="lt-LT"/>
        </w:rPr>
        <w:t xml:space="preserve"> </w:t>
      </w:r>
      <w:r w:rsidRPr="001022A0">
        <w:rPr>
          <w:rFonts w:ascii="Times New Roman" w:hAnsi="Times New Roman" w:cs="Times New Roman"/>
          <w:sz w:val="18"/>
          <w:szCs w:val="18"/>
          <w:lang w:val="lt-LT"/>
        </w:rPr>
        <w:t>manoma, kad jie neturi didelės klinikinės reikšmės žmogui.</w:t>
      </w:r>
      <w:r w:rsidR="00F148CA" w:rsidRPr="001022A0">
        <w:rPr>
          <w:rFonts w:ascii="Times New Roman" w:hAnsi="Times New Roman" w:cs="Times New Roman"/>
          <w:sz w:val="18"/>
          <w:szCs w:val="18"/>
          <w:lang w:val="lt-LT"/>
        </w:rPr>
        <w:t xml:space="preserve"> </w:t>
      </w:r>
      <w:r w:rsidR="00C33DCF" w:rsidRPr="001022A0">
        <w:rPr>
          <w:rFonts w:ascii="Times New Roman" w:hAnsi="Times New Roman" w:cs="Times New Roman"/>
          <w:sz w:val="18"/>
          <w:szCs w:val="18"/>
          <w:lang w:val="lt-LT"/>
        </w:rPr>
        <w:t>Yra</w:t>
      </w:r>
      <w:r w:rsidRPr="001022A0">
        <w:rPr>
          <w:rFonts w:ascii="Times New Roman" w:hAnsi="Times New Roman" w:cs="Times New Roman"/>
          <w:sz w:val="18"/>
          <w:szCs w:val="18"/>
          <w:lang w:val="lt-LT"/>
        </w:rPr>
        <w:t xml:space="preserve"> retų rūšių, tokių kaip S. </w:t>
      </w:r>
      <w:proofErr w:type="spellStart"/>
      <w:r w:rsidRPr="001022A0">
        <w:rPr>
          <w:rFonts w:ascii="Times New Roman" w:hAnsi="Times New Roman" w:cs="Times New Roman"/>
          <w:sz w:val="18"/>
          <w:szCs w:val="18"/>
          <w:lang w:val="lt-LT"/>
        </w:rPr>
        <w:t>lugdunensis</w:t>
      </w:r>
      <w:proofErr w:type="spellEnd"/>
      <w:r w:rsidRPr="001022A0">
        <w:rPr>
          <w:rFonts w:ascii="Times New Roman" w:hAnsi="Times New Roman" w:cs="Times New Roman"/>
          <w:sz w:val="18"/>
          <w:szCs w:val="18"/>
          <w:lang w:val="lt-LT"/>
        </w:rPr>
        <w:t xml:space="preserve"> ir S. </w:t>
      </w:r>
      <w:proofErr w:type="spellStart"/>
      <w:r w:rsidRPr="001022A0">
        <w:rPr>
          <w:rFonts w:ascii="Times New Roman" w:hAnsi="Times New Roman" w:cs="Times New Roman"/>
          <w:sz w:val="18"/>
          <w:szCs w:val="18"/>
          <w:lang w:val="lt-LT"/>
        </w:rPr>
        <w:t>schleiferi</w:t>
      </w:r>
      <w:proofErr w:type="spellEnd"/>
      <w:r w:rsidR="00C33DCF" w:rsidRPr="001022A0">
        <w:rPr>
          <w:rFonts w:ascii="Times New Roman" w:hAnsi="Times New Roman" w:cs="Times New Roman"/>
          <w:sz w:val="18"/>
          <w:szCs w:val="18"/>
          <w:lang w:val="lt-LT"/>
        </w:rPr>
        <w:t>, kurios</w:t>
      </w:r>
      <w:r w:rsidR="00153992" w:rsidRPr="001022A0">
        <w:rPr>
          <w:rFonts w:ascii="Times New Roman" w:hAnsi="Times New Roman" w:cs="Times New Roman"/>
          <w:sz w:val="18"/>
          <w:szCs w:val="18"/>
          <w:lang w:val="lt-LT"/>
        </w:rPr>
        <w:t xml:space="preserve"> nustatytos</w:t>
      </w:r>
      <w:r w:rsidRPr="001022A0">
        <w:rPr>
          <w:rFonts w:ascii="Times New Roman" w:hAnsi="Times New Roman" w:cs="Times New Roman"/>
          <w:sz w:val="18"/>
          <w:szCs w:val="18"/>
          <w:lang w:val="lt-LT"/>
        </w:rPr>
        <w:t xml:space="preserve"> </w:t>
      </w:r>
      <w:r w:rsidR="00153992" w:rsidRPr="001022A0">
        <w:rPr>
          <w:rFonts w:ascii="Times New Roman" w:hAnsi="Times New Roman" w:cs="Times New Roman"/>
          <w:sz w:val="18"/>
          <w:szCs w:val="18"/>
          <w:lang w:val="lt-LT"/>
        </w:rPr>
        <w:t>esant</w:t>
      </w:r>
      <w:r w:rsidRPr="001022A0">
        <w:rPr>
          <w:rFonts w:ascii="Times New Roman" w:hAnsi="Times New Roman" w:cs="Times New Roman"/>
          <w:sz w:val="18"/>
          <w:szCs w:val="18"/>
          <w:lang w:val="lt-LT"/>
        </w:rPr>
        <w:t xml:space="preserve"> teigiama</w:t>
      </w:r>
      <w:r w:rsidR="00153992" w:rsidRPr="001022A0">
        <w:rPr>
          <w:rFonts w:ascii="Times New Roman" w:hAnsi="Times New Roman" w:cs="Times New Roman"/>
          <w:sz w:val="18"/>
          <w:szCs w:val="18"/>
          <w:lang w:val="lt-LT"/>
        </w:rPr>
        <w:t>m</w:t>
      </w:r>
      <w:r w:rsidRPr="001022A0">
        <w:rPr>
          <w:rFonts w:ascii="Times New Roman" w:hAnsi="Times New Roman" w:cs="Times New Roman"/>
          <w:sz w:val="18"/>
          <w:szCs w:val="18"/>
          <w:lang w:val="lt-LT"/>
        </w:rPr>
        <w:t xml:space="preserve"> sulipimo faktoriu</w:t>
      </w:r>
      <w:r w:rsidR="00153992" w:rsidRPr="001022A0">
        <w:rPr>
          <w:rFonts w:ascii="Times New Roman" w:hAnsi="Times New Roman" w:cs="Times New Roman"/>
          <w:sz w:val="18"/>
          <w:szCs w:val="18"/>
          <w:lang w:val="lt-LT"/>
        </w:rPr>
        <w:t>i</w:t>
      </w:r>
      <w:r w:rsidRPr="001022A0">
        <w:rPr>
          <w:rFonts w:ascii="Times New Roman" w:hAnsi="Times New Roman" w:cs="Times New Roman"/>
          <w:sz w:val="18"/>
          <w:szCs w:val="18"/>
          <w:lang w:val="lt-LT"/>
        </w:rPr>
        <w:t xml:space="preserve">. </w:t>
      </w:r>
      <w:proofErr w:type="spellStart"/>
      <w:r w:rsidRPr="001022A0">
        <w:rPr>
          <w:rFonts w:ascii="Times New Roman" w:hAnsi="Times New Roman" w:cs="Times New Roman"/>
          <w:sz w:val="18"/>
          <w:szCs w:val="18"/>
          <w:lang w:val="lt-LT"/>
        </w:rPr>
        <w:t>Novobiocinui</w:t>
      </w:r>
      <w:proofErr w:type="spellEnd"/>
      <w:r w:rsidRPr="001022A0">
        <w:rPr>
          <w:rFonts w:ascii="Times New Roman" w:hAnsi="Times New Roman" w:cs="Times New Roman"/>
          <w:sz w:val="18"/>
          <w:szCs w:val="18"/>
          <w:lang w:val="lt-LT"/>
        </w:rPr>
        <w:t xml:space="preserve"> atsparios padermės gali</w:t>
      </w:r>
      <w:r w:rsidR="00F148CA" w:rsidRPr="001022A0">
        <w:rPr>
          <w:rFonts w:ascii="Times New Roman" w:hAnsi="Times New Roman" w:cs="Times New Roman"/>
          <w:sz w:val="18"/>
          <w:szCs w:val="18"/>
          <w:lang w:val="lt-LT"/>
        </w:rPr>
        <w:t xml:space="preserve"> </w:t>
      </w:r>
      <w:r w:rsidRPr="001022A0">
        <w:rPr>
          <w:rFonts w:ascii="Times New Roman" w:hAnsi="Times New Roman" w:cs="Times New Roman"/>
          <w:sz w:val="18"/>
          <w:szCs w:val="18"/>
          <w:lang w:val="lt-LT"/>
        </w:rPr>
        <w:t xml:space="preserve">taip pat </w:t>
      </w:r>
      <w:r w:rsidR="00CE35EE" w:rsidRPr="001022A0">
        <w:rPr>
          <w:rFonts w:ascii="Times New Roman" w:hAnsi="Times New Roman" w:cs="Times New Roman"/>
          <w:sz w:val="18"/>
          <w:szCs w:val="18"/>
          <w:lang w:val="lt-LT"/>
        </w:rPr>
        <w:t xml:space="preserve">gaunamos </w:t>
      </w:r>
      <w:r w:rsidRPr="001022A0">
        <w:rPr>
          <w:rFonts w:ascii="Times New Roman" w:hAnsi="Times New Roman" w:cs="Times New Roman"/>
          <w:sz w:val="18"/>
          <w:szCs w:val="18"/>
          <w:lang w:val="lt-LT"/>
        </w:rPr>
        <w:t>klaidingai teigiam</w:t>
      </w:r>
      <w:r w:rsidR="00CE35EE" w:rsidRPr="001022A0">
        <w:rPr>
          <w:rFonts w:ascii="Times New Roman" w:hAnsi="Times New Roman" w:cs="Times New Roman"/>
          <w:sz w:val="18"/>
          <w:szCs w:val="18"/>
          <w:lang w:val="lt-LT"/>
        </w:rPr>
        <w:t>o</w:t>
      </w:r>
      <w:r w:rsidRPr="001022A0">
        <w:rPr>
          <w:rFonts w:ascii="Times New Roman" w:hAnsi="Times New Roman" w:cs="Times New Roman"/>
          <w:sz w:val="18"/>
          <w:szCs w:val="18"/>
          <w:lang w:val="lt-LT"/>
        </w:rPr>
        <w:t>s</w:t>
      </w:r>
      <w:r w:rsidR="00CE35EE" w:rsidRPr="001022A0">
        <w:rPr>
          <w:rFonts w:ascii="Times New Roman" w:hAnsi="Times New Roman" w:cs="Times New Roman"/>
          <w:sz w:val="18"/>
          <w:szCs w:val="18"/>
          <w:lang w:val="lt-LT"/>
        </w:rPr>
        <w:t>,</w:t>
      </w:r>
      <w:r w:rsidRPr="001022A0">
        <w:rPr>
          <w:rFonts w:ascii="Times New Roman" w:hAnsi="Times New Roman" w:cs="Times New Roman"/>
          <w:sz w:val="18"/>
          <w:szCs w:val="18"/>
          <w:lang w:val="lt-LT"/>
        </w:rPr>
        <w:t xml:space="preserve"> naudojant latekso pagrindu atliekamus testus. Kelios rūšys</w:t>
      </w:r>
      <w:r w:rsidR="00F148CA" w:rsidRPr="001022A0">
        <w:rPr>
          <w:rFonts w:ascii="Times New Roman" w:hAnsi="Times New Roman" w:cs="Times New Roman"/>
          <w:sz w:val="18"/>
          <w:szCs w:val="18"/>
          <w:lang w:val="lt-LT"/>
        </w:rPr>
        <w:t xml:space="preserve"> </w:t>
      </w:r>
      <w:r w:rsidRPr="001022A0">
        <w:rPr>
          <w:rFonts w:ascii="Times New Roman" w:hAnsi="Times New Roman" w:cs="Times New Roman"/>
          <w:sz w:val="18"/>
          <w:szCs w:val="18"/>
          <w:lang w:val="lt-LT"/>
        </w:rPr>
        <w:t xml:space="preserve">tokios kaip E. coli ir C. </w:t>
      </w:r>
      <w:proofErr w:type="spellStart"/>
      <w:r w:rsidRPr="001022A0">
        <w:rPr>
          <w:rFonts w:ascii="Times New Roman" w:hAnsi="Times New Roman" w:cs="Times New Roman"/>
          <w:sz w:val="18"/>
          <w:szCs w:val="18"/>
          <w:lang w:val="lt-LT"/>
        </w:rPr>
        <w:t>albicans</w:t>
      </w:r>
      <w:proofErr w:type="spellEnd"/>
      <w:r w:rsidRPr="001022A0">
        <w:rPr>
          <w:rFonts w:ascii="Times New Roman" w:hAnsi="Times New Roman" w:cs="Times New Roman"/>
          <w:sz w:val="18"/>
          <w:szCs w:val="18"/>
          <w:lang w:val="lt-LT"/>
        </w:rPr>
        <w:t xml:space="preserve"> geba nespecifiškai</w:t>
      </w:r>
      <w:r w:rsidR="00F148CA" w:rsidRPr="001022A0">
        <w:rPr>
          <w:rFonts w:ascii="Times New Roman" w:hAnsi="Times New Roman" w:cs="Times New Roman"/>
          <w:sz w:val="18"/>
          <w:szCs w:val="18"/>
          <w:lang w:val="lt-LT"/>
        </w:rPr>
        <w:t xml:space="preserve"> </w:t>
      </w:r>
      <w:proofErr w:type="spellStart"/>
      <w:r w:rsidRPr="001022A0">
        <w:rPr>
          <w:rFonts w:ascii="Times New Roman" w:hAnsi="Times New Roman" w:cs="Times New Roman"/>
          <w:sz w:val="18"/>
          <w:szCs w:val="18"/>
          <w:lang w:val="lt-LT"/>
        </w:rPr>
        <w:t>agliutinuojančių</w:t>
      </w:r>
      <w:proofErr w:type="spellEnd"/>
      <w:r w:rsidRPr="001022A0">
        <w:rPr>
          <w:rFonts w:ascii="Times New Roman" w:hAnsi="Times New Roman" w:cs="Times New Roman"/>
          <w:sz w:val="18"/>
          <w:szCs w:val="18"/>
          <w:lang w:val="lt-LT"/>
        </w:rPr>
        <w:t xml:space="preserve"> latekso dalel</w:t>
      </w:r>
      <w:r w:rsidR="00EF16D0" w:rsidRPr="001022A0">
        <w:rPr>
          <w:rFonts w:ascii="Times New Roman" w:hAnsi="Times New Roman" w:cs="Times New Roman"/>
          <w:sz w:val="18"/>
          <w:szCs w:val="18"/>
          <w:lang w:val="lt-LT"/>
        </w:rPr>
        <w:t>es</w:t>
      </w:r>
      <w:r w:rsidRPr="001022A0">
        <w:rPr>
          <w:rFonts w:ascii="Times New Roman" w:hAnsi="Times New Roman" w:cs="Times New Roman"/>
          <w:sz w:val="18"/>
          <w:szCs w:val="18"/>
          <w:lang w:val="lt-LT"/>
        </w:rPr>
        <w:t>. Organizmai, turintys imunoglobulino</w:t>
      </w:r>
      <w:r w:rsidR="00F148CA" w:rsidRPr="001022A0">
        <w:rPr>
          <w:rFonts w:ascii="Times New Roman" w:hAnsi="Times New Roman" w:cs="Times New Roman"/>
          <w:sz w:val="18"/>
          <w:szCs w:val="18"/>
          <w:lang w:val="lt-LT"/>
        </w:rPr>
        <w:t xml:space="preserve"> </w:t>
      </w:r>
      <w:r w:rsidRPr="001022A0">
        <w:rPr>
          <w:rFonts w:ascii="Times New Roman" w:hAnsi="Times New Roman" w:cs="Times New Roman"/>
          <w:sz w:val="18"/>
          <w:szCs w:val="18"/>
          <w:lang w:val="lt-LT"/>
        </w:rPr>
        <w:t>arba plazmos baltymus surišan</w:t>
      </w:r>
      <w:r w:rsidR="00EF16D0" w:rsidRPr="001022A0">
        <w:rPr>
          <w:rFonts w:ascii="Times New Roman" w:hAnsi="Times New Roman" w:cs="Times New Roman"/>
          <w:sz w:val="18"/>
          <w:szCs w:val="18"/>
          <w:lang w:val="lt-LT"/>
        </w:rPr>
        <w:t>čius</w:t>
      </w:r>
      <w:r w:rsidRPr="001022A0">
        <w:rPr>
          <w:rFonts w:ascii="Times New Roman" w:hAnsi="Times New Roman" w:cs="Times New Roman"/>
          <w:sz w:val="18"/>
          <w:szCs w:val="18"/>
          <w:lang w:val="lt-LT"/>
        </w:rPr>
        <w:t xml:space="preserve"> faktori</w:t>
      </w:r>
      <w:r w:rsidR="00EF16D0" w:rsidRPr="001022A0">
        <w:rPr>
          <w:rFonts w:ascii="Times New Roman" w:hAnsi="Times New Roman" w:cs="Times New Roman"/>
          <w:sz w:val="18"/>
          <w:szCs w:val="18"/>
          <w:lang w:val="lt-LT"/>
        </w:rPr>
        <w:t>us</w:t>
      </w:r>
      <w:r w:rsidRPr="001022A0">
        <w:rPr>
          <w:rFonts w:ascii="Times New Roman" w:hAnsi="Times New Roman" w:cs="Times New Roman"/>
          <w:sz w:val="18"/>
          <w:szCs w:val="18"/>
          <w:lang w:val="lt-LT"/>
        </w:rPr>
        <w:t xml:space="preserve"> taip pat gali </w:t>
      </w:r>
      <w:proofErr w:type="spellStart"/>
      <w:r w:rsidRPr="001022A0">
        <w:rPr>
          <w:rFonts w:ascii="Times New Roman" w:hAnsi="Times New Roman" w:cs="Times New Roman"/>
          <w:sz w:val="18"/>
          <w:szCs w:val="18"/>
          <w:lang w:val="lt-LT"/>
        </w:rPr>
        <w:t>agliutinuoti</w:t>
      </w:r>
      <w:proofErr w:type="spellEnd"/>
      <w:r w:rsidRPr="001022A0">
        <w:rPr>
          <w:rFonts w:ascii="Times New Roman" w:hAnsi="Times New Roman" w:cs="Times New Roman"/>
          <w:sz w:val="18"/>
          <w:szCs w:val="18"/>
          <w:lang w:val="lt-LT"/>
        </w:rPr>
        <w:t xml:space="preserve"> tiriamąjį </w:t>
      </w:r>
      <w:r w:rsidR="00F148CA" w:rsidRPr="001022A0">
        <w:rPr>
          <w:rFonts w:ascii="Times New Roman" w:hAnsi="Times New Roman" w:cs="Times New Roman"/>
          <w:sz w:val="18"/>
          <w:szCs w:val="18"/>
          <w:lang w:val="lt-LT"/>
        </w:rPr>
        <w:t>reagent</w:t>
      </w:r>
      <w:r w:rsidR="00ED012F" w:rsidRPr="001022A0">
        <w:rPr>
          <w:rFonts w:ascii="Times New Roman" w:hAnsi="Times New Roman" w:cs="Times New Roman"/>
          <w:sz w:val="18"/>
          <w:szCs w:val="18"/>
          <w:lang w:val="lt-LT"/>
        </w:rPr>
        <w:t>o</w:t>
      </w:r>
      <w:r w:rsidR="00F148CA" w:rsidRPr="001022A0">
        <w:rPr>
          <w:rFonts w:ascii="Times New Roman" w:hAnsi="Times New Roman" w:cs="Times New Roman"/>
          <w:sz w:val="18"/>
          <w:szCs w:val="18"/>
          <w:lang w:val="lt-LT"/>
        </w:rPr>
        <w:t xml:space="preserve"> </w:t>
      </w:r>
      <w:r w:rsidRPr="001022A0">
        <w:rPr>
          <w:rFonts w:ascii="Times New Roman" w:hAnsi="Times New Roman" w:cs="Times New Roman"/>
          <w:sz w:val="18"/>
          <w:szCs w:val="18"/>
          <w:lang w:val="lt-LT"/>
        </w:rPr>
        <w:t>lateks</w:t>
      </w:r>
      <w:r w:rsidR="00ED012F" w:rsidRPr="001022A0">
        <w:rPr>
          <w:rFonts w:ascii="Times New Roman" w:hAnsi="Times New Roman" w:cs="Times New Roman"/>
          <w:sz w:val="18"/>
          <w:szCs w:val="18"/>
          <w:lang w:val="lt-LT"/>
        </w:rPr>
        <w:t>ą</w:t>
      </w:r>
      <w:r w:rsidRPr="001022A0">
        <w:rPr>
          <w:rFonts w:ascii="Times New Roman" w:hAnsi="Times New Roman" w:cs="Times New Roman"/>
          <w:sz w:val="18"/>
          <w:szCs w:val="18"/>
          <w:lang w:val="lt-LT"/>
        </w:rPr>
        <w:t>.</w:t>
      </w:r>
      <w:r w:rsidR="00426924" w:rsidRPr="001022A0">
        <w:rPr>
          <w:rFonts w:ascii="Times New Roman" w:hAnsi="Times New Roman" w:cs="Times New Roman"/>
          <w:sz w:val="18"/>
          <w:szCs w:val="18"/>
          <w:lang w:val="lt-LT"/>
        </w:rPr>
        <w:t xml:space="preserve"> </w:t>
      </w:r>
    </w:p>
    <w:p w14:paraId="328E501B" w14:textId="07777979" w:rsidR="00FD18FD" w:rsidRPr="001022A0" w:rsidRDefault="00FD18FD" w:rsidP="003F393F">
      <w:pPr>
        <w:spacing w:line="240" w:lineRule="auto"/>
        <w:contextualSpacing/>
        <w:jc w:val="both"/>
        <w:rPr>
          <w:rFonts w:ascii="Times New Roman" w:hAnsi="Times New Roman" w:cs="Times New Roman"/>
          <w:sz w:val="18"/>
          <w:szCs w:val="18"/>
          <w:lang w:val="lt-LT"/>
        </w:rPr>
      </w:pPr>
      <w:r w:rsidRPr="001022A0">
        <w:rPr>
          <w:rFonts w:ascii="Times New Roman" w:hAnsi="Times New Roman" w:cs="Times New Roman"/>
          <w:sz w:val="18"/>
          <w:szCs w:val="18"/>
          <w:lang w:val="lt-LT"/>
        </w:rPr>
        <w:t>Norėdami pašalinti galimus šių organizmų</w:t>
      </w:r>
      <w:r w:rsidR="00E72941" w:rsidRPr="001022A0">
        <w:rPr>
          <w:rFonts w:ascii="Times New Roman" w:hAnsi="Times New Roman" w:cs="Times New Roman"/>
          <w:sz w:val="18"/>
          <w:szCs w:val="18"/>
          <w:lang w:val="lt-LT"/>
        </w:rPr>
        <w:t xml:space="preserve"> sukeliamus</w:t>
      </w:r>
      <w:r w:rsidRPr="001022A0">
        <w:rPr>
          <w:rFonts w:ascii="Times New Roman" w:hAnsi="Times New Roman" w:cs="Times New Roman"/>
          <w:sz w:val="18"/>
          <w:szCs w:val="18"/>
          <w:lang w:val="lt-LT"/>
        </w:rPr>
        <w:t xml:space="preserve"> trukdžius, dažykite Gramo dažais</w:t>
      </w:r>
      <w:r w:rsidR="00F26129" w:rsidRPr="001022A0">
        <w:rPr>
          <w:rFonts w:ascii="Times New Roman" w:hAnsi="Times New Roman" w:cs="Times New Roman"/>
          <w:sz w:val="18"/>
          <w:szCs w:val="18"/>
          <w:lang w:val="lt-LT"/>
        </w:rPr>
        <w:t xml:space="preserve">, </w:t>
      </w:r>
      <w:r w:rsidRPr="001022A0">
        <w:rPr>
          <w:rFonts w:ascii="Times New Roman" w:hAnsi="Times New Roman" w:cs="Times New Roman"/>
          <w:sz w:val="18"/>
          <w:szCs w:val="18"/>
          <w:lang w:val="lt-LT"/>
        </w:rPr>
        <w:t>kad tik organizmai su stafilokoku</w:t>
      </w:r>
      <w:r w:rsidR="007E0E30" w:rsidRPr="001022A0">
        <w:rPr>
          <w:rFonts w:ascii="Times New Roman" w:hAnsi="Times New Roman" w:cs="Times New Roman"/>
          <w:sz w:val="18"/>
          <w:szCs w:val="18"/>
          <w:lang w:val="lt-LT"/>
        </w:rPr>
        <w:t xml:space="preserve"> būtų </w:t>
      </w:r>
      <w:r w:rsidRPr="001022A0">
        <w:rPr>
          <w:rFonts w:ascii="Times New Roman" w:hAnsi="Times New Roman" w:cs="Times New Roman"/>
          <w:sz w:val="18"/>
          <w:szCs w:val="18"/>
          <w:lang w:val="lt-LT"/>
        </w:rPr>
        <w:t>morfologi</w:t>
      </w:r>
      <w:r w:rsidR="00426924" w:rsidRPr="001022A0">
        <w:rPr>
          <w:rFonts w:ascii="Times New Roman" w:hAnsi="Times New Roman" w:cs="Times New Roman"/>
          <w:sz w:val="18"/>
          <w:szCs w:val="18"/>
          <w:lang w:val="lt-LT"/>
        </w:rPr>
        <w:t>škai</w:t>
      </w:r>
      <w:r w:rsidRPr="001022A0">
        <w:rPr>
          <w:rFonts w:ascii="Times New Roman" w:hAnsi="Times New Roman" w:cs="Times New Roman"/>
          <w:sz w:val="18"/>
          <w:szCs w:val="18"/>
          <w:lang w:val="lt-LT"/>
        </w:rPr>
        <w:t xml:space="preserve"> </w:t>
      </w:r>
      <w:r w:rsidR="00426924" w:rsidRPr="001022A0">
        <w:rPr>
          <w:rFonts w:ascii="Times New Roman" w:hAnsi="Times New Roman" w:cs="Times New Roman"/>
          <w:sz w:val="18"/>
          <w:szCs w:val="18"/>
          <w:lang w:val="lt-LT"/>
        </w:rPr>
        <w:t>ištirti</w:t>
      </w:r>
      <w:r w:rsidRPr="001022A0">
        <w:rPr>
          <w:rFonts w:ascii="Times New Roman" w:hAnsi="Times New Roman" w:cs="Times New Roman"/>
          <w:sz w:val="18"/>
          <w:szCs w:val="18"/>
          <w:lang w:val="lt-LT"/>
        </w:rPr>
        <w:t>.</w:t>
      </w:r>
    </w:p>
    <w:p w14:paraId="18A3DC79" w14:textId="77777777" w:rsidR="00FD18FD" w:rsidRPr="001022A0" w:rsidRDefault="00FD18FD" w:rsidP="00CF700A">
      <w:pPr>
        <w:spacing w:line="240" w:lineRule="auto"/>
        <w:contextualSpacing/>
        <w:jc w:val="both"/>
        <w:rPr>
          <w:rFonts w:ascii="Times New Roman" w:hAnsi="Times New Roman" w:cs="Times New Roman"/>
          <w:b/>
          <w:bCs/>
          <w:sz w:val="18"/>
          <w:szCs w:val="18"/>
          <w:u w:val="single"/>
          <w:lang w:val="lt-LT"/>
        </w:rPr>
      </w:pPr>
      <w:r w:rsidRPr="001022A0">
        <w:rPr>
          <w:rFonts w:ascii="Times New Roman" w:hAnsi="Times New Roman" w:cs="Times New Roman"/>
          <w:b/>
          <w:bCs/>
          <w:sz w:val="18"/>
          <w:szCs w:val="18"/>
          <w:u w:val="single"/>
          <w:lang w:val="lt-LT"/>
        </w:rPr>
        <w:t>VEIKIMO CHARAKTERISTIKOS</w:t>
      </w:r>
    </w:p>
    <w:p w14:paraId="779AF53C" w14:textId="77777777" w:rsidR="003F393F" w:rsidRPr="001022A0" w:rsidRDefault="00FD18FD" w:rsidP="00CF700A">
      <w:pPr>
        <w:spacing w:line="240" w:lineRule="auto"/>
        <w:contextualSpacing/>
        <w:jc w:val="both"/>
        <w:rPr>
          <w:rFonts w:ascii="Times New Roman" w:hAnsi="Times New Roman" w:cs="Times New Roman"/>
          <w:sz w:val="18"/>
          <w:szCs w:val="18"/>
          <w:lang w:val="lt-LT"/>
        </w:rPr>
      </w:pPr>
      <w:proofErr w:type="spellStart"/>
      <w:r w:rsidRPr="001022A0">
        <w:rPr>
          <w:rFonts w:ascii="Times New Roman" w:hAnsi="Times New Roman" w:cs="Times New Roman"/>
          <w:sz w:val="18"/>
          <w:szCs w:val="18"/>
          <w:lang w:val="lt-LT"/>
        </w:rPr>
        <w:t>Lesterio</w:t>
      </w:r>
      <w:proofErr w:type="spellEnd"/>
      <w:r w:rsidRPr="001022A0">
        <w:rPr>
          <w:rFonts w:ascii="Times New Roman" w:hAnsi="Times New Roman" w:cs="Times New Roman"/>
          <w:sz w:val="18"/>
          <w:szCs w:val="18"/>
          <w:lang w:val="lt-LT"/>
        </w:rPr>
        <w:t xml:space="preserve"> PHLS atliko akląjį tyrimą.</w:t>
      </w:r>
    </w:p>
    <w:p w14:paraId="276EB190" w14:textId="57738CEB" w:rsidR="00FD18FD" w:rsidRPr="001022A0" w:rsidRDefault="00FD18FD" w:rsidP="00CF700A">
      <w:pPr>
        <w:spacing w:line="240" w:lineRule="auto"/>
        <w:contextualSpacing/>
        <w:jc w:val="both"/>
        <w:rPr>
          <w:rFonts w:ascii="Times New Roman" w:hAnsi="Times New Roman" w:cs="Times New Roman"/>
          <w:sz w:val="18"/>
          <w:szCs w:val="18"/>
          <w:lang w:val="lt-LT"/>
        </w:rPr>
      </w:pPr>
      <w:r w:rsidRPr="001022A0">
        <w:rPr>
          <w:rFonts w:ascii="Times New Roman" w:hAnsi="Times New Roman" w:cs="Times New Roman"/>
          <w:sz w:val="18"/>
          <w:szCs w:val="18"/>
          <w:lang w:val="lt-LT"/>
        </w:rPr>
        <w:t xml:space="preserve">Buvo išbandyti du šimtai keturiolika etaloninių padermių. </w:t>
      </w:r>
      <w:r w:rsidR="003F393F" w:rsidRPr="001022A0">
        <w:rPr>
          <w:rFonts w:ascii="Times New Roman" w:hAnsi="Times New Roman" w:cs="Times New Roman"/>
          <w:sz w:val="18"/>
          <w:szCs w:val="18"/>
          <w:lang w:val="lt-LT"/>
        </w:rPr>
        <w:t>Tai</w:t>
      </w:r>
      <w:r w:rsidRPr="001022A0">
        <w:rPr>
          <w:rFonts w:ascii="Times New Roman" w:hAnsi="Times New Roman" w:cs="Times New Roman"/>
          <w:sz w:val="18"/>
          <w:szCs w:val="18"/>
          <w:lang w:val="lt-LT"/>
        </w:rPr>
        <w:t xml:space="preserve"> dažniausiai izoliuot</w:t>
      </w:r>
      <w:r w:rsidR="003F393F" w:rsidRPr="001022A0">
        <w:rPr>
          <w:rFonts w:ascii="Times New Roman" w:hAnsi="Times New Roman" w:cs="Times New Roman"/>
          <w:sz w:val="18"/>
          <w:szCs w:val="18"/>
          <w:lang w:val="lt-LT"/>
        </w:rPr>
        <w:t>os</w:t>
      </w:r>
      <w:r w:rsidRPr="001022A0">
        <w:rPr>
          <w:rFonts w:ascii="Times New Roman" w:hAnsi="Times New Roman" w:cs="Times New Roman"/>
          <w:sz w:val="18"/>
          <w:szCs w:val="18"/>
          <w:lang w:val="lt-LT"/>
        </w:rPr>
        <w:t xml:space="preserve"> rūš</w:t>
      </w:r>
      <w:r w:rsidR="003F393F" w:rsidRPr="001022A0">
        <w:rPr>
          <w:rFonts w:ascii="Times New Roman" w:hAnsi="Times New Roman" w:cs="Times New Roman"/>
          <w:sz w:val="18"/>
          <w:szCs w:val="18"/>
          <w:lang w:val="lt-LT"/>
        </w:rPr>
        <w:t>ys</w:t>
      </w:r>
      <w:r w:rsidRPr="001022A0">
        <w:rPr>
          <w:rFonts w:ascii="Times New Roman" w:hAnsi="Times New Roman" w:cs="Times New Roman"/>
          <w:sz w:val="18"/>
          <w:szCs w:val="18"/>
          <w:lang w:val="lt-LT"/>
        </w:rPr>
        <w:t xml:space="preserve"> kartu su</w:t>
      </w:r>
      <w:r w:rsidR="003F393F" w:rsidRPr="001022A0">
        <w:rPr>
          <w:rFonts w:ascii="Times New Roman" w:hAnsi="Times New Roman" w:cs="Times New Roman"/>
          <w:sz w:val="18"/>
          <w:szCs w:val="18"/>
          <w:lang w:val="lt-LT"/>
        </w:rPr>
        <w:t xml:space="preserve"> </w:t>
      </w:r>
      <w:r w:rsidRPr="001022A0">
        <w:rPr>
          <w:rFonts w:ascii="Times New Roman" w:hAnsi="Times New Roman" w:cs="Times New Roman"/>
          <w:sz w:val="18"/>
          <w:szCs w:val="18"/>
          <w:lang w:val="lt-LT"/>
        </w:rPr>
        <w:t>kai kurio</w:t>
      </w:r>
      <w:r w:rsidR="003F393F" w:rsidRPr="001022A0">
        <w:rPr>
          <w:rFonts w:ascii="Times New Roman" w:hAnsi="Times New Roman" w:cs="Times New Roman"/>
          <w:sz w:val="18"/>
          <w:szCs w:val="18"/>
          <w:lang w:val="lt-LT"/>
        </w:rPr>
        <w:t>mi</w:t>
      </w:r>
      <w:r w:rsidRPr="001022A0">
        <w:rPr>
          <w:rFonts w:ascii="Times New Roman" w:hAnsi="Times New Roman" w:cs="Times New Roman"/>
          <w:sz w:val="18"/>
          <w:szCs w:val="18"/>
          <w:lang w:val="lt-LT"/>
        </w:rPr>
        <w:t>s reto</w:t>
      </w:r>
      <w:r w:rsidR="003F393F" w:rsidRPr="001022A0">
        <w:rPr>
          <w:rFonts w:ascii="Times New Roman" w:hAnsi="Times New Roman" w:cs="Times New Roman"/>
          <w:sz w:val="18"/>
          <w:szCs w:val="18"/>
          <w:lang w:val="lt-LT"/>
        </w:rPr>
        <w:t>mi</w:t>
      </w:r>
      <w:r w:rsidRPr="001022A0">
        <w:rPr>
          <w:rFonts w:ascii="Times New Roman" w:hAnsi="Times New Roman" w:cs="Times New Roman"/>
          <w:sz w:val="18"/>
          <w:szCs w:val="18"/>
          <w:lang w:val="lt-LT"/>
        </w:rPr>
        <w:t>s rūš</w:t>
      </w:r>
      <w:r w:rsidR="003F393F" w:rsidRPr="001022A0">
        <w:rPr>
          <w:rFonts w:ascii="Times New Roman" w:hAnsi="Times New Roman" w:cs="Times New Roman"/>
          <w:sz w:val="18"/>
          <w:szCs w:val="18"/>
          <w:lang w:val="lt-LT"/>
        </w:rPr>
        <w:t>imi</w:t>
      </w:r>
      <w:r w:rsidRPr="001022A0">
        <w:rPr>
          <w:rFonts w:ascii="Times New Roman" w:hAnsi="Times New Roman" w:cs="Times New Roman"/>
          <w:sz w:val="18"/>
          <w:szCs w:val="18"/>
          <w:lang w:val="lt-LT"/>
        </w:rPr>
        <w:t xml:space="preserve">s. </w:t>
      </w:r>
      <w:r w:rsidR="004D156B" w:rsidRPr="001022A0">
        <w:rPr>
          <w:rFonts w:ascii="Times New Roman" w:hAnsi="Times New Roman" w:cs="Times New Roman"/>
          <w:sz w:val="18"/>
          <w:szCs w:val="18"/>
          <w:lang w:val="lt-LT"/>
        </w:rPr>
        <w:t>Buvo tiriama</w:t>
      </w:r>
      <w:r w:rsidRPr="001022A0">
        <w:rPr>
          <w:rFonts w:ascii="Times New Roman" w:hAnsi="Times New Roman" w:cs="Times New Roman"/>
          <w:sz w:val="18"/>
          <w:szCs w:val="18"/>
          <w:lang w:val="lt-LT"/>
        </w:rPr>
        <w:t xml:space="preserve"> 40 žinomų </w:t>
      </w:r>
      <w:proofErr w:type="spellStart"/>
      <w:r w:rsidRPr="001022A0">
        <w:rPr>
          <w:rFonts w:ascii="Times New Roman" w:hAnsi="Times New Roman" w:cs="Times New Roman"/>
          <w:sz w:val="18"/>
          <w:szCs w:val="18"/>
          <w:lang w:val="lt-LT"/>
        </w:rPr>
        <w:t>Novobiocinui</w:t>
      </w:r>
      <w:proofErr w:type="spellEnd"/>
      <w:r w:rsidRPr="001022A0">
        <w:rPr>
          <w:rFonts w:ascii="Times New Roman" w:hAnsi="Times New Roman" w:cs="Times New Roman"/>
          <w:sz w:val="18"/>
          <w:szCs w:val="18"/>
          <w:lang w:val="lt-LT"/>
        </w:rPr>
        <w:t xml:space="preserve"> atsparių</w:t>
      </w:r>
      <w:r w:rsidR="004D156B" w:rsidRPr="001022A0">
        <w:rPr>
          <w:rFonts w:ascii="Times New Roman" w:hAnsi="Times New Roman" w:cs="Times New Roman"/>
          <w:sz w:val="18"/>
          <w:szCs w:val="18"/>
          <w:lang w:val="lt-LT"/>
        </w:rPr>
        <w:t xml:space="preserve"> </w:t>
      </w:r>
      <w:r w:rsidRPr="001022A0">
        <w:rPr>
          <w:rFonts w:ascii="Times New Roman" w:hAnsi="Times New Roman" w:cs="Times New Roman"/>
          <w:sz w:val="18"/>
          <w:szCs w:val="18"/>
          <w:lang w:val="lt-LT"/>
        </w:rPr>
        <w:t>štam</w:t>
      </w:r>
      <w:r w:rsidR="004D156B" w:rsidRPr="001022A0">
        <w:rPr>
          <w:rFonts w:ascii="Times New Roman" w:hAnsi="Times New Roman" w:cs="Times New Roman"/>
          <w:sz w:val="18"/>
          <w:szCs w:val="18"/>
          <w:lang w:val="lt-LT"/>
        </w:rPr>
        <w:t>ų</w:t>
      </w:r>
      <w:r w:rsidRPr="001022A0">
        <w:rPr>
          <w:rFonts w:ascii="Times New Roman" w:hAnsi="Times New Roman" w:cs="Times New Roman"/>
          <w:sz w:val="18"/>
          <w:szCs w:val="18"/>
          <w:lang w:val="lt-LT"/>
        </w:rPr>
        <w:t xml:space="preserve"> ir 20 žinomų suli</w:t>
      </w:r>
      <w:r w:rsidR="00C97E98" w:rsidRPr="001022A0">
        <w:rPr>
          <w:rFonts w:ascii="Times New Roman" w:hAnsi="Times New Roman" w:cs="Times New Roman"/>
          <w:sz w:val="18"/>
          <w:szCs w:val="18"/>
          <w:lang w:val="lt-LT"/>
        </w:rPr>
        <w:t>mpančių</w:t>
      </w:r>
      <w:r w:rsidRPr="001022A0">
        <w:rPr>
          <w:rFonts w:ascii="Times New Roman" w:hAnsi="Times New Roman" w:cs="Times New Roman"/>
          <w:sz w:val="18"/>
          <w:szCs w:val="18"/>
          <w:lang w:val="lt-LT"/>
        </w:rPr>
        <w:t xml:space="preserve"> teigiamų rūšių nėra </w:t>
      </w:r>
      <w:r w:rsidR="00CF700A" w:rsidRPr="001022A0">
        <w:rPr>
          <w:rFonts w:ascii="Times New Roman" w:hAnsi="Times New Roman" w:cs="Times New Roman"/>
          <w:sz w:val="18"/>
          <w:szCs w:val="18"/>
          <w:lang w:val="lt-LT"/>
        </w:rPr>
        <w:t xml:space="preserve">pateikiamos </w:t>
      </w:r>
      <w:r w:rsidRPr="001022A0">
        <w:rPr>
          <w:rFonts w:ascii="Times New Roman" w:hAnsi="Times New Roman" w:cs="Times New Roman"/>
          <w:sz w:val="18"/>
          <w:szCs w:val="18"/>
          <w:lang w:val="lt-LT"/>
        </w:rPr>
        <w:t>toliau pateiktoje santraukoje.</w:t>
      </w:r>
    </w:p>
    <w:p w14:paraId="54916309" w14:textId="77777777" w:rsidR="008662F3" w:rsidRPr="001022A0" w:rsidRDefault="008662F3" w:rsidP="00CF700A">
      <w:pPr>
        <w:spacing w:line="240" w:lineRule="auto"/>
        <w:contextualSpacing/>
        <w:jc w:val="both"/>
        <w:rPr>
          <w:rFonts w:ascii="Times New Roman" w:hAnsi="Times New Roman" w:cs="Times New Roman"/>
          <w:sz w:val="18"/>
          <w:szCs w:val="18"/>
          <w:lang w:val="lt-LT"/>
        </w:rPr>
      </w:pPr>
    </w:p>
    <w:p w14:paraId="5C9E97DC" w14:textId="77777777" w:rsidR="00FD18FD" w:rsidRPr="001022A0" w:rsidRDefault="00FD18FD" w:rsidP="00CF700A">
      <w:pPr>
        <w:spacing w:line="240" w:lineRule="auto"/>
        <w:contextualSpacing/>
        <w:jc w:val="both"/>
        <w:rPr>
          <w:rFonts w:ascii="Times New Roman" w:hAnsi="Times New Roman" w:cs="Times New Roman"/>
          <w:sz w:val="18"/>
          <w:szCs w:val="18"/>
          <w:lang w:val="lt-LT"/>
        </w:rPr>
      </w:pPr>
      <w:r w:rsidRPr="001022A0">
        <w:rPr>
          <w:rFonts w:ascii="Times New Roman" w:hAnsi="Times New Roman" w:cs="Times New Roman"/>
          <w:sz w:val="18"/>
          <w:szCs w:val="18"/>
          <w:lang w:val="lt-LT"/>
        </w:rPr>
        <w:t>Jautrumas 15/15 = 100 %</w:t>
      </w:r>
    </w:p>
    <w:p w14:paraId="4B34B5C0" w14:textId="77777777" w:rsidR="00FD18FD" w:rsidRPr="001022A0" w:rsidRDefault="00FD18FD" w:rsidP="00CF700A">
      <w:pPr>
        <w:spacing w:line="240" w:lineRule="auto"/>
        <w:contextualSpacing/>
        <w:jc w:val="both"/>
        <w:rPr>
          <w:rFonts w:ascii="Times New Roman" w:hAnsi="Times New Roman" w:cs="Times New Roman"/>
          <w:sz w:val="18"/>
          <w:szCs w:val="18"/>
          <w:lang w:val="lt-LT"/>
        </w:rPr>
      </w:pPr>
      <w:r w:rsidRPr="001022A0">
        <w:rPr>
          <w:rFonts w:ascii="Times New Roman" w:hAnsi="Times New Roman" w:cs="Times New Roman"/>
          <w:sz w:val="18"/>
          <w:szCs w:val="18"/>
          <w:lang w:val="lt-LT"/>
        </w:rPr>
        <w:t>Specifiškumas 128/134 = 95,5 %</w:t>
      </w:r>
    </w:p>
    <w:p w14:paraId="0BDAEEA3" w14:textId="77777777" w:rsidR="00CF700A" w:rsidRPr="001022A0" w:rsidRDefault="00CF700A" w:rsidP="00CF700A">
      <w:pPr>
        <w:spacing w:line="240" w:lineRule="auto"/>
        <w:contextualSpacing/>
        <w:jc w:val="both"/>
        <w:rPr>
          <w:rFonts w:ascii="Times New Roman" w:hAnsi="Times New Roman" w:cs="Times New Roman"/>
          <w:sz w:val="18"/>
          <w:szCs w:val="18"/>
          <w:lang w:val="lt-LT"/>
        </w:rPr>
      </w:pPr>
    </w:p>
    <w:p w14:paraId="402D76FE" w14:textId="77777777" w:rsidR="00FD18FD" w:rsidRPr="001022A0" w:rsidRDefault="00FD18FD" w:rsidP="00EF521A">
      <w:pPr>
        <w:spacing w:line="240" w:lineRule="auto"/>
        <w:contextualSpacing/>
        <w:jc w:val="both"/>
        <w:rPr>
          <w:rFonts w:ascii="Times New Roman" w:hAnsi="Times New Roman" w:cs="Times New Roman"/>
          <w:b/>
          <w:bCs/>
          <w:sz w:val="18"/>
          <w:szCs w:val="18"/>
          <w:u w:val="single"/>
          <w:lang w:val="lt-LT"/>
        </w:rPr>
      </w:pPr>
      <w:r w:rsidRPr="001022A0">
        <w:rPr>
          <w:rFonts w:ascii="Times New Roman" w:hAnsi="Times New Roman" w:cs="Times New Roman"/>
          <w:b/>
          <w:bCs/>
          <w:sz w:val="18"/>
          <w:szCs w:val="18"/>
          <w:u w:val="single"/>
          <w:lang w:val="lt-LT"/>
        </w:rPr>
        <w:t>KOKYBĖS KONTROLĖ</w:t>
      </w:r>
    </w:p>
    <w:p w14:paraId="661350F0" w14:textId="2E820BB9" w:rsidR="00FD18FD" w:rsidRPr="001022A0" w:rsidRDefault="00FD18FD" w:rsidP="00EF521A">
      <w:pPr>
        <w:spacing w:line="240" w:lineRule="auto"/>
        <w:contextualSpacing/>
        <w:jc w:val="both"/>
        <w:rPr>
          <w:rFonts w:ascii="Times New Roman" w:hAnsi="Times New Roman" w:cs="Times New Roman"/>
          <w:sz w:val="18"/>
          <w:szCs w:val="18"/>
          <w:lang w:val="lt-LT"/>
        </w:rPr>
      </w:pPr>
      <w:r w:rsidRPr="001022A0">
        <w:rPr>
          <w:rFonts w:ascii="Times New Roman" w:hAnsi="Times New Roman" w:cs="Times New Roman"/>
          <w:sz w:val="18"/>
          <w:szCs w:val="18"/>
          <w:lang w:val="lt-LT"/>
        </w:rPr>
        <w:t xml:space="preserve">Bandymai turėtų būti atliekami su kiekviena </w:t>
      </w:r>
      <w:r w:rsidR="00FA6867" w:rsidRPr="001022A0">
        <w:rPr>
          <w:rFonts w:ascii="Times New Roman" w:hAnsi="Times New Roman" w:cs="Times New Roman"/>
          <w:sz w:val="18"/>
          <w:szCs w:val="18"/>
          <w:lang w:val="lt-LT"/>
        </w:rPr>
        <w:t xml:space="preserve">gauta </w:t>
      </w:r>
      <w:r w:rsidRPr="001022A0">
        <w:rPr>
          <w:rFonts w:ascii="Times New Roman" w:hAnsi="Times New Roman" w:cs="Times New Roman"/>
          <w:sz w:val="18"/>
          <w:szCs w:val="18"/>
          <w:lang w:val="lt-LT"/>
        </w:rPr>
        <w:t>siunta ir nauju rinkinio partijos numeriu. Kiekviena laboratorija turėtų vadovautis savo valstybės ir vietos</w:t>
      </w:r>
      <w:r w:rsidR="00FA6867" w:rsidRPr="001022A0">
        <w:rPr>
          <w:rFonts w:ascii="Times New Roman" w:hAnsi="Times New Roman" w:cs="Times New Roman"/>
          <w:sz w:val="18"/>
          <w:szCs w:val="18"/>
          <w:lang w:val="lt-LT"/>
        </w:rPr>
        <w:t xml:space="preserve"> </w:t>
      </w:r>
      <w:r w:rsidRPr="001022A0">
        <w:rPr>
          <w:rFonts w:ascii="Times New Roman" w:hAnsi="Times New Roman" w:cs="Times New Roman"/>
          <w:sz w:val="18"/>
          <w:szCs w:val="18"/>
          <w:lang w:val="lt-LT"/>
        </w:rPr>
        <w:t>reikalavim</w:t>
      </w:r>
      <w:r w:rsidR="00FA6867" w:rsidRPr="001022A0">
        <w:rPr>
          <w:rFonts w:ascii="Times New Roman" w:hAnsi="Times New Roman" w:cs="Times New Roman"/>
          <w:sz w:val="18"/>
          <w:szCs w:val="18"/>
          <w:lang w:val="lt-LT"/>
        </w:rPr>
        <w:t>ai</w:t>
      </w:r>
      <w:r w:rsidRPr="001022A0">
        <w:rPr>
          <w:rFonts w:ascii="Times New Roman" w:hAnsi="Times New Roman" w:cs="Times New Roman"/>
          <w:sz w:val="18"/>
          <w:szCs w:val="18"/>
          <w:lang w:val="lt-LT"/>
        </w:rPr>
        <w:t>s. Įprastomis aplinkybėmis</w:t>
      </w:r>
      <w:r w:rsidR="00A236EB" w:rsidRPr="001022A0">
        <w:rPr>
          <w:rFonts w:ascii="Times New Roman" w:hAnsi="Times New Roman" w:cs="Times New Roman"/>
          <w:sz w:val="18"/>
          <w:szCs w:val="18"/>
          <w:lang w:val="lt-LT"/>
        </w:rPr>
        <w:t>,</w:t>
      </w:r>
      <w:r w:rsidRPr="001022A0">
        <w:rPr>
          <w:rFonts w:ascii="Times New Roman" w:hAnsi="Times New Roman" w:cs="Times New Roman"/>
          <w:sz w:val="18"/>
          <w:szCs w:val="18"/>
          <w:lang w:val="lt-LT"/>
        </w:rPr>
        <w:t xml:space="preserve"> kasdienis bandymas</w:t>
      </w:r>
      <w:r w:rsidR="00A236EB" w:rsidRPr="001022A0">
        <w:rPr>
          <w:rFonts w:ascii="Times New Roman" w:hAnsi="Times New Roman" w:cs="Times New Roman"/>
          <w:sz w:val="18"/>
          <w:szCs w:val="18"/>
          <w:lang w:val="lt-LT"/>
        </w:rPr>
        <w:t xml:space="preserve"> parodys, ar</w:t>
      </w:r>
      <w:r w:rsidRPr="001022A0">
        <w:rPr>
          <w:rFonts w:ascii="Times New Roman" w:hAnsi="Times New Roman" w:cs="Times New Roman"/>
          <w:sz w:val="18"/>
          <w:szCs w:val="18"/>
          <w:lang w:val="lt-LT"/>
        </w:rPr>
        <w:t xml:space="preserve"> reagentas</w:t>
      </w:r>
      <w:r w:rsidR="00A236EB" w:rsidRPr="001022A0">
        <w:rPr>
          <w:rFonts w:ascii="Times New Roman" w:hAnsi="Times New Roman" w:cs="Times New Roman"/>
          <w:sz w:val="18"/>
          <w:szCs w:val="18"/>
          <w:lang w:val="lt-LT"/>
        </w:rPr>
        <w:t xml:space="preserve"> t</w:t>
      </w:r>
      <w:r w:rsidRPr="001022A0">
        <w:rPr>
          <w:rFonts w:ascii="Times New Roman" w:hAnsi="Times New Roman" w:cs="Times New Roman"/>
          <w:sz w:val="18"/>
          <w:szCs w:val="18"/>
          <w:lang w:val="lt-LT"/>
        </w:rPr>
        <w:t>inkamai veikia. Lateks</w:t>
      </w:r>
      <w:r w:rsidR="008A4253" w:rsidRPr="001022A0">
        <w:rPr>
          <w:rFonts w:ascii="Times New Roman" w:hAnsi="Times New Roman" w:cs="Times New Roman"/>
          <w:sz w:val="18"/>
          <w:szCs w:val="18"/>
          <w:lang w:val="lt-LT"/>
        </w:rPr>
        <w:t xml:space="preserve">o </w:t>
      </w:r>
      <w:r w:rsidRPr="001022A0">
        <w:rPr>
          <w:rFonts w:ascii="Times New Roman" w:hAnsi="Times New Roman" w:cs="Times New Roman"/>
          <w:sz w:val="18"/>
          <w:szCs w:val="18"/>
          <w:lang w:val="lt-LT"/>
        </w:rPr>
        <w:t>suspensiją visada reikia patikrinti, ar ji granuliuota</w:t>
      </w:r>
      <w:r w:rsidR="008A4253" w:rsidRPr="001022A0">
        <w:rPr>
          <w:rFonts w:ascii="Times New Roman" w:hAnsi="Times New Roman" w:cs="Times New Roman"/>
          <w:sz w:val="18"/>
          <w:szCs w:val="18"/>
          <w:lang w:val="lt-LT"/>
        </w:rPr>
        <w:t>, kada užlašinama ant</w:t>
      </w:r>
      <w:r w:rsidRPr="001022A0">
        <w:rPr>
          <w:rFonts w:ascii="Times New Roman" w:hAnsi="Times New Roman" w:cs="Times New Roman"/>
          <w:sz w:val="18"/>
          <w:szCs w:val="18"/>
          <w:lang w:val="lt-LT"/>
        </w:rPr>
        <w:t xml:space="preserve"> bandom</w:t>
      </w:r>
      <w:r w:rsidR="008A4253" w:rsidRPr="001022A0">
        <w:rPr>
          <w:rFonts w:ascii="Times New Roman" w:hAnsi="Times New Roman" w:cs="Times New Roman"/>
          <w:sz w:val="18"/>
          <w:szCs w:val="18"/>
          <w:lang w:val="lt-LT"/>
        </w:rPr>
        <w:t>osios</w:t>
      </w:r>
      <w:r w:rsidRPr="001022A0">
        <w:rPr>
          <w:rFonts w:ascii="Times New Roman" w:hAnsi="Times New Roman" w:cs="Times New Roman"/>
          <w:sz w:val="18"/>
          <w:szCs w:val="18"/>
          <w:lang w:val="lt-LT"/>
        </w:rPr>
        <w:t xml:space="preserve"> kortel</w:t>
      </w:r>
      <w:r w:rsidR="008A4253" w:rsidRPr="001022A0">
        <w:rPr>
          <w:rFonts w:ascii="Times New Roman" w:hAnsi="Times New Roman" w:cs="Times New Roman"/>
          <w:sz w:val="18"/>
          <w:szCs w:val="18"/>
          <w:lang w:val="lt-LT"/>
        </w:rPr>
        <w:t>ės</w:t>
      </w:r>
      <w:r w:rsidRPr="001022A0">
        <w:rPr>
          <w:rFonts w:ascii="Times New Roman" w:hAnsi="Times New Roman" w:cs="Times New Roman"/>
          <w:sz w:val="18"/>
          <w:szCs w:val="18"/>
          <w:lang w:val="lt-LT"/>
        </w:rPr>
        <w:t>. Dal</w:t>
      </w:r>
      <w:r w:rsidR="00EF521A" w:rsidRPr="001022A0">
        <w:rPr>
          <w:rFonts w:ascii="Times New Roman" w:hAnsi="Times New Roman" w:cs="Times New Roman"/>
          <w:sz w:val="18"/>
          <w:szCs w:val="18"/>
          <w:lang w:val="lt-LT"/>
        </w:rPr>
        <w:t>į</w:t>
      </w:r>
      <w:r w:rsidRPr="001022A0">
        <w:rPr>
          <w:rFonts w:ascii="Times New Roman" w:hAnsi="Times New Roman" w:cs="Times New Roman"/>
          <w:sz w:val="18"/>
          <w:szCs w:val="18"/>
          <w:lang w:val="lt-LT"/>
        </w:rPr>
        <w:t xml:space="preserve"> </w:t>
      </w:r>
      <w:r w:rsidR="00EF521A" w:rsidRPr="001022A0">
        <w:rPr>
          <w:rFonts w:ascii="Times New Roman" w:hAnsi="Times New Roman" w:cs="Times New Roman"/>
          <w:sz w:val="18"/>
          <w:szCs w:val="18"/>
          <w:lang w:val="lt-LT"/>
        </w:rPr>
        <w:t>granuliacijų</w:t>
      </w:r>
      <w:r w:rsidRPr="001022A0">
        <w:rPr>
          <w:rFonts w:ascii="Times New Roman" w:hAnsi="Times New Roman" w:cs="Times New Roman"/>
          <w:sz w:val="18"/>
          <w:szCs w:val="18"/>
          <w:lang w:val="lt-LT"/>
        </w:rPr>
        <w:t xml:space="preserve"> galima pašalinti </w:t>
      </w:r>
      <w:r w:rsidR="00EF521A" w:rsidRPr="001022A0">
        <w:rPr>
          <w:rFonts w:ascii="Times New Roman" w:hAnsi="Times New Roman" w:cs="Times New Roman"/>
          <w:sz w:val="18"/>
          <w:szCs w:val="18"/>
          <w:lang w:val="lt-LT"/>
        </w:rPr>
        <w:t>energingai</w:t>
      </w:r>
      <w:r w:rsidR="00EF521A" w:rsidRPr="001022A0">
        <w:rPr>
          <w:rFonts w:ascii="Times New Roman" w:hAnsi="Times New Roman" w:cs="Times New Roman"/>
          <w:sz w:val="18"/>
          <w:szCs w:val="18"/>
          <w:lang w:val="lt-LT"/>
        </w:rPr>
        <w:t xml:space="preserve"> </w:t>
      </w:r>
      <w:r w:rsidRPr="001022A0">
        <w:rPr>
          <w:rFonts w:ascii="Times New Roman" w:hAnsi="Times New Roman" w:cs="Times New Roman"/>
          <w:sz w:val="18"/>
          <w:szCs w:val="18"/>
          <w:lang w:val="lt-LT"/>
        </w:rPr>
        <w:t xml:space="preserve">purtant, bet jei yra </w:t>
      </w:r>
      <w:proofErr w:type="spellStart"/>
      <w:r w:rsidRPr="001022A0">
        <w:rPr>
          <w:rFonts w:ascii="Times New Roman" w:hAnsi="Times New Roman" w:cs="Times New Roman"/>
          <w:sz w:val="18"/>
          <w:szCs w:val="18"/>
          <w:lang w:val="lt-LT"/>
        </w:rPr>
        <w:t>autoagliutinacijos</w:t>
      </w:r>
      <w:proofErr w:type="spellEnd"/>
      <w:r w:rsidRPr="001022A0">
        <w:rPr>
          <w:rFonts w:ascii="Times New Roman" w:hAnsi="Times New Roman" w:cs="Times New Roman"/>
          <w:sz w:val="18"/>
          <w:szCs w:val="18"/>
          <w:lang w:val="lt-LT"/>
        </w:rPr>
        <w:t xml:space="preserve"> požymių, suspensija</w:t>
      </w:r>
      <w:r w:rsidR="00EF521A" w:rsidRPr="001022A0">
        <w:rPr>
          <w:rFonts w:ascii="Times New Roman" w:hAnsi="Times New Roman" w:cs="Times New Roman"/>
          <w:sz w:val="18"/>
          <w:szCs w:val="18"/>
          <w:lang w:val="lt-LT"/>
        </w:rPr>
        <w:t xml:space="preserve"> </w:t>
      </w:r>
      <w:r w:rsidRPr="001022A0">
        <w:rPr>
          <w:rFonts w:ascii="Times New Roman" w:hAnsi="Times New Roman" w:cs="Times New Roman"/>
          <w:sz w:val="18"/>
          <w:szCs w:val="18"/>
          <w:lang w:val="lt-LT"/>
        </w:rPr>
        <w:t xml:space="preserve">neturėtų būti </w:t>
      </w:r>
      <w:r w:rsidR="00EF521A" w:rsidRPr="001022A0">
        <w:rPr>
          <w:rFonts w:ascii="Times New Roman" w:hAnsi="Times New Roman" w:cs="Times New Roman"/>
          <w:sz w:val="18"/>
          <w:szCs w:val="18"/>
          <w:lang w:val="lt-LT"/>
        </w:rPr>
        <w:t>n</w:t>
      </w:r>
      <w:r w:rsidRPr="001022A0">
        <w:rPr>
          <w:rFonts w:ascii="Times New Roman" w:hAnsi="Times New Roman" w:cs="Times New Roman"/>
          <w:sz w:val="18"/>
          <w:szCs w:val="18"/>
          <w:lang w:val="lt-LT"/>
        </w:rPr>
        <w:t>audojama.</w:t>
      </w:r>
    </w:p>
    <w:p w14:paraId="17F2480A" w14:textId="605DC47C" w:rsidR="00FD18FD" w:rsidRPr="001022A0" w:rsidRDefault="00FD18FD" w:rsidP="00C52D88">
      <w:pPr>
        <w:spacing w:line="240" w:lineRule="auto"/>
        <w:contextualSpacing/>
        <w:jc w:val="both"/>
        <w:rPr>
          <w:rFonts w:ascii="Times New Roman" w:hAnsi="Times New Roman" w:cs="Times New Roman"/>
          <w:sz w:val="18"/>
          <w:szCs w:val="18"/>
          <w:lang w:val="lt-LT"/>
        </w:rPr>
      </w:pPr>
      <w:r w:rsidRPr="001022A0">
        <w:rPr>
          <w:rFonts w:ascii="Times New Roman" w:hAnsi="Times New Roman" w:cs="Times New Roman"/>
          <w:sz w:val="18"/>
          <w:szCs w:val="18"/>
          <w:lang w:val="lt-LT"/>
        </w:rPr>
        <w:t>Pateikiamas kontrolinis lateksas, kurį reikia naudoti norint patikrinti, ar</w:t>
      </w:r>
      <w:r w:rsidR="006246E3" w:rsidRPr="001022A0">
        <w:rPr>
          <w:rFonts w:ascii="Times New Roman" w:hAnsi="Times New Roman" w:cs="Times New Roman"/>
          <w:sz w:val="18"/>
          <w:szCs w:val="18"/>
          <w:lang w:val="lt-LT"/>
        </w:rPr>
        <w:t xml:space="preserve"> </w:t>
      </w:r>
      <w:r w:rsidRPr="001022A0">
        <w:rPr>
          <w:rFonts w:ascii="Times New Roman" w:hAnsi="Times New Roman" w:cs="Times New Roman"/>
          <w:sz w:val="18"/>
          <w:szCs w:val="18"/>
          <w:lang w:val="lt-LT"/>
        </w:rPr>
        <w:t xml:space="preserve">tiriamas organizmas nespecifiškai </w:t>
      </w:r>
      <w:proofErr w:type="spellStart"/>
      <w:r w:rsidRPr="001022A0">
        <w:rPr>
          <w:rFonts w:ascii="Times New Roman" w:hAnsi="Times New Roman" w:cs="Times New Roman"/>
          <w:sz w:val="18"/>
          <w:szCs w:val="18"/>
          <w:lang w:val="lt-LT"/>
        </w:rPr>
        <w:t>neagliutin</w:t>
      </w:r>
      <w:r w:rsidR="006246E3" w:rsidRPr="001022A0">
        <w:rPr>
          <w:rFonts w:ascii="Times New Roman" w:hAnsi="Times New Roman" w:cs="Times New Roman"/>
          <w:sz w:val="18"/>
          <w:szCs w:val="18"/>
          <w:lang w:val="lt-LT"/>
        </w:rPr>
        <w:t>uoja</w:t>
      </w:r>
      <w:proofErr w:type="spellEnd"/>
      <w:r w:rsidR="006246E3" w:rsidRPr="001022A0">
        <w:rPr>
          <w:rFonts w:ascii="Times New Roman" w:hAnsi="Times New Roman" w:cs="Times New Roman"/>
          <w:sz w:val="18"/>
          <w:szCs w:val="18"/>
          <w:lang w:val="lt-LT"/>
        </w:rPr>
        <w:t xml:space="preserve"> </w:t>
      </w:r>
      <w:r w:rsidRPr="001022A0">
        <w:rPr>
          <w:rFonts w:ascii="Times New Roman" w:hAnsi="Times New Roman" w:cs="Times New Roman"/>
          <w:sz w:val="18"/>
          <w:szCs w:val="18"/>
          <w:lang w:val="lt-LT"/>
        </w:rPr>
        <w:t>latekso daleles.</w:t>
      </w:r>
      <w:r w:rsidR="00C52D88" w:rsidRPr="001022A0">
        <w:rPr>
          <w:rFonts w:ascii="Times New Roman" w:hAnsi="Times New Roman" w:cs="Times New Roman"/>
          <w:sz w:val="18"/>
          <w:szCs w:val="18"/>
          <w:lang w:val="lt-LT"/>
        </w:rPr>
        <w:t xml:space="preserve"> </w:t>
      </w:r>
      <w:r w:rsidRPr="001022A0">
        <w:rPr>
          <w:rFonts w:ascii="Times New Roman" w:hAnsi="Times New Roman" w:cs="Times New Roman"/>
          <w:sz w:val="18"/>
          <w:szCs w:val="18"/>
          <w:lang w:val="lt-LT"/>
        </w:rPr>
        <w:t>Vartotojas turėtų periodiškai tikrinti:</w:t>
      </w:r>
    </w:p>
    <w:p w14:paraId="44C27868" w14:textId="77777777" w:rsidR="00FD18FD" w:rsidRPr="001022A0" w:rsidRDefault="00FD18FD" w:rsidP="00C52D88">
      <w:pPr>
        <w:spacing w:line="240" w:lineRule="auto"/>
        <w:contextualSpacing/>
        <w:jc w:val="both"/>
        <w:rPr>
          <w:rFonts w:ascii="Times New Roman" w:hAnsi="Times New Roman" w:cs="Times New Roman"/>
          <w:sz w:val="18"/>
          <w:szCs w:val="18"/>
          <w:lang w:val="lt-LT"/>
        </w:rPr>
      </w:pPr>
      <w:r w:rsidRPr="001022A0">
        <w:rPr>
          <w:rFonts w:ascii="Times New Roman" w:hAnsi="Times New Roman" w:cs="Times New Roman"/>
          <w:sz w:val="18"/>
          <w:szCs w:val="18"/>
          <w:lang w:val="lt-LT"/>
        </w:rPr>
        <w:t xml:space="preserve">1. Bandomasis reagentas </w:t>
      </w:r>
      <w:proofErr w:type="spellStart"/>
      <w:r w:rsidRPr="001022A0">
        <w:rPr>
          <w:rFonts w:ascii="Times New Roman" w:hAnsi="Times New Roman" w:cs="Times New Roman"/>
          <w:sz w:val="18"/>
          <w:szCs w:val="18"/>
          <w:lang w:val="lt-LT"/>
        </w:rPr>
        <w:t>agliutinuoja</w:t>
      </w:r>
      <w:proofErr w:type="spellEnd"/>
      <w:r w:rsidRPr="001022A0">
        <w:rPr>
          <w:rFonts w:ascii="Times New Roman" w:hAnsi="Times New Roman" w:cs="Times New Roman"/>
          <w:sz w:val="18"/>
          <w:szCs w:val="18"/>
          <w:lang w:val="lt-LT"/>
        </w:rPr>
        <w:t xml:space="preserve"> su žinoma </w:t>
      </w:r>
      <w:proofErr w:type="spellStart"/>
      <w:r w:rsidRPr="001022A0">
        <w:rPr>
          <w:rFonts w:ascii="Times New Roman" w:hAnsi="Times New Roman" w:cs="Times New Roman"/>
          <w:sz w:val="18"/>
          <w:szCs w:val="18"/>
          <w:lang w:val="lt-LT"/>
        </w:rPr>
        <w:t>S.aureus</w:t>
      </w:r>
      <w:proofErr w:type="spellEnd"/>
      <w:r w:rsidRPr="001022A0">
        <w:rPr>
          <w:rFonts w:ascii="Times New Roman" w:hAnsi="Times New Roman" w:cs="Times New Roman"/>
          <w:sz w:val="18"/>
          <w:szCs w:val="18"/>
          <w:lang w:val="lt-LT"/>
        </w:rPr>
        <w:t xml:space="preserve"> paderme</w:t>
      </w:r>
    </w:p>
    <w:p w14:paraId="43217D1C" w14:textId="1D355E20" w:rsidR="00FD18FD" w:rsidRPr="001022A0" w:rsidRDefault="00FD18FD" w:rsidP="00C52D88">
      <w:pPr>
        <w:spacing w:line="240" w:lineRule="auto"/>
        <w:contextualSpacing/>
        <w:jc w:val="both"/>
        <w:rPr>
          <w:rFonts w:ascii="Times New Roman" w:hAnsi="Times New Roman" w:cs="Times New Roman"/>
          <w:sz w:val="18"/>
          <w:szCs w:val="18"/>
          <w:lang w:val="lt-LT"/>
        </w:rPr>
      </w:pPr>
      <w:r w:rsidRPr="001022A0">
        <w:rPr>
          <w:rFonts w:ascii="Times New Roman" w:hAnsi="Times New Roman" w:cs="Times New Roman"/>
          <w:sz w:val="18"/>
          <w:szCs w:val="18"/>
          <w:lang w:val="lt-LT"/>
        </w:rPr>
        <w:t xml:space="preserve">2. Bandymo ir kontroliniai reagentai </w:t>
      </w:r>
      <w:proofErr w:type="spellStart"/>
      <w:r w:rsidRPr="001022A0">
        <w:rPr>
          <w:rFonts w:ascii="Times New Roman" w:hAnsi="Times New Roman" w:cs="Times New Roman"/>
          <w:sz w:val="18"/>
          <w:szCs w:val="18"/>
          <w:lang w:val="lt-LT"/>
        </w:rPr>
        <w:t>neagliutinuoja</w:t>
      </w:r>
      <w:proofErr w:type="spellEnd"/>
      <w:r w:rsidR="00C52D88" w:rsidRPr="001022A0">
        <w:rPr>
          <w:rFonts w:ascii="Times New Roman" w:hAnsi="Times New Roman" w:cs="Times New Roman"/>
          <w:sz w:val="18"/>
          <w:szCs w:val="18"/>
          <w:lang w:val="lt-LT"/>
        </w:rPr>
        <w:t xml:space="preserve"> </w:t>
      </w:r>
      <w:r w:rsidR="00C52D88" w:rsidRPr="001022A0">
        <w:rPr>
          <w:rFonts w:ascii="Times New Roman" w:hAnsi="Times New Roman" w:cs="Times New Roman"/>
          <w:sz w:val="18"/>
          <w:szCs w:val="18"/>
          <w:lang w:val="lt-LT"/>
        </w:rPr>
        <w:t>normalia</w:t>
      </w:r>
      <w:r w:rsidR="00C52D88" w:rsidRPr="001022A0">
        <w:rPr>
          <w:rFonts w:ascii="Times New Roman" w:hAnsi="Times New Roman" w:cs="Times New Roman"/>
          <w:sz w:val="18"/>
          <w:szCs w:val="18"/>
          <w:lang w:val="lt-LT"/>
        </w:rPr>
        <w:t>me</w:t>
      </w:r>
      <w:r w:rsidR="00C52D88" w:rsidRPr="001022A0">
        <w:rPr>
          <w:rFonts w:ascii="Times New Roman" w:hAnsi="Times New Roman" w:cs="Times New Roman"/>
          <w:sz w:val="18"/>
          <w:szCs w:val="18"/>
          <w:lang w:val="lt-LT"/>
        </w:rPr>
        <w:t xml:space="preserve"> </w:t>
      </w:r>
      <w:r w:rsidRPr="001022A0">
        <w:rPr>
          <w:rFonts w:ascii="Times New Roman" w:hAnsi="Times New Roman" w:cs="Times New Roman"/>
          <w:sz w:val="18"/>
          <w:szCs w:val="18"/>
          <w:lang w:val="lt-LT"/>
        </w:rPr>
        <w:t>druskos tirpal</w:t>
      </w:r>
      <w:r w:rsidR="00C52D88" w:rsidRPr="001022A0">
        <w:rPr>
          <w:rFonts w:ascii="Times New Roman" w:hAnsi="Times New Roman" w:cs="Times New Roman"/>
          <w:sz w:val="18"/>
          <w:szCs w:val="18"/>
          <w:lang w:val="lt-LT"/>
        </w:rPr>
        <w:t>e</w:t>
      </w:r>
      <w:r w:rsidRPr="001022A0">
        <w:rPr>
          <w:rFonts w:ascii="Times New Roman" w:hAnsi="Times New Roman" w:cs="Times New Roman"/>
          <w:sz w:val="18"/>
          <w:szCs w:val="18"/>
          <w:lang w:val="lt-LT"/>
        </w:rPr>
        <w:t>.</w:t>
      </w:r>
    </w:p>
    <w:p w14:paraId="009E279B" w14:textId="77777777" w:rsidR="00C52D88" w:rsidRPr="001022A0" w:rsidRDefault="00C52D88" w:rsidP="003F393F">
      <w:pPr>
        <w:spacing w:line="240" w:lineRule="auto"/>
        <w:contextualSpacing/>
        <w:rPr>
          <w:rFonts w:ascii="Times New Roman" w:hAnsi="Times New Roman" w:cs="Times New Roman"/>
          <w:sz w:val="18"/>
          <w:szCs w:val="18"/>
          <w:lang w:val="lt-LT"/>
        </w:rPr>
      </w:pPr>
    </w:p>
    <w:p w14:paraId="76C9626D" w14:textId="77777777" w:rsidR="00FD18FD" w:rsidRPr="001022A0" w:rsidRDefault="00FD18FD" w:rsidP="00C52D88">
      <w:pPr>
        <w:spacing w:line="240" w:lineRule="auto"/>
        <w:contextualSpacing/>
        <w:jc w:val="both"/>
        <w:rPr>
          <w:rFonts w:ascii="Times New Roman" w:hAnsi="Times New Roman" w:cs="Times New Roman"/>
          <w:b/>
          <w:bCs/>
          <w:sz w:val="18"/>
          <w:szCs w:val="18"/>
          <w:u w:val="single"/>
          <w:lang w:val="lt-LT"/>
        </w:rPr>
      </w:pPr>
      <w:r w:rsidRPr="001022A0">
        <w:rPr>
          <w:rFonts w:ascii="Times New Roman" w:hAnsi="Times New Roman" w:cs="Times New Roman"/>
          <w:b/>
          <w:bCs/>
          <w:sz w:val="18"/>
          <w:szCs w:val="18"/>
          <w:u w:val="single"/>
          <w:lang w:val="lt-LT"/>
        </w:rPr>
        <w:t>ATSISAKYMAS</w:t>
      </w:r>
    </w:p>
    <w:p w14:paraId="5D6B0E7E" w14:textId="60009B8D" w:rsidR="00FD18FD" w:rsidRPr="001022A0" w:rsidRDefault="00FD18FD" w:rsidP="003F393F">
      <w:pPr>
        <w:spacing w:line="240" w:lineRule="auto"/>
        <w:contextualSpacing/>
        <w:rPr>
          <w:rFonts w:ascii="Times New Roman" w:hAnsi="Times New Roman" w:cs="Times New Roman"/>
          <w:sz w:val="18"/>
          <w:szCs w:val="18"/>
          <w:lang w:val="lt-LT"/>
        </w:rPr>
      </w:pPr>
      <w:r w:rsidRPr="001022A0">
        <w:rPr>
          <w:rFonts w:ascii="Times New Roman" w:hAnsi="Times New Roman" w:cs="Times New Roman"/>
          <w:sz w:val="18"/>
          <w:szCs w:val="18"/>
          <w:lang w:val="lt-LT"/>
        </w:rPr>
        <w:t>Vartotojas yra atsakingas už bet kurio reagento veikimą</w:t>
      </w:r>
      <w:r w:rsidR="00F37377" w:rsidRPr="001022A0">
        <w:rPr>
          <w:rFonts w:ascii="Times New Roman" w:hAnsi="Times New Roman" w:cs="Times New Roman"/>
          <w:sz w:val="18"/>
          <w:szCs w:val="18"/>
          <w:lang w:val="lt-LT"/>
        </w:rPr>
        <w:t xml:space="preserve"> </w:t>
      </w:r>
      <w:r w:rsidRPr="001022A0">
        <w:rPr>
          <w:rFonts w:ascii="Times New Roman" w:hAnsi="Times New Roman" w:cs="Times New Roman"/>
          <w:sz w:val="18"/>
          <w:szCs w:val="18"/>
          <w:lang w:val="lt-LT"/>
        </w:rPr>
        <w:t xml:space="preserve">kitu metodu, nei nurodyta </w:t>
      </w:r>
      <w:r w:rsidR="00F37377" w:rsidRPr="001022A0">
        <w:rPr>
          <w:rFonts w:ascii="Times New Roman" w:hAnsi="Times New Roman" w:cs="Times New Roman"/>
          <w:sz w:val="18"/>
          <w:szCs w:val="18"/>
          <w:lang w:val="lt-LT"/>
        </w:rPr>
        <w:t>r</w:t>
      </w:r>
      <w:r w:rsidRPr="001022A0">
        <w:rPr>
          <w:rFonts w:ascii="Times New Roman" w:hAnsi="Times New Roman" w:cs="Times New Roman"/>
          <w:sz w:val="18"/>
          <w:szCs w:val="18"/>
          <w:lang w:val="lt-LT"/>
        </w:rPr>
        <w:t>ekomenduojamose procedūrose.</w:t>
      </w:r>
    </w:p>
    <w:p w14:paraId="037D3B6C" w14:textId="2B5D7D24" w:rsidR="00FD18FD" w:rsidRPr="001022A0" w:rsidRDefault="00FD18FD" w:rsidP="003F393F">
      <w:pPr>
        <w:spacing w:line="240" w:lineRule="auto"/>
        <w:contextualSpacing/>
        <w:rPr>
          <w:rFonts w:ascii="Times New Roman" w:hAnsi="Times New Roman" w:cs="Times New Roman"/>
          <w:sz w:val="18"/>
          <w:szCs w:val="18"/>
          <w:lang w:val="lt-LT"/>
        </w:rPr>
      </w:pPr>
      <w:r w:rsidRPr="001022A0">
        <w:rPr>
          <w:rFonts w:ascii="Times New Roman" w:hAnsi="Times New Roman" w:cs="Times New Roman"/>
          <w:sz w:val="18"/>
          <w:szCs w:val="18"/>
          <w:lang w:val="lt-LT"/>
        </w:rPr>
        <w:t xml:space="preserve">Bet kokie nukrypimai nuo </w:t>
      </w:r>
      <w:r w:rsidR="00F37377" w:rsidRPr="001022A0">
        <w:rPr>
          <w:rFonts w:ascii="Times New Roman" w:hAnsi="Times New Roman" w:cs="Times New Roman"/>
          <w:sz w:val="18"/>
          <w:szCs w:val="18"/>
          <w:lang w:val="lt-LT"/>
        </w:rPr>
        <w:t>r</w:t>
      </w:r>
      <w:r w:rsidRPr="001022A0">
        <w:rPr>
          <w:rFonts w:ascii="Times New Roman" w:hAnsi="Times New Roman" w:cs="Times New Roman"/>
          <w:sz w:val="18"/>
          <w:szCs w:val="18"/>
          <w:lang w:val="lt-LT"/>
        </w:rPr>
        <w:t>ekomenduojamų procedūrų turėtų būti</w:t>
      </w:r>
      <w:r w:rsidR="00F37377" w:rsidRPr="001022A0">
        <w:rPr>
          <w:rFonts w:ascii="Times New Roman" w:hAnsi="Times New Roman" w:cs="Times New Roman"/>
          <w:sz w:val="18"/>
          <w:szCs w:val="18"/>
          <w:lang w:val="lt-LT"/>
        </w:rPr>
        <w:t xml:space="preserve"> </w:t>
      </w:r>
      <w:r w:rsidRPr="001022A0">
        <w:rPr>
          <w:rFonts w:ascii="Times New Roman" w:hAnsi="Times New Roman" w:cs="Times New Roman"/>
          <w:sz w:val="18"/>
          <w:szCs w:val="18"/>
          <w:lang w:val="lt-LT"/>
        </w:rPr>
        <w:t>patvirtint</w:t>
      </w:r>
      <w:r w:rsidR="00F37377" w:rsidRPr="001022A0">
        <w:rPr>
          <w:rFonts w:ascii="Times New Roman" w:hAnsi="Times New Roman" w:cs="Times New Roman"/>
          <w:sz w:val="18"/>
          <w:szCs w:val="18"/>
          <w:lang w:val="lt-LT"/>
        </w:rPr>
        <w:t>i</w:t>
      </w:r>
      <w:r w:rsidRPr="001022A0">
        <w:rPr>
          <w:rFonts w:ascii="Times New Roman" w:hAnsi="Times New Roman" w:cs="Times New Roman"/>
          <w:sz w:val="18"/>
          <w:szCs w:val="18"/>
          <w:lang w:val="lt-LT"/>
        </w:rPr>
        <w:t xml:space="preserve"> prieš naudojimą.</w:t>
      </w:r>
    </w:p>
    <w:p w14:paraId="7A5E77EB" w14:textId="77777777" w:rsidR="00F37377" w:rsidRPr="001022A0" w:rsidRDefault="00F37377" w:rsidP="003F393F">
      <w:pPr>
        <w:spacing w:line="240" w:lineRule="auto"/>
        <w:contextualSpacing/>
        <w:rPr>
          <w:rFonts w:ascii="Times New Roman" w:hAnsi="Times New Roman" w:cs="Times New Roman"/>
          <w:sz w:val="18"/>
          <w:szCs w:val="18"/>
          <w:lang w:val="lt-LT"/>
        </w:rPr>
      </w:pPr>
    </w:p>
    <w:p w14:paraId="765D4C76" w14:textId="3C96A5AB" w:rsidR="00FD18FD" w:rsidRPr="001022A0" w:rsidRDefault="00FD18FD" w:rsidP="003F393F">
      <w:pPr>
        <w:spacing w:line="240" w:lineRule="auto"/>
        <w:contextualSpacing/>
        <w:rPr>
          <w:rFonts w:ascii="Times New Roman" w:hAnsi="Times New Roman" w:cs="Times New Roman"/>
          <w:b/>
          <w:bCs/>
          <w:sz w:val="18"/>
          <w:szCs w:val="18"/>
          <w:u w:val="single"/>
          <w:lang w:val="lt-LT"/>
        </w:rPr>
      </w:pPr>
      <w:r w:rsidRPr="001022A0">
        <w:rPr>
          <w:rFonts w:ascii="Times New Roman" w:hAnsi="Times New Roman" w:cs="Times New Roman"/>
          <w:b/>
          <w:bCs/>
          <w:sz w:val="18"/>
          <w:szCs w:val="18"/>
          <w:u w:val="single"/>
          <w:lang w:val="lt-LT"/>
        </w:rPr>
        <w:t>BIBLIOGRAFIJA</w:t>
      </w:r>
    </w:p>
    <w:p w14:paraId="2316A490" w14:textId="77777777" w:rsidR="001D6BFA" w:rsidRPr="001022A0" w:rsidRDefault="001D6BFA" w:rsidP="001D6BFA">
      <w:pPr>
        <w:spacing w:line="240" w:lineRule="auto"/>
        <w:contextualSpacing/>
        <w:rPr>
          <w:rFonts w:ascii="Times New Roman" w:hAnsi="Times New Roman" w:cs="Times New Roman"/>
          <w:sz w:val="18"/>
          <w:szCs w:val="18"/>
          <w:lang w:val="lt-LT"/>
        </w:rPr>
      </w:pPr>
      <w:r w:rsidRPr="001022A0">
        <w:rPr>
          <w:rFonts w:ascii="Times New Roman" w:hAnsi="Times New Roman" w:cs="Times New Roman"/>
          <w:sz w:val="18"/>
          <w:szCs w:val="18"/>
          <w:lang w:val="lt-LT"/>
        </w:rPr>
        <w:t xml:space="preserve">1. Philips, W. </w:t>
      </w:r>
      <w:proofErr w:type="spellStart"/>
      <w:r w:rsidRPr="001022A0">
        <w:rPr>
          <w:rFonts w:ascii="Times New Roman" w:hAnsi="Times New Roman" w:cs="Times New Roman"/>
          <w:sz w:val="18"/>
          <w:szCs w:val="18"/>
          <w:lang w:val="lt-LT"/>
        </w:rPr>
        <w:t>and</w:t>
      </w:r>
      <w:proofErr w:type="spellEnd"/>
      <w:r w:rsidRPr="001022A0">
        <w:rPr>
          <w:rFonts w:ascii="Times New Roman" w:hAnsi="Times New Roman" w:cs="Times New Roman"/>
          <w:sz w:val="18"/>
          <w:szCs w:val="18"/>
          <w:lang w:val="lt-LT"/>
        </w:rPr>
        <w:t xml:space="preserve"> </w:t>
      </w:r>
      <w:proofErr w:type="spellStart"/>
      <w:r w:rsidRPr="001022A0">
        <w:rPr>
          <w:rFonts w:ascii="Times New Roman" w:hAnsi="Times New Roman" w:cs="Times New Roman"/>
          <w:sz w:val="18"/>
          <w:szCs w:val="18"/>
          <w:lang w:val="lt-LT"/>
        </w:rPr>
        <w:t>Kloos</w:t>
      </w:r>
      <w:proofErr w:type="spellEnd"/>
      <w:r w:rsidRPr="001022A0">
        <w:rPr>
          <w:rFonts w:ascii="Times New Roman" w:hAnsi="Times New Roman" w:cs="Times New Roman"/>
          <w:sz w:val="18"/>
          <w:szCs w:val="18"/>
          <w:lang w:val="lt-LT"/>
        </w:rPr>
        <w:t xml:space="preserve">, W. (1981). J. </w:t>
      </w:r>
      <w:proofErr w:type="spellStart"/>
      <w:r w:rsidRPr="001022A0">
        <w:rPr>
          <w:rFonts w:ascii="Times New Roman" w:hAnsi="Times New Roman" w:cs="Times New Roman"/>
          <w:sz w:val="18"/>
          <w:szCs w:val="18"/>
          <w:lang w:val="lt-LT"/>
        </w:rPr>
        <w:t>Clin</w:t>
      </w:r>
      <w:proofErr w:type="spellEnd"/>
      <w:r w:rsidRPr="001022A0">
        <w:rPr>
          <w:rFonts w:ascii="Times New Roman" w:hAnsi="Times New Roman" w:cs="Times New Roman"/>
          <w:sz w:val="18"/>
          <w:szCs w:val="18"/>
          <w:lang w:val="lt-LT"/>
        </w:rPr>
        <w:t xml:space="preserve">. </w:t>
      </w:r>
      <w:proofErr w:type="spellStart"/>
      <w:r w:rsidRPr="001022A0">
        <w:rPr>
          <w:rFonts w:ascii="Times New Roman" w:hAnsi="Times New Roman" w:cs="Times New Roman"/>
          <w:sz w:val="18"/>
          <w:szCs w:val="18"/>
          <w:lang w:val="lt-LT"/>
        </w:rPr>
        <w:t>Microbiol</w:t>
      </w:r>
      <w:proofErr w:type="spellEnd"/>
      <w:r w:rsidRPr="001022A0">
        <w:rPr>
          <w:rFonts w:ascii="Times New Roman" w:hAnsi="Times New Roman" w:cs="Times New Roman"/>
          <w:sz w:val="18"/>
          <w:szCs w:val="18"/>
          <w:lang w:val="lt-LT"/>
        </w:rPr>
        <w:t>; 14,671</w:t>
      </w:r>
    </w:p>
    <w:p w14:paraId="36B3F591" w14:textId="77777777" w:rsidR="001D6BFA" w:rsidRPr="001022A0" w:rsidRDefault="001D6BFA" w:rsidP="001D6BFA">
      <w:pPr>
        <w:spacing w:line="240" w:lineRule="auto"/>
        <w:contextualSpacing/>
        <w:rPr>
          <w:rFonts w:ascii="Times New Roman" w:hAnsi="Times New Roman" w:cs="Times New Roman"/>
          <w:sz w:val="18"/>
          <w:szCs w:val="18"/>
          <w:lang w:val="lt-LT"/>
        </w:rPr>
      </w:pPr>
      <w:r w:rsidRPr="001022A0">
        <w:rPr>
          <w:rFonts w:ascii="Times New Roman" w:hAnsi="Times New Roman" w:cs="Times New Roman"/>
          <w:sz w:val="18"/>
          <w:szCs w:val="18"/>
          <w:lang w:val="lt-LT"/>
        </w:rPr>
        <w:t xml:space="preserve">2. </w:t>
      </w:r>
      <w:proofErr w:type="spellStart"/>
      <w:r w:rsidRPr="001022A0">
        <w:rPr>
          <w:rFonts w:ascii="Times New Roman" w:hAnsi="Times New Roman" w:cs="Times New Roman"/>
          <w:sz w:val="18"/>
          <w:szCs w:val="18"/>
          <w:lang w:val="lt-LT"/>
        </w:rPr>
        <w:t>Freney</w:t>
      </w:r>
      <w:proofErr w:type="spellEnd"/>
      <w:r w:rsidRPr="001022A0">
        <w:rPr>
          <w:rFonts w:ascii="Times New Roman" w:hAnsi="Times New Roman" w:cs="Times New Roman"/>
          <w:sz w:val="18"/>
          <w:szCs w:val="18"/>
          <w:lang w:val="lt-LT"/>
        </w:rPr>
        <w:t xml:space="preserve">, J. </w:t>
      </w:r>
      <w:proofErr w:type="spellStart"/>
      <w:r w:rsidRPr="001022A0">
        <w:rPr>
          <w:rFonts w:ascii="Times New Roman" w:hAnsi="Times New Roman" w:cs="Times New Roman"/>
          <w:sz w:val="18"/>
          <w:szCs w:val="18"/>
          <w:lang w:val="lt-LT"/>
        </w:rPr>
        <w:t>Brun</w:t>
      </w:r>
      <w:proofErr w:type="spellEnd"/>
      <w:r w:rsidRPr="001022A0">
        <w:rPr>
          <w:rFonts w:ascii="Times New Roman" w:hAnsi="Times New Roman" w:cs="Times New Roman"/>
          <w:sz w:val="18"/>
          <w:szCs w:val="18"/>
          <w:lang w:val="lt-LT"/>
        </w:rPr>
        <w:t xml:space="preserve">, Y. Bes, M. (1988) </w:t>
      </w:r>
      <w:proofErr w:type="spellStart"/>
      <w:r w:rsidRPr="001022A0">
        <w:rPr>
          <w:rFonts w:ascii="Times New Roman" w:hAnsi="Times New Roman" w:cs="Times New Roman"/>
          <w:sz w:val="18"/>
          <w:szCs w:val="18"/>
          <w:lang w:val="lt-LT"/>
        </w:rPr>
        <w:t>Int</w:t>
      </w:r>
      <w:proofErr w:type="spellEnd"/>
      <w:r w:rsidRPr="001022A0">
        <w:rPr>
          <w:rFonts w:ascii="Times New Roman" w:hAnsi="Times New Roman" w:cs="Times New Roman"/>
          <w:sz w:val="18"/>
          <w:szCs w:val="18"/>
          <w:lang w:val="lt-LT"/>
        </w:rPr>
        <w:t xml:space="preserve">. J. </w:t>
      </w:r>
      <w:proofErr w:type="spellStart"/>
      <w:r w:rsidRPr="001022A0">
        <w:rPr>
          <w:rFonts w:ascii="Times New Roman" w:hAnsi="Times New Roman" w:cs="Times New Roman"/>
          <w:sz w:val="18"/>
          <w:szCs w:val="18"/>
          <w:lang w:val="lt-LT"/>
        </w:rPr>
        <w:t>Syst</w:t>
      </w:r>
      <w:proofErr w:type="spellEnd"/>
      <w:r w:rsidRPr="001022A0">
        <w:rPr>
          <w:rFonts w:ascii="Times New Roman" w:hAnsi="Times New Roman" w:cs="Times New Roman"/>
          <w:sz w:val="18"/>
          <w:szCs w:val="18"/>
          <w:lang w:val="lt-LT"/>
        </w:rPr>
        <w:t xml:space="preserve">. </w:t>
      </w:r>
      <w:proofErr w:type="spellStart"/>
      <w:r w:rsidRPr="001022A0">
        <w:rPr>
          <w:rFonts w:ascii="Times New Roman" w:hAnsi="Times New Roman" w:cs="Times New Roman"/>
          <w:sz w:val="18"/>
          <w:szCs w:val="18"/>
          <w:lang w:val="lt-LT"/>
        </w:rPr>
        <w:t>Bacteriol</w:t>
      </w:r>
      <w:proofErr w:type="spellEnd"/>
      <w:r w:rsidRPr="001022A0">
        <w:rPr>
          <w:rFonts w:ascii="Times New Roman" w:hAnsi="Times New Roman" w:cs="Times New Roman"/>
          <w:sz w:val="18"/>
          <w:szCs w:val="18"/>
          <w:lang w:val="lt-LT"/>
        </w:rPr>
        <w:t>. 38,168</w:t>
      </w:r>
    </w:p>
    <w:p w14:paraId="30E07991" w14:textId="77777777" w:rsidR="001D6BFA" w:rsidRPr="001022A0" w:rsidRDefault="001D6BFA" w:rsidP="001D6BFA">
      <w:pPr>
        <w:spacing w:line="240" w:lineRule="auto"/>
        <w:contextualSpacing/>
        <w:rPr>
          <w:rFonts w:ascii="Times New Roman" w:hAnsi="Times New Roman" w:cs="Times New Roman"/>
          <w:sz w:val="18"/>
          <w:szCs w:val="18"/>
          <w:lang w:val="lt-LT"/>
        </w:rPr>
      </w:pPr>
      <w:r w:rsidRPr="001022A0">
        <w:rPr>
          <w:rFonts w:ascii="Times New Roman" w:hAnsi="Times New Roman" w:cs="Times New Roman"/>
          <w:sz w:val="18"/>
          <w:szCs w:val="18"/>
          <w:lang w:val="lt-LT"/>
        </w:rPr>
        <w:t xml:space="preserve">3. </w:t>
      </w:r>
      <w:proofErr w:type="spellStart"/>
      <w:r w:rsidRPr="001022A0">
        <w:rPr>
          <w:rFonts w:ascii="Times New Roman" w:hAnsi="Times New Roman" w:cs="Times New Roman"/>
          <w:sz w:val="18"/>
          <w:szCs w:val="18"/>
          <w:lang w:val="lt-LT"/>
        </w:rPr>
        <w:t>Stevens</w:t>
      </w:r>
      <w:proofErr w:type="spellEnd"/>
      <w:r w:rsidRPr="001022A0">
        <w:rPr>
          <w:rFonts w:ascii="Times New Roman" w:hAnsi="Times New Roman" w:cs="Times New Roman"/>
          <w:sz w:val="18"/>
          <w:szCs w:val="18"/>
          <w:lang w:val="lt-LT"/>
        </w:rPr>
        <w:t xml:space="preserve">, M, </w:t>
      </w:r>
      <w:proofErr w:type="spellStart"/>
      <w:r w:rsidRPr="001022A0">
        <w:rPr>
          <w:rFonts w:ascii="Times New Roman" w:hAnsi="Times New Roman" w:cs="Times New Roman"/>
          <w:sz w:val="18"/>
          <w:szCs w:val="18"/>
          <w:lang w:val="lt-LT"/>
        </w:rPr>
        <w:t>Geary</w:t>
      </w:r>
      <w:proofErr w:type="spellEnd"/>
      <w:r w:rsidRPr="001022A0">
        <w:rPr>
          <w:rFonts w:ascii="Times New Roman" w:hAnsi="Times New Roman" w:cs="Times New Roman"/>
          <w:sz w:val="18"/>
          <w:szCs w:val="18"/>
          <w:lang w:val="lt-LT"/>
        </w:rPr>
        <w:t xml:space="preserve"> C. (1989). Eur. J </w:t>
      </w:r>
      <w:proofErr w:type="spellStart"/>
      <w:r w:rsidRPr="001022A0">
        <w:rPr>
          <w:rFonts w:ascii="Times New Roman" w:hAnsi="Times New Roman" w:cs="Times New Roman"/>
          <w:sz w:val="18"/>
          <w:szCs w:val="18"/>
          <w:lang w:val="lt-LT"/>
        </w:rPr>
        <w:t>Clin</w:t>
      </w:r>
      <w:proofErr w:type="spellEnd"/>
      <w:r w:rsidRPr="001022A0">
        <w:rPr>
          <w:rFonts w:ascii="Times New Roman" w:hAnsi="Times New Roman" w:cs="Times New Roman"/>
          <w:sz w:val="18"/>
          <w:szCs w:val="18"/>
          <w:lang w:val="lt-LT"/>
        </w:rPr>
        <w:t xml:space="preserve">. </w:t>
      </w:r>
      <w:proofErr w:type="spellStart"/>
      <w:r w:rsidRPr="001022A0">
        <w:rPr>
          <w:rFonts w:ascii="Times New Roman" w:hAnsi="Times New Roman" w:cs="Times New Roman"/>
          <w:sz w:val="18"/>
          <w:szCs w:val="18"/>
          <w:lang w:val="lt-LT"/>
        </w:rPr>
        <w:t>Mic</w:t>
      </w:r>
      <w:proofErr w:type="spellEnd"/>
      <w:r w:rsidRPr="001022A0">
        <w:rPr>
          <w:rFonts w:ascii="Times New Roman" w:hAnsi="Times New Roman" w:cs="Times New Roman"/>
          <w:sz w:val="18"/>
          <w:szCs w:val="18"/>
          <w:lang w:val="lt-LT"/>
        </w:rPr>
        <w:t xml:space="preserve">. </w:t>
      </w:r>
      <w:proofErr w:type="spellStart"/>
      <w:r w:rsidRPr="001022A0">
        <w:rPr>
          <w:rFonts w:ascii="Times New Roman" w:hAnsi="Times New Roman" w:cs="Times New Roman"/>
          <w:sz w:val="18"/>
          <w:szCs w:val="18"/>
          <w:lang w:val="lt-LT"/>
        </w:rPr>
        <w:t>Inf</w:t>
      </w:r>
      <w:proofErr w:type="spellEnd"/>
      <w:r w:rsidRPr="001022A0">
        <w:rPr>
          <w:rFonts w:ascii="Times New Roman" w:hAnsi="Times New Roman" w:cs="Times New Roman"/>
          <w:sz w:val="18"/>
          <w:szCs w:val="18"/>
          <w:lang w:val="lt-LT"/>
        </w:rPr>
        <w:t xml:space="preserve">. </w:t>
      </w:r>
      <w:proofErr w:type="spellStart"/>
      <w:r w:rsidRPr="001022A0">
        <w:rPr>
          <w:rFonts w:ascii="Times New Roman" w:hAnsi="Times New Roman" w:cs="Times New Roman"/>
          <w:sz w:val="18"/>
          <w:szCs w:val="18"/>
          <w:lang w:val="lt-LT"/>
        </w:rPr>
        <w:t>Dis</w:t>
      </w:r>
      <w:proofErr w:type="spellEnd"/>
      <w:r w:rsidRPr="001022A0">
        <w:rPr>
          <w:rFonts w:ascii="Times New Roman" w:hAnsi="Times New Roman" w:cs="Times New Roman"/>
          <w:sz w:val="18"/>
          <w:szCs w:val="18"/>
          <w:lang w:val="lt-LT"/>
        </w:rPr>
        <w:t>. 8, 153-156</w:t>
      </w:r>
    </w:p>
    <w:p w14:paraId="2EA48ADD" w14:textId="77777777" w:rsidR="001D6BFA" w:rsidRPr="001022A0" w:rsidRDefault="001D6BFA" w:rsidP="001D6BFA">
      <w:pPr>
        <w:spacing w:line="240" w:lineRule="auto"/>
        <w:contextualSpacing/>
        <w:rPr>
          <w:rFonts w:ascii="Times New Roman" w:hAnsi="Times New Roman" w:cs="Times New Roman"/>
          <w:sz w:val="18"/>
          <w:szCs w:val="18"/>
          <w:lang w:val="lt-LT"/>
        </w:rPr>
      </w:pPr>
      <w:r w:rsidRPr="001022A0">
        <w:rPr>
          <w:rFonts w:ascii="Times New Roman" w:hAnsi="Times New Roman" w:cs="Times New Roman"/>
          <w:sz w:val="18"/>
          <w:szCs w:val="18"/>
          <w:lang w:val="lt-LT"/>
        </w:rPr>
        <w:t xml:space="preserve">4. </w:t>
      </w:r>
      <w:proofErr w:type="spellStart"/>
      <w:r w:rsidRPr="001022A0">
        <w:rPr>
          <w:rFonts w:ascii="Times New Roman" w:hAnsi="Times New Roman" w:cs="Times New Roman"/>
          <w:sz w:val="18"/>
          <w:szCs w:val="18"/>
          <w:lang w:val="lt-LT"/>
        </w:rPr>
        <w:t>Berke</w:t>
      </w:r>
      <w:proofErr w:type="spellEnd"/>
      <w:r w:rsidRPr="001022A0">
        <w:rPr>
          <w:rFonts w:ascii="Times New Roman" w:hAnsi="Times New Roman" w:cs="Times New Roman"/>
          <w:sz w:val="18"/>
          <w:szCs w:val="18"/>
          <w:lang w:val="lt-LT"/>
        </w:rPr>
        <w:t xml:space="preserve"> </w:t>
      </w:r>
      <w:proofErr w:type="spellStart"/>
      <w:r w:rsidRPr="001022A0">
        <w:rPr>
          <w:rFonts w:ascii="Times New Roman" w:hAnsi="Times New Roman" w:cs="Times New Roman"/>
          <w:sz w:val="18"/>
          <w:szCs w:val="18"/>
          <w:lang w:val="lt-LT"/>
        </w:rPr>
        <w:t>A,Tilton</w:t>
      </w:r>
      <w:proofErr w:type="spellEnd"/>
      <w:r w:rsidRPr="001022A0">
        <w:rPr>
          <w:rFonts w:ascii="Times New Roman" w:hAnsi="Times New Roman" w:cs="Times New Roman"/>
          <w:sz w:val="18"/>
          <w:szCs w:val="18"/>
          <w:lang w:val="lt-LT"/>
        </w:rPr>
        <w:t xml:space="preserve"> R.C. (1986). J. </w:t>
      </w:r>
      <w:proofErr w:type="spellStart"/>
      <w:r w:rsidRPr="001022A0">
        <w:rPr>
          <w:rFonts w:ascii="Times New Roman" w:hAnsi="Times New Roman" w:cs="Times New Roman"/>
          <w:sz w:val="18"/>
          <w:szCs w:val="18"/>
          <w:lang w:val="lt-LT"/>
        </w:rPr>
        <w:t>Clin</w:t>
      </w:r>
      <w:proofErr w:type="spellEnd"/>
      <w:r w:rsidRPr="001022A0">
        <w:rPr>
          <w:rFonts w:ascii="Times New Roman" w:hAnsi="Times New Roman" w:cs="Times New Roman"/>
          <w:sz w:val="18"/>
          <w:szCs w:val="18"/>
          <w:lang w:val="lt-LT"/>
        </w:rPr>
        <w:t xml:space="preserve">. </w:t>
      </w:r>
      <w:proofErr w:type="spellStart"/>
      <w:r w:rsidRPr="001022A0">
        <w:rPr>
          <w:rFonts w:ascii="Times New Roman" w:hAnsi="Times New Roman" w:cs="Times New Roman"/>
          <w:sz w:val="18"/>
          <w:szCs w:val="18"/>
          <w:lang w:val="lt-LT"/>
        </w:rPr>
        <w:t>Mic</w:t>
      </w:r>
      <w:proofErr w:type="spellEnd"/>
      <w:r w:rsidRPr="001022A0">
        <w:rPr>
          <w:rFonts w:ascii="Times New Roman" w:hAnsi="Times New Roman" w:cs="Times New Roman"/>
          <w:sz w:val="18"/>
          <w:szCs w:val="18"/>
          <w:lang w:val="lt-LT"/>
        </w:rPr>
        <w:t>. 23, 916-919.</w:t>
      </w:r>
    </w:p>
    <w:p w14:paraId="5CFA6B8C" w14:textId="78EC68A6" w:rsidR="001D6BFA" w:rsidRPr="001022A0" w:rsidRDefault="001D6BFA" w:rsidP="001D6BFA">
      <w:pPr>
        <w:spacing w:line="240" w:lineRule="auto"/>
        <w:contextualSpacing/>
        <w:rPr>
          <w:rFonts w:ascii="Times New Roman" w:hAnsi="Times New Roman" w:cs="Times New Roman"/>
          <w:sz w:val="18"/>
          <w:szCs w:val="18"/>
          <w:lang w:val="lt-LT"/>
        </w:rPr>
      </w:pPr>
      <w:r w:rsidRPr="001022A0">
        <w:rPr>
          <w:rFonts w:ascii="Times New Roman" w:hAnsi="Times New Roman" w:cs="Times New Roman"/>
          <w:sz w:val="18"/>
          <w:szCs w:val="18"/>
          <w:lang w:val="lt-LT"/>
        </w:rPr>
        <w:t xml:space="preserve">5. </w:t>
      </w:r>
      <w:proofErr w:type="spellStart"/>
      <w:r w:rsidRPr="001022A0">
        <w:rPr>
          <w:rFonts w:ascii="Times New Roman" w:hAnsi="Times New Roman" w:cs="Times New Roman"/>
          <w:sz w:val="18"/>
          <w:szCs w:val="18"/>
          <w:lang w:val="lt-LT"/>
        </w:rPr>
        <w:t>Gregson</w:t>
      </w:r>
      <w:proofErr w:type="spellEnd"/>
      <w:r w:rsidRPr="001022A0">
        <w:rPr>
          <w:rFonts w:ascii="Times New Roman" w:hAnsi="Times New Roman" w:cs="Times New Roman"/>
          <w:sz w:val="18"/>
          <w:szCs w:val="18"/>
          <w:lang w:val="lt-LT"/>
        </w:rPr>
        <w:t xml:space="preserve"> D. B., </w:t>
      </w:r>
      <w:proofErr w:type="spellStart"/>
      <w:r w:rsidRPr="001022A0">
        <w:rPr>
          <w:rFonts w:ascii="Times New Roman" w:hAnsi="Times New Roman" w:cs="Times New Roman"/>
          <w:sz w:val="18"/>
          <w:szCs w:val="18"/>
          <w:lang w:val="lt-LT"/>
        </w:rPr>
        <w:t>Low</w:t>
      </w:r>
      <w:proofErr w:type="spellEnd"/>
      <w:r w:rsidRPr="001022A0">
        <w:rPr>
          <w:rFonts w:ascii="Times New Roman" w:hAnsi="Times New Roman" w:cs="Times New Roman"/>
          <w:sz w:val="18"/>
          <w:szCs w:val="18"/>
          <w:lang w:val="lt-LT"/>
        </w:rPr>
        <w:t xml:space="preserve"> D. E., </w:t>
      </w:r>
      <w:proofErr w:type="spellStart"/>
      <w:r w:rsidRPr="001022A0">
        <w:rPr>
          <w:rFonts w:ascii="Times New Roman" w:hAnsi="Times New Roman" w:cs="Times New Roman"/>
          <w:sz w:val="18"/>
          <w:szCs w:val="18"/>
          <w:lang w:val="lt-LT"/>
        </w:rPr>
        <w:t>Skulnick</w:t>
      </w:r>
      <w:proofErr w:type="spellEnd"/>
      <w:r w:rsidRPr="001022A0">
        <w:rPr>
          <w:rFonts w:ascii="Times New Roman" w:hAnsi="Times New Roman" w:cs="Times New Roman"/>
          <w:sz w:val="18"/>
          <w:szCs w:val="18"/>
          <w:lang w:val="lt-LT"/>
        </w:rPr>
        <w:t xml:space="preserve"> M., </w:t>
      </w:r>
      <w:proofErr w:type="spellStart"/>
      <w:r w:rsidRPr="001022A0">
        <w:rPr>
          <w:rFonts w:ascii="Times New Roman" w:hAnsi="Times New Roman" w:cs="Times New Roman"/>
          <w:sz w:val="18"/>
          <w:szCs w:val="18"/>
          <w:lang w:val="lt-LT"/>
        </w:rPr>
        <w:t>Simor</w:t>
      </w:r>
      <w:proofErr w:type="spellEnd"/>
      <w:r w:rsidRPr="001022A0">
        <w:rPr>
          <w:rFonts w:ascii="Times New Roman" w:hAnsi="Times New Roman" w:cs="Times New Roman"/>
          <w:sz w:val="18"/>
          <w:szCs w:val="18"/>
          <w:lang w:val="lt-LT"/>
        </w:rPr>
        <w:t xml:space="preserve"> A.E., (1988). </w:t>
      </w:r>
      <w:proofErr w:type="spellStart"/>
      <w:r w:rsidRPr="001022A0">
        <w:rPr>
          <w:rFonts w:ascii="Times New Roman" w:hAnsi="Times New Roman" w:cs="Times New Roman"/>
          <w:sz w:val="18"/>
          <w:szCs w:val="18"/>
          <w:lang w:val="lt-LT"/>
        </w:rPr>
        <w:t>J.Clin.Mic</w:t>
      </w:r>
      <w:proofErr w:type="spellEnd"/>
      <w:r w:rsidRPr="001022A0">
        <w:rPr>
          <w:rFonts w:ascii="Times New Roman" w:hAnsi="Times New Roman" w:cs="Times New Roman"/>
          <w:sz w:val="18"/>
          <w:szCs w:val="18"/>
          <w:lang w:val="lt-LT"/>
        </w:rPr>
        <w:t>. 26, 1398-1399.</w:t>
      </w:r>
    </w:p>
    <w:p w14:paraId="0DFCAEE8" w14:textId="77777777" w:rsidR="001D6BFA" w:rsidRPr="001022A0" w:rsidRDefault="001D6BFA" w:rsidP="001D6BFA">
      <w:pPr>
        <w:spacing w:line="240" w:lineRule="auto"/>
        <w:contextualSpacing/>
        <w:rPr>
          <w:rFonts w:ascii="Times New Roman" w:hAnsi="Times New Roman" w:cs="Times New Roman"/>
          <w:sz w:val="18"/>
          <w:szCs w:val="18"/>
          <w:lang w:val="lt-LT"/>
        </w:rPr>
      </w:pPr>
      <w:r w:rsidRPr="001022A0">
        <w:rPr>
          <w:rFonts w:ascii="Times New Roman" w:hAnsi="Times New Roman" w:cs="Times New Roman"/>
          <w:sz w:val="18"/>
          <w:szCs w:val="18"/>
          <w:lang w:val="lt-LT"/>
        </w:rPr>
        <w:t xml:space="preserve">6 </w:t>
      </w:r>
      <w:proofErr w:type="spellStart"/>
      <w:r w:rsidRPr="001022A0">
        <w:rPr>
          <w:rFonts w:ascii="Times New Roman" w:hAnsi="Times New Roman" w:cs="Times New Roman"/>
          <w:sz w:val="18"/>
          <w:szCs w:val="18"/>
          <w:lang w:val="lt-LT"/>
        </w:rPr>
        <w:t>Essers</w:t>
      </w:r>
      <w:proofErr w:type="spellEnd"/>
      <w:r w:rsidRPr="001022A0">
        <w:rPr>
          <w:rFonts w:ascii="Times New Roman" w:hAnsi="Times New Roman" w:cs="Times New Roman"/>
          <w:sz w:val="18"/>
          <w:szCs w:val="18"/>
          <w:lang w:val="lt-LT"/>
        </w:rPr>
        <w:t xml:space="preserve">, L. </w:t>
      </w:r>
      <w:proofErr w:type="spellStart"/>
      <w:r w:rsidRPr="001022A0">
        <w:rPr>
          <w:rFonts w:ascii="Times New Roman" w:hAnsi="Times New Roman" w:cs="Times New Roman"/>
          <w:sz w:val="18"/>
          <w:szCs w:val="18"/>
          <w:lang w:val="lt-LT"/>
        </w:rPr>
        <w:t>and</w:t>
      </w:r>
      <w:proofErr w:type="spellEnd"/>
      <w:r w:rsidRPr="001022A0">
        <w:rPr>
          <w:rFonts w:ascii="Times New Roman" w:hAnsi="Times New Roman" w:cs="Times New Roman"/>
          <w:sz w:val="18"/>
          <w:szCs w:val="18"/>
          <w:lang w:val="lt-LT"/>
        </w:rPr>
        <w:t xml:space="preserve"> </w:t>
      </w:r>
      <w:proofErr w:type="spellStart"/>
      <w:r w:rsidRPr="001022A0">
        <w:rPr>
          <w:rFonts w:ascii="Times New Roman" w:hAnsi="Times New Roman" w:cs="Times New Roman"/>
          <w:sz w:val="18"/>
          <w:szCs w:val="18"/>
          <w:lang w:val="lt-LT"/>
        </w:rPr>
        <w:t>Radebold</w:t>
      </w:r>
      <w:proofErr w:type="spellEnd"/>
      <w:r w:rsidRPr="001022A0">
        <w:rPr>
          <w:rFonts w:ascii="Times New Roman" w:hAnsi="Times New Roman" w:cs="Times New Roman"/>
          <w:sz w:val="18"/>
          <w:szCs w:val="18"/>
          <w:lang w:val="lt-LT"/>
        </w:rPr>
        <w:t xml:space="preserve">, K. (1980).. J. </w:t>
      </w:r>
      <w:proofErr w:type="spellStart"/>
      <w:r w:rsidRPr="001022A0">
        <w:rPr>
          <w:rFonts w:ascii="Times New Roman" w:hAnsi="Times New Roman" w:cs="Times New Roman"/>
          <w:sz w:val="18"/>
          <w:szCs w:val="18"/>
          <w:lang w:val="lt-LT"/>
        </w:rPr>
        <w:t>clin</w:t>
      </w:r>
      <w:proofErr w:type="spellEnd"/>
      <w:r w:rsidRPr="001022A0">
        <w:rPr>
          <w:rFonts w:ascii="Times New Roman" w:hAnsi="Times New Roman" w:cs="Times New Roman"/>
          <w:sz w:val="18"/>
          <w:szCs w:val="18"/>
          <w:lang w:val="lt-LT"/>
        </w:rPr>
        <w:t xml:space="preserve">. </w:t>
      </w:r>
      <w:proofErr w:type="spellStart"/>
      <w:r w:rsidRPr="001022A0">
        <w:rPr>
          <w:rFonts w:ascii="Times New Roman" w:hAnsi="Times New Roman" w:cs="Times New Roman"/>
          <w:sz w:val="18"/>
          <w:szCs w:val="18"/>
          <w:lang w:val="lt-LT"/>
        </w:rPr>
        <w:t>Microbiol</w:t>
      </w:r>
      <w:proofErr w:type="spellEnd"/>
      <w:r w:rsidRPr="001022A0">
        <w:rPr>
          <w:rFonts w:ascii="Times New Roman" w:hAnsi="Times New Roman" w:cs="Times New Roman"/>
          <w:sz w:val="18"/>
          <w:szCs w:val="18"/>
          <w:lang w:val="lt-LT"/>
        </w:rPr>
        <w:t>., 12, 641.</w:t>
      </w:r>
    </w:p>
    <w:p w14:paraId="67E705EF" w14:textId="31CEB3FA" w:rsidR="008A2529" w:rsidRPr="001022A0" w:rsidRDefault="001D6BFA" w:rsidP="001D6BFA">
      <w:pPr>
        <w:spacing w:line="240" w:lineRule="auto"/>
        <w:contextualSpacing/>
        <w:rPr>
          <w:rFonts w:ascii="Times New Roman" w:hAnsi="Times New Roman" w:cs="Times New Roman"/>
          <w:sz w:val="18"/>
          <w:szCs w:val="18"/>
          <w:lang w:val="lt-LT"/>
        </w:rPr>
      </w:pPr>
      <w:r w:rsidRPr="001022A0">
        <w:rPr>
          <w:rFonts w:ascii="Times New Roman" w:hAnsi="Times New Roman" w:cs="Times New Roman"/>
          <w:sz w:val="18"/>
          <w:szCs w:val="18"/>
          <w:lang w:val="lt-LT"/>
        </w:rPr>
        <w:t xml:space="preserve">7 </w:t>
      </w:r>
      <w:proofErr w:type="spellStart"/>
      <w:r w:rsidRPr="001022A0">
        <w:rPr>
          <w:rFonts w:ascii="Times New Roman" w:hAnsi="Times New Roman" w:cs="Times New Roman"/>
          <w:sz w:val="18"/>
          <w:szCs w:val="18"/>
          <w:lang w:val="lt-LT"/>
        </w:rPr>
        <w:t>Langone</w:t>
      </w:r>
      <w:proofErr w:type="spellEnd"/>
      <w:r w:rsidRPr="001022A0">
        <w:rPr>
          <w:rFonts w:ascii="Times New Roman" w:hAnsi="Times New Roman" w:cs="Times New Roman"/>
          <w:sz w:val="18"/>
          <w:szCs w:val="18"/>
          <w:lang w:val="lt-LT"/>
        </w:rPr>
        <w:t xml:space="preserve">, J.J. (1982).. </w:t>
      </w:r>
      <w:proofErr w:type="spellStart"/>
      <w:r w:rsidRPr="001022A0">
        <w:rPr>
          <w:rFonts w:ascii="Times New Roman" w:hAnsi="Times New Roman" w:cs="Times New Roman"/>
          <w:sz w:val="18"/>
          <w:szCs w:val="18"/>
          <w:lang w:val="lt-LT"/>
        </w:rPr>
        <w:t>Advances</w:t>
      </w:r>
      <w:proofErr w:type="spellEnd"/>
      <w:r w:rsidRPr="001022A0">
        <w:rPr>
          <w:rFonts w:ascii="Times New Roman" w:hAnsi="Times New Roman" w:cs="Times New Roman"/>
          <w:sz w:val="18"/>
          <w:szCs w:val="18"/>
          <w:lang w:val="lt-LT"/>
        </w:rPr>
        <w:t xml:space="preserve"> in </w:t>
      </w:r>
      <w:proofErr w:type="spellStart"/>
      <w:r w:rsidRPr="001022A0">
        <w:rPr>
          <w:rFonts w:ascii="Times New Roman" w:hAnsi="Times New Roman" w:cs="Times New Roman"/>
          <w:sz w:val="18"/>
          <w:szCs w:val="18"/>
          <w:lang w:val="lt-LT"/>
        </w:rPr>
        <w:t>Immunology</w:t>
      </w:r>
      <w:proofErr w:type="spellEnd"/>
      <w:r w:rsidRPr="001022A0">
        <w:rPr>
          <w:rFonts w:ascii="Times New Roman" w:hAnsi="Times New Roman" w:cs="Times New Roman"/>
          <w:sz w:val="18"/>
          <w:szCs w:val="18"/>
          <w:lang w:val="lt-LT"/>
        </w:rPr>
        <w:t>, 32, 157.</w:t>
      </w:r>
    </w:p>
    <w:p w14:paraId="616CF593" w14:textId="1DE9E50A" w:rsidR="00E74DDE" w:rsidRPr="001022A0" w:rsidRDefault="00E74DDE" w:rsidP="00E74DDE">
      <w:pPr>
        <w:spacing w:line="240" w:lineRule="auto"/>
        <w:contextualSpacing/>
        <w:rPr>
          <w:rFonts w:ascii="Times New Roman" w:hAnsi="Times New Roman" w:cs="Times New Roman"/>
          <w:sz w:val="18"/>
          <w:szCs w:val="18"/>
          <w:lang w:val="lt-LT"/>
        </w:rPr>
      </w:pPr>
      <w:r w:rsidRPr="001022A0">
        <w:rPr>
          <w:rFonts w:ascii="Times New Roman" w:hAnsi="Times New Roman" w:cs="Times New Roman"/>
          <w:sz w:val="18"/>
          <w:szCs w:val="18"/>
          <w:lang w:val="lt-LT"/>
        </w:rPr>
        <w:t xml:space="preserve">8 </w:t>
      </w:r>
      <w:proofErr w:type="spellStart"/>
      <w:r w:rsidRPr="001022A0">
        <w:rPr>
          <w:rFonts w:ascii="Times New Roman" w:hAnsi="Times New Roman" w:cs="Times New Roman"/>
          <w:sz w:val="18"/>
          <w:szCs w:val="18"/>
          <w:lang w:val="lt-LT"/>
        </w:rPr>
        <w:t>Switalski</w:t>
      </w:r>
      <w:proofErr w:type="spellEnd"/>
      <w:r w:rsidRPr="001022A0">
        <w:rPr>
          <w:rFonts w:ascii="Times New Roman" w:hAnsi="Times New Roman" w:cs="Times New Roman"/>
          <w:sz w:val="18"/>
          <w:szCs w:val="18"/>
          <w:lang w:val="lt-LT"/>
        </w:rPr>
        <w:t xml:space="preserve">, L.M. (1976)., </w:t>
      </w:r>
      <w:proofErr w:type="spellStart"/>
      <w:r w:rsidRPr="001022A0">
        <w:rPr>
          <w:rFonts w:ascii="Times New Roman" w:hAnsi="Times New Roman" w:cs="Times New Roman"/>
          <w:sz w:val="18"/>
          <w:szCs w:val="18"/>
          <w:lang w:val="lt-LT"/>
        </w:rPr>
        <w:t>Zbl</w:t>
      </w:r>
      <w:proofErr w:type="spellEnd"/>
      <w:r w:rsidRPr="001022A0">
        <w:rPr>
          <w:rFonts w:ascii="Times New Roman" w:hAnsi="Times New Roman" w:cs="Times New Roman"/>
          <w:sz w:val="18"/>
          <w:szCs w:val="18"/>
          <w:lang w:val="lt-LT"/>
        </w:rPr>
        <w:t xml:space="preserve">. </w:t>
      </w:r>
      <w:proofErr w:type="spellStart"/>
      <w:r w:rsidRPr="001022A0">
        <w:rPr>
          <w:rFonts w:ascii="Times New Roman" w:hAnsi="Times New Roman" w:cs="Times New Roman"/>
          <w:sz w:val="18"/>
          <w:szCs w:val="18"/>
          <w:lang w:val="lt-LT"/>
        </w:rPr>
        <w:t>Bakt</w:t>
      </w:r>
      <w:proofErr w:type="spellEnd"/>
      <w:r w:rsidRPr="001022A0">
        <w:rPr>
          <w:rFonts w:ascii="Times New Roman" w:hAnsi="Times New Roman" w:cs="Times New Roman"/>
          <w:sz w:val="18"/>
          <w:szCs w:val="18"/>
          <w:lang w:val="lt-LT"/>
        </w:rPr>
        <w:t xml:space="preserve">. Parasit. </w:t>
      </w:r>
      <w:proofErr w:type="spellStart"/>
      <w:r w:rsidRPr="001022A0">
        <w:rPr>
          <w:rFonts w:ascii="Times New Roman" w:hAnsi="Times New Roman" w:cs="Times New Roman"/>
          <w:sz w:val="18"/>
          <w:szCs w:val="18"/>
          <w:lang w:val="lt-LT"/>
        </w:rPr>
        <w:t>Infekt</w:t>
      </w:r>
      <w:proofErr w:type="spellEnd"/>
      <w:r w:rsidRPr="001022A0">
        <w:rPr>
          <w:rFonts w:ascii="Times New Roman" w:hAnsi="Times New Roman" w:cs="Times New Roman"/>
          <w:sz w:val="18"/>
          <w:szCs w:val="18"/>
          <w:lang w:val="lt-LT"/>
        </w:rPr>
        <w:t xml:space="preserve">. </w:t>
      </w:r>
      <w:proofErr w:type="spellStart"/>
      <w:r w:rsidRPr="001022A0">
        <w:rPr>
          <w:rFonts w:ascii="Times New Roman" w:hAnsi="Times New Roman" w:cs="Times New Roman"/>
          <w:sz w:val="18"/>
          <w:szCs w:val="18"/>
          <w:lang w:val="lt-LT"/>
        </w:rPr>
        <w:t>Hyg</w:t>
      </w:r>
      <w:proofErr w:type="spellEnd"/>
      <w:r w:rsidRPr="001022A0">
        <w:rPr>
          <w:rFonts w:ascii="Times New Roman" w:hAnsi="Times New Roman" w:cs="Times New Roman"/>
          <w:sz w:val="18"/>
          <w:szCs w:val="18"/>
          <w:lang w:val="lt-LT"/>
        </w:rPr>
        <w:t xml:space="preserve">. I. </w:t>
      </w:r>
      <w:proofErr w:type="spellStart"/>
      <w:r w:rsidRPr="001022A0">
        <w:rPr>
          <w:rFonts w:ascii="Times New Roman" w:hAnsi="Times New Roman" w:cs="Times New Roman"/>
          <w:sz w:val="18"/>
          <w:szCs w:val="18"/>
          <w:lang w:val="lt-LT"/>
        </w:rPr>
        <w:t>Abt</w:t>
      </w:r>
      <w:proofErr w:type="spellEnd"/>
      <w:r w:rsidRPr="001022A0">
        <w:rPr>
          <w:rFonts w:ascii="Times New Roman" w:hAnsi="Times New Roman" w:cs="Times New Roman"/>
          <w:sz w:val="18"/>
          <w:szCs w:val="18"/>
          <w:lang w:val="lt-LT"/>
        </w:rPr>
        <w:t>.,</w:t>
      </w:r>
      <w:proofErr w:type="spellStart"/>
      <w:r w:rsidRPr="001022A0">
        <w:rPr>
          <w:rFonts w:ascii="Times New Roman" w:hAnsi="Times New Roman" w:cs="Times New Roman"/>
          <w:sz w:val="18"/>
          <w:szCs w:val="18"/>
          <w:lang w:val="lt-LT"/>
        </w:rPr>
        <w:t>Supplement</w:t>
      </w:r>
      <w:proofErr w:type="spellEnd"/>
      <w:r w:rsidRPr="001022A0">
        <w:rPr>
          <w:rFonts w:ascii="Times New Roman" w:hAnsi="Times New Roman" w:cs="Times New Roman"/>
          <w:sz w:val="18"/>
          <w:szCs w:val="18"/>
          <w:lang w:val="lt-LT"/>
        </w:rPr>
        <w:t xml:space="preserve"> 5, 413.</w:t>
      </w:r>
    </w:p>
    <w:p w14:paraId="62B146DC" w14:textId="3B3B1FA5" w:rsidR="00E74DDE" w:rsidRPr="001022A0" w:rsidRDefault="00E74DDE" w:rsidP="00E74DDE">
      <w:pPr>
        <w:spacing w:line="240" w:lineRule="auto"/>
        <w:contextualSpacing/>
        <w:rPr>
          <w:rFonts w:ascii="Times New Roman" w:hAnsi="Times New Roman" w:cs="Times New Roman"/>
          <w:sz w:val="18"/>
          <w:szCs w:val="18"/>
          <w:lang w:val="lt-LT"/>
        </w:rPr>
      </w:pPr>
      <w:r w:rsidRPr="001022A0">
        <w:rPr>
          <w:rFonts w:ascii="Times New Roman" w:hAnsi="Times New Roman" w:cs="Times New Roman"/>
          <w:sz w:val="18"/>
          <w:szCs w:val="18"/>
          <w:lang w:val="lt-LT"/>
        </w:rPr>
        <w:t xml:space="preserve">9 </w:t>
      </w:r>
      <w:proofErr w:type="spellStart"/>
      <w:r w:rsidRPr="001022A0">
        <w:rPr>
          <w:rFonts w:ascii="Times New Roman" w:hAnsi="Times New Roman" w:cs="Times New Roman"/>
          <w:sz w:val="18"/>
          <w:szCs w:val="18"/>
          <w:lang w:val="lt-LT"/>
        </w:rPr>
        <w:t>Jeljaszewicz</w:t>
      </w:r>
      <w:proofErr w:type="spellEnd"/>
      <w:r w:rsidRPr="001022A0">
        <w:rPr>
          <w:rFonts w:ascii="Times New Roman" w:hAnsi="Times New Roman" w:cs="Times New Roman"/>
          <w:sz w:val="18"/>
          <w:szCs w:val="18"/>
          <w:lang w:val="lt-LT"/>
        </w:rPr>
        <w:t xml:space="preserve">, J., </w:t>
      </w:r>
      <w:proofErr w:type="spellStart"/>
      <w:r w:rsidRPr="001022A0">
        <w:rPr>
          <w:rFonts w:ascii="Times New Roman" w:hAnsi="Times New Roman" w:cs="Times New Roman"/>
          <w:sz w:val="18"/>
          <w:szCs w:val="18"/>
          <w:lang w:val="lt-LT"/>
        </w:rPr>
        <w:t>Switalski</w:t>
      </w:r>
      <w:proofErr w:type="spellEnd"/>
      <w:r w:rsidRPr="001022A0">
        <w:rPr>
          <w:rFonts w:ascii="Times New Roman" w:hAnsi="Times New Roman" w:cs="Times New Roman"/>
          <w:sz w:val="18"/>
          <w:szCs w:val="18"/>
          <w:lang w:val="lt-LT"/>
        </w:rPr>
        <w:t xml:space="preserve">, L.M., et al (1983). C. </w:t>
      </w:r>
      <w:proofErr w:type="spellStart"/>
      <w:r w:rsidRPr="001022A0">
        <w:rPr>
          <w:rFonts w:ascii="Times New Roman" w:hAnsi="Times New Roman" w:cs="Times New Roman"/>
          <w:sz w:val="18"/>
          <w:szCs w:val="18"/>
          <w:lang w:val="lt-LT"/>
        </w:rPr>
        <w:t>Academic</w:t>
      </w:r>
      <w:proofErr w:type="spellEnd"/>
      <w:r w:rsidRPr="001022A0">
        <w:rPr>
          <w:rFonts w:ascii="Times New Roman" w:hAnsi="Times New Roman" w:cs="Times New Roman"/>
          <w:sz w:val="18"/>
          <w:szCs w:val="18"/>
          <w:lang w:val="lt-LT"/>
        </w:rPr>
        <w:t xml:space="preserve"> </w:t>
      </w:r>
      <w:proofErr w:type="spellStart"/>
      <w:r w:rsidRPr="001022A0">
        <w:rPr>
          <w:rFonts w:ascii="Times New Roman" w:hAnsi="Times New Roman" w:cs="Times New Roman"/>
          <w:sz w:val="18"/>
          <w:szCs w:val="18"/>
          <w:lang w:val="lt-LT"/>
        </w:rPr>
        <w:t>Press,London</w:t>
      </w:r>
      <w:proofErr w:type="spellEnd"/>
      <w:r w:rsidRPr="001022A0">
        <w:rPr>
          <w:rFonts w:ascii="Times New Roman" w:hAnsi="Times New Roman" w:cs="Times New Roman"/>
          <w:sz w:val="18"/>
          <w:szCs w:val="18"/>
          <w:lang w:val="lt-LT"/>
        </w:rPr>
        <w:t>, pages 525‑557.</w:t>
      </w:r>
    </w:p>
    <w:p w14:paraId="013B8718" w14:textId="147D192D" w:rsidR="00E74DDE" w:rsidRPr="001022A0" w:rsidRDefault="00E74DDE" w:rsidP="00E74DDE">
      <w:pPr>
        <w:spacing w:line="240" w:lineRule="auto"/>
        <w:contextualSpacing/>
        <w:rPr>
          <w:rFonts w:ascii="Times New Roman" w:hAnsi="Times New Roman" w:cs="Times New Roman"/>
          <w:sz w:val="18"/>
          <w:szCs w:val="18"/>
          <w:lang w:val="lt-LT"/>
        </w:rPr>
      </w:pPr>
      <w:r w:rsidRPr="001022A0">
        <w:rPr>
          <w:rFonts w:ascii="Times New Roman" w:hAnsi="Times New Roman" w:cs="Times New Roman"/>
          <w:sz w:val="18"/>
          <w:szCs w:val="18"/>
          <w:lang w:val="lt-LT"/>
        </w:rPr>
        <w:t xml:space="preserve">10 </w:t>
      </w:r>
      <w:proofErr w:type="spellStart"/>
      <w:r w:rsidRPr="001022A0">
        <w:rPr>
          <w:rFonts w:ascii="Times New Roman" w:hAnsi="Times New Roman" w:cs="Times New Roman"/>
          <w:sz w:val="18"/>
          <w:szCs w:val="18"/>
          <w:lang w:val="lt-LT"/>
        </w:rPr>
        <w:t>Kloos</w:t>
      </w:r>
      <w:proofErr w:type="spellEnd"/>
      <w:r w:rsidRPr="001022A0">
        <w:rPr>
          <w:rFonts w:ascii="Times New Roman" w:hAnsi="Times New Roman" w:cs="Times New Roman"/>
          <w:sz w:val="18"/>
          <w:szCs w:val="18"/>
          <w:lang w:val="lt-LT"/>
        </w:rPr>
        <w:t xml:space="preserve">, W.E. </w:t>
      </w:r>
      <w:proofErr w:type="spellStart"/>
      <w:r w:rsidRPr="001022A0">
        <w:rPr>
          <w:rFonts w:ascii="Times New Roman" w:hAnsi="Times New Roman" w:cs="Times New Roman"/>
          <w:sz w:val="18"/>
          <w:szCs w:val="18"/>
          <w:lang w:val="lt-LT"/>
        </w:rPr>
        <w:t>and</w:t>
      </w:r>
      <w:proofErr w:type="spellEnd"/>
      <w:r w:rsidRPr="001022A0">
        <w:rPr>
          <w:rFonts w:ascii="Times New Roman" w:hAnsi="Times New Roman" w:cs="Times New Roman"/>
          <w:sz w:val="18"/>
          <w:szCs w:val="18"/>
          <w:lang w:val="lt-LT"/>
        </w:rPr>
        <w:t xml:space="preserve"> </w:t>
      </w:r>
      <w:proofErr w:type="spellStart"/>
      <w:r w:rsidRPr="001022A0">
        <w:rPr>
          <w:rFonts w:ascii="Times New Roman" w:hAnsi="Times New Roman" w:cs="Times New Roman"/>
          <w:sz w:val="18"/>
          <w:szCs w:val="18"/>
          <w:lang w:val="lt-LT"/>
        </w:rPr>
        <w:t>Jorgensen</w:t>
      </w:r>
      <w:proofErr w:type="spellEnd"/>
      <w:r w:rsidRPr="001022A0">
        <w:rPr>
          <w:rFonts w:ascii="Times New Roman" w:hAnsi="Times New Roman" w:cs="Times New Roman"/>
          <w:sz w:val="18"/>
          <w:szCs w:val="18"/>
          <w:lang w:val="lt-LT"/>
        </w:rPr>
        <w:t xml:space="preserve">, J.H. (1985). American </w:t>
      </w:r>
      <w:proofErr w:type="spellStart"/>
      <w:r w:rsidRPr="001022A0">
        <w:rPr>
          <w:rFonts w:ascii="Times New Roman" w:hAnsi="Times New Roman" w:cs="Times New Roman"/>
          <w:sz w:val="18"/>
          <w:szCs w:val="18"/>
          <w:lang w:val="lt-LT"/>
        </w:rPr>
        <w:t>Society</w:t>
      </w:r>
      <w:proofErr w:type="spellEnd"/>
      <w:r w:rsidRPr="001022A0">
        <w:rPr>
          <w:rFonts w:ascii="Times New Roman" w:hAnsi="Times New Roman" w:cs="Times New Roman"/>
          <w:sz w:val="18"/>
          <w:szCs w:val="18"/>
          <w:lang w:val="lt-LT"/>
        </w:rPr>
        <w:t xml:space="preserve"> </w:t>
      </w:r>
      <w:proofErr w:type="spellStart"/>
      <w:r w:rsidRPr="001022A0">
        <w:rPr>
          <w:rFonts w:ascii="Times New Roman" w:hAnsi="Times New Roman" w:cs="Times New Roman"/>
          <w:sz w:val="18"/>
          <w:szCs w:val="18"/>
          <w:lang w:val="lt-LT"/>
        </w:rPr>
        <w:t>for</w:t>
      </w:r>
      <w:proofErr w:type="spellEnd"/>
      <w:r w:rsidRPr="001022A0">
        <w:rPr>
          <w:rFonts w:ascii="Times New Roman" w:hAnsi="Times New Roman" w:cs="Times New Roman"/>
          <w:sz w:val="18"/>
          <w:szCs w:val="18"/>
          <w:lang w:val="lt-LT"/>
        </w:rPr>
        <w:t xml:space="preserve"> </w:t>
      </w:r>
      <w:proofErr w:type="spellStart"/>
      <w:r w:rsidRPr="001022A0">
        <w:rPr>
          <w:rFonts w:ascii="Times New Roman" w:hAnsi="Times New Roman" w:cs="Times New Roman"/>
          <w:sz w:val="18"/>
          <w:szCs w:val="18"/>
          <w:lang w:val="lt-LT"/>
        </w:rPr>
        <w:t>Microbiology</w:t>
      </w:r>
      <w:proofErr w:type="spellEnd"/>
      <w:r w:rsidRPr="001022A0">
        <w:rPr>
          <w:rFonts w:ascii="Times New Roman" w:hAnsi="Times New Roman" w:cs="Times New Roman"/>
          <w:sz w:val="18"/>
          <w:szCs w:val="18"/>
          <w:lang w:val="lt-LT"/>
        </w:rPr>
        <w:t xml:space="preserve">, </w:t>
      </w:r>
      <w:proofErr w:type="spellStart"/>
      <w:r w:rsidRPr="001022A0">
        <w:rPr>
          <w:rFonts w:ascii="Times New Roman" w:hAnsi="Times New Roman" w:cs="Times New Roman"/>
          <w:sz w:val="18"/>
          <w:szCs w:val="18"/>
          <w:lang w:val="lt-LT"/>
        </w:rPr>
        <w:t>Washington</w:t>
      </w:r>
      <w:proofErr w:type="spellEnd"/>
      <w:r w:rsidRPr="001022A0">
        <w:rPr>
          <w:rFonts w:ascii="Times New Roman" w:hAnsi="Times New Roman" w:cs="Times New Roman"/>
          <w:sz w:val="18"/>
          <w:szCs w:val="18"/>
          <w:lang w:val="lt-LT"/>
        </w:rPr>
        <w:t>, D.C. pages 143‑153.</w:t>
      </w:r>
    </w:p>
    <w:p w14:paraId="6FF498B0" w14:textId="77777777" w:rsidR="00E74DDE" w:rsidRPr="001022A0" w:rsidRDefault="00E74DDE" w:rsidP="00E74DDE">
      <w:pPr>
        <w:spacing w:line="240" w:lineRule="auto"/>
        <w:contextualSpacing/>
        <w:rPr>
          <w:rFonts w:ascii="Times New Roman" w:hAnsi="Times New Roman" w:cs="Times New Roman"/>
          <w:sz w:val="18"/>
          <w:szCs w:val="18"/>
          <w:lang w:val="lt-LT"/>
        </w:rPr>
      </w:pPr>
    </w:p>
    <w:p w14:paraId="3253E0BA" w14:textId="4B57E832" w:rsidR="00E74DDE" w:rsidRPr="001022A0" w:rsidRDefault="00AC0A2D" w:rsidP="00E74DDE">
      <w:pPr>
        <w:spacing w:line="240" w:lineRule="auto"/>
        <w:contextualSpacing/>
        <w:rPr>
          <w:rFonts w:ascii="Times New Roman" w:hAnsi="Times New Roman" w:cs="Times New Roman"/>
          <w:sz w:val="18"/>
          <w:szCs w:val="18"/>
          <w:lang w:val="lt-LT"/>
        </w:rPr>
      </w:pPr>
      <w:r w:rsidRPr="001022A0">
        <w:rPr>
          <w:rFonts w:ascii="Times New Roman" w:hAnsi="Times New Roman" w:cs="Times New Roman"/>
          <w:noProof/>
          <w:sz w:val="18"/>
          <w:szCs w:val="18"/>
        </w:rPr>
        <w:drawing>
          <wp:inline distT="0" distB="0" distL="0" distR="0" wp14:anchorId="2F62484D" wp14:editId="687C81FE">
            <wp:extent cx="514350" cy="400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14350" cy="400050"/>
                    </a:xfrm>
                    <a:prstGeom prst="rect">
                      <a:avLst/>
                    </a:prstGeom>
                  </pic:spPr>
                </pic:pic>
              </a:graphicData>
            </a:graphic>
          </wp:inline>
        </w:drawing>
      </w:r>
      <w:r w:rsidRPr="001022A0">
        <w:rPr>
          <w:rFonts w:ascii="Times New Roman" w:hAnsi="Times New Roman" w:cs="Times New Roman"/>
          <w:sz w:val="18"/>
          <w:szCs w:val="18"/>
          <w:lang w:val="lt-LT"/>
        </w:rPr>
        <w:t xml:space="preserve">Pagaminta </w:t>
      </w:r>
      <w:proofErr w:type="spellStart"/>
      <w:r w:rsidR="003E42B5" w:rsidRPr="001022A0">
        <w:rPr>
          <w:rFonts w:ascii="Times New Roman" w:hAnsi="Times New Roman" w:cs="Times New Roman"/>
          <w:sz w:val="18"/>
          <w:szCs w:val="18"/>
          <w:lang w:val="lt-LT"/>
        </w:rPr>
        <w:t>rapid</w:t>
      </w:r>
      <w:proofErr w:type="spellEnd"/>
      <w:r w:rsidR="003E42B5" w:rsidRPr="001022A0">
        <w:rPr>
          <w:rFonts w:ascii="Times New Roman" w:hAnsi="Times New Roman" w:cs="Times New Roman"/>
          <w:sz w:val="18"/>
          <w:szCs w:val="18"/>
          <w:lang w:val="lt-LT"/>
        </w:rPr>
        <w:t xml:space="preserve"> Labs, Ltd.</w:t>
      </w:r>
    </w:p>
    <w:p w14:paraId="4D45C6A3" w14:textId="10B73C57" w:rsidR="00A118F4" w:rsidRPr="001022A0" w:rsidRDefault="00A118F4" w:rsidP="00A118F4">
      <w:pPr>
        <w:spacing w:line="240" w:lineRule="auto"/>
        <w:contextualSpacing/>
        <w:rPr>
          <w:rFonts w:ascii="Times New Roman" w:hAnsi="Times New Roman" w:cs="Times New Roman"/>
          <w:sz w:val="18"/>
          <w:szCs w:val="18"/>
          <w:lang w:val="lt-LT"/>
        </w:rPr>
      </w:pPr>
      <w:proofErr w:type="spellStart"/>
      <w:r w:rsidRPr="001022A0">
        <w:rPr>
          <w:rFonts w:ascii="Times New Roman" w:hAnsi="Times New Roman" w:cs="Times New Roman"/>
          <w:sz w:val="18"/>
          <w:szCs w:val="18"/>
          <w:lang w:val="lt-LT"/>
        </w:rPr>
        <w:t>Unit</w:t>
      </w:r>
      <w:proofErr w:type="spellEnd"/>
      <w:r w:rsidRPr="001022A0">
        <w:rPr>
          <w:rFonts w:ascii="Times New Roman" w:hAnsi="Times New Roman" w:cs="Times New Roman"/>
          <w:sz w:val="18"/>
          <w:szCs w:val="18"/>
          <w:lang w:val="lt-LT"/>
        </w:rPr>
        <w:t xml:space="preserve"> 2 &amp; 2A • </w:t>
      </w:r>
      <w:proofErr w:type="spellStart"/>
      <w:r w:rsidRPr="001022A0">
        <w:rPr>
          <w:rFonts w:ascii="Times New Roman" w:hAnsi="Times New Roman" w:cs="Times New Roman"/>
          <w:sz w:val="18"/>
          <w:szCs w:val="18"/>
          <w:lang w:val="lt-LT"/>
        </w:rPr>
        <w:t>Hall</w:t>
      </w:r>
      <w:proofErr w:type="spellEnd"/>
      <w:r w:rsidRPr="001022A0">
        <w:rPr>
          <w:rFonts w:ascii="Times New Roman" w:hAnsi="Times New Roman" w:cs="Times New Roman"/>
          <w:sz w:val="18"/>
          <w:szCs w:val="18"/>
          <w:lang w:val="lt-LT"/>
        </w:rPr>
        <w:t xml:space="preserve"> </w:t>
      </w:r>
      <w:proofErr w:type="spellStart"/>
      <w:r w:rsidRPr="001022A0">
        <w:rPr>
          <w:rFonts w:ascii="Times New Roman" w:hAnsi="Times New Roman" w:cs="Times New Roman"/>
          <w:sz w:val="18"/>
          <w:szCs w:val="18"/>
          <w:lang w:val="lt-LT"/>
        </w:rPr>
        <w:t>Farm</w:t>
      </w:r>
      <w:proofErr w:type="spellEnd"/>
      <w:r w:rsidRPr="001022A0">
        <w:rPr>
          <w:rFonts w:ascii="Times New Roman" w:hAnsi="Times New Roman" w:cs="Times New Roman"/>
          <w:sz w:val="18"/>
          <w:szCs w:val="18"/>
          <w:lang w:val="lt-LT"/>
        </w:rPr>
        <w:t xml:space="preserve"> </w:t>
      </w:r>
      <w:proofErr w:type="spellStart"/>
      <w:r w:rsidRPr="001022A0">
        <w:rPr>
          <w:rFonts w:ascii="Times New Roman" w:hAnsi="Times New Roman" w:cs="Times New Roman"/>
          <w:sz w:val="18"/>
          <w:szCs w:val="18"/>
          <w:lang w:val="lt-LT"/>
        </w:rPr>
        <w:t>Business</w:t>
      </w:r>
      <w:proofErr w:type="spellEnd"/>
      <w:r w:rsidRPr="001022A0">
        <w:rPr>
          <w:rFonts w:ascii="Times New Roman" w:hAnsi="Times New Roman" w:cs="Times New Roman"/>
          <w:sz w:val="18"/>
          <w:szCs w:val="18"/>
          <w:lang w:val="lt-LT"/>
        </w:rPr>
        <w:t xml:space="preserve"> Centre • </w:t>
      </w:r>
      <w:proofErr w:type="spellStart"/>
      <w:r w:rsidRPr="001022A0">
        <w:rPr>
          <w:rFonts w:ascii="Times New Roman" w:hAnsi="Times New Roman" w:cs="Times New Roman"/>
          <w:sz w:val="18"/>
          <w:szCs w:val="18"/>
          <w:lang w:val="lt-LT"/>
        </w:rPr>
        <w:t>Church</w:t>
      </w:r>
      <w:proofErr w:type="spellEnd"/>
      <w:r w:rsidRPr="001022A0">
        <w:rPr>
          <w:rFonts w:ascii="Times New Roman" w:hAnsi="Times New Roman" w:cs="Times New Roman"/>
          <w:sz w:val="18"/>
          <w:szCs w:val="18"/>
          <w:lang w:val="lt-LT"/>
        </w:rPr>
        <w:t xml:space="preserve"> </w:t>
      </w:r>
      <w:proofErr w:type="spellStart"/>
      <w:r w:rsidRPr="001022A0">
        <w:rPr>
          <w:rFonts w:ascii="Times New Roman" w:hAnsi="Times New Roman" w:cs="Times New Roman"/>
          <w:sz w:val="18"/>
          <w:szCs w:val="18"/>
          <w:lang w:val="lt-LT"/>
        </w:rPr>
        <w:t>Road</w:t>
      </w:r>
      <w:proofErr w:type="spellEnd"/>
      <w:r w:rsidRPr="001022A0">
        <w:rPr>
          <w:rFonts w:ascii="Times New Roman" w:hAnsi="Times New Roman" w:cs="Times New Roman"/>
          <w:sz w:val="18"/>
          <w:szCs w:val="18"/>
          <w:lang w:val="lt-LT"/>
        </w:rPr>
        <w:t xml:space="preserve"> • </w:t>
      </w:r>
      <w:proofErr w:type="spellStart"/>
      <w:r w:rsidRPr="001022A0">
        <w:rPr>
          <w:rFonts w:ascii="Times New Roman" w:hAnsi="Times New Roman" w:cs="Times New Roman"/>
          <w:sz w:val="18"/>
          <w:szCs w:val="18"/>
          <w:lang w:val="lt-LT"/>
        </w:rPr>
        <w:t>Little</w:t>
      </w:r>
      <w:proofErr w:type="spellEnd"/>
      <w:r w:rsidRPr="001022A0">
        <w:rPr>
          <w:rFonts w:ascii="Times New Roman" w:hAnsi="Times New Roman" w:cs="Times New Roman"/>
          <w:sz w:val="18"/>
          <w:szCs w:val="18"/>
          <w:lang w:val="lt-LT"/>
        </w:rPr>
        <w:t xml:space="preserve"> </w:t>
      </w:r>
      <w:r w:rsidRPr="001022A0">
        <w:rPr>
          <w:rFonts w:ascii="Times New Roman" w:hAnsi="Times New Roman" w:cs="Times New Roman"/>
          <w:sz w:val="18"/>
          <w:szCs w:val="18"/>
          <w:lang w:val="lt-LT"/>
        </w:rPr>
        <w:t>Bentley</w:t>
      </w:r>
    </w:p>
    <w:p w14:paraId="08E2344F" w14:textId="77777777" w:rsidR="00A118F4" w:rsidRPr="001022A0" w:rsidRDefault="00A118F4" w:rsidP="00A118F4">
      <w:pPr>
        <w:spacing w:line="240" w:lineRule="auto"/>
        <w:contextualSpacing/>
        <w:rPr>
          <w:rFonts w:ascii="Times New Roman" w:hAnsi="Times New Roman" w:cs="Times New Roman"/>
          <w:sz w:val="18"/>
          <w:szCs w:val="18"/>
          <w:lang w:val="lt-LT"/>
        </w:rPr>
      </w:pPr>
      <w:proofErr w:type="spellStart"/>
      <w:r w:rsidRPr="001022A0">
        <w:rPr>
          <w:rFonts w:ascii="Times New Roman" w:hAnsi="Times New Roman" w:cs="Times New Roman"/>
          <w:sz w:val="18"/>
          <w:szCs w:val="18"/>
          <w:lang w:val="lt-LT"/>
        </w:rPr>
        <w:t>Colchester</w:t>
      </w:r>
      <w:proofErr w:type="spellEnd"/>
      <w:r w:rsidRPr="001022A0">
        <w:rPr>
          <w:rFonts w:ascii="Times New Roman" w:hAnsi="Times New Roman" w:cs="Times New Roman"/>
          <w:sz w:val="18"/>
          <w:szCs w:val="18"/>
          <w:lang w:val="lt-LT"/>
        </w:rPr>
        <w:t xml:space="preserve"> • </w:t>
      </w:r>
      <w:proofErr w:type="spellStart"/>
      <w:r w:rsidRPr="001022A0">
        <w:rPr>
          <w:rFonts w:ascii="Times New Roman" w:hAnsi="Times New Roman" w:cs="Times New Roman"/>
          <w:sz w:val="18"/>
          <w:szCs w:val="18"/>
          <w:lang w:val="lt-LT"/>
        </w:rPr>
        <w:t>Essex</w:t>
      </w:r>
      <w:proofErr w:type="spellEnd"/>
      <w:r w:rsidRPr="001022A0">
        <w:rPr>
          <w:rFonts w:ascii="Times New Roman" w:hAnsi="Times New Roman" w:cs="Times New Roman"/>
          <w:sz w:val="18"/>
          <w:szCs w:val="18"/>
          <w:lang w:val="lt-LT"/>
        </w:rPr>
        <w:t xml:space="preserve"> CO7 8SD • United </w:t>
      </w:r>
      <w:proofErr w:type="spellStart"/>
      <w:r w:rsidRPr="001022A0">
        <w:rPr>
          <w:rFonts w:ascii="Times New Roman" w:hAnsi="Times New Roman" w:cs="Times New Roman"/>
          <w:sz w:val="18"/>
          <w:szCs w:val="18"/>
          <w:lang w:val="lt-LT"/>
        </w:rPr>
        <w:t>Kingdom</w:t>
      </w:r>
      <w:proofErr w:type="spellEnd"/>
    </w:p>
    <w:p w14:paraId="68FD6D0D" w14:textId="4ECC94B5" w:rsidR="00A118F4" w:rsidRPr="001022A0" w:rsidRDefault="00A118F4" w:rsidP="00A118F4">
      <w:pPr>
        <w:spacing w:line="240" w:lineRule="auto"/>
        <w:contextualSpacing/>
        <w:rPr>
          <w:rFonts w:ascii="Times New Roman" w:hAnsi="Times New Roman" w:cs="Times New Roman"/>
          <w:sz w:val="18"/>
          <w:szCs w:val="18"/>
          <w:lang w:val="lt-LT"/>
        </w:rPr>
      </w:pPr>
      <w:proofErr w:type="spellStart"/>
      <w:r w:rsidRPr="001022A0">
        <w:rPr>
          <w:rFonts w:ascii="Times New Roman" w:hAnsi="Times New Roman" w:cs="Times New Roman"/>
          <w:sz w:val="18"/>
          <w:szCs w:val="18"/>
          <w:lang w:val="lt-LT"/>
        </w:rPr>
        <w:t>E</w:t>
      </w:r>
      <w:r w:rsidRPr="001022A0">
        <w:rPr>
          <w:rFonts w:ascii="Times New Roman" w:hAnsi="Times New Roman" w:cs="Times New Roman"/>
          <w:sz w:val="18"/>
          <w:szCs w:val="18"/>
          <w:lang w:val="lt-LT"/>
        </w:rPr>
        <w:t>p</w:t>
      </w:r>
      <w:proofErr w:type="spellEnd"/>
      <w:r w:rsidRPr="001022A0">
        <w:rPr>
          <w:rFonts w:ascii="Times New Roman" w:hAnsi="Times New Roman" w:cs="Times New Roman"/>
          <w:sz w:val="18"/>
          <w:szCs w:val="18"/>
          <w:lang w:val="lt-LT"/>
        </w:rPr>
        <w:t xml:space="preserve">: info@rapidlabs.co.uk </w:t>
      </w:r>
      <w:proofErr w:type="spellStart"/>
      <w:r w:rsidRPr="001022A0">
        <w:rPr>
          <w:rFonts w:ascii="Times New Roman" w:hAnsi="Times New Roman" w:cs="Times New Roman"/>
          <w:sz w:val="18"/>
          <w:szCs w:val="18"/>
          <w:lang w:val="lt-LT"/>
        </w:rPr>
        <w:t>Website</w:t>
      </w:r>
      <w:proofErr w:type="spellEnd"/>
      <w:r w:rsidRPr="001022A0">
        <w:rPr>
          <w:rFonts w:ascii="Times New Roman" w:hAnsi="Times New Roman" w:cs="Times New Roman"/>
          <w:sz w:val="18"/>
          <w:szCs w:val="18"/>
          <w:lang w:val="lt-LT"/>
        </w:rPr>
        <w:t xml:space="preserve"> www.rapidlabs.co.uk</w:t>
      </w:r>
    </w:p>
    <w:p w14:paraId="4CBD9CD3" w14:textId="77777777" w:rsidR="00A118F4" w:rsidRPr="001022A0" w:rsidRDefault="00A118F4" w:rsidP="00A118F4">
      <w:pPr>
        <w:spacing w:line="240" w:lineRule="auto"/>
        <w:contextualSpacing/>
        <w:rPr>
          <w:rFonts w:ascii="Times New Roman" w:hAnsi="Times New Roman" w:cs="Times New Roman"/>
          <w:sz w:val="18"/>
          <w:szCs w:val="18"/>
          <w:lang w:val="lt-LT"/>
        </w:rPr>
      </w:pPr>
    </w:p>
    <w:p w14:paraId="33D27694" w14:textId="77777777" w:rsidR="00A118F4" w:rsidRPr="001022A0" w:rsidRDefault="00A118F4" w:rsidP="00A118F4">
      <w:pPr>
        <w:spacing w:line="240" w:lineRule="auto"/>
        <w:contextualSpacing/>
        <w:rPr>
          <w:rFonts w:ascii="Times New Roman" w:hAnsi="Times New Roman" w:cs="Times New Roman"/>
          <w:sz w:val="18"/>
          <w:szCs w:val="18"/>
          <w:lang w:val="lt-LT"/>
        </w:rPr>
      </w:pPr>
    </w:p>
    <w:p w14:paraId="1C7ABBCA" w14:textId="454A9DB3" w:rsidR="003E42B5" w:rsidRPr="001022A0" w:rsidRDefault="00A118F4" w:rsidP="00A118F4">
      <w:pPr>
        <w:spacing w:line="240" w:lineRule="auto"/>
        <w:contextualSpacing/>
        <w:rPr>
          <w:rFonts w:ascii="Times New Roman" w:hAnsi="Times New Roman" w:cs="Times New Roman"/>
          <w:sz w:val="18"/>
          <w:szCs w:val="18"/>
          <w:lang w:val="lt-LT"/>
        </w:rPr>
      </w:pPr>
      <w:r w:rsidRPr="001022A0">
        <w:rPr>
          <w:rFonts w:ascii="Times New Roman" w:hAnsi="Times New Roman" w:cs="Times New Roman"/>
          <w:sz w:val="18"/>
          <w:szCs w:val="18"/>
          <w:lang w:val="lt-LT"/>
        </w:rPr>
        <w:t>Perži</w:t>
      </w:r>
      <w:r w:rsidR="00AE32D3" w:rsidRPr="001022A0">
        <w:rPr>
          <w:rFonts w:ascii="Times New Roman" w:hAnsi="Times New Roman" w:cs="Times New Roman"/>
          <w:sz w:val="18"/>
          <w:szCs w:val="18"/>
          <w:lang w:val="lt-LT"/>
        </w:rPr>
        <w:t>ūra</w:t>
      </w:r>
      <w:r w:rsidRPr="001022A0">
        <w:rPr>
          <w:rFonts w:ascii="Times New Roman" w:hAnsi="Times New Roman" w:cs="Times New Roman"/>
          <w:sz w:val="18"/>
          <w:szCs w:val="18"/>
          <w:lang w:val="lt-LT"/>
        </w:rPr>
        <w:t xml:space="preserve"> 1</w:t>
      </w:r>
      <w:r w:rsidR="00AE32D3" w:rsidRPr="001022A0">
        <w:rPr>
          <w:rFonts w:ascii="Times New Roman" w:hAnsi="Times New Roman" w:cs="Times New Roman"/>
          <w:sz w:val="18"/>
          <w:szCs w:val="18"/>
          <w:lang w:val="lt-LT"/>
        </w:rPr>
        <w:t xml:space="preserve">                                                       </w:t>
      </w:r>
      <w:r w:rsidRPr="001022A0">
        <w:rPr>
          <w:rFonts w:ascii="Times New Roman" w:hAnsi="Times New Roman" w:cs="Times New Roman"/>
          <w:sz w:val="18"/>
          <w:szCs w:val="18"/>
          <w:lang w:val="lt-LT"/>
        </w:rPr>
        <w:t xml:space="preserve"> 27/02/2017</w:t>
      </w:r>
    </w:p>
    <w:p w14:paraId="7EEB1CCE" w14:textId="77777777" w:rsidR="00AE32D3" w:rsidRPr="001022A0" w:rsidRDefault="00AE32D3" w:rsidP="00A118F4">
      <w:pPr>
        <w:spacing w:line="240" w:lineRule="auto"/>
        <w:contextualSpacing/>
        <w:rPr>
          <w:rFonts w:ascii="Times New Roman" w:hAnsi="Times New Roman" w:cs="Times New Roman"/>
          <w:sz w:val="18"/>
          <w:szCs w:val="18"/>
          <w:lang w:val="lt-LT"/>
        </w:rPr>
      </w:pPr>
    </w:p>
    <w:p w14:paraId="1B2C72A8" w14:textId="2B80B65B" w:rsidR="00AE32D3" w:rsidRPr="001022A0" w:rsidRDefault="00AE32D3" w:rsidP="00A118F4">
      <w:pPr>
        <w:spacing w:line="240" w:lineRule="auto"/>
        <w:contextualSpacing/>
        <w:rPr>
          <w:rFonts w:ascii="Times New Roman" w:hAnsi="Times New Roman" w:cs="Times New Roman"/>
          <w:sz w:val="18"/>
          <w:szCs w:val="18"/>
          <w:lang w:val="lt-LT"/>
        </w:rPr>
      </w:pPr>
      <w:r w:rsidRPr="001022A0">
        <w:rPr>
          <w:rFonts w:ascii="Times New Roman" w:hAnsi="Times New Roman" w:cs="Times New Roman"/>
          <w:sz w:val="18"/>
          <w:szCs w:val="18"/>
          <w:lang w:val="lt-LT"/>
        </w:rPr>
        <w:t>Simbolių rodyklė</w:t>
      </w:r>
    </w:p>
    <w:p w14:paraId="5716E418" w14:textId="1D144FE1" w:rsidR="00AE32D3" w:rsidRPr="001022A0" w:rsidRDefault="001022A0" w:rsidP="00A118F4">
      <w:pPr>
        <w:spacing w:line="240" w:lineRule="auto"/>
        <w:contextualSpacing/>
        <w:rPr>
          <w:rFonts w:ascii="Times New Roman" w:hAnsi="Times New Roman" w:cs="Times New Roman"/>
          <w:sz w:val="18"/>
          <w:szCs w:val="18"/>
          <w:lang w:val="lt-LT"/>
        </w:rPr>
      </w:pPr>
      <w:r w:rsidRPr="001022A0">
        <w:rPr>
          <w:rFonts w:ascii="Times New Roman" w:hAnsi="Times New Roman" w:cs="Times New Roman"/>
          <w:sz w:val="18"/>
          <w:szCs w:val="18"/>
        </w:rPr>
        <w:drawing>
          <wp:inline distT="0" distB="0" distL="0" distR="0" wp14:anchorId="2F492748" wp14:editId="506CFA84">
            <wp:extent cx="3220279" cy="1232846"/>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233128" cy="1237765"/>
                    </a:xfrm>
                    <a:prstGeom prst="rect">
                      <a:avLst/>
                    </a:prstGeom>
                  </pic:spPr>
                </pic:pic>
              </a:graphicData>
            </a:graphic>
          </wp:inline>
        </w:drawing>
      </w:r>
    </w:p>
    <w:sectPr w:rsidR="00AE32D3" w:rsidRPr="001022A0" w:rsidSect="00E3783F">
      <w:pgSz w:w="11906" w:h="16838"/>
      <w:pgMar w:top="426" w:right="567" w:bottom="426" w:left="42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8FD"/>
    <w:rsid w:val="00055A37"/>
    <w:rsid w:val="00072A89"/>
    <w:rsid w:val="000F4625"/>
    <w:rsid w:val="001022A0"/>
    <w:rsid w:val="00153992"/>
    <w:rsid w:val="00166BA3"/>
    <w:rsid w:val="00196EFE"/>
    <w:rsid w:val="001B51D9"/>
    <w:rsid w:val="001D6BFA"/>
    <w:rsid w:val="001E3404"/>
    <w:rsid w:val="00217A2B"/>
    <w:rsid w:val="003277F9"/>
    <w:rsid w:val="00356F9F"/>
    <w:rsid w:val="003D2E7E"/>
    <w:rsid w:val="003D7086"/>
    <w:rsid w:val="003E42B5"/>
    <w:rsid w:val="003F393F"/>
    <w:rsid w:val="00404418"/>
    <w:rsid w:val="00426924"/>
    <w:rsid w:val="004D156B"/>
    <w:rsid w:val="004F0F9F"/>
    <w:rsid w:val="00543D51"/>
    <w:rsid w:val="00575873"/>
    <w:rsid w:val="006030CD"/>
    <w:rsid w:val="00612C10"/>
    <w:rsid w:val="006246E3"/>
    <w:rsid w:val="00643111"/>
    <w:rsid w:val="00697AC8"/>
    <w:rsid w:val="006B07BD"/>
    <w:rsid w:val="007E0E30"/>
    <w:rsid w:val="0080282B"/>
    <w:rsid w:val="008662F3"/>
    <w:rsid w:val="008A2529"/>
    <w:rsid w:val="008A4253"/>
    <w:rsid w:val="00965228"/>
    <w:rsid w:val="00992CFF"/>
    <w:rsid w:val="009A7BAB"/>
    <w:rsid w:val="009C7D39"/>
    <w:rsid w:val="00A07F27"/>
    <w:rsid w:val="00A118F4"/>
    <w:rsid w:val="00A236EB"/>
    <w:rsid w:val="00A849FD"/>
    <w:rsid w:val="00AA7D8F"/>
    <w:rsid w:val="00AC0A2D"/>
    <w:rsid w:val="00AE32D3"/>
    <w:rsid w:val="00C33DCF"/>
    <w:rsid w:val="00C52D88"/>
    <w:rsid w:val="00C9464E"/>
    <w:rsid w:val="00C97E98"/>
    <w:rsid w:val="00CC3CC9"/>
    <w:rsid w:val="00CE35EE"/>
    <w:rsid w:val="00CF700A"/>
    <w:rsid w:val="00D95B13"/>
    <w:rsid w:val="00E3783F"/>
    <w:rsid w:val="00E72941"/>
    <w:rsid w:val="00E74DDE"/>
    <w:rsid w:val="00ED012F"/>
    <w:rsid w:val="00EF16D0"/>
    <w:rsid w:val="00EF521A"/>
    <w:rsid w:val="00F148CA"/>
    <w:rsid w:val="00F26129"/>
    <w:rsid w:val="00F37377"/>
    <w:rsid w:val="00F67829"/>
    <w:rsid w:val="00F95CAF"/>
    <w:rsid w:val="00FA6867"/>
    <w:rsid w:val="00FD18FD"/>
    <w:rsid w:val="00FE36BC"/>
    <w:rsid w:val="00FF582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0867D"/>
  <w15:chartTrackingRefBased/>
  <w15:docId w15:val="{3045A173-6BEF-4635-BDDF-7A9D38F1B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18FD"/>
    <w:rPr>
      <w:color w:val="0563C1" w:themeColor="hyperlink"/>
      <w:u w:val="single"/>
    </w:rPr>
  </w:style>
  <w:style w:type="character" w:styleId="UnresolvedMention">
    <w:name w:val="Unresolved Mention"/>
    <w:basedOn w:val="DefaultParagraphFont"/>
    <w:uiPriority w:val="99"/>
    <w:semiHidden/>
    <w:unhideWhenUsed/>
    <w:rsid w:val="00FD18FD"/>
    <w:rPr>
      <w:color w:val="605E5C"/>
      <w:shd w:val="clear" w:color="auto" w:fill="E1DFDD"/>
    </w:rPr>
  </w:style>
  <w:style w:type="table" w:styleId="TableGrid">
    <w:name w:val="Table Grid"/>
    <w:basedOn w:val="TableNormal"/>
    <w:uiPriority w:val="39"/>
    <w:rsid w:val="00FD1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8037515">
      <w:bodyDiv w:val="1"/>
      <w:marLeft w:val="0"/>
      <w:marRight w:val="0"/>
      <w:marTop w:val="0"/>
      <w:marBottom w:val="0"/>
      <w:divBdr>
        <w:top w:val="none" w:sz="0" w:space="0" w:color="auto"/>
        <w:left w:val="none" w:sz="0" w:space="0" w:color="auto"/>
        <w:bottom w:val="none" w:sz="0" w:space="0" w:color="auto"/>
        <w:right w:val="none" w:sz="0" w:space="0" w:color="auto"/>
      </w:divBdr>
      <w:divsChild>
        <w:div w:id="1089736288">
          <w:marLeft w:val="0"/>
          <w:marRight w:val="0"/>
          <w:marTop w:val="0"/>
          <w:marBottom w:val="0"/>
          <w:divBdr>
            <w:top w:val="none" w:sz="0" w:space="0" w:color="auto"/>
            <w:left w:val="none" w:sz="0" w:space="0" w:color="auto"/>
            <w:bottom w:val="none" w:sz="0" w:space="0" w:color="auto"/>
            <w:right w:val="none" w:sz="0" w:space="0" w:color="auto"/>
          </w:divBdr>
          <w:divsChild>
            <w:div w:id="939948156">
              <w:marLeft w:val="0"/>
              <w:marRight w:val="0"/>
              <w:marTop w:val="0"/>
              <w:marBottom w:val="0"/>
              <w:divBdr>
                <w:top w:val="none" w:sz="0" w:space="0" w:color="auto"/>
                <w:left w:val="none" w:sz="0" w:space="0" w:color="auto"/>
                <w:bottom w:val="none" w:sz="0" w:space="0" w:color="auto"/>
                <w:right w:val="none" w:sz="0" w:space="0" w:color="auto"/>
              </w:divBdr>
              <w:divsChild>
                <w:div w:id="421533392">
                  <w:marLeft w:val="0"/>
                  <w:marRight w:val="0"/>
                  <w:marTop w:val="0"/>
                  <w:marBottom w:val="0"/>
                  <w:divBdr>
                    <w:top w:val="none" w:sz="0" w:space="0" w:color="auto"/>
                    <w:left w:val="none" w:sz="0" w:space="0" w:color="auto"/>
                    <w:bottom w:val="none" w:sz="0" w:space="0" w:color="auto"/>
                    <w:right w:val="none" w:sz="0" w:space="0" w:color="auto"/>
                  </w:divBdr>
                  <w:divsChild>
                    <w:div w:id="1801654757">
                      <w:marLeft w:val="0"/>
                      <w:marRight w:val="0"/>
                      <w:marTop w:val="0"/>
                      <w:marBottom w:val="0"/>
                      <w:divBdr>
                        <w:top w:val="none" w:sz="0" w:space="0" w:color="auto"/>
                        <w:left w:val="none" w:sz="0" w:space="0" w:color="auto"/>
                        <w:bottom w:val="none" w:sz="0" w:space="0" w:color="auto"/>
                        <w:right w:val="none" w:sz="0" w:space="0" w:color="auto"/>
                      </w:divBdr>
                      <w:divsChild>
                        <w:div w:id="378481089">
                          <w:marLeft w:val="0"/>
                          <w:marRight w:val="0"/>
                          <w:marTop w:val="0"/>
                          <w:marBottom w:val="0"/>
                          <w:divBdr>
                            <w:top w:val="none" w:sz="0" w:space="0" w:color="auto"/>
                            <w:left w:val="none" w:sz="0" w:space="0" w:color="auto"/>
                            <w:bottom w:val="none" w:sz="0" w:space="0" w:color="auto"/>
                            <w:right w:val="none" w:sz="0" w:space="0" w:color="auto"/>
                          </w:divBdr>
                          <w:divsChild>
                            <w:div w:id="702558992">
                              <w:marLeft w:val="0"/>
                              <w:marRight w:val="0"/>
                              <w:marTop w:val="0"/>
                              <w:marBottom w:val="0"/>
                              <w:divBdr>
                                <w:top w:val="none" w:sz="0" w:space="0" w:color="auto"/>
                                <w:left w:val="none" w:sz="0" w:space="0" w:color="auto"/>
                                <w:bottom w:val="none" w:sz="0" w:space="0" w:color="auto"/>
                                <w:right w:val="none" w:sz="0" w:space="0" w:color="auto"/>
                              </w:divBdr>
                              <w:divsChild>
                                <w:div w:id="1214191525">
                                  <w:marLeft w:val="0"/>
                                  <w:marRight w:val="0"/>
                                  <w:marTop w:val="0"/>
                                  <w:marBottom w:val="0"/>
                                  <w:divBdr>
                                    <w:top w:val="none" w:sz="0" w:space="0" w:color="auto"/>
                                    <w:left w:val="none" w:sz="0" w:space="0" w:color="auto"/>
                                    <w:bottom w:val="none" w:sz="0" w:space="0" w:color="auto"/>
                                    <w:right w:val="none" w:sz="0" w:space="0" w:color="auto"/>
                                  </w:divBdr>
                                  <w:divsChild>
                                    <w:div w:id="12814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986491">
              <w:marLeft w:val="0"/>
              <w:marRight w:val="0"/>
              <w:marTop w:val="0"/>
              <w:marBottom w:val="0"/>
              <w:divBdr>
                <w:top w:val="none" w:sz="0" w:space="0" w:color="auto"/>
                <w:left w:val="none" w:sz="0" w:space="0" w:color="auto"/>
                <w:bottom w:val="none" w:sz="0" w:space="0" w:color="auto"/>
                <w:right w:val="none" w:sz="0" w:space="0" w:color="auto"/>
              </w:divBdr>
              <w:divsChild>
                <w:div w:id="142811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825758">
          <w:marLeft w:val="180"/>
          <w:marRight w:val="0"/>
          <w:marTop w:val="120"/>
          <w:marBottom w:val="0"/>
          <w:divBdr>
            <w:top w:val="none" w:sz="0" w:space="0" w:color="auto"/>
            <w:left w:val="none" w:sz="0" w:space="0" w:color="auto"/>
            <w:bottom w:val="none" w:sz="0" w:space="0" w:color="auto"/>
            <w:right w:val="none" w:sz="0" w:space="0" w:color="auto"/>
          </w:divBdr>
        </w:div>
        <w:div w:id="536353367">
          <w:marLeft w:val="0"/>
          <w:marRight w:val="0"/>
          <w:marTop w:val="120"/>
          <w:marBottom w:val="0"/>
          <w:divBdr>
            <w:top w:val="none" w:sz="0" w:space="0" w:color="auto"/>
            <w:left w:val="none" w:sz="0" w:space="0" w:color="auto"/>
            <w:bottom w:val="none" w:sz="0" w:space="0" w:color="auto"/>
            <w:right w:val="none" w:sz="0" w:space="0" w:color="auto"/>
          </w:divBdr>
        </w:div>
        <w:div w:id="1248927463">
          <w:marLeft w:val="0"/>
          <w:marRight w:val="0"/>
          <w:marTop w:val="120"/>
          <w:marBottom w:val="0"/>
          <w:divBdr>
            <w:top w:val="none" w:sz="0" w:space="0" w:color="auto"/>
            <w:left w:val="none" w:sz="0" w:space="0" w:color="auto"/>
            <w:bottom w:val="none" w:sz="0" w:space="0" w:color="auto"/>
            <w:right w:val="none" w:sz="0" w:space="0" w:color="auto"/>
          </w:divBdr>
        </w:div>
        <w:div w:id="1370641076">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emf"/><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1653</Words>
  <Characters>9428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Mediq</Company>
  <LinksUpToDate>false</LinksUpToDate>
  <CharactersWithSpaces>11059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Markovskyte, Ruta</dc:creator>
  <cp:keywords/>
  <dc:description/>
  <cp:lastModifiedBy>Markovskyte, Ruta</cp:lastModifiedBy>
  <cp:revision>56</cp:revision>
  <dcterms:created xsi:type="dcterms:W3CDTF">2023-03-29T08:00:00Z</dcterms:created>
  <dcterms:modified xsi:type="dcterms:W3CDTF">2023-03-29T11:12:00Z</dcterms:modified>
</cp:coreProperties>
</file>