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16A2A" w14:textId="3D9AD788" w:rsidR="00C331F2" w:rsidRPr="000A2C6B" w:rsidRDefault="000520C5" w:rsidP="0084531E">
      <w:pPr>
        <w:tabs>
          <w:tab w:val="center" w:pos="7001"/>
          <w:tab w:val="left" w:pos="11820"/>
        </w:tabs>
        <w:jc w:val="both"/>
        <w:rPr>
          <w:rFonts w:asciiTheme="minorHAnsi" w:hAnsiTheme="minorHAnsi" w:cstheme="minorHAnsi"/>
          <w:b/>
          <w:sz w:val="22"/>
          <w:szCs w:val="22"/>
          <w:lang w:val="lt-LT"/>
        </w:rPr>
      </w:pPr>
      <w:r w:rsidRPr="00685492">
        <w:rPr>
          <w:rFonts w:asciiTheme="minorHAnsi" w:hAnsiTheme="minorHAnsi" w:cstheme="minorHAnsi"/>
          <w:b/>
          <w:bCs/>
          <w:sz w:val="22"/>
          <w:szCs w:val="22"/>
          <w:lang w:val="lt-LT"/>
        </w:rPr>
        <w:tab/>
      </w:r>
      <w:r w:rsidR="007400C2">
        <w:rPr>
          <w:rFonts w:asciiTheme="minorHAnsi" w:hAnsiTheme="minorHAnsi" w:cstheme="minorHAnsi"/>
          <w:b/>
          <w:bCs/>
          <w:sz w:val="22"/>
          <w:szCs w:val="22"/>
          <w:lang w:val="lt-LT"/>
        </w:rPr>
        <w:t>SĄRAŠAS</w:t>
      </w:r>
      <w:r w:rsidR="00705567">
        <w:rPr>
          <w:rFonts w:asciiTheme="minorHAnsi" w:hAnsiTheme="minorHAnsi" w:cstheme="minorHAnsi"/>
          <w:b/>
          <w:bCs/>
          <w:sz w:val="22"/>
          <w:szCs w:val="22"/>
          <w:lang w:val="lt-LT"/>
        </w:rPr>
        <w:t>_</w:t>
      </w:r>
      <w:bookmarkStart w:id="0" w:name="_Hlk135821959"/>
      <w:r w:rsidR="000A2C6B" w:rsidRPr="000A2C6B">
        <w:rPr>
          <w:rFonts w:asciiTheme="minorHAnsi" w:eastAsia="Calibri" w:hAnsiTheme="minorHAnsi" w:cstheme="minorHAnsi"/>
          <w:bCs/>
          <w:sz w:val="22"/>
          <w:szCs w:val="22"/>
        </w:rPr>
        <w:t xml:space="preserve"> </w:t>
      </w:r>
      <w:r w:rsidR="000A2C6B" w:rsidRPr="000A2C6B">
        <w:rPr>
          <w:rFonts w:asciiTheme="minorHAnsi" w:eastAsia="Calibri" w:hAnsiTheme="minorHAnsi" w:cstheme="minorHAnsi"/>
          <w:b/>
          <w:sz w:val="22"/>
          <w:szCs w:val="22"/>
        </w:rPr>
        <w:t>PASIKEITUSIŲ TECHNINĖS SPECIFIKACIJOS IR SUTARTIES SĄLYGŲ NUOSTATŲ PO DERYBŲ PIRMOS PAKOPOS</w:t>
      </w:r>
      <w:bookmarkEnd w:id="0"/>
      <w:r w:rsidR="000A2C6B" w:rsidRPr="000A2C6B">
        <w:rPr>
          <w:rFonts w:asciiTheme="minorHAnsi" w:hAnsiTheme="minorHAnsi" w:cstheme="minorHAnsi"/>
          <w:b/>
          <w:sz w:val="22"/>
          <w:szCs w:val="22"/>
          <w:lang w:val="lt-LT"/>
        </w:rPr>
        <w:t xml:space="preserve"> </w:t>
      </w:r>
    </w:p>
    <w:p w14:paraId="6881BFCF" w14:textId="77777777" w:rsidR="00C331F2" w:rsidRPr="00685492" w:rsidRDefault="00C331F2" w:rsidP="0084531E">
      <w:pPr>
        <w:jc w:val="both"/>
        <w:rPr>
          <w:rFonts w:asciiTheme="minorHAnsi" w:hAnsiTheme="minorHAnsi" w:cstheme="minorHAnsi"/>
          <w:b/>
          <w:bCs/>
          <w:sz w:val="22"/>
          <w:szCs w:val="22"/>
          <w:lang w:val="lt-LT"/>
        </w:rPr>
      </w:pPr>
    </w:p>
    <w:p w14:paraId="56DB21D4" w14:textId="3510F35C" w:rsidR="000A2C6B" w:rsidRPr="00685492" w:rsidRDefault="000A2C6B" w:rsidP="000A2C6B">
      <w:pPr>
        <w:jc w:val="both"/>
        <w:rPr>
          <w:rFonts w:asciiTheme="minorHAnsi" w:hAnsiTheme="minorHAnsi" w:cstheme="minorHAnsi"/>
          <w:b/>
          <w:bCs/>
          <w:sz w:val="22"/>
          <w:szCs w:val="22"/>
          <w:u w:val="single"/>
          <w:lang w:val="lt-LT"/>
        </w:rPr>
      </w:pPr>
      <w:r>
        <w:rPr>
          <w:rFonts w:asciiTheme="minorHAnsi" w:hAnsiTheme="minorHAnsi" w:cstheme="minorHAnsi"/>
          <w:b/>
          <w:bCs/>
          <w:sz w:val="22"/>
          <w:szCs w:val="22"/>
          <w:u w:val="single"/>
          <w:lang w:val="lt-LT"/>
        </w:rPr>
        <w:t xml:space="preserve">Techninių specifikacijų </w:t>
      </w:r>
      <w:r w:rsidR="00583378">
        <w:rPr>
          <w:rFonts w:asciiTheme="minorHAnsi" w:hAnsiTheme="minorHAnsi" w:cstheme="minorHAnsi"/>
          <w:b/>
          <w:bCs/>
          <w:sz w:val="22"/>
          <w:szCs w:val="22"/>
          <w:u w:val="single"/>
          <w:lang w:val="lt-LT"/>
        </w:rPr>
        <w:t>patikslinimai/papildymai</w:t>
      </w:r>
      <w:r w:rsidRPr="00685492">
        <w:rPr>
          <w:rFonts w:asciiTheme="minorHAnsi" w:hAnsiTheme="minorHAnsi" w:cstheme="minorHAnsi"/>
          <w:b/>
          <w:bCs/>
          <w:sz w:val="22"/>
          <w:szCs w:val="22"/>
          <w:u w:val="single"/>
          <w:lang w:val="lt-LT"/>
        </w:rPr>
        <w:t>:</w:t>
      </w:r>
    </w:p>
    <w:p w14:paraId="4E8C5873" w14:textId="77777777" w:rsidR="00607214" w:rsidRPr="00685492" w:rsidRDefault="00607214" w:rsidP="0084531E">
      <w:pPr>
        <w:ind w:firstLine="851"/>
        <w:jc w:val="both"/>
        <w:rPr>
          <w:rFonts w:asciiTheme="minorHAnsi" w:hAnsiTheme="minorHAnsi" w:cstheme="minorHAnsi"/>
          <w:sz w:val="22"/>
          <w:szCs w:val="22"/>
          <w:lang w:val="lt-LT"/>
        </w:rPr>
      </w:pPr>
    </w:p>
    <w:tbl>
      <w:tblPr>
        <w:tblStyle w:val="TableGrid"/>
        <w:tblW w:w="15734" w:type="dxa"/>
        <w:tblInd w:w="-856" w:type="dxa"/>
        <w:tblLook w:val="04A0" w:firstRow="1" w:lastRow="0" w:firstColumn="1" w:lastColumn="0" w:noHBand="0" w:noVBand="1"/>
      </w:tblPr>
      <w:tblGrid>
        <w:gridCol w:w="665"/>
        <w:gridCol w:w="1604"/>
        <w:gridCol w:w="4819"/>
        <w:gridCol w:w="3402"/>
        <w:gridCol w:w="5244"/>
      </w:tblGrid>
      <w:tr w:rsidR="002965CB" w:rsidRPr="00685492" w14:paraId="6AAC2941" w14:textId="1C75187F" w:rsidTr="009E476D">
        <w:trPr>
          <w:trHeight w:val="1027"/>
        </w:trPr>
        <w:tc>
          <w:tcPr>
            <w:tcW w:w="665" w:type="dxa"/>
            <w:vAlign w:val="center"/>
          </w:tcPr>
          <w:p w14:paraId="15F49AA2" w14:textId="5E9DC9C2" w:rsidR="001E31A3" w:rsidRPr="00685492" w:rsidRDefault="004E4F9F"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Eil. Nr.</w:t>
            </w:r>
          </w:p>
        </w:tc>
        <w:tc>
          <w:tcPr>
            <w:tcW w:w="1604" w:type="dxa"/>
            <w:vAlign w:val="center"/>
          </w:tcPr>
          <w:p w14:paraId="63DCF9BD" w14:textId="0E46B659" w:rsidR="001E31A3" w:rsidRPr="00685492" w:rsidRDefault="00AE39FA"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Techninės specifikacijos ir/ar jos priedų punkto Nr.</w:t>
            </w:r>
          </w:p>
        </w:tc>
        <w:tc>
          <w:tcPr>
            <w:tcW w:w="4819" w:type="dxa"/>
            <w:vAlign w:val="center"/>
          </w:tcPr>
          <w:p w14:paraId="5D3B3A69" w14:textId="31F42A4E" w:rsidR="001E31A3" w:rsidRPr="00685492" w:rsidRDefault="00AE39FA"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Techninės specifikacijos ir/ar jos priedų punktų redakcija</w:t>
            </w:r>
          </w:p>
        </w:tc>
        <w:tc>
          <w:tcPr>
            <w:tcW w:w="3402" w:type="dxa"/>
            <w:vAlign w:val="center"/>
          </w:tcPr>
          <w:p w14:paraId="2F65AD0A" w14:textId="46A5CA95" w:rsidR="001E31A3" w:rsidRPr="00685492" w:rsidRDefault="00AE39FA" w:rsidP="007D3B83">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Siūloma pakeisti / papildyti / išbraukti</w:t>
            </w:r>
          </w:p>
        </w:tc>
        <w:tc>
          <w:tcPr>
            <w:tcW w:w="5244" w:type="dxa"/>
            <w:vAlign w:val="center"/>
          </w:tcPr>
          <w:p w14:paraId="53397363" w14:textId="14BFC4B9" w:rsidR="001F6D0C" w:rsidRPr="00685492" w:rsidRDefault="00257B2F" w:rsidP="00705567">
            <w:pPr>
              <w:pStyle w:val="CommentText"/>
              <w:ind w:firstLine="0"/>
              <w:rPr>
                <w:rFonts w:asciiTheme="minorHAnsi" w:hAnsiTheme="minorHAnsi" w:cstheme="minorHAnsi"/>
                <w:b/>
                <w:sz w:val="22"/>
                <w:szCs w:val="22"/>
              </w:rPr>
            </w:pPr>
            <w:r>
              <w:rPr>
                <w:rFonts w:asciiTheme="minorHAnsi" w:hAnsiTheme="minorHAnsi" w:cstheme="minorHAnsi"/>
                <w:b/>
                <w:sz w:val="22"/>
                <w:szCs w:val="22"/>
              </w:rPr>
              <w:t>Perkančiojo subjekto priimtas sprendimas</w:t>
            </w:r>
          </w:p>
        </w:tc>
      </w:tr>
      <w:tr w:rsidR="0062635F" w:rsidRPr="00685492" w14:paraId="71B0A299" w14:textId="77777777" w:rsidTr="009E476D">
        <w:trPr>
          <w:trHeight w:val="1027"/>
        </w:trPr>
        <w:tc>
          <w:tcPr>
            <w:tcW w:w="665" w:type="dxa"/>
          </w:tcPr>
          <w:p w14:paraId="75DA24CD" w14:textId="13CD752F" w:rsidR="0062635F" w:rsidRPr="00685492" w:rsidRDefault="0062635F" w:rsidP="00E43374">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1.</w:t>
            </w:r>
          </w:p>
        </w:tc>
        <w:tc>
          <w:tcPr>
            <w:tcW w:w="1604" w:type="dxa"/>
          </w:tcPr>
          <w:p w14:paraId="4CC2BE83" w14:textId="2960ACD3" w:rsidR="0062635F" w:rsidRPr="00685492" w:rsidRDefault="0062635F" w:rsidP="005507ED">
            <w:pPr>
              <w:rPr>
                <w:rFonts w:asciiTheme="minorHAnsi" w:hAnsiTheme="minorHAnsi" w:cstheme="minorHAnsi"/>
                <w:b/>
                <w:sz w:val="22"/>
                <w:szCs w:val="22"/>
                <w:lang w:val="lt-LT"/>
              </w:rPr>
            </w:pPr>
            <w:r w:rsidRPr="00685492">
              <w:rPr>
                <w:rFonts w:asciiTheme="minorHAnsi" w:hAnsiTheme="minorHAnsi" w:cstheme="minorHAnsi"/>
                <w:b/>
                <w:sz w:val="22"/>
                <w:szCs w:val="22"/>
                <w:lang w:val="lt-LT"/>
              </w:rPr>
              <w:t>TS 2.20</w:t>
            </w:r>
          </w:p>
        </w:tc>
        <w:tc>
          <w:tcPr>
            <w:tcW w:w="4819" w:type="dxa"/>
            <w:tcBorders>
              <w:top w:val="single" w:sz="4" w:space="0" w:color="000000"/>
              <w:left w:val="single" w:sz="4" w:space="0" w:color="000000"/>
              <w:bottom w:val="single" w:sz="4" w:space="0" w:color="000000"/>
              <w:right w:val="single" w:sz="4" w:space="0" w:color="000000"/>
            </w:tcBorders>
          </w:tcPr>
          <w:p w14:paraId="20E31C0C" w14:textId="3C8EE27A" w:rsidR="0062635F" w:rsidRPr="00685492" w:rsidRDefault="0062635F" w:rsidP="005507ED">
            <w:pPr>
              <w:rPr>
                <w:rFonts w:asciiTheme="minorHAnsi" w:hAnsiTheme="minorHAnsi" w:cstheme="minorHAnsi"/>
                <w:color w:val="000000" w:themeColor="text1"/>
                <w:sz w:val="22"/>
                <w:szCs w:val="22"/>
                <w:lang w:val="lt-LT"/>
              </w:rPr>
            </w:pPr>
            <w:r w:rsidRPr="00685492">
              <w:rPr>
                <w:rFonts w:asciiTheme="minorHAnsi" w:hAnsiTheme="minorHAnsi" w:cstheme="minorHAnsi"/>
                <w:i/>
                <w:sz w:val="22"/>
                <w:szCs w:val="22"/>
                <w:lang w:val="lt-LT"/>
              </w:rPr>
              <w:t xml:space="preserve">TS 2.20.1 </w:t>
            </w:r>
            <w:r w:rsidRPr="00685492">
              <w:rPr>
                <w:rFonts w:asciiTheme="minorHAnsi" w:hAnsiTheme="minorHAnsi" w:cstheme="minorHAnsi"/>
                <w:color w:val="000000" w:themeColor="text1"/>
                <w:sz w:val="22"/>
                <w:szCs w:val="22"/>
                <w:lang w:val="lt-LT"/>
              </w:rPr>
              <w:t>I etapas – Naujos šilumos tiekimo trasos tiesimas šalia Ukmergės g. iki siurblinės ir siurblinės pastatymas su atšaka link Ukmergės g. 374 (nuo M1</w:t>
            </w:r>
            <w:r w:rsidRPr="00685492">
              <w:rPr>
                <w:rStyle w:val="FootnoteReference"/>
                <w:rFonts w:asciiTheme="minorHAnsi" w:hAnsiTheme="minorHAnsi" w:cstheme="minorHAnsi"/>
                <w:color w:val="000000" w:themeColor="text1"/>
                <w:sz w:val="22"/>
                <w:szCs w:val="22"/>
                <w:lang w:val="lt-LT"/>
              </w:rPr>
              <w:footnoteReference w:id="1"/>
            </w:r>
            <w:r w:rsidRPr="00685492">
              <w:rPr>
                <w:rFonts w:asciiTheme="minorHAnsi" w:hAnsiTheme="minorHAnsi" w:cstheme="minorHAnsi"/>
                <w:color w:val="000000" w:themeColor="text1"/>
                <w:sz w:val="22"/>
                <w:szCs w:val="22"/>
                <w:lang w:val="lt-LT"/>
              </w:rPr>
              <w:t xml:space="preserve"> iki M19</w:t>
            </w:r>
            <w:r w:rsidRPr="00685492">
              <w:rPr>
                <w:rFonts w:asciiTheme="minorHAnsi" w:hAnsiTheme="minorHAnsi" w:cstheme="minorHAnsi"/>
                <w:color w:val="000000" w:themeColor="text1"/>
                <w:sz w:val="22"/>
                <w:szCs w:val="22"/>
                <w:vertAlign w:val="superscript"/>
                <w:lang w:val="lt-LT"/>
              </w:rPr>
              <w:t>1</w:t>
            </w:r>
            <w:r w:rsidRPr="00685492">
              <w:rPr>
                <w:rFonts w:asciiTheme="minorHAnsi" w:hAnsiTheme="minorHAnsi" w:cstheme="minorHAnsi"/>
                <w:color w:val="000000" w:themeColor="text1"/>
                <w:sz w:val="22"/>
                <w:szCs w:val="22"/>
                <w:lang w:val="lt-LT"/>
              </w:rPr>
              <w:t xml:space="preserve"> taško);</w:t>
            </w:r>
          </w:p>
          <w:p w14:paraId="6613931C" w14:textId="77777777" w:rsidR="0062635F" w:rsidRPr="00685492" w:rsidRDefault="0062635F" w:rsidP="005507ED">
            <w:pPr>
              <w:rPr>
                <w:rFonts w:asciiTheme="minorHAnsi" w:hAnsiTheme="minorHAnsi" w:cstheme="minorHAnsi"/>
                <w:b/>
                <w:sz w:val="22"/>
                <w:szCs w:val="22"/>
                <w:lang w:val="lt-LT"/>
              </w:rPr>
            </w:pPr>
          </w:p>
        </w:tc>
        <w:tc>
          <w:tcPr>
            <w:tcW w:w="3402" w:type="dxa"/>
            <w:tcBorders>
              <w:top w:val="single" w:sz="4" w:space="0" w:color="000000"/>
              <w:left w:val="single" w:sz="4" w:space="0" w:color="000000"/>
              <w:bottom w:val="single" w:sz="4" w:space="0" w:color="000000"/>
              <w:right w:val="single" w:sz="4" w:space="0" w:color="000000"/>
            </w:tcBorders>
          </w:tcPr>
          <w:p w14:paraId="79CC10F4" w14:textId="77777777" w:rsidR="0062635F" w:rsidRPr="00685492" w:rsidRDefault="0062635F" w:rsidP="00D378F8">
            <w:pPr>
              <w:pStyle w:val="ListParagraph"/>
              <w:ind w:left="0"/>
              <w:jc w:val="both"/>
              <w:rPr>
                <w:rFonts w:cstheme="minorHAnsi"/>
                <w:i/>
              </w:rPr>
            </w:pPr>
            <w:r w:rsidRPr="00685492">
              <w:rPr>
                <w:rFonts w:cstheme="minorHAnsi"/>
                <w:i/>
              </w:rPr>
              <w:t>Papildyti</w:t>
            </w:r>
          </w:p>
          <w:p w14:paraId="17FF8C1D" w14:textId="50934899" w:rsidR="0062635F" w:rsidRPr="00685492" w:rsidRDefault="0062635F" w:rsidP="00D378F8">
            <w:pPr>
              <w:jc w:val="both"/>
              <w:rPr>
                <w:rFonts w:asciiTheme="minorHAnsi" w:hAnsiTheme="minorHAnsi" w:cstheme="minorHAnsi"/>
                <w:b/>
                <w:sz w:val="22"/>
                <w:szCs w:val="22"/>
                <w:lang w:val="lt-LT"/>
              </w:rPr>
            </w:pPr>
            <w:r w:rsidRPr="00685492">
              <w:rPr>
                <w:rFonts w:asciiTheme="minorHAnsi" w:hAnsiTheme="minorHAnsi" w:cstheme="minorHAnsi"/>
                <w:i/>
                <w:sz w:val="22"/>
                <w:szCs w:val="22"/>
                <w:lang w:val="lt-LT"/>
              </w:rPr>
              <w:t xml:space="preserve">TS 2.20.1 </w:t>
            </w:r>
            <w:r w:rsidRPr="00685492">
              <w:rPr>
                <w:rFonts w:asciiTheme="minorHAnsi" w:hAnsiTheme="minorHAnsi" w:cstheme="minorHAnsi"/>
                <w:color w:val="000000" w:themeColor="text1"/>
                <w:sz w:val="22"/>
                <w:szCs w:val="22"/>
                <w:lang w:val="lt-LT"/>
              </w:rPr>
              <w:t>I etapas – Naujos šilumos tiekimo trasos tiesimas šalia Ukmergės g. iki siurblinės ir siurblinės pastatymas su atšaka link Ukmergės g. 374 (nuo M1</w:t>
            </w:r>
            <w:r w:rsidRPr="00685492">
              <w:rPr>
                <w:rFonts w:asciiTheme="minorHAnsi" w:hAnsiTheme="minorHAnsi" w:cstheme="minorHAnsi"/>
                <w:color w:val="000000" w:themeColor="text1"/>
                <w:sz w:val="22"/>
                <w:szCs w:val="22"/>
                <w:vertAlign w:val="superscript"/>
                <w:lang w:val="lt-LT"/>
              </w:rPr>
              <w:t>1</w:t>
            </w:r>
            <w:r w:rsidRPr="00685492">
              <w:rPr>
                <w:rFonts w:asciiTheme="minorHAnsi" w:hAnsiTheme="minorHAnsi" w:cstheme="minorHAnsi"/>
                <w:color w:val="000000" w:themeColor="text1"/>
                <w:sz w:val="22"/>
                <w:szCs w:val="22"/>
                <w:lang w:val="lt-LT"/>
              </w:rPr>
              <w:t xml:space="preserve"> iki M19</w:t>
            </w:r>
            <w:r w:rsidRPr="00685492">
              <w:rPr>
                <w:rFonts w:asciiTheme="minorHAnsi" w:hAnsiTheme="minorHAnsi" w:cstheme="minorHAnsi"/>
                <w:color w:val="000000" w:themeColor="text1"/>
                <w:sz w:val="22"/>
                <w:szCs w:val="22"/>
                <w:vertAlign w:val="superscript"/>
                <w:lang w:val="lt-LT"/>
              </w:rPr>
              <w:t>1</w:t>
            </w:r>
            <w:r w:rsidRPr="00685492">
              <w:rPr>
                <w:rFonts w:asciiTheme="minorHAnsi" w:hAnsiTheme="minorHAnsi" w:cstheme="minorHAnsi"/>
                <w:color w:val="000000" w:themeColor="text1"/>
                <w:sz w:val="22"/>
                <w:szCs w:val="22"/>
                <w:lang w:val="lt-LT"/>
              </w:rPr>
              <w:t xml:space="preserve"> taško) </w:t>
            </w:r>
            <w:r w:rsidRPr="00685492">
              <w:rPr>
                <w:rFonts w:asciiTheme="minorHAnsi" w:hAnsiTheme="minorHAnsi" w:cstheme="minorHAnsi"/>
                <w:b/>
                <w:bCs/>
                <w:color w:val="000000" w:themeColor="text1"/>
                <w:sz w:val="22"/>
                <w:szCs w:val="22"/>
                <w:lang w:val="lt-LT"/>
              </w:rPr>
              <w:t>(išskyrus nuo taško nuo M2 iki M3)</w:t>
            </w:r>
            <w:r w:rsidRPr="00685492">
              <w:rPr>
                <w:rFonts w:asciiTheme="minorHAnsi" w:hAnsiTheme="minorHAnsi" w:cstheme="minorHAnsi"/>
                <w:color w:val="000000" w:themeColor="text1"/>
                <w:sz w:val="22"/>
                <w:szCs w:val="22"/>
                <w:lang w:val="lt-LT"/>
              </w:rPr>
              <w:t>;</w:t>
            </w:r>
          </w:p>
        </w:tc>
        <w:tc>
          <w:tcPr>
            <w:tcW w:w="5244" w:type="dxa"/>
          </w:tcPr>
          <w:p w14:paraId="08AF01C9" w14:textId="24D80B0C" w:rsidR="00062063" w:rsidRDefault="00257B2F" w:rsidP="00257B2F">
            <w:pPr>
              <w:pStyle w:val="CommentText"/>
              <w:ind w:firstLine="0"/>
              <w:rPr>
                <w:rFonts w:asciiTheme="minorHAnsi" w:hAnsiTheme="minorHAnsi" w:cstheme="minorHAnsi"/>
                <w:color w:val="000000" w:themeColor="text1"/>
                <w:sz w:val="22"/>
                <w:szCs w:val="22"/>
              </w:rPr>
            </w:pPr>
            <w:r>
              <w:rPr>
                <w:rFonts w:asciiTheme="minorHAnsi" w:hAnsiTheme="minorHAnsi" w:cstheme="minorHAnsi"/>
                <w:sz w:val="22"/>
                <w:szCs w:val="22"/>
              </w:rPr>
              <w:t xml:space="preserve">Papildytas </w:t>
            </w:r>
            <w:r>
              <w:rPr>
                <w:rFonts w:asciiTheme="minorHAnsi" w:hAnsiTheme="minorHAnsi" w:cstheme="minorHAnsi"/>
                <w:color w:val="000000" w:themeColor="text1"/>
                <w:sz w:val="22"/>
                <w:szCs w:val="22"/>
              </w:rPr>
              <w:t xml:space="preserve">Specialiųjų sąlygų 1 priedas „Techninė specifikacija“ </w:t>
            </w:r>
            <w:r>
              <w:rPr>
                <w:rFonts w:asciiTheme="minorHAnsi" w:hAnsiTheme="minorHAnsi" w:cstheme="minorHAnsi"/>
                <w:sz w:val="22"/>
                <w:szCs w:val="22"/>
              </w:rPr>
              <w:t>punktu:  „</w:t>
            </w:r>
            <w:r w:rsidRPr="00685492">
              <w:rPr>
                <w:rFonts w:asciiTheme="minorHAnsi" w:hAnsiTheme="minorHAnsi" w:cstheme="minorHAnsi"/>
                <w:i/>
                <w:sz w:val="22"/>
                <w:szCs w:val="22"/>
              </w:rPr>
              <w:t xml:space="preserve">2.20.1 </w:t>
            </w:r>
            <w:r w:rsidRPr="00685492">
              <w:rPr>
                <w:rFonts w:asciiTheme="minorHAnsi" w:hAnsiTheme="minorHAnsi" w:cstheme="minorHAnsi"/>
                <w:color w:val="000000" w:themeColor="text1"/>
                <w:sz w:val="22"/>
                <w:szCs w:val="22"/>
              </w:rPr>
              <w:t>I etapas – Naujos šilumos tiekimo trasos tiesimas šalia Ukmergės g. iki siurblinės ir siurblinės pastatymas su atšaka link Ukmergės g. 374 (nuo M1</w:t>
            </w:r>
            <w:r w:rsidRPr="00685492">
              <w:rPr>
                <w:rFonts w:asciiTheme="minorHAnsi" w:hAnsiTheme="minorHAnsi" w:cstheme="minorHAnsi"/>
                <w:color w:val="000000" w:themeColor="text1"/>
                <w:sz w:val="22"/>
                <w:szCs w:val="22"/>
                <w:vertAlign w:val="superscript"/>
              </w:rPr>
              <w:t>1</w:t>
            </w:r>
            <w:r w:rsidRPr="00685492">
              <w:rPr>
                <w:rFonts w:asciiTheme="minorHAnsi" w:hAnsiTheme="minorHAnsi" w:cstheme="minorHAnsi"/>
                <w:color w:val="000000" w:themeColor="text1"/>
                <w:sz w:val="22"/>
                <w:szCs w:val="22"/>
              </w:rPr>
              <w:t xml:space="preserve"> iki M19</w:t>
            </w:r>
            <w:r w:rsidRPr="00685492">
              <w:rPr>
                <w:rFonts w:asciiTheme="minorHAnsi" w:hAnsiTheme="minorHAnsi" w:cstheme="minorHAnsi"/>
                <w:color w:val="000000" w:themeColor="text1"/>
                <w:sz w:val="22"/>
                <w:szCs w:val="22"/>
                <w:vertAlign w:val="superscript"/>
              </w:rPr>
              <w:t>1</w:t>
            </w:r>
            <w:r w:rsidRPr="00685492">
              <w:rPr>
                <w:rFonts w:asciiTheme="minorHAnsi" w:hAnsiTheme="minorHAnsi" w:cstheme="minorHAnsi"/>
                <w:color w:val="000000" w:themeColor="text1"/>
                <w:sz w:val="22"/>
                <w:szCs w:val="22"/>
              </w:rPr>
              <w:t xml:space="preserve"> taško) </w:t>
            </w:r>
            <w:r w:rsidRPr="00685492">
              <w:rPr>
                <w:rFonts w:asciiTheme="minorHAnsi" w:hAnsiTheme="minorHAnsi" w:cstheme="minorHAnsi"/>
                <w:b/>
                <w:bCs/>
                <w:color w:val="000000" w:themeColor="text1"/>
                <w:sz w:val="22"/>
                <w:szCs w:val="22"/>
              </w:rPr>
              <w:t>(išskyrus nuo taško nuo M2 iki M3)</w:t>
            </w:r>
            <w:r>
              <w:rPr>
                <w:rFonts w:asciiTheme="minorHAnsi" w:hAnsiTheme="minorHAnsi" w:cstheme="minorHAnsi"/>
                <w:b/>
                <w:bCs/>
                <w:color w:val="000000" w:themeColor="text1"/>
                <w:sz w:val="22"/>
                <w:szCs w:val="22"/>
              </w:rPr>
              <w:t>“</w:t>
            </w:r>
            <w:r>
              <w:rPr>
                <w:rFonts w:asciiTheme="minorHAnsi" w:hAnsiTheme="minorHAnsi" w:cstheme="minorHAnsi"/>
                <w:color w:val="000000" w:themeColor="text1"/>
                <w:sz w:val="22"/>
                <w:szCs w:val="22"/>
              </w:rPr>
              <w:t>(pridedama</w:t>
            </w:r>
            <w:r w:rsidR="001649D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1649D9">
              <w:rPr>
                <w:rFonts w:asciiTheme="minorHAnsi" w:hAnsiTheme="minorHAnsi" w:cstheme="minorHAnsi"/>
                <w:color w:val="000000" w:themeColor="text1"/>
                <w:sz w:val="22"/>
                <w:szCs w:val="22"/>
              </w:rPr>
              <w:t>„Patikslina_</w:t>
            </w:r>
            <w:r>
              <w:rPr>
                <w:rFonts w:asciiTheme="minorHAnsi" w:hAnsiTheme="minorHAnsi" w:cstheme="minorHAnsi"/>
                <w:color w:val="000000" w:themeColor="text1"/>
                <w:sz w:val="22"/>
                <w:szCs w:val="22"/>
              </w:rPr>
              <w:t xml:space="preserve">1 priedas </w:t>
            </w:r>
            <w:r w:rsidR="001649D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Techninė specifikacija</w:t>
            </w:r>
            <w:r w:rsidR="00976C56">
              <w:rPr>
                <w:rFonts w:asciiTheme="minorHAnsi" w:hAnsiTheme="minorHAnsi" w:cstheme="minorHAnsi"/>
                <w:color w:val="000000" w:themeColor="text1"/>
                <w:sz w:val="22"/>
                <w:szCs w:val="22"/>
              </w:rPr>
              <w:t>_</w:t>
            </w:r>
            <w:r w:rsidR="001649D9">
              <w:rPr>
                <w:rFonts w:asciiTheme="minorHAnsi" w:hAnsiTheme="minorHAnsi" w:cstheme="minorHAnsi"/>
                <w:color w:val="000000" w:themeColor="text1"/>
                <w:sz w:val="22"/>
                <w:szCs w:val="22"/>
              </w:rPr>
              <w:t>2.20.1 punktas“</w:t>
            </w:r>
            <w:r>
              <w:rPr>
                <w:rFonts w:asciiTheme="minorHAnsi" w:hAnsiTheme="minorHAnsi" w:cstheme="minorHAnsi"/>
                <w:color w:val="000000" w:themeColor="text1"/>
                <w:sz w:val="22"/>
                <w:szCs w:val="22"/>
              </w:rPr>
              <w:t>).</w:t>
            </w:r>
          </w:p>
          <w:p w14:paraId="41AF0070" w14:textId="74D56E8E" w:rsidR="00CB0789" w:rsidRPr="00CB0789" w:rsidRDefault="00CB0789" w:rsidP="00257B2F">
            <w:pPr>
              <w:pStyle w:val="CommentText"/>
              <w:ind w:firstLine="0"/>
              <w:rPr>
                <w:rFonts w:asciiTheme="minorHAnsi" w:hAnsiTheme="minorHAnsi" w:cstheme="minorHAnsi"/>
                <w:sz w:val="22"/>
                <w:szCs w:val="22"/>
              </w:rPr>
            </w:pPr>
          </w:p>
        </w:tc>
      </w:tr>
      <w:tr w:rsidR="009E476D" w:rsidRPr="00685492" w14:paraId="2A779800" w14:textId="77777777" w:rsidTr="009E476D">
        <w:trPr>
          <w:trHeight w:val="1027"/>
        </w:trPr>
        <w:tc>
          <w:tcPr>
            <w:tcW w:w="665" w:type="dxa"/>
          </w:tcPr>
          <w:p w14:paraId="2331B4F7" w14:textId="629691FE" w:rsidR="009E476D" w:rsidRPr="00685492" w:rsidRDefault="009E476D" w:rsidP="00E43374">
            <w:pPr>
              <w:jc w:val="center"/>
              <w:rPr>
                <w:rFonts w:asciiTheme="minorHAnsi" w:hAnsiTheme="minorHAnsi" w:cstheme="minorHAnsi"/>
                <w:b/>
                <w:sz w:val="22"/>
                <w:szCs w:val="22"/>
                <w:lang w:val="lt-LT"/>
              </w:rPr>
            </w:pPr>
            <w:r>
              <w:rPr>
                <w:rFonts w:asciiTheme="minorHAnsi" w:hAnsiTheme="minorHAnsi" w:cstheme="minorHAnsi"/>
                <w:b/>
                <w:sz w:val="22"/>
                <w:szCs w:val="22"/>
                <w:lang w:val="lt-LT"/>
              </w:rPr>
              <w:t>2.</w:t>
            </w:r>
          </w:p>
        </w:tc>
        <w:tc>
          <w:tcPr>
            <w:tcW w:w="9825" w:type="dxa"/>
            <w:gridSpan w:val="3"/>
            <w:tcBorders>
              <w:right w:val="single" w:sz="4" w:space="0" w:color="000000"/>
            </w:tcBorders>
          </w:tcPr>
          <w:p w14:paraId="27CFE1B9" w14:textId="77777777" w:rsidR="009E476D" w:rsidRPr="009E476D" w:rsidRDefault="009E476D" w:rsidP="009E476D">
            <w:pPr>
              <w:spacing w:after="160" w:line="259" w:lineRule="auto"/>
              <w:jc w:val="center"/>
              <w:rPr>
                <w:rFonts w:asciiTheme="minorHAnsi" w:eastAsiaTheme="minorHAnsi" w:hAnsiTheme="minorHAnsi" w:cstheme="minorBidi"/>
                <w:b/>
                <w:bCs/>
                <w:sz w:val="22"/>
                <w:szCs w:val="22"/>
                <w:lang w:val="lt-LT"/>
              </w:rPr>
            </w:pPr>
            <w:r w:rsidRPr="009E476D">
              <w:rPr>
                <w:rFonts w:asciiTheme="minorHAnsi" w:eastAsiaTheme="minorHAnsi" w:hAnsiTheme="minorHAnsi" w:cstheme="minorBidi"/>
                <w:b/>
                <w:bCs/>
                <w:sz w:val="22"/>
                <w:szCs w:val="22"/>
                <w:lang w:val="lt-LT"/>
              </w:rPr>
              <w:t>INFORMACIJA DĖL TECHNINIO PROJEKTO SPRENDINIŲ PATIKSLINIMŲ/ PAPILDYMŲ</w:t>
            </w:r>
          </w:p>
          <w:p w14:paraId="7811E9DD" w14:textId="578809B8" w:rsidR="009E476D" w:rsidRPr="00685492" w:rsidRDefault="009E476D" w:rsidP="00D378F8">
            <w:pPr>
              <w:pStyle w:val="ListParagraph"/>
              <w:ind w:left="0"/>
              <w:jc w:val="both"/>
              <w:rPr>
                <w:rFonts w:cstheme="minorHAnsi"/>
                <w:i/>
              </w:rPr>
            </w:pPr>
          </w:p>
        </w:tc>
        <w:tc>
          <w:tcPr>
            <w:tcW w:w="5244" w:type="dxa"/>
          </w:tcPr>
          <w:p w14:paraId="7FCFB070" w14:textId="77777777" w:rsidR="009E476D" w:rsidRPr="009E476D" w:rsidRDefault="009E476D" w:rsidP="009E476D">
            <w:pPr>
              <w:numPr>
                <w:ilvl w:val="0"/>
                <w:numId w:val="8"/>
              </w:numPr>
              <w:spacing w:after="160" w:line="252" w:lineRule="auto"/>
              <w:ind w:left="142" w:hanging="252"/>
              <w:contextualSpacing/>
              <w:jc w:val="both"/>
              <w:rPr>
                <w:rFonts w:ascii="Calibri" w:hAnsi="Calibri" w:cs="Calibri"/>
                <w:b/>
                <w:bCs/>
                <w:sz w:val="22"/>
                <w:szCs w:val="22"/>
                <w:lang w:val="lt-LT"/>
                <w14:ligatures w14:val="standardContextual"/>
              </w:rPr>
            </w:pPr>
            <w:r w:rsidRPr="009E476D">
              <w:rPr>
                <w:rFonts w:ascii="Calibri" w:hAnsi="Calibri" w:cs="Calibri"/>
                <w:sz w:val="22"/>
                <w:szCs w:val="22"/>
                <w:lang w:val="lt-LT"/>
                <w14:ligatures w14:val="standardContextual"/>
              </w:rPr>
              <w:t>Patikslinama projekto „Lauko elektroninių ryšių (telekomunikacijų) dalis“. Šioje dalyje vietoj planuotų 380 metrų darbų reikia atlikti 30 metrų, t. y. 350 metrais mažiau. Tikslūs pokyčiai šioje dalyje:</w:t>
            </w:r>
          </w:p>
          <w:p w14:paraId="5DB0C879" w14:textId="77777777" w:rsidR="009E476D" w:rsidRPr="009E476D" w:rsidRDefault="009E476D" w:rsidP="009E476D">
            <w:pPr>
              <w:numPr>
                <w:ilvl w:val="0"/>
                <w:numId w:val="9"/>
              </w:numPr>
              <w:spacing w:after="160" w:line="252" w:lineRule="auto"/>
              <w:ind w:left="142" w:hanging="284"/>
              <w:contextualSpacing/>
              <w:jc w:val="both"/>
              <w:rPr>
                <w:rFonts w:ascii="Calibri" w:hAnsi="Calibri" w:cs="Calibri"/>
                <w:sz w:val="22"/>
                <w:szCs w:val="22"/>
                <w:lang w:val="lt-LT"/>
                <w14:ligatures w14:val="standardContextual"/>
              </w:rPr>
            </w:pPr>
            <w:r w:rsidRPr="009E476D">
              <w:rPr>
                <w:rFonts w:ascii="Calibri" w:hAnsi="Calibri" w:cs="Calibri"/>
                <w:sz w:val="22"/>
                <w:szCs w:val="22"/>
                <w:lang w:val="lt-LT"/>
                <w14:ligatures w14:val="standardContextual"/>
              </w:rPr>
              <w:t>Patikslinamas medžiagų kiekių žiniaraštis ir darbų kiekių žiniaraštis (Projekto dalies 12 psl. Dokumento žymuo 20210701-TP-LER-SŽ (1 lapas iš 1));</w:t>
            </w:r>
          </w:p>
          <w:p w14:paraId="6207B9AC" w14:textId="5FD0D2E6" w:rsidR="009E476D" w:rsidRPr="00686739" w:rsidRDefault="009E476D" w:rsidP="009E476D">
            <w:pPr>
              <w:numPr>
                <w:ilvl w:val="0"/>
                <w:numId w:val="9"/>
              </w:numPr>
              <w:spacing w:after="160" w:line="252" w:lineRule="auto"/>
              <w:ind w:left="142" w:hanging="284"/>
              <w:contextualSpacing/>
              <w:jc w:val="both"/>
              <w:rPr>
                <w:rFonts w:asciiTheme="minorHAnsi" w:hAnsiTheme="minorHAnsi" w:cstheme="minorHAnsi"/>
                <w:sz w:val="22"/>
                <w:szCs w:val="22"/>
                <w:lang w:val="lt-LT"/>
                <w14:ligatures w14:val="standardContextual"/>
              </w:rPr>
            </w:pPr>
            <w:r w:rsidRPr="00686739">
              <w:rPr>
                <w:rFonts w:asciiTheme="minorHAnsi" w:hAnsiTheme="minorHAnsi" w:cstheme="minorHAnsi"/>
                <w:sz w:val="22"/>
                <w:szCs w:val="22"/>
                <w:lang w:val="lt-LT"/>
                <w14:ligatures w14:val="standardContextual"/>
              </w:rPr>
              <w:t>Patikslintas šios dalies brėžinys „Suvestinis inžinerinių tinklų planas su LER tinklais“ Nr. 20210701-TP-LER-1 (Projekto dalies 18 psl.)</w:t>
            </w:r>
            <w:r w:rsidR="00686739" w:rsidRPr="00686739">
              <w:rPr>
                <w:rFonts w:asciiTheme="minorHAnsi" w:hAnsiTheme="minorHAnsi" w:cstheme="minorHAnsi"/>
                <w:sz w:val="22"/>
                <w:szCs w:val="22"/>
                <w:lang w:val="lt-LT"/>
                <w14:ligatures w14:val="standardContextual"/>
              </w:rPr>
              <w:t xml:space="preserve"> (pridedama, 2 priedas „</w:t>
            </w:r>
            <w:proofErr w:type="spellStart"/>
            <w:r w:rsidR="00686739" w:rsidRPr="00686739">
              <w:rPr>
                <w:rFonts w:asciiTheme="minorHAnsi" w:hAnsiTheme="minorHAnsi" w:cstheme="minorHAnsi"/>
                <w:sz w:val="22"/>
                <w:szCs w:val="22"/>
              </w:rPr>
              <w:t>Patikslinta_TP</w:t>
            </w:r>
            <w:proofErr w:type="spellEnd"/>
            <w:r w:rsidR="00686739" w:rsidRPr="00686739">
              <w:rPr>
                <w:rFonts w:asciiTheme="minorHAnsi" w:hAnsiTheme="minorHAnsi" w:cstheme="minorHAnsi"/>
                <w:sz w:val="22"/>
                <w:szCs w:val="22"/>
              </w:rPr>
              <w:t xml:space="preserve"> 14. LER </w:t>
            </w:r>
            <w:proofErr w:type="spellStart"/>
            <w:r w:rsidR="00686739" w:rsidRPr="00686739">
              <w:rPr>
                <w:rFonts w:asciiTheme="minorHAnsi" w:hAnsiTheme="minorHAnsi" w:cstheme="minorHAnsi"/>
                <w:sz w:val="22"/>
                <w:szCs w:val="22"/>
              </w:rPr>
              <w:t>dalis</w:t>
            </w:r>
            <w:proofErr w:type="spellEnd"/>
            <w:r w:rsidR="00686739" w:rsidRPr="00686739">
              <w:rPr>
                <w:rFonts w:asciiTheme="minorHAnsi" w:hAnsiTheme="minorHAnsi" w:cstheme="minorHAnsi"/>
                <w:sz w:val="22"/>
                <w:szCs w:val="22"/>
              </w:rPr>
              <w:t>)</w:t>
            </w:r>
          </w:p>
          <w:p w14:paraId="5D6AF504" w14:textId="77777777" w:rsidR="009E476D" w:rsidRPr="009E476D" w:rsidRDefault="009E476D" w:rsidP="009E476D">
            <w:pPr>
              <w:spacing w:line="252" w:lineRule="auto"/>
              <w:ind w:left="142" w:hanging="284"/>
              <w:jc w:val="both"/>
              <w:rPr>
                <w:rFonts w:ascii="Calibri" w:eastAsia="Calibri" w:hAnsi="Calibri" w:cs="Calibri"/>
                <w:sz w:val="22"/>
                <w:szCs w:val="22"/>
                <w:lang w:val="lt-LT"/>
                <w14:ligatures w14:val="standardContextual"/>
              </w:rPr>
            </w:pPr>
          </w:p>
          <w:p w14:paraId="6B468C1E" w14:textId="77777777" w:rsidR="009E476D" w:rsidRPr="009E476D" w:rsidRDefault="009E476D" w:rsidP="009E476D">
            <w:pPr>
              <w:spacing w:line="252" w:lineRule="auto"/>
              <w:ind w:left="142" w:hanging="284"/>
              <w:jc w:val="both"/>
              <w:rPr>
                <w:rFonts w:ascii="Calibri" w:eastAsia="Calibri" w:hAnsi="Calibri" w:cs="Calibri"/>
                <w:sz w:val="22"/>
                <w:szCs w:val="22"/>
                <w:lang w:val="lt-LT"/>
                <w14:ligatures w14:val="standardContextual"/>
              </w:rPr>
            </w:pPr>
          </w:p>
          <w:p w14:paraId="0C7A49CC" w14:textId="77777777" w:rsidR="009E476D" w:rsidRPr="009E476D" w:rsidRDefault="009E476D" w:rsidP="0009244A">
            <w:pPr>
              <w:numPr>
                <w:ilvl w:val="0"/>
                <w:numId w:val="8"/>
              </w:numPr>
              <w:spacing w:after="160" w:line="252" w:lineRule="auto"/>
              <w:ind w:left="174" w:hanging="174"/>
              <w:contextualSpacing/>
              <w:jc w:val="both"/>
              <w:rPr>
                <w:rFonts w:ascii="Calibri" w:hAnsi="Calibri" w:cs="Calibri"/>
                <w:sz w:val="22"/>
                <w:szCs w:val="22"/>
                <w:lang w:val="lt-LT"/>
                <w14:ligatures w14:val="standardContextual"/>
              </w:rPr>
            </w:pPr>
            <w:r w:rsidRPr="009E476D">
              <w:rPr>
                <w:rFonts w:ascii="Calibri" w:hAnsi="Calibri" w:cs="Calibri"/>
                <w:sz w:val="22"/>
                <w:szCs w:val="22"/>
                <w:lang w:val="lt-LT"/>
                <w14:ligatures w14:val="standardContextual"/>
              </w:rPr>
              <w:t xml:space="preserve">Patikslinama projekto „Pasiruošimo statybai ir statybos darbų organizavimo dalis“.  Projektas papildytas nuotekų tinklu, kurį darbų </w:t>
            </w:r>
            <w:r w:rsidRPr="009E476D">
              <w:rPr>
                <w:rFonts w:ascii="Calibri" w:hAnsi="Calibri" w:cs="Calibri"/>
                <w:sz w:val="22"/>
                <w:szCs w:val="22"/>
                <w:lang w:val="lt-LT"/>
                <w14:ligatures w14:val="standardContextual"/>
              </w:rPr>
              <w:lastRenderedPageBreak/>
              <w:t>metu reikės apsaugoti. Papildymai/ patikslinimai  šioje dalyje:</w:t>
            </w:r>
          </w:p>
          <w:p w14:paraId="4A6DC3FE" w14:textId="77777777" w:rsidR="009E476D" w:rsidRPr="009E476D" w:rsidRDefault="009E476D" w:rsidP="009E476D">
            <w:pPr>
              <w:numPr>
                <w:ilvl w:val="0"/>
                <w:numId w:val="9"/>
              </w:numPr>
              <w:spacing w:after="160" w:line="252" w:lineRule="auto"/>
              <w:ind w:left="142" w:hanging="284"/>
              <w:contextualSpacing/>
              <w:jc w:val="both"/>
              <w:rPr>
                <w:rFonts w:ascii="Calibri" w:hAnsi="Calibri" w:cs="Calibri"/>
                <w:sz w:val="22"/>
                <w:szCs w:val="22"/>
                <w:lang w:val="lt-LT"/>
                <w14:ligatures w14:val="standardContextual"/>
              </w:rPr>
            </w:pPr>
            <w:r w:rsidRPr="009E476D">
              <w:rPr>
                <w:rFonts w:ascii="Calibri" w:hAnsi="Calibri" w:cs="Calibri"/>
                <w:sz w:val="22"/>
                <w:szCs w:val="22"/>
                <w:lang w:val="lt-LT"/>
                <w14:ligatures w14:val="standardContextual"/>
              </w:rPr>
              <w:t>Patikslinamas  aiškinamasis raštas, įtraukiant, kad bus reikalinga apsaugoti nuotekų tinklą (Projekto dalies 6 psl., skyriuje „Požeminė siurblinė“ paskutinėje pastraipoje nurodoma, kad prie siurblinės įrengti/išardyti metalinių špuntų laikiną sienelę. Dokumento žymuo 20210701-TP-SO_AR (3 lapas iš 16);</w:t>
            </w:r>
          </w:p>
          <w:p w14:paraId="7004B98B" w14:textId="5BA63D9A" w:rsidR="009E476D" w:rsidRPr="00686739" w:rsidRDefault="009E476D" w:rsidP="009E476D">
            <w:pPr>
              <w:numPr>
                <w:ilvl w:val="0"/>
                <w:numId w:val="9"/>
              </w:numPr>
              <w:spacing w:after="160" w:line="252" w:lineRule="auto"/>
              <w:ind w:left="142" w:hanging="284"/>
              <w:contextualSpacing/>
              <w:jc w:val="both"/>
              <w:rPr>
                <w:rFonts w:asciiTheme="minorHAnsi" w:hAnsiTheme="minorHAnsi" w:cstheme="minorHAnsi"/>
                <w:sz w:val="22"/>
                <w:szCs w:val="22"/>
                <w:lang w:val="lt-LT"/>
                <w14:ligatures w14:val="standardContextual"/>
              </w:rPr>
            </w:pPr>
            <w:r w:rsidRPr="009E476D">
              <w:rPr>
                <w:rFonts w:ascii="Calibri" w:hAnsi="Calibri" w:cs="Calibri"/>
                <w:sz w:val="22"/>
                <w:szCs w:val="22"/>
                <w:lang w:val="lt-LT"/>
                <w14:ligatures w14:val="standardContextual"/>
              </w:rPr>
              <w:t>Patikslinamas šios dalies brėžinys „Statybvietės planas“ Nr. 20210701-</w:t>
            </w:r>
            <w:r w:rsidRPr="00686739">
              <w:rPr>
                <w:rFonts w:asciiTheme="minorHAnsi" w:hAnsiTheme="minorHAnsi" w:cstheme="minorHAnsi"/>
                <w:sz w:val="22"/>
                <w:szCs w:val="22"/>
                <w:lang w:val="lt-LT"/>
                <w14:ligatures w14:val="standardContextual"/>
              </w:rPr>
              <w:t>00-TP-SO-1 (Projekto dalies 22 psl.)</w:t>
            </w:r>
            <w:r w:rsidR="00686739" w:rsidRPr="00686739">
              <w:rPr>
                <w:rFonts w:asciiTheme="minorHAnsi" w:hAnsiTheme="minorHAnsi" w:cstheme="minorHAnsi"/>
                <w:sz w:val="22"/>
                <w:szCs w:val="22"/>
                <w:lang w:val="lt-LT"/>
                <w14:ligatures w14:val="standardContextual"/>
              </w:rPr>
              <w:t xml:space="preserve"> (pridedama, 3 priedas</w:t>
            </w:r>
            <w:r w:rsidR="00686739" w:rsidRPr="00686739">
              <w:rPr>
                <w:rFonts w:asciiTheme="minorHAnsi" w:hAnsiTheme="minorHAnsi" w:cstheme="minorHAnsi"/>
                <w:sz w:val="22"/>
                <w:szCs w:val="22"/>
              </w:rPr>
              <w:t xml:space="preserve"> “</w:t>
            </w:r>
            <w:proofErr w:type="spellStart"/>
            <w:r w:rsidR="00686739" w:rsidRPr="00686739">
              <w:rPr>
                <w:rFonts w:asciiTheme="minorHAnsi" w:hAnsiTheme="minorHAnsi" w:cstheme="minorHAnsi"/>
                <w:sz w:val="22"/>
                <w:szCs w:val="22"/>
              </w:rPr>
              <w:t>Patikslinta_TP</w:t>
            </w:r>
            <w:proofErr w:type="spellEnd"/>
            <w:r w:rsidR="00686739" w:rsidRPr="00686739">
              <w:rPr>
                <w:rFonts w:asciiTheme="minorHAnsi" w:hAnsiTheme="minorHAnsi" w:cstheme="minorHAnsi"/>
                <w:sz w:val="22"/>
                <w:szCs w:val="22"/>
              </w:rPr>
              <w:t xml:space="preserve"> 15. PSO </w:t>
            </w:r>
            <w:proofErr w:type="spellStart"/>
            <w:r w:rsidR="00686739" w:rsidRPr="00686739">
              <w:rPr>
                <w:rFonts w:asciiTheme="minorHAnsi" w:hAnsiTheme="minorHAnsi" w:cstheme="minorHAnsi"/>
                <w:sz w:val="22"/>
                <w:szCs w:val="22"/>
              </w:rPr>
              <w:t>dalis</w:t>
            </w:r>
            <w:proofErr w:type="spellEnd"/>
            <w:r w:rsidR="00686739" w:rsidRPr="00686739">
              <w:rPr>
                <w:rFonts w:asciiTheme="minorHAnsi" w:hAnsiTheme="minorHAnsi" w:cstheme="minorHAnsi"/>
                <w:sz w:val="22"/>
                <w:szCs w:val="22"/>
              </w:rPr>
              <w:t>”).</w:t>
            </w:r>
          </w:p>
          <w:p w14:paraId="004EF446" w14:textId="77777777" w:rsidR="009E476D" w:rsidRPr="00686739" w:rsidRDefault="009E476D" w:rsidP="009E476D">
            <w:pPr>
              <w:ind w:left="142" w:hanging="284"/>
              <w:rPr>
                <w:rFonts w:asciiTheme="minorHAnsi" w:eastAsia="Calibri" w:hAnsiTheme="minorHAnsi" w:cstheme="minorHAnsi"/>
                <w:sz w:val="22"/>
                <w:szCs w:val="22"/>
                <w:lang w:val="lt-LT"/>
                <w14:ligatures w14:val="standardContextual"/>
              </w:rPr>
            </w:pPr>
          </w:p>
          <w:p w14:paraId="6FFDCEC2" w14:textId="77777777" w:rsidR="009E476D" w:rsidRPr="009E476D" w:rsidRDefault="009E476D" w:rsidP="009E476D">
            <w:pPr>
              <w:spacing w:after="160" w:line="259" w:lineRule="auto"/>
              <w:jc w:val="both"/>
              <w:rPr>
                <w:rFonts w:asciiTheme="minorHAnsi" w:eastAsiaTheme="minorHAnsi" w:hAnsiTheme="minorHAnsi" w:cstheme="minorBidi"/>
                <w:sz w:val="22"/>
                <w:szCs w:val="22"/>
                <w:lang w:val="lt-LT"/>
              </w:rPr>
            </w:pPr>
            <w:r w:rsidRPr="009E476D">
              <w:rPr>
                <w:rFonts w:asciiTheme="minorHAnsi" w:eastAsiaTheme="minorHAnsi" w:hAnsiTheme="minorHAnsi" w:cstheme="minorBidi"/>
                <w:sz w:val="22"/>
                <w:szCs w:val="22"/>
                <w:lang w:val="lt-LT"/>
              </w:rPr>
              <w:t>Taip pat atsižvelgdami į Derybų metu Dalyvio pateiktą informaciją, kad nuo naujai pastatytos plovyklos iki aplinkkelio (šalia Ukmergės g.) bus tiesiamas naujas pėsčiųjų/dviračių takas</w:t>
            </w:r>
            <w:r w:rsidRPr="009E476D">
              <w:rPr>
                <w:rFonts w:asciiTheme="minorHAnsi" w:eastAsiaTheme="minorHAnsi" w:hAnsiTheme="minorHAnsi" w:cstheme="minorBidi"/>
                <w:b/>
                <w:bCs/>
                <w:sz w:val="22"/>
                <w:szCs w:val="22"/>
                <w:lang w:val="lt-LT"/>
              </w:rPr>
              <w:t>, informuojame</w:t>
            </w:r>
            <w:r w:rsidRPr="009E476D">
              <w:rPr>
                <w:rFonts w:asciiTheme="minorHAnsi" w:eastAsiaTheme="minorHAnsi" w:hAnsiTheme="minorHAnsi" w:cstheme="minorBidi"/>
                <w:sz w:val="22"/>
                <w:szCs w:val="22"/>
                <w:lang w:val="lt-LT"/>
              </w:rPr>
              <w:t xml:space="preserve">, kad naujas takas baigiamas iki mūsų objekto pradžios taško, o iki aplinkkelio atstatytas ankščiau buvęs kelias, kuris yra numatytas pateiktame pirkimui projekte. </w:t>
            </w:r>
          </w:p>
          <w:p w14:paraId="6245CA87" w14:textId="77777777" w:rsidR="009E476D" w:rsidRDefault="009E476D" w:rsidP="00257B2F">
            <w:pPr>
              <w:pStyle w:val="CommentText"/>
              <w:ind w:firstLine="0"/>
              <w:rPr>
                <w:rFonts w:asciiTheme="minorHAnsi" w:hAnsiTheme="minorHAnsi" w:cstheme="minorHAnsi"/>
                <w:sz w:val="22"/>
                <w:szCs w:val="22"/>
              </w:rPr>
            </w:pPr>
          </w:p>
        </w:tc>
      </w:tr>
    </w:tbl>
    <w:p w14:paraId="4408BDEB" w14:textId="77777777" w:rsidR="00F12461" w:rsidRPr="00685492" w:rsidRDefault="00F12461" w:rsidP="0084531E">
      <w:pPr>
        <w:jc w:val="both"/>
        <w:rPr>
          <w:rFonts w:asciiTheme="minorHAnsi" w:hAnsiTheme="minorHAnsi" w:cstheme="minorHAnsi"/>
          <w:sz w:val="22"/>
          <w:szCs w:val="22"/>
          <w:u w:val="single"/>
          <w:lang w:val="lt-LT"/>
        </w:rPr>
      </w:pPr>
    </w:p>
    <w:p w14:paraId="20FBCB8D" w14:textId="66043224" w:rsidR="00AB32A2" w:rsidRPr="00685492" w:rsidRDefault="00AB32A2" w:rsidP="0084531E">
      <w:pPr>
        <w:jc w:val="both"/>
        <w:rPr>
          <w:rFonts w:asciiTheme="minorHAnsi" w:hAnsiTheme="minorHAnsi" w:cstheme="minorHAnsi"/>
          <w:b/>
          <w:bCs/>
          <w:sz w:val="22"/>
          <w:szCs w:val="22"/>
          <w:u w:val="single"/>
          <w:lang w:val="lt-LT"/>
        </w:rPr>
      </w:pPr>
      <w:r w:rsidRPr="00685492">
        <w:rPr>
          <w:rFonts w:asciiTheme="minorHAnsi" w:hAnsiTheme="minorHAnsi" w:cstheme="minorHAnsi"/>
          <w:b/>
          <w:bCs/>
          <w:sz w:val="22"/>
          <w:szCs w:val="22"/>
          <w:u w:val="single"/>
          <w:lang w:val="lt-LT"/>
        </w:rPr>
        <w:t>Sutarties (Specialiosios ir/ar Bendrosios dalies) punktų</w:t>
      </w:r>
      <w:r w:rsidR="000A2C6B">
        <w:rPr>
          <w:rFonts w:asciiTheme="minorHAnsi" w:hAnsiTheme="minorHAnsi" w:cstheme="minorHAnsi"/>
          <w:b/>
          <w:bCs/>
          <w:sz w:val="22"/>
          <w:szCs w:val="22"/>
          <w:u w:val="single"/>
          <w:lang w:val="lt-LT"/>
        </w:rPr>
        <w:t xml:space="preserve"> pakeitimai</w:t>
      </w:r>
      <w:r w:rsidRPr="00685492">
        <w:rPr>
          <w:rFonts w:asciiTheme="minorHAnsi" w:hAnsiTheme="minorHAnsi" w:cstheme="minorHAnsi"/>
          <w:b/>
          <w:bCs/>
          <w:sz w:val="22"/>
          <w:szCs w:val="22"/>
          <w:u w:val="single"/>
          <w:lang w:val="lt-LT"/>
        </w:rPr>
        <w:t>:</w:t>
      </w:r>
    </w:p>
    <w:p w14:paraId="0BE2A213" w14:textId="77777777" w:rsidR="00F12461" w:rsidRPr="00685492" w:rsidRDefault="00F12461" w:rsidP="0084531E">
      <w:pPr>
        <w:ind w:firstLine="851"/>
        <w:jc w:val="both"/>
        <w:rPr>
          <w:rFonts w:asciiTheme="minorHAnsi" w:hAnsiTheme="minorHAnsi" w:cstheme="minorHAnsi"/>
          <w:sz w:val="22"/>
          <w:szCs w:val="22"/>
          <w:u w:val="single"/>
          <w:lang w:val="lt-LT"/>
        </w:rPr>
      </w:pPr>
    </w:p>
    <w:tbl>
      <w:tblPr>
        <w:tblStyle w:val="TableGrid"/>
        <w:tblW w:w="15735" w:type="dxa"/>
        <w:tblInd w:w="-856" w:type="dxa"/>
        <w:tblLook w:val="04A0" w:firstRow="1" w:lastRow="0" w:firstColumn="1" w:lastColumn="0" w:noHBand="0" w:noVBand="1"/>
      </w:tblPr>
      <w:tblGrid>
        <w:gridCol w:w="703"/>
        <w:gridCol w:w="1566"/>
        <w:gridCol w:w="4819"/>
        <w:gridCol w:w="3828"/>
        <w:gridCol w:w="4819"/>
      </w:tblGrid>
      <w:tr w:rsidR="00F12461" w:rsidRPr="00685492" w14:paraId="46C10884" w14:textId="77777777" w:rsidTr="005C53DE">
        <w:trPr>
          <w:trHeight w:val="1027"/>
        </w:trPr>
        <w:tc>
          <w:tcPr>
            <w:tcW w:w="703" w:type="dxa"/>
            <w:vAlign w:val="center"/>
          </w:tcPr>
          <w:p w14:paraId="3F56A7A3" w14:textId="77777777"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Eil. Nr.</w:t>
            </w:r>
          </w:p>
        </w:tc>
        <w:tc>
          <w:tcPr>
            <w:tcW w:w="1566" w:type="dxa"/>
            <w:vAlign w:val="center"/>
          </w:tcPr>
          <w:p w14:paraId="7A69ECCE" w14:textId="77777777" w:rsidR="00F12461" w:rsidRPr="00685492" w:rsidRDefault="00F12461" w:rsidP="0084531E">
            <w:pPr>
              <w:jc w:val="both"/>
              <w:rPr>
                <w:rFonts w:asciiTheme="minorHAnsi" w:hAnsiTheme="minorHAnsi" w:cstheme="minorHAnsi"/>
                <w:b/>
                <w:sz w:val="22"/>
                <w:szCs w:val="22"/>
                <w:lang w:val="lt-LT"/>
              </w:rPr>
            </w:pPr>
            <w:r w:rsidRPr="00685492">
              <w:rPr>
                <w:rFonts w:asciiTheme="minorHAnsi" w:hAnsiTheme="minorHAnsi" w:cstheme="minorHAnsi"/>
                <w:b/>
                <w:sz w:val="22"/>
                <w:szCs w:val="22"/>
                <w:lang w:val="lt-LT"/>
              </w:rPr>
              <w:t>Techninės specifikacijos ir/ar jos priedų punkto Nr.</w:t>
            </w:r>
          </w:p>
        </w:tc>
        <w:tc>
          <w:tcPr>
            <w:tcW w:w="4819" w:type="dxa"/>
            <w:vAlign w:val="center"/>
          </w:tcPr>
          <w:p w14:paraId="4CAE9DCF" w14:textId="77777777" w:rsidR="00F12461" w:rsidRPr="00685492" w:rsidRDefault="00F12461" w:rsidP="008D154C">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Techninės specifikacijos ir/ar jos priedų punktų redakcija</w:t>
            </w:r>
          </w:p>
        </w:tc>
        <w:tc>
          <w:tcPr>
            <w:tcW w:w="3828" w:type="dxa"/>
            <w:vAlign w:val="center"/>
          </w:tcPr>
          <w:p w14:paraId="61E8FB85" w14:textId="21A37D03" w:rsidR="00F12461" w:rsidRPr="00685492" w:rsidRDefault="00F12461" w:rsidP="008D154C">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Siūloma pakeisti / papildyti / išbraukti</w:t>
            </w:r>
          </w:p>
        </w:tc>
        <w:tc>
          <w:tcPr>
            <w:tcW w:w="4819" w:type="dxa"/>
            <w:vAlign w:val="center"/>
          </w:tcPr>
          <w:p w14:paraId="65F19905" w14:textId="77777777" w:rsidR="008D154C" w:rsidRDefault="008D154C" w:rsidP="008D154C">
            <w:pPr>
              <w:pStyle w:val="CommentText"/>
              <w:ind w:firstLine="0"/>
              <w:jc w:val="center"/>
              <w:rPr>
                <w:rFonts w:ascii="Calibri" w:hAnsi="Calibri" w:cs="Calibri"/>
                <w:b/>
                <w:bCs/>
                <w:sz w:val="22"/>
                <w:szCs w:val="22"/>
                <w:lang w:eastAsia="en-US"/>
              </w:rPr>
            </w:pPr>
          </w:p>
          <w:p w14:paraId="0E1F1F53" w14:textId="7AE95F15" w:rsidR="008D154C" w:rsidRDefault="008D154C" w:rsidP="008D154C">
            <w:pPr>
              <w:pStyle w:val="CommentText"/>
              <w:ind w:firstLine="0"/>
              <w:jc w:val="center"/>
              <w:rPr>
                <w:rFonts w:ascii="Calibri" w:hAnsi="Calibri" w:cs="Calibri"/>
                <w:b/>
                <w:bCs/>
                <w:sz w:val="22"/>
                <w:szCs w:val="22"/>
              </w:rPr>
            </w:pPr>
            <w:r>
              <w:rPr>
                <w:rFonts w:ascii="Calibri" w:hAnsi="Calibri" w:cs="Calibri"/>
                <w:b/>
                <w:bCs/>
                <w:sz w:val="22"/>
                <w:szCs w:val="22"/>
              </w:rPr>
              <w:t>Perkančiojo subjekto priimtas sprendimas</w:t>
            </w:r>
          </w:p>
          <w:p w14:paraId="4205F7AE" w14:textId="5501E64D" w:rsidR="00F12461" w:rsidRPr="00685492" w:rsidRDefault="00F12461" w:rsidP="008D154C">
            <w:pPr>
              <w:pStyle w:val="CommentText"/>
              <w:ind w:firstLine="0"/>
              <w:jc w:val="center"/>
              <w:rPr>
                <w:rFonts w:asciiTheme="minorHAnsi" w:hAnsiTheme="minorHAnsi" w:cstheme="minorHAnsi"/>
                <w:b/>
                <w:bCs/>
                <w:sz w:val="22"/>
                <w:szCs w:val="22"/>
              </w:rPr>
            </w:pPr>
          </w:p>
          <w:p w14:paraId="79FBAA4B" w14:textId="77777777" w:rsidR="00F12461" w:rsidRPr="00685492" w:rsidRDefault="00F12461" w:rsidP="008D154C">
            <w:pPr>
              <w:jc w:val="center"/>
              <w:rPr>
                <w:rFonts w:asciiTheme="minorHAnsi" w:hAnsiTheme="minorHAnsi" w:cstheme="minorHAnsi"/>
                <w:b/>
                <w:sz w:val="22"/>
                <w:szCs w:val="22"/>
                <w:lang w:val="lt-LT"/>
              </w:rPr>
            </w:pPr>
          </w:p>
        </w:tc>
      </w:tr>
      <w:tr w:rsidR="00786798" w:rsidRPr="00685492" w14:paraId="69621991" w14:textId="77777777" w:rsidTr="005C53DE">
        <w:trPr>
          <w:trHeight w:val="1027"/>
        </w:trPr>
        <w:tc>
          <w:tcPr>
            <w:tcW w:w="703" w:type="dxa"/>
          </w:tcPr>
          <w:p w14:paraId="3F50DD0F" w14:textId="4A12E375" w:rsidR="00786798" w:rsidRPr="00685492" w:rsidRDefault="00532103" w:rsidP="009376EE">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1</w:t>
            </w:r>
            <w:r w:rsidR="00786798" w:rsidRPr="00685492">
              <w:rPr>
                <w:rFonts w:asciiTheme="minorHAnsi" w:hAnsiTheme="minorHAnsi" w:cstheme="minorHAnsi"/>
                <w:b/>
                <w:sz w:val="22"/>
                <w:szCs w:val="22"/>
                <w:lang w:val="lt-LT"/>
              </w:rPr>
              <w:t>.</w:t>
            </w:r>
          </w:p>
        </w:tc>
        <w:tc>
          <w:tcPr>
            <w:tcW w:w="1566" w:type="dxa"/>
          </w:tcPr>
          <w:p w14:paraId="1C3D4E82" w14:textId="758252A2" w:rsidR="00786798" w:rsidRPr="00685492" w:rsidRDefault="00786798" w:rsidP="00F25E2E">
            <w:pPr>
              <w:rPr>
                <w:rFonts w:asciiTheme="minorHAnsi" w:hAnsiTheme="minorHAnsi" w:cstheme="minorHAnsi"/>
                <w:b/>
                <w:sz w:val="22"/>
                <w:szCs w:val="22"/>
                <w:lang w:val="lt-LT"/>
              </w:rPr>
            </w:pPr>
            <w:r w:rsidRPr="00685492">
              <w:rPr>
                <w:rFonts w:asciiTheme="minorHAnsi" w:hAnsiTheme="minorHAnsi" w:cstheme="minorHAnsi"/>
                <w:b/>
                <w:sz w:val="22"/>
                <w:szCs w:val="22"/>
                <w:lang w:val="lt-LT"/>
              </w:rPr>
              <w:t>SD 8.1</w:t>
            </w:r>
          </w:p>
        </w:tc>
        <w:tc>
          <w:tcPr>
            <w:tcW w:w="4819" w:type="dxa"/>
            <w:vAlign w:val="center"/>
          </w:tcPr>
          <w:p w14:paraId="267D29C3" w14:textId="2DAD2ADE" w:rsidR="00786798" w:rsidRPr="00685492" w:rsidRDefault="00786798" w:rsidP="0084531E">
            <w:pPr>
              <w:pStyle w:val="ListParagraph"/>
              <w:spacing w:after="60" w:line="240" w:lineRule="auto"/>
              <w:ind w:left="0"/>
              <w:jc w:val="both"/>
              <w:rPr>
                <w:rFonts w:cstheme="minorHAnsi"/>
              </w:rPr>
            </w:pPr>
            <w:r w:rsidRPr="00685492">
              <w:rPr>
                <w:rFonts w:cstheme="minorHAnsi"/>
              </w:rPr>
              <w:t>8.1. Rangovas turi pateikti Užsakovui tokį Sutarties įvykdymo užtikrinimą:</w:t>
            </w:r>
          </w:p>
          <w:p w14:paraId="7A7E3324"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iCs/>
              </w:rPr>
              <w:t>8.1.1. forma – besąlyginė, neatšaukiama, pirmo pareikalavimo banko garantija / draudimo bendrovės išduotas laidavimo draudimas;</w:t>
            </w:r>
          </w:p>
          <w:p w14:paraId="567CE7B5" w14:textId="77777777" w:rsidR="00786798" w:rsidRPr="00685492" w:rsidRDefault="00786798" w:rsidP="0084531E">
            <w:pPr>
              <w:spacing w:after="60"/>
              <w:jc w:val="both"/>
              <w:rPr>
                <w:rFonts w:asciiTheme="minorHAnsi" w:hAnsiTheme="minorHAnsi" w:cstheme="minorHAnsi"/>
                <w:sz w:val="22"/>
                <w:szCs w:val="22"/>
                <w:lang w:val="lt-LT"/>
              </w:rPr>
            </w:pPr>
            <w:r w:rsidRPr="00685492">
              <w:rPr>
                <w:rFonts w:asciiTheme="minorHAnsi" w:hAnsiTheme="minorHAnsi" w:cstheme="minorHAnsi"/>
                <w:iCs/>
                <w:sz w:val="22"/>
                <w:szCs w:val="22"/>
                <w:lang w:val="lt-LT"/>
              </w:rPr>
              <w:lastRenderedPageBreak/>
              <w:t>8.1.3. Sutarties įvykdymo užtikrinimo pateikimo terminas – per 5 (penkias) darbo dienas po Sutarties pasirašymo.</w:t>
            </w:r>
          </w:p>
          <w:p w14:paraId="10D1FFDF"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rPr>
              <w:t>8.2. 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netiesioginių nuostolių, delspinigių ir (ar) baudų).</w:t>
            </w:r>
          </w:p>
          <w:p w14:paraId="6351BDD0" w14:textId="77777777" w:rsidR="00786798" w:rsidRPr="00685492" w:rsidRDefault="00786798" w:rsidP="0084531E">
            <w:pPr>
              <w:pStyle w:val="ListParagraph"/>
              <w:spacing w:after="60" w:line="240" w:lineRule="auto"/>
              <w:ind w:left="0"/>
              <w:jc w:val="both"/>
              <w:rPr>
                <w:rFonts w:cstheme="minorHAnsi"/>
              </w:rPr>
            </w:pPr>
          </w:p>
          <w:p w14:paraId="51EBD06B"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rPr>
              <w:t>8.3.1. Rangovas turi pateikti Užsakovui tokį Rangovo garantinių įsipareigojimų įvykdymo užtikrinimą:</w:t>
            </w:r>
          </w:p>
          <w:p w14:paraId="76F9A4B2" w14:textId="571663B9" w:rsidR="00786798" w:rsidRPr="00685492" w:rsidRDefault="00786798" w:rsidP="00387F8F">
            <w:pPr>
              <w:pStyle w:val="ListParagraph"/>
              <w:spacing w:after="60" w:line="240" w:lineRule="auto"/>
              <w:ind w:left="0"/>
              <w:jc w:val="both"/>
              <w:rPr>
                <w:rFonts w:cstheme="minorHAnsi"/>
                <w:b/>
              </w:rPr>
            </w:pPr>
            <w:r w:rsidRPr="00685492">
              <w:rPr>
                <w:rFonts w:cstheme="minorHAnsi"/>
                <w:iCs/>
              </w:rPr>
              <w:t>8.3.1. forma – besąlyginė, neatšaukiama, pirmo pareikalavimo banko garantija / draudimo bendrovės išduotas laidavimo draudimas;</w:t>
            </w:r>
          </w:p>
        </w:tc>
        <w:tc>
          <w:tcPr>
            <w:tcW w:w="3828" w:type="dxa"/>
            <w:vAlign w:val="center"/>
          </w:tcPr>
          <w:p w14:paraId="5D233B7F" w14:textId="77777777" w:rsidR="00786798" w:rsidRPr="00685492" w:rsidRDefault="00786798" w:rsidP="0084531E">
            <w:pPr>
              <w:pStyle w:val="ListParagraph"/>
              <w:spacing w:after="60" w:line="240" w:lineRule="auto"/>
              <w:ind w:left="0"/>
              <w:jc w:val="both"/>
              <w:rPr>
                <w:rFonts w:cstheme="minorHAnsi"/>
                <w:i/>
              </w:rPr>
            </w:pPr>
            <w:r w:rsidRPr="00685492">
              <w:rPr>
                <w:rFonts w:cstheme="minorHAnsi"/>
                <w:i/>
              </w:rPr>
              <w:lastRenderedPageBreak/>
              <w:t>pakeisti</w:t>
            </w:r>
          </w:p>
          <w:p w14:paraId="2BAE6762"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rPr>
              <w:t>8.1. Rangovas turi pateikti Užsakovui tokį Sutarties įvykdymo užtikrinimą:</w:t>
            </w:r>
          </w:p>
          <w:p w14:paraId="5CC0D1D3"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iCs/>
              </w:rPr>
              <w:t xml:space="preserve">8.1.1. forma – </w:t>
            </w:r>
            <w:r w:rsidRPr="00685492">
              <w:rPr>
                <w:rFonts w:cstheme="minorHAnsi"/>
                <w:b/>
                <w:iCs/>
                <w:strike/>
              </w:rPr>
              <w:t>besąlyginė,</w:t>
            </w:r>
            <w:r w:rsidRPr="00685492">
              <w:rPr>
                <w:rFonts w:cstheme="minorHAnsi"/>
                <w:iCs/>
              </w:rPr>
              <w:t xml:space="preserve"> neatšaukiama, pirmo pareikalavimo </w:t>
            </w:r>
            <w:r w:rsidRPr="00685492">
              <w:rPr>
                <w:rFonts w:cstheme="minorHAnsi"/>
                <w:iCs/>
              </w:rPr>
              <w:lastRenderedPageBreak/>
              <w:t>banko garantija / draudimo bendrovės išduotas laidavimo draudimas;</w:t>
            </w:r>
          </w:p>
          <w:p w14:paraId="6C3E6078" w14:textId="77777777" w:rsidR="00786798" w:rsidRPr="00685492" w:rsidRDefault="00786798" w:rsidP="0084531E">
            <w:pPr>
              <w:spacing w:after="60"/>
              <w:jc w:val="both"/>
              <w:rPr>
                <w:rFonts w:asciiTheme="minorHAnsi" w:hAnsiTheme="minorHAnsi" w:cstheme="minorHAnsi"/>
                <w:sz w:val="22"/>
                <w:szCs w:val="22"/>
                <w:lang w:val="lt-LT"/>
              </w:rPr>
            </w:pPr>
            <w:r w:rsidRPr="00685492">
              <w:rPr>
                <w:rFonts w:asciiTheme="minorHAnsi" w:hAnsiTheme="minorHAnsi" w:cstheme="minorHAnsi"/>
                <w:iCs/>
                <w:sz w:val="22"/>
                <w:szCs w:val="22"/>
                <w:lang w:val="lt-LT"/>
              </w:rPr>
              <w:t>8.1.3. Sutarties įvykdymo užtikrinimo pateikimo terminas –</w:t>
            </w:r>
            <w:r w:rsidRPr="00685492">
              <w:rPr>
                <w:rFonts w:asciiTheme="minorHAnsi" w:hAnsiTheme="minorHAnsi" w:cstheme="minorHAnsi"/>
                <w:b/>
                <w:bCs/>
                <w:iCs/>
                <w:sz w:val="22"/>
                <w:szCs w:val="22"/>
                <w:lang w:val="lt-LT"/>
              </w:rPr>
              <w:t xml:space="preserve"> </w:t>
            </w:r>
            <w:r w:rsidRPr="00685492">
              <w:rPr>
                <w:rFonts w:asciiTheme="minorHAnsi" w:hAnsiTheme="minorHAnsi" w:cstheme="minorHAnsi"/>
                <w:b/>
                <w:bCs/>
                <w:iCs/>
                <w:strike/>
                <w:sz w:val="22"/>
                <w:szCs w:val="22"/>
                <w:lang w:val="lt-LT"/>
              </w:rPr>
              <w:t>5 (penkias) darbo</w:t>
            </w:r>
            <w:r w:rsidRPr="00685492">
              <w:rPr>
                <w:rFonts w:asciiTheme="minorHAnsi" w:hAnsiTheme="minorHAnsi" w:cstheme="minorHAnsi"/>
                <w:b/>
                <w:bCs/>
                <w:iCs/>
                <w:sz w:val="22"/>
                <w:szCs w:val="22"/>
                <w:lang w:val="lt-LT"/>
              </w:rPr>
              <w:t xml:space="preserve"> per 10 (dešimt) kalendorinių</w:t>
            </w:r>
            <w:r w:rsidRPr="00685492">
              <w:rPr>
                <w:rFonts w:asciiTheme="minorHAnsi" w:hAnsiTheme="minorHAnsi" w:cstheme="minorHAnsi"/>
                <w:iCs/>
                <w:sz w:val="22"/>
                <w:szCs w:val="22"/>
                <w:lang w:val="lt-LT"/>
              </w:rPr>
              <w:t xml:space="preserve"> dienų po Sutarties pasirašymo.</w:t>
            </w:r>
          </w:p>
          <w:p w14:paraId="3007CD1D"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rPr>
              <w:t xml:space="preserve">8.2. Sutarties įvykdymo užtikrinimu Užsakovas gali pasinaudoti, kai kita sutarties šalis nevykdo ar netinkamai vykdo savo įsipareigojimus pagal sutartį; jei dėl bet kokių kitos sutarties šalies veiksmų (veikimo ar neveikimo) Užsakovas patyrė </w:t>
            </w:r>
            <w:r w:rsidRPr="00685492">
              <w:rPr>
                <w:rFonts w:cstheme="minorHAnsi"/>
                <w:strike/>
              </w:rPr>
              <w:t>nuostolių (įskaitant, bet neapsiribojant papildomų išlaidų, negautų pajamų ar kitų tiesioginių ir netiesioginių nuostolių, delspinigių ir (ar) baudų)</w:t>
            </w:r>
            <w:r w:rsidRPr="00685492">
              <w:rPr>
                <w:rFonts w:cstheme="minorHAnsi"/>
              </w:rPr>
              <w:t>.</w:t>
            </w:r>
          </w:p>
          <w:p w14:paraId="64938958" w14:textId="39ECE234" w:rsidR="00786798" w:rsidRPr="00685492" w:rsidRDefault="00786798" w:rsidP="0084531E">
            <w:pPr>
              <w:pStyle w:val="ListParagraph"/>
              <w:spacing w:after="60" w:line="240" w:lineRule="auto"/>
              <w:ind w:left="0"/>
              <w:jc w:val="both"/>
              <w:rPr>
                <w:rFonts w:cstheme="minorHAnsi"/>
              </w:rPr>
            </w:pPr>
            <w:r w:rsidRPr="00685492">
              <w:rPr>
                <w:rFonts w:cstheme="minorHAnsi"/>
              </w:rPr>
              <w:t>8.3. Rangovas turi pateikti Užsakovui tokį Rangovo garantinių įsipareigojimų įvykdymo užtikrinimą:</w:t>
            </w:r>
          </w:p>
          <w:p w14:paraId="0B08E8BD" w14:textId="77777777" w:rsidR="00786798" w:rsidRPr="00685492" w:rsidRDefault="00786798" w:rsidP="0084531E">
            <w:pPr>
              <w:pStyle w:val="ListParagraph"/>
              <w:spacing w:after="60" w:line="240" w:lineRule="auto"/>
              <w:ind w:left="0"/>
              <w:jc w:val="both"/>
              <w:rPr>
                <w:rFonts w:cstheme="minorHAnsi"/>
              </w:rPr>
            </w:pPr>
            <w:r w:rsidRPr="00685492">
              <w:rPr>
                <w:rFonts w:cstheme="minorHAnsi"/>
                <w:iCs/>
              </w:rPr>
              <w:t xml:space="preserve">8.3.1. forma – </w:t>
            </w:r>
            <w:r w:rsidRPr="00685492">
              <w:rPr>
                <w:rFonts w:cstheme="minorHAnsi"/>
                <w:b/>
                <w:iCs/>
                <w:strike/>
              </w:rPr>
              <w:t>besąlyginė,</w:t>
            </w:r>
            <w:r w:rsidRPr="00685492">
              <w:rPr>
                <w:rFonts w:cstheme="minorHAnsi"/>
                <w:iCs/>
              </w:rPr>
              <w:t xml:space="preserve"> neatšaukiama, pirmo pareikalavimo banko garantija / draudimo bendrovės išduotas laidavimo draudimas;</w:t>
            </w:r>
          </w:p>
          <w:p w14:paraId="623027D7" w14:textId="77777777" w:rsidR="00786798" w:rsidRPr="00685492" w:rsidRDefault="00786798" w:rsidP="0084531E">
            <w:pPr>
              <w:jc w:val="both"/>
              <w:rPr>
                <w:rFonts w:asciiTheme="minorHAnsi" w:hAnsiTheme="minorHAnsi" w:cstheme="minorHAnsi"/>
                <w:b/>
                <w:sz w:val="22"/>
                <w:szCs w:val="22"/>
                <w:lang w:val="lt-LT"/>
              </w:rPr>
            </w:pPr>
          </w:p>
        </w:tc>
        <w:tc>
          <w:tcPr>
            <w:tcW w:w="4819" w:type="dxa"/>
          </w:tcPr>
          <w:p w14:paraId="23363EF6"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lastRenderedPageBreak/>
              <w:t>8.1. Rangovas turi pateikti Užsakovui tokį Sutarties įvykdymo užtikrinimą:</w:t>
            </w:r>
          </w:p>
          <w:p w14:paraId="731A1BA3"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t>8.1.1. forma – neatšaukiama, pirmo pareikalavimo banko garantija ar draudimo bendrovės išduotas laidavimo draudimas;</w:t>
            </w:r>
          </w:p>
          <w:p w14:paraId="4BA325DD"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t>8.1.2. &lt;..&gt;;</w:t>
            </w:r>
          </w:p>
          <w:p w14:paraId="4CF06D9F"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lastRenderedPageBreak/>
              <w:t>8.1.3. Sutarties įvykdymo užtikrinimo pateikimo terminas – 10 (dešimt) kalendorinių dienų po Sutarties pasirašymo.</w:t>
            </w:r>
          </w:p>
          <w:p w14:paraId="3EAA3A8A"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t>8.2. Sutarties įvykdymo užtikrinimu Užsakovas gali pasinaudoti, kai kita sutarties šalis nevykdo ar netinkamai vykdo savo įsipareigojimus pagal sutartį; jei dėl bet kokių kitos sutarties šalies veiksmų (veikimo ar neveikimo) Užsakovas patyrė tiesioginius nuostolius.</w:t>
            </w:r>
          </w:p>
          <w:p w14:paraId="23948871" w14:textId="77777777" w:rsidR="008D154C" w:rsidRPr="008D154C" w:rsidRDefault="008D154C" w:rsidP="008D154C">
            <w:pPr>
              <w:pStyle w:val="CommentText"/>
              <w:rPr>
                <w:rFonts w:asciiTheme="minorHAnsi" w:hAnsiTheme="minorHAnsi" w:cstheme="minorHAnsi"/>
                <w:sz w:val="22"/>
                <w:szCs w:val="22"/>
              </w:rPr>
            </w:pPr>
            <w:r w:rsidRPr="008D154C">
              <w:rPr>
                <w:rFonts w:asciiTheme="minorHAnsi" w:hAnsiTheme="minorHAnsi" w:cstheme="minorHAnsi"/>
                <w:sz w:val="22"/>
                <w:szCs w:val="22"/>
              </w:rPr>
              <w:t>8.3. Rangovas turi pateikti Užsakovui tokį Rangovo garantinių įsipareigojimų įvykdymo užtikrinimą:</w:t>
            </w:r>
          </w:p>
          <w:p w14:paraId="6C754196" w14:textId="07D30B63" w:rsidR="00786798" w:rsidRPr="0037169D" w:rsidRDefault="008D154C" w:rsidP="008D154C">
            <w:pPr>
              <w:pStyle w:val="CommentText"/>
              <w:ind w:firstLine="0"/>
              <w:rPr>
                <w:rFonts w:asciiTheme="minorHAnsi" w:hAnsiTheme="minorHAnsi" w:cstheme="minorHAnsi"/>
                <w:sz w:val="22"/>
                <w:szCs w:val="22"/>
              </w:rPr>
            </w:pPr>
            <w:r w:rsidRPr="008D154C">
              <w:rPr>
                <w:rFonts w:asciiTheme="minorHAnsi" w:hAnsiTheme="minorHAnsi" w:cstheme="minorHAnsi"/>
                <w:sz w:val="22"/>
                <w:szCs w:val="22"/>
              </w:rPr>
              <w:t>8.3.1. forma – neatšaukiama, pirmo pareikalavimo banko garantija / draudimo bendrovės išduotas laidavimo draudimas</w:t>
            </w:r>
            <w:r w:rsidR="009F7ABE">
              <w:rPr>
                <w:rFonts w:asciiTheme="minorHAnsi" w:hAnsiTheme="minorHAnsi" w:cstheme="minorHAnsi"/>
                <w:sz w:val="22"/>
                <w:szCs w:val="22"/>
              </w:rPr>
              <w:t xml:space="preserve">“ (pridedama, 4 </w:t>
            </w:r>
            <w:proofErr w:type="spellStart"/>
            <w:r w:rsidR="009F7ABE">
              <w:rPr>
                <w:rFonts w:asciiTheme="minorHAnsi" w:hAnsiTheme="minorHAnsi" w:cstheme="minorHAnsi"/>
                <w:sz w:val="22"/>
                <w:szCs w:val="22"/>
              </w:rPr>
              <w:t>priedas_Patikslinta_“Rangos</w:t>
            </w:r>
            <w:proofErr w:type="spellEnd"/>
            <w:r w:rsidR="009F7ABE">
              <w:rPr>
                <w:rFonts w:asciiTheme="minorHAnsi" w:hAnsiTheme="minorHAnsi" w:cstheme="minorHAnsi"/>
                <w:sz w:val="22"/>
                <w:szCs w:val="22"/>
              </w:rPr>
              <w:t xml:space="preserve"> </w:t>
            </w:r>
            <w:proofErr w:type="spellStart"/>
            <w:r w:rsidR="009F7ABE">
              <w:rPr>
                <w:rFonts w:asciiTheme="minorHAnsi" w:hAnsiTheme="minorHAnsi" w:cstheme="minorHAnsi"/>
                <w:sz w:val="22"/>
                <w:szCs w:val="22"/>
              </w:rPr>
              <w:t>sutartis_Specialioji</w:t>
            </w:r>
            <w:proofErr w:type="spellEnd"/>
            <w:r w:rsidR="009F7ABE">
              <w:rPr>
                <w:rFonts w:asciiTheme="minorHAnsi" w:hAnsiTheme="minorHAnsi" w:cstheme="minorHAnsi"/>
                <w:sz w:val="22"/>
                <w:szCs w:val="22"/>
              </w:rPr>
              <w:t xml:space="preserve"> dalis“).</w:t>
            </w:r>
          </w:p>
        </w:tc>
      </w:tr>
      <w:tr w:rsidR="00BD581A" w:rsidRPr="00685492" w14:paraId="6F966E3C" w14:textId="77777777" w:rsidTr="005C53DE">
        <w:trPr>
          <w:trHeight w:val="1027"/>
        </w:trPr>
        <w:tc>
          <w:tcPr>
            <w:tcW w:w="703" w:type="dxa"/>
          </w:tcPr>
          <w:p w14:paraId="0425A810" w14:textId="3525B37E" w:rsidR="00BD581A" w:rsidRPr="00685492" w:rsidRDefault="00AA2E80" w:rsidP="009376EE">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lastRenderedPageBreak/>
              <w:t>2.</w:t>
            </w:r>
          </w:p>
        </w:tc>
        <w:tc>
          <w:tcPr>
            <w:tcW w:w="1566" w:type="dxa"/>
          </w:tcPr>
          <w:p w14:paraId="33AD165A" w14:textId="1D601F5B" w:rsidR="00BD581A" w:rsidRPr="00685492" w:rsidRDefault="00732E00" w:rsidP="00F25E2E">
            <w:pPr>
              <w:rPr>
                <w:rFonts w:asciiTheme="minorHAnsi" w:hAnsiTheme="minorHAnsi" w:cstheme="minorHAnsi"/>
                <w:b/>
                <w:sz w:val="22"/>
                <w:szCs w:val="22"/>
                <w:lang w:val="lt-LT"/>
              </w:rPr>
            </w:pPr>
            <w:r>
              <w:rPr>
                <w:rFonts w:asciiTheme="minorHAnsi" w:hAnsiTheme="minorHAnsi" w:cstheme="minorHAnsi"/>
                <w:b/>
                <w:sz w:val="22"/>
                <w:szCs w:val="22"/>
                <w:lang w:val="lt-LT"/>
              </w:rPr>
              <w:t>S</w:t>
            </w:r>
            <w:r w:rsidR="00BD581A" w:rsidRPr="00685492">
              <w:rPr>
                <w:rFonts w:asciiTheme="minorHAnsi" w:hAnsiTheme="minorHAnsi" w:cstheme="minorHAnsi"/>
                <w:b/>
                <w:sz w:val="22"/>
                <w:szCs w:val="22"/>
                <w:lang w:val="lt-LT"/>
              </w:rPr>
              <w:t>D 8.2</w:t>
            </w:r>
          </w:p>
        </w:tc>
        <w:tc>
          <w:tcPr>
            <w:tcW w:w="4819" w:type="dxa"/>
          </w:tcPr>
          <w:p w14:paraId="123F3870" w14:textId="10FC81F5" w:rsidR="00F80215" w:rsidRPr="00685492" w:rsidRDefault="00BD581A" w:rsidP="00387F8F">
            <w:pPr>
              <w:pStyle w:val="ListParagraph"/>
              <w:spacing w:after="60" w:line="240" w:lineRule="auto"/>
              <w:ind w:left="0"/>
              <w:jc w:val="both"/>
              <w:rPr>
                <w:rFonts w:cstheme="minorHAnsi"/>
              </w:rPr>
            </w:pPr>
            <w:r w:rsidRPr="00685492">
              <w:rPr>
                <w:rFonts w:cstheme="minorHAnsi"/>
              </w:rPr>
              <w:t>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netiesioginių nuostolių, delspinigių ir (ar) baudų).</w:t>
            </w:r>
          </w:p>
        </w:tc>
        <w:tc>
          <w:tcPr>
            <w:tcW w:w="3828" w:type="dxa"/>
          </w:tcPr>
          <w:p w14:paraId="1E64EDF1" w14:textId="7E8F547E" w:rsidR="00BD581A" w:rsidRPr="00685492" w:rsidRDefault="00BD581A" w:rsidP="00BD581A">
            <w:pPr>
              <w:pStyle w:val="ListParagraph"/>
              <w:spacing w:after="60" w:line="240" w:lineRule="auto"/>
              <w:ind w:left="0"/>
              <w:jc w:val="both"/>
              <w:rPr>
                <w:rFonts w:cstheme="minorHAnsi"/>
                <w:i/>
              </w:rPr>
            </w:pPr>
            <w:r w:rsidRPr="00685492">
              <w:rPr>
                <w:rFonts w:cstheme="minorHAnsi"/>
                <w:i/>
              </w:rPr>
              <w:t xml:space="preserve">Sutarties įvykdymo užtikrinimu Užsakovas gali pasinaudoti, kai kita sutarties šalis nevykdo ar netinkamai vykdo savo įsipareigojimus pagal sutartį; jei dėl bet kokių kitos sutarties šalies veiksmų (veikimo ar neveikimo) Užsakovas patyrė nuostolių (įskaitant, bet neapsiribojant papildomų išlaidų, negautų pajamų ar kitų tiesioginių ir </w:t>
            </w:r>
            <w:r w:rsidRPr="00807FF1">
              <w:rPr>
                <w:rFonts w:cstheme="minorHAnsi"/>
                <w:b/>
                <w:bCs/>
                <w:i/>
                <w:strike/>
              </w:rPr>
              <w:lastRenderedPageBreak/>
              <w:t>netiesioginių</w:t>
            </w:r>
            <w:r w:rsidRPr="00685492">
              <w:rPr>
                <w:rFonts w:cstheme="minorHAnsi"/>
                <w:i/>
              </w:rPr>
              <w:t xml:space="preserve"> nuostolių, </w:t>
            </w:r>
            <w:r w:rsidRPr="00807FF1">
              <w:rPr>
                <w:rFonts w:cstheme="minorHAnsi"/>
                <w:b/>
                <w:bCs/>
                <w:i/>
                <w:strike/>
              </w:rPr>
              <w:t>delspinigių ir (ar) baudų).</w:t>
            </w:r>
          </w:p>
        </w:tc>
        <w:tc>
          <w:tcPr>
            <w:tcW w:w="4819" w:type="dxa"/>
          </w:tcPr>
          <w:p w14:paraId="2E289065" w14:textId="0DBDE8CE" w:rsidR="00BD581A" w:rsidRDefault="008D154C" w:rsidP="00EF20F0">
            <w:pPr>
              <w:pStyle w:val="CommentText"/>
              <w:ind w:firstLine="0"/>
              <w:rPr>
                <w:rFonts w:asciiTheme="minorHAnsi" w:hAnsiTheme="minorHAnsi" w:cstheme="minorHAnsi"/>
                <w:sz w:val="22"/>
                <w:szCs w:val="22"/>
              </w:rPr>
            </w:pPr>
            <w:r w:rsidRPr="008D154C">
              <w:rPr>
                <w:rFonts w:asciiTheme="minorHAnsi" w:hAnsiTheme="minorHAnsi" w:cstheme="minorHAnsi"/>
                <w:sz w:val="22"/>
                <w:szCs w:val="22"/>
              </w:rPr>
              <w:lastRenderedPageBreak/>
              <w:t>8.2. Sutarties įvykdymo užtikrinimu Užsakovas gali pasinaudoti, kai kita sutarties šalis nevykdo ar netinkamai vykdo savo įsipareigojimus pagal sutartį; jei dėl bet kokių kitos sutarties šalies veiksmų (veikimo ar neveikimo) Užsakovas patyrė tiesioginius nuostolius</w:t>
            </w:r>
            <w:r w:rsidR="009F7ABE">
              <w:rPr>
                <w:rFonts w:asciiTheme="minorHAnsi" w:hAnsiTheme="minorHAnsi" w:cstheme="minorHAnsi"/>
                <w:sz w:val="22"/>
                <w:szCs w:val="22"/>
              </w:rPr>
              <w:t xml:space="preserve"> (pridedama, 4 </w:t>
            </w:r>
            <w:proofErr w:type="spellStart"/>
            <w:r w:rsidR="009F7ABE">
              <w:rPr>
                <w:rFonts w:asciiTheme="minorHAnsi" w:hAnsiTheme="minorHAnsi" w:cstheme="minorHAnsi"/>
                <w:sz w:val="22"/>
                <w:szCs w:val="22"/>
              </w:rPr>
              <w:t>priedas_Patikslinta_“Rangos</w:t>
            </w:r>
            <w:proofErr w:type="spellEnd"/>
            <w:r w:rsidR="009F7ABE">
              <w:rPr>
                <w:rFonts w:asciiTheme="minorHAnsi" w:hAnsiTheme="minorHAnsi" w:cstheme="minorHAnsi"/>
                <w:sz w:val="22"/>
                <w:szCs w:val="22"/>
              </w:rPr>
              <w:t xml:space="preserve"> </w:t>
            </w:r>
            <w:proofErr w:type="spellStart"/>
            <w:r w:rsidR="009F7ABE">
              <w:rPr>
                <w:rFonts w:asciiTheme="minorHAnsi" w:hAnsiTheme="minorHAnsi" w:cstheme="minorHAnsi"/>
                <w:sz w:val="22"/>
                <w:szCs w:val="22"/>
              </w:rPr>
              <w:t>sutartis_Specialioji</w:t>
            </w:r>
            <w:proofErr w:type="spellEnd"/>
            <w:r w:rsidR="009F7ABE">
              <w:rPr>
                <w:rFonts w:asciiTheme="minorHAnsi" w:hAnsiTheme="minorHAnsi" w:cstheme="minorHAnsi"/>
                <w:sz w:val="22"/>
                <w:szCs w:val="22"/>
              </w:rPr>
              <w:t xml:space="preserve"> dalis“).</w:t>
            </w:r>
          </w:p>
          <w:p w14:paraId="2108F472" w14:textId="70EF7A02" w:rsidR="009F7ABE" w:rsidRPr="00EF20F0" w:rsidRDefault="009F7ABE" w:rsidP="00EF20F0">
            <w:pPr>
              <w:pStyle w:val="CommentText"/>
              <w:ind w:firstLine="0"/>
              <w:rPr>
                <w:rFonts w:asciiTheme="minorHAnsi" w:hAnsiTheme="minorHAnsi" w:cstheme="minorHAnsi"/>
                <w:sz w:val="22"/>
                <w:szCs w:val="22"/>
              </w:rPr>
            </w:pPr>
          </w:p>
        </w:tc>
      </w:tr>
      <w:tr w:rsidR="00702414" w:rsidRPr="00685492" w14:paraId="2B9BB766" w14:textId="77777777" w:rsidTr="005C53DE">
        <w:trPr>
          <w:trHeight w:val="557"/>
        </w:trPr>
        <w:tc>
          <w:tcPr>
            <w:tcW w:w="703" w:type="dxa"/>
          </w:tcPr>
          <w:p w14:paraId="027A1F00" w14:textId="4606E642" w:rsidR="00702414" w:rsidRPr="00685492" w:rsidRDefault="0095357B" w:rsidP="009376EE">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3</w:t>
            </w:r>
            <w:r w:rsidR="00702414" w:rsidRPr="00685492">
              <w:rPr>
                <w:rFonts w:asciiTheme="minorHAnsi" w:hAnsiTheme="minorHAnsi" w:cstheme="minorHAnsi"/>
                <w:b/>
                <w:sz w:val="22"/>
                <w:szCs w:val="22"/>
                <w:lang w:val="lt-LT"/>
              </w:rPr>
              <w:t>.</w:t>
            </w:r>
          </w:p>
        </w:tc>
        <w:tc>
          <w:tcPr>
            <w:tcW w:w="1566" w:type="dxa"/>
          </w:tcPr>
          <w:p w14:paraId="2203FAAD" w14:textId="2B11A9BD" w:rsidR="00702414" w:rsidRPr="00685492" w:rsidRDefault="00702414" w:rsidP="00F25E2E">
            <w:pPr>
              <w:rPr>
                <w:rFonts w:asciiTheme="minorHAnsi" w:hAnsiTheme="minorHAnsi" w:cstheme="minorHAnsi"/>
                <w:b/>
                <w:sz w:val="22"/>
                <w:szCs w:val="22"/>
                <w:lang w:val="lt-LT"/>
              </w:rPr>
            </w:pPr>
            <w:r w:rsidRPr="00685492">
              <w:rPr>
                <w:rFonts w:asciiTheme="minorHAnsi" w:hAnsiTheme="minorHAnsi" w:cstheme="minorHAnsi"/>
                <w:b/>
                <w:sz w:val="22"/>
                <w:szCs w:val="22"/>
                <w:lang w:val="lt-LT"/>
              </w:rPr>
              <w:t>BD 16.5.2</w:t>
            </w:r>
          </w:p>
        </w:tc>
        <w:tc>
          <w:tcPr>
            <w:tcW w:w="4819" w:type="dxa"/>
            <w:vAlign w:val="center"/>
          </w:tcPr>
          <w:p w14:paraId="74A9F73F" w14:textId="77777777" w:rsidR="00702414" w:rsidRPr="00685492" w:rsidRDefault="00702414" w:rsidP="00702414">
            <w:pPr>
              <w:widowControl w:val="0"/>
              <w:tabs>
                <w:tab w:val="left" w:pos="821"/>
              </w:tabs>
              <w:autoSpaceDE w:val="0"/>
              <w:autoSpaceDN w:val="0"/>
              <w:jc w:val="both"/>
              <w:rPr>
                <w:rFonts w:asciiTheme="minorHAnsi" w:hAnsiTheme="minorHAnsi" w:cstheme="minorHAnsi"/>
                <w:sz w:val="22"/>
                <w:szCs w:val="22"/>
                <w:lang w:val="lt-LT"/>
              </w:rPr>
            </w:pPr>
            <w:r w:rsidRPr="00685492">
              <w:rPr>
                <w:rFonts w:asciiTheme="minorHAnsi" w:hAnsiTheme="minorHAnsi" w:cstheme="minorHAnsi"/>
                <w:sz w:val="22"/>
                <w:szCs w:val="22"/>
                <w:lang w:val="lt-LT"/>
              </w:rPr>
              <w:t>BD 16.5.2. Sutarties įvykdymo užtikrinimo forma (besąlyginė, neatšaukiama, pirmo pareikalavimo banko garantija ar draudimo bendrovės išduotas laidavimo draudimas) yra nurodoma Sutarties SD. Jei turi būti išduota banko garantija,</w:t>
            </w:r>
            <w:r w:rsidRPr="00685492">
              <w:rPr>
                <w:rFonts w:asciiTheme="minorHAnsi" w:hAnsiTheme="minorHAnsi" w:cstheme="minorHAnsi"/>
                <w:spacing w:val="-9"/>
                <w:sz w:val="22"/>
                <w:szCs w:val="22"/>
                <w:lang w:val="lt-LT"/>
              </w:rPr>
              <w:t xml:space="preserve"> </w:t>
            </w:r>
            <w:r w:rsidRPr="00685492">
              <w:rPr>
                <w:rFonts w:asciiTheme="minorHAnsi" w:hAnsiTheme="minorHAnsi" w:cstheme="minorHAnsi"/>
                <w:sz w:val="22"/>
                <w:szCs w:val="22"/>
                <w:lang w:val="lt-LT"/>
              </w:rPr>
              <w:t>tai</w:t>
            </w:r>
            <w:r w:rsidRPr="00685492">
              <w:rPr>
                <w:rFonts w:asciiTheme="minorHAnsi" w:hAnsiTheme="minorHAnsi" w:cstheme="minorHAnsi"/>
                <w:spacing w:val="-10"/>
                <w:sz w:val="22"/>
                <w:szCs w:val="22"/>
                <w:lang w:val="lt-LT"/>
              </w:rPr>
              <w:t xml:space="preserve"> </w:t>
            </w:r>
            <w:r w:rsidRPr="00685492">
              <w:rPr>
                <w:rFonts w:asciiTheme="minorHAnsi" w:hAnsiTheme="minorHAnsi" w:cstheme="minorHAnsi"/>
                <w:sz w:val="22"/>
                <w:szCs w:val="22"/>
                <w:lang w:val="lt-LT"/>
              </w:rPr>
              <w:t>jis</w:t>
            </w:r>
            <w:r w:rsidRPr="00685492">
              <w:rPr>
                <w:rFonts w:asciiTheme="minorHAnsi" w:hAnsiTheme="minorHAnsi" w:cstheme="minorHAnsi"/>
                <w:spacing w:val="-8"/>
                <w:sz w:val="22"/>
                <w:szCs w:val="22"/>
                <w:lang w:val="lt-LT"/>
              </w:rPr>
              <w:t xml:space="preserve"> </w:t>
            </w:r>
            <w:r w:rsidRPr="00685492">
              <w:rPr>
                <w:rFonts w:asciiTheme="minorHAnsi" w:hAnsiTheme="minorHAnsi" w:cstheme="minorHAnsi"/>
                <w:sz w:val="22"/>
                <w:szCs w:val="22"/>
                <w:lang w:val="lt-LT"/>
              </w:rPr>
              <w:t>turi</w:t>
            </w:r>
            <w:r w:rsidRPr="00685492">
              <w:rPr>
                <w:rFonts w:asciiTheme="minorHAnsi" w:hAnsiTheme="minorHAnsi" w:cstheme="minorHAnsi"/>
                <w:spacing w:val="-10"/>
                <w:sz w:val="22"/>
                <w:szCs w:val="22"/>
                <w:lang w:val="lt-LT"/>
              </w:rPr>
              <w:t xml:space="preserve"> </w:t>
            </w:r>
            <w:r w:rsidRPr="00685492">
              <w:rPr>
                <w:rFonts w:asciiTheme="minorHAnsi" w:hAnsiTheme="minorHAnsi" w:cstheme="minorHAnsi"/>
                <w:sz w:val="22"/>
                <w:szCs w:val="22"/>
                <w:lang w:val="lt-LT"/>
              </w:rPr>
              <w:t>apimti</w:t>
            </w:r>
            <w:r w:rsidRPr="00685492">
              <w:rPr>
                <w:rFonts w:asciiTheme="minorHAnsi" w:hAnsiTheme="minorHAnsi" w:cstheme="minorHAnsi"/>
                <w:spacing w:val="-5"/>
                <w:sz w:val="22"/>
                <w:szCs w:val="22"/>
                <w:lang w:val="lt-LT"/>
              </w:rPr>
              <w:t xml:space="preserve"> </w:t>
            </w:r>
            <w:r w:rsidRPr="00685492">
              <w:rPr>
                <w:rFonts w:asciiTheme="minorHAnsi" w:hAnsiTheme="minorHAnsi" w:cstheme="minorHAnsi"/>
                <w:sz w:val="22"/>
                <w:szCs w:val="22"/>
                <w:lang w:val="lt-LT"/>
              </w:rPr>
              <w:t>ir</w:t>
            </w:r>
            <w:r w:rsidRPr="00685492">
              <w:rPr>
                <w:rFonts w:asciiTheme="minorHAnsi" w:hAnsiTheme="minorHAnsi" w:cstheme="minorHAnsi"/>
                <w:spacing w:val="-6"/>
                <w:sz w:val="22"/>
                <w:szCs w:val="22"/>
                <w:lang w:val="lt-LT"/>
              </w:rPr>
              <w:t xml:space="preserve"> </w:t>
            </w:r>
            <w:r w:rsidRPr="00685492">
              <w:rPr>
                <w:rFonts w:asciiTheme="minorHAnsi" w:hAnsiTheme="minorHAnsi" w:cstheme="minorHAnsi"/>
                <w:sz w:val="22"/>
                <w:szCs w:val="22"/>
                <w:lang w:val="lt-LT"/>
              </w:rPr>
              <w:t>Rangovo</w:t>
            </w:r>
            <w:r w:rsidRPr="00685492">
              <w:rPr>
                <w:rFonts w:asciiTheme="minorHAnsi" w:hAnsiTheme="minorHAnsi" w:cstheme="minorHAnsi"/>
                <w:spacing w:val="-9"/>
                <w:sz w:val="22"/>
                <w:szCs w:val="22"/>
                <w:lang w:val="lt-LT"/>
              </w:rPr>
              <w:t xml:space="preserve"> </w:t>
            </w:r>
            <w:r w:rsidRPr="00685492">
              <w:rPr>
                <w:rFonts w:asciiTheme="minorHAnsi" w:hAnsiTheme="minorHAnsi" w:cstheme="minorHAnsi"/>
                <w:sz w:val="22"/>
                <w:szCs w:val="22"/>
                <w:lang w:val="lt-LT"/>
              </w:rPr>
              <w:t>įsipareigojimų</w:t>
            </w:r>
            <w:r w:rsidRPr="00685492">
              <w:rPr>
                <w:rFonts w:asciiTheme="minorHAnsi" w:hAnsiTheme="minorHAnsi" w:cstheme="minorHAnsi"/>
                <w:spacing w:val="-7"/>
                <w:sz w:val="22"/>
                <w:szCs w:val="22"/>
                <w:lang w:val="lt-LT"/>
              </w:rPr>
              <w:t xml:space="preserve"> </w:t>
            </w:r>
            <w:r w:rsidRPr="00685492">
              <w:rPr>
                <w:rFonts w:asciiTheme="minorHAnsi" w:hAnsiTheme="minorHAnsi" w:cstheme="minorHAnsi"/>
                <w:sz w:val="22"/>
                <w:szCs w:val="22"/>
                <w:lang w:val="lt-LT"/>
              </w:rPr>
              <w:t>dėl</w:t>
            </w:r>
            <w:r w:rsidRPr="00685492">
              <w:rPr>
                <w:rFonts w:asciiTheme="minorHAnsi" w:hAnsiTheme="minorHAnsi" w:cstheme="minorHAnsi"/>
                <w:spacing w:val="-7"/>
                <w:sz w:val="22"/>
                <w:szCs w:val="22"/>
                <w:lang w:val="lt-LT"/>
              </w:rPr>
              <w:t xml:space="preserve"> </w:t>
            </w:r>
            <w:r w:rsidRPr="00685492">
              <w:rPr>
                <w:rFonts w:asciiTheme="minorHAnsi" w:hAnsiTheme="minorHAnsi" w:cstheme="minorHAnsi"/>
                <w:sz w:val="22"/>
                <w:szCs w:val="22"/>
                <w:lang w:val="lt-LT"/>
              </w:rPr>
              <w:t>netesybų</w:t>
            </w:r>
            <w:r w:rsidRPr="00685492">
              <w:rPr>
                <w:rFonts w:asciiTheme="minorHAnsi" w:hAnsiTheme="minorHAnsi" w:cstheme="minorHAnsi"/>
                <w:spacing w:val="-7"/>
                <w:sz w:val="22"/>
                <w:szCs w:val="22"/>
                <w:lang w:val="lt-LT"/>
              </w:rPr>
              <w:t xml:space="preserve"> </w:t>
            </w:r>
            <w:r w:rsidRPr="00685492">
              <w:rPr>
                <w:rFonts w:asciiTheme="minorHAnsi" w:hAnsiTheme="minorHAnsi" w:cstheme="minorHAnsi"/>
                <w:sz w:val="22"/>
                <w:szCs w:val="22"/>
                <w:lang w:val="lt-LT"/>
              </w:rPr>
              <w:t>ir</w:t>
            </w:r>
            <w:r w:rsidRPr="00685492">
              <w:rPr>
                <w:rFonts w:asciiTheme="minorHAnsi" w:hAnsiTheme="minorHAnsi" w:cstheme="minorHAnsi"/>
                <w:spacing w:val="-7"/>
                <w:sz w:val="22"/>
                <w:szCs w:val="22"/>
                <w:lang w:val="lt-LT"/>
              </w:rPr>
              <w:t xml:space="preserve"> </w:t>
            </w:r>
            <w:r w:rsidRPr="00685492">
              <w:rPr>
                <w:rFonts w:asciiTheme="minorHAnsi" w:hAnsiTheme="minorHAnsi" w:cstheme="minorHAnsi"/>
                <w:sz w:val="22"/>
                <w:szCs w:val="22"/>
                <w:lang w:val="lt-LT"/>
              </w:rPr>
              <w:t>nuostolių</w:t>
            </w:r>
            <w:r w:rsidRPr="00685492">
              <w:rPr>
                <w:rFonts w:asciiTheme="minorHAnsi" w:hAnsiTheme="minorHAnsi" w:cstheme="minorHAnsi"/>
                <w:spacing w:val="-9"/>
                <w:sz w:val="22"/>
                <w:szCs w:val="22"/>
                <w:lang w:val="lt-LT"/>
              </w:rPr>
              <w:t xml:space="preserve"> </w:t>
            </w:r>
            <w:r w:rsidRPr="00685492">
              <w:rPr>
                <w:rFonts w:asciiTheme="minorHAnsi" w:hAnsiTheme="minorHAnsi" w:cstheme="minorHAnsi"/>
                <w:sz w:val="22"/>
                <w:szCs w:val="22"/>
                <w:lang w:val="lt-LT"/>
              </w:rPr>
              <w:t>sumokėjimo</w:t>
            </w:r>
            <w:r w:rsidRPr="00685492">
              <w:rPr>
                <w:rFonts w:asciiTheme="minorHAnsi" w:hAnsiTheme="minorHAnsi" w:cstheme="minorHAnsi"/>
                <w:spacing w:val="-9"/>
                <w:sz w:val="22"/>
                <w:szCs w:val="22"/>
                <w:lang w:val="lt-LT"/>
              </w:rPr>
              <w:t xml:space="preserve"> </w:t>
            </w:r>
            <w:r w:rsidRPr="00685492">
              <w:rPr>
                <w:rFonts w:asciiTheme="minorHAnsi" w:hAnsiTheme="minorHAnsi" w:cstheme="minorHAnsi"/>
                <w:sz w:val="22"/>
                <w:szCs w:val="22"/>
                <w:lang w:val="lt-LT"/>
              </w:rPr>
              <w:t>įvykdymo</w:t>
            </w:r>
            <w:r w:rsidRPr="00685492">
              <w:rPr>
                <w:rFonts w:asciiTheme="minorHAnsi" w:hAnsiTheme="minorHAnsi" w:cstheme="minorHAnsi"/>
                <w:spacing w:val="-7"/>
                <w:sz w:val="22"/>
                <w:szCs w:val="22"/>
                <w:lang w:val="lt-LT"/>
              </w:rPr>
              <w:t xml:space="preserve"> </w:t>
            </w:r>
            <w:r w:rsidRPr="00685492">
              <w:rPr>
                <w:rFonts w:asciiTheme="minorHAnsi" w:hAnsiTheme="minorHAnsi" w:cstheme="minorHAnsi"/>
                <w:sz w:val="22"/>
                <w:szCs w:val="22"/>
                <w:lang w:val="lt-LT"/>
              </w:rPr>
              <w:t>užtikrinimą;</w:t>
            </w:r>
          </w:p>
          <w:p w14:paraId="0DB470C1" w14:textId="02F341BA" w:rsidR="00702414" w:rsidRPr="00685492" w:rsidRDefault="00702414" w:rsidP="00702414">
            <w:pPr>
              <w:pStyle w:val="ListParagraph"/>
              <w:spacing w:after="60" w:line="240" w:lineRule="auto"/>
              <w:ind w:left="0"/>
              <w:jc w:val="both"/>
              <w:rPr>
                <w:rFonts w:cstheme="minorHAnsi"/>
              </w:rPr>
            </w:pPr>
          </w:p>
        </w:tc>
        <w:tc>
          <w:tcPr>
            <w:tcW w:w="3828" w:type="dxa"/>
            <w:vAlign w:val="center"/>
          </w:tcPr>
          <w:p w14:paraId="377F3216" w14:textId="77777777" w:rsidR="00702414" w:rsidRPr="00685492" w:rsidRDefault="00702414" w:rsidP="00702414">
            <w:pPr>
              <w:jc w:val="both"/>
              <w:rPr>
                <w:rFonts w:asciiTheme="minorHAnsi" w:hAnsiTheme="minorHAnsi" w:cstheme="minorHAnsi"/>
                <w:bCs/>
                <w:i/>
                <w:sz w:val="22"/>
                <w:szCs w:val="22"/>
                <w:lang w:val="lt-LT"/>
              </w:rPr>
            </w:pPr>
            <w:r w:rsidRPr="00685492">
              <w:rPr>
                <w:rFonts w:asciiTheme="minorHAnsi" w:hAnsiTheme="minorHAnsi" w:cstheme="minorHAnsi"/>
                <w:bCs/>
                <w:i/>
                <w:sz w:val="22"/>
                <w:szCs w:val="22"/>
                <w:lang w:val="lt-LT"/>
              </w:rPr>
              <w:t>pakeisti</w:t>
            </w:r>
          </w:p>
          <w:p w14:paraId="25B135C2" w14:textId="77777777" w:rsidR="00702414" w:rsidRPr="00685492" w:rsidRDefault="00702414" w:rsidP="00702414">
            <w:pPr>
              <w:jc w:val="both"/>
              <w:rPr>
                <w:rFonts w:asciiTheme="minorHAnsi" w:hAnsiTheme="minorHAnsi" w:cstheme="minorHAnsi"/>
                <w:bCs/>
                <w:sz w:val="22"/>
                <w:szCs w:val="22"/>
                <w:lang w:val="lt-LT"/>
              </w:rPr>
            </w:pPr>
            <w:r w:rsidRPr="00685492">
              <w:rPr>
                <w:rFonts w:asciiTheme="minorHAnsi" w:hAnsiTheme="minorHAnsi" w:cstheme="minorHAnsi"/>
                <w:bCs/>
                <w:sz w:val="22"/>
                <w:szCs w:val="22"/>
                <w:lang w:val="lt-LT"/>
              </w:rPr>
              <w:t xml:space="preserve">16.5.2.  </w:t>
            </w:r>
            <w:r w:rsidRPr="00685492">
              <w:rPr>
                <w:rFonts w:asciiTheme="minorHAnsi" w:hAnsiTheme="minorHAnsi" w:cstheme="minorHAnsi"/>
                <w:bCs/>
                <w:color w:val="000000"/>
                <w:sz w:val="22"/>
                <w:szCs w:val="22"/>
                <w:lang w:val="lt-LT"/>
              </w:rPr>
              <w:t xml:space="preserve">Sutarties įvykdymo užtikrinimo forma </w:t>
            </w:r>
            <w:r w:rsidRPr="00685492">
              <w:rPr>
                <w:rFonts w:asciiTheme="minorHAnsi" w:hAnsiTheme="minorHAnsi" w:cstheme="minorHAnsi"/>
                <w:bCs/>
                <w:sz w:val="22"/>
                <w:szCs w:val="22"/>
                <w:lang w:val="lt-LT"/>
              </w:rPr>
              <w:t>(</w:t>
            </w:r>
            <w:r w:rsidRPr="00685492">
              <w:rPr>
                <w:rFonts w:asciiTheme="minorHAnsi" w:hAnsiTheme="minorHAnsi" w:cstheme="minorHAnsi"/>
                <w:b/>
                <w:bCs/>
                <w:strike/>
                <w:sz w:val="22"/>
                <w:szCs w:val="22"/>
                <w:lang w:val="lt-LT"/>
              </w:rPr>
              <w:t>besąlyginė,</w:t>
            </w:r>
            <w:r w:rsidRPr="00685492">
              <w:rPr>
                <w:rFonts w:asciiTheme="minorHAnsi" w:hAnsiTheme="minorHAnsi" w:cstheme="minorHAnsi"/>
                <w:sz w:val="22"/>
                <w:szCs w:val="22"/>
                <w:lang w:val="lt-LT"/>
              </w:rPr>
              <w:t xml:space="preserve"> </w:t>
            </w:r>
            <w:r w:rsidRPr="00685492">
              <w:rPr>
                <w:rFonts w:asciiTheme="minorHAnsi" w:hAnsiTheme="minorHAnsi" w:cstheme="minorHAnsi"/>
                <w:bCs/>
                <w:color w:val="000000"/>
                <w:sz w:val="22"/>
                <w:szCs w:val="22"/>
                <w:lang w:val="lt-LT"/>
              </w:rPr>
              <w:t xml:space="preserve">neatšaukiama, pirmo pareikalavimo banko garantija ar draudimo bendrovės išduotas laidavimo draudimas) yra nurodoma Sutarties SD. </w:t>
            </w:r>
            <w:r w:rsidRPr="00685492">
              <w:rPr>
                <w:rFonts w:asciiTheme="minorHAnsi" w:hAnsiTheme="minorHAnsi" w:cstheme="minorHAnsi"/>
                <w:b/>
                <w:bCs/>
                <w:color w:val="000000"/>
                <w:sz w:val="22"/>
                <w:szCs w:val="22"/>
                <w:lang w:val="lt-LT"/>
              </w:rPr>
              <w:t xml:space="preserve">Sutarties įvykdymo užtikrinimas  gali neapimti:  </w:t>
            </w:r>
            <w:r w:rsidRPr="00685492">
              <w:rPr>
                <w:rFonts w:asciiTheme="minorHAnsi" w:hAnsiTheme="minorHAnsi" w:cstheme="minorHAnsi"/>
                <w:b/>
                <w:bCs/>
                <w:sz w:val="22"/>
                <w:szCs w:val="22"/>
                <w:lang w:val="lt-LT"/>
              </w:rPr>
              <w:t>Rangovo įsipareigojimų dėl netesybų  sumokėjimo įvykdymo užtikrinimo.</w:t>
            </w:r>
          </w:p>
          <w:p w14:paraId="5E56658B" w14:textId="6A0B71F4" w:rsidR="00702414" w:rsidRPr="00685492" w:rsidRDefault="00702414" w:rsidP="00702414">
            <w:pPr>
              <w:pStyle w:val="ListParagraph"/>
              <w:spacing w:after="60" w:line="240" w:lineRule="auto"/>
              <w:ind w:left="0"/>
              <w:jc w:val="both"/>
              <w:rPr>
                <w:rFonts w:cstheme="minorHAnsi"/>
                <w:i/>
              </w:rPr>
            </w:pPr>
          </w:p>
        </w:tc>
        <w:tc>
          <w:tcPr>
            <w:tcW w:w="4819" w:type="dxa"/>
          </w:tcPr>
          <w:p w14:paraId="33825FA3" w14:textId="6B3E926D" w:rsidR="00702414" w:rsidRPr="000847E8" w:rsidRDefault="0088252B" w:rsidP="000847E8">
            <w:pPr>
              <w:pStyle w:val="CommentText"/>
              <w:ind w:firstLine="0"/>
              <w:jc w:val="left"/>
              <w:rPr>
                <w:rFonts w:asciiTheme="minorHAnsi" w:hAnsiTheme="minorHAnsi" w:cstheme="minorHAnsi"/>
                <w:bCs/>
                <w:sz w:val="22"/>
                <w:szCs w:val="22"/>
              </w:rPr>
            </w:pPr>
            <w:r w:rsidRPr="0044423F">
              <w:rPr>
                <w:rFonts w:asciiTheme="minorHAnsi" w:hAnsiTheme="minorHAnsi" w:cstheme="minorHAnsi"/>
                <w:b/>
                <w:sz w:val="22"/>
                <w:szCs w:val="22"/>
              </w:rPr>
              <w:t>SD 11.</w:t>
            </w:r>
            <w:r w:rsidR="00C84AB7">
              <w:rPr>
                <w:rFonts w:asciiTheme="minorHAnsi" w:hAnsiTheme="minorHAnsi" w:cstheme="minorHAnsi"/>
                <w:b/>
                <w:sz w:val="22"/>
                <w:szCs w:val="22"/>
              </w:rPr>
              <w:t>7</w:t>
            </w:r>
            <w:r w:rsidRPr="0044423F">
              <w:rPr>
                <w:rFonts w:asciiTheme="minorHAnsi" w:hAnsiTheme="minorHAnsi" w:cstheme="minorHAnsi"/>
                <w:b/>
                <w:sz w:val="22"/>
                <w:szCs w:val="22"/>
              </w:rPr>
              <w:t xml:space="preserve"> punktas</w:t>
            </w:r>
            <w:r w:rsidRPr="0088252B">
              <w:rPr>
                <w:rFonts w:asciiTheme="minorHAnsi" w:hAnsiTheme="minorHAnsi" w:cstheme="minorHAnsi"/>
                <w:bCs/>
                <w:sz w:val="22"/>
                <w:szCs w:val="22"/>
              </w:rPr>
              <w:t xml:space="preserve">: </w:t>
            </w:r>
            <w:r w:rsidR="00D74867">
              <w:rPr>
                <w:rFonts w:asciiTheme="minorHAnsi" w:hAnsiTheme="minorHAnsi" w:cstheme="minorHAnsi"/>
                <w:bCs/>
                <w:sz w:val="22"/>
                <w:szCs w:val="22"/>
              </w:rPr>
              <w:t>„</w:t>
            </w:r>
            <w:r w:rsidRPr="0088252B">
              <w:rPr>
                <w:rFonts w:asciiTheme="minorHAnsi" w:hAnsiTheme="minorHAnsi" w:cstheme="minorHAnsi"/>
                <w:bCs/>
                <w:sz w:val="22"/>
                <w:szCs w:val="22"/>
              </w:rPr>
              <w:t>Sutarties BD. 16.5.2 punktas išdėstomas taip: „Sutarties įvykdymo užtikrinimo forma (neatšaukiama, pirmo pareikalavimo banko garantija ar draudimo bendrovės išduotas laidavimo draudimas) yra nurodoma Sutarties SD. Sutarties įvykdymo užtikrinimas gali neapimti: Rangovo įsipareigojimų dėl netesybų sumokėjimo įvykdymo užtikrinimo“</w:t>
            </w:r>
            <w:r w:rsidR="009F7ABE">
              <w:rPr>
                <w:rFonts w:asciiTheme="minorHAnsi" w:hAnsiTheme="minorHAnsi" w:cstheme="minorHAnsi"/>
                <w:bCs/>
                <w:sz w:val="22"/>
                <w:szCs w:val="22"/>
              </w:rPr>
              <w:t xml:space="preserve"> </w:t>
            </w:r>
            <w:r w:rsidR="009F7ABE">
              <w:rPr>
                <w:rFonts w:asciiTheme="minorHAnsi" w:hAnsiTheme="minorHAnsi" w:cstheme="minorHAnsi"/>
                <w:sz w:val="22"/>
                <w:szCs w:val="22"/>
              </w:rPr>
              <w:t xml:space="preserve">(pridedama, 4 </w:t>
            </w:r>
            <w:proofErr w:type="spellStart"/>
            <w:r w:rsidR="009F7ABE">
              <w:rPr>
                <w:rFonts w:asciiTheme="minorHAnsi" w:hAnsiTheme="minorHAnsi" w:cstheme="minorHAnsi"/>
                <w:sz w:val="22"/>
                <w:szCs w:val="22"/>
              </w:rPr>
              <w:t>priedas_Patikslinta_“Rangos</w:t>
            </w:r>
            <w:proofErr w:type="spellEnd"/>
            <w:r w:rsidR="009F7ABE">
              <w:rPr>
                <w:rFonts w:asciiTheme="minorHAnsi" w:hAnsiTheme="minorHAnsi" w:cstheme="minorHAnsi"/>
                <w:sz w:val="22"/>
                <w:szCs w:val="22"/>
              </w:rPr>
              <w:t xml:space="preserve"> </w:t>
            </w:r>
            <w:proofErr w:type="spellStart"/>
            <w:r w:rsidR="009F7ABE">
              <w:rPr>
                <w:rFonts w:asciiTheme="minorHAnsi" w:hAnsiTheme="minorHAnsi" w:cstheme="minorHAnsi"/>
                <w:sz w:val="22"/>
                <w:szCs w:val="22"/>
              </w:rPr>
              <w:t>sutartis_Specialioji</w:t>
            </w:r>
            <w:proofErr w:type="spellEnd"/>
            <w:r w:rsidR="009F7ABE">
              <w:rPr>
                <w:rFonts w:asciiTheme="minorHAnsi" w:hAnsiTheme="minorHAnsi" w:cstheme="minorHAnsi"/>
                <w:sz w:val="22"/>
                <w:szCs w:val="22"/>
              </w:rPr>
              <w:t xml:space="preserve"> dalis“).</w:t>
            </w:r>
          </w:p>
        </w:tc>
      </w:tr>
      <w:tr w:rsidR="00B710F7" w:rsidRPr="00685492" w14:paraId="5360098F" w14:textId="77777777" w:rsidTr="005C53DE">
        <w:trPr>
          <w:trHeight w:val="1027"/>
        </w:trPr>
        <w:tc>
          <w:tcPr>
            <w:tcW w:w="703" w:type="dxa"/>
          </w:tcPr>
          <w:p w14:paraId="6052DA9C" w14:textId="7FDAC0EA" w:rsidR="00B710F7" w:rsidRPr="00685492" w:rsidRDefault="0095357B" w:rsidP="009376EE">
            <w:pPr>
              <w:jc w:val="center"/>
              <w:rPr>
                <w:rFonts w:asciiTheme="minorHAnsi" w:hAnsiTheme="minorHAnsi" w:cstheme="minorHAnsi"/>
                <w:b/>
                <w:sz w:val="22"/>
                <w:szCs w:val="22"/>
                <w:lang w:val="lt-LT"/>
              </w:rPr>
            </w:pPr>
            <w:r w:rsidRPr="00685492">
              <w:rPr>
                <w:rFonts w:asciiTheme="minorHAnsi" w:hAnsiTheme="minorHAnsi" w:cstheme="minorHAnsi"/>
                <w:b/>
                <w:sz w:val="22"/>
                <w:szCs w:val="22"/>
                <w:lang w:val="lt-LT"/>
              </w:rPr>
              <w:t>4</w:t>
            </w:r>
            <w:r w:rsidR="00B710F7" w:rsidRPr="00685492">
              <w:rPr>
                <w:rFonts w:asciiTheme="minorHAnsi" w:hAnsiTheme="minorHAnsi" w:cstheme="minorHAnsi"/>
                <w:b/>
                <w:sz w:val="22"/>
                <w:szCs w:val="22"/>
                <w:lang w:val="lt-LT"/>
              </w:rPr>
              <w:t>.</w:t>
            </w:r>
          </w:p>
        </w:tc>
        <w:tc>
          <w:tcPr>
            <w:tcW w:w="1566" w:type="dxa"/>
          </w:tcPr>
          <w:p w14:paraId="65998370" w14:textId="741081DD" w:rsidR="00B710F7" w:rsidRPr="00685492" w:rsidRDefault="00B710F7" w:rsidP="00F25E2E">
            <w:pPr>
              <w:rPr>
                <w:rFonts w:asciiTheme="minorHAnsi" w:hAnsiTheme="minorHAnsi" w:cstheme="minorHAnsi"/>
                <w:b/>
                <w:sz w:val="22"/>
                <w:szCs w:val="22"/>
                <w:lang w:val="lt-LT"/>
              </w:rPr>
            </w:pPr>
            <w:r w:rsidRPr="00685492">
              <w:rPr>
                <w:rFonts w:asciiTheme="minorHAnsi" w:hAnsiTheme="minorHAnsi" w:cstheme="minorHAnsi"/>
                <w:b/>
                <w:sz w:val="22"/>
                <w:szCs w:val="22"/>
                <w:lang w:val="lt-LT"/>
              </w:rPr>
              <w:t>BD 16.8</w:t>
            </w:r>
          </w:p>
        </w:tc>
        <w:tc>
          <w:tcPr>
            <w:tcW w:w="4819" w:type="dxa"/>
          </w:tcPr>
          <w:p w14:paraId="352683E3" w14:textId="77777777" w:rsidR="00B710F7" w:rsidRPr="00685492" w:rsidRDefault="00B710F7" w:rsidP="00AD541E">
            <w:pPr>
              <w:widowControl w:val="0"/>
              <w:tabs>
                <w:tab w:val="left" w:pos="821"/>
              </w:tabs>
              <w:autoSpaceDE w:val="0"/>
              <w:autoSpaceDN w:val="0"/>
              <w:rPr>
                <w:rFonts w:asciiTheme="minorHAnsi" w:hAnsiTheme="minorHAnsi" w:cstheme="minorHAnsi"/>
                <w:sz w:val="22"/>
                <w:szCs w:val="22"/>
                <w:lang w:val="lt-LT"/>
              </w:rPr>
            </w:pPr>
            <w:r w:rsidRPr="00685492">
              <w:rPr>
                <w:rFonts w:asciiTheme="minorHAnsi" w:hAnsiTheme="minorHAnsi" w:cstheme="minorHAnsi"/>
                <w:sz w:val="22"/>
                <w:szCs w:val="22"/>
                <w:lang w:val="lt-LT"/>
              </w:rPr>
              <w:t>BD 16.8. 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685492">
              <w:rPr>
                <w:rFonts w:asciiTheme="minorHAnsi" w:hAnsiTheme="minorHAnsi" w:cstheme="minorHAnsi"/>
                <w:spacing w:val="-20"/>
                <w:sz w:val="22"/>
                <w:szCs w:val="22"/>
                <w:lang w:val="lt-LT"/>
              </w:rPr>
              <w:t xml:space="preserve"> </w:t>
            </w:r>
            <w:r w:rsidRPr="00685492">
              <w:rPr>
                <w:rFonts w:asciiTheme="minorHAnsi" w:hAnsiTheme="minorHAnsi" w:cstheme="minorHAnsi"/>
                <w:sz w:val="22"/>
                <w:szCs w:val="22"/>
                <w:lang w:val="lt-LT"/>
              </w:rPr>
              <w:t>civilinę</w:t>
            </w:r>
            <w:r w:rsidRPr="00685492">
              <w:rPr>
                <w:rFonts w:asciiTheme="minorHAnsi" w:hAnsiTheme="minorHAnsi" w:cstheme="minorHAnsi"/>
                <w:spacing w:val="-20"/>
                <w:sz w:val="22"/>
                <w:szCs w:val="22"/>
                <w:lang w:val="lt-LT"/>
              </w:rPr>
              <w:t xml:space="preserve"> </w:t>
            </w:r>
            <w:r w:rsidRPr="00685492">
              <w:rPr>
                <w:rFonts w:asciiTheme="minorHAnsi" w:hAnsiTheme="minorHAnsi" w:cstheme="minorHAnsi"/>
                <w:sz w:val="22"/>
                <w:szCs w:val="22"/>
                <w:lang w:val="lt-LT"/>
              </w:rPr>
              <w:t>atsakomybę</w:t>
            </w:r>
            <w:r w:rsidRPr="00685492">
              <w:rPr>
                <w:rFonts w:asciiTheme="minorHAnsi" w:hAnsiTheme="minorHAnsi" w:cstheme="minorHAnsi"/>
                <w:spacing w:val="-18"/>
                <w:sz w:val="22"/>
                <w:szCs w:val="22"/>
                <w:lang w:val="lt-LT"/>
              </w:rPr>
              <w:t xml:space="preserve"> </w:t>
            </w:r>
            <w:r w:rsidRPr="00685492">
              <w:rPr>
                <w:rFonts w:asciiTheme="minorHAnsi" w:hAnsiTheme="minorHAnsi" w:cstheme="minorHAnsi"/>
                <w:sz w:val="22"/>
                <w:szCs w:val="22"/>
                <w:lang w:val="lt-LT"/>
              </w:rPr>
              <w:t>privalomuoju</w:t>
            </w:r>
            <w:r w:rsidRPr="00685492">
              <w:rPr>
                <w:rFonts w:asciiTheme="minorHAnsi" w:hAnsiTheme="minorHAnsi" w:cstheme="minorHAnsi"/>
                <w:spacing w:val="-18"/>
                <w:sz w:val="22"/>
                <w:szCs w:val="22"/>
                <w:lang w:val="lt-LT"/>
              </w:rPr>
              <w:t xml:space="preserve"> </w:t>
            </w:r>
            <w:r w:rsidRPr="00685492">
              <w:rPr>
                <w:rFonts w:asciiTheme="minorHAnsi" w:hAnsiTheme="minorHAnsi" w:cstheme="minorHAnsi"/>
                <w:sz w:val="22"/>
                <w:szCs w:val="22"/>
                <w:lang w:val="lt-LT"/>
              </w:rPr>
              <w:t>draudimu</w:t>
            </w:r>
            <w:r w:rsidRPr="00685492">
              <w:rPr>
                <w:rFonts w:asciiTheme="minorHAnsi" w:hAnsiTheme="minorHAnsi" w:cstheme="minorHAnsi"/>
                <w:spacing w:val="-20"/>
                <w:sz w:val="22"/>
                <w:szCs w:val="22"/>
                <w:lang w:val="lt-LT"/>
              </w:rPr>
              <w:t xml:space="preserve"> </w:t>
            </w:r>
            <w:r w:rsidRPr="00685492">
              <w:rPr>
                <w:rFonts w:asciiTheme="minorHAnsi" w:hAnsiTheme="minorHAnsi" w:cstheme="minorHAnsi"/>
                <w:sz w:val="22"/>
                <w:szCs w:val="22"/>
                <w:lang w:val="lt-LT"/>
              </w:rPr>
              <w:t>žemiau</w:t>
            </w:r>
            <w:r w:rsidRPr="00685492">
              <w:rPr>
                <w:rFonts w:asciiTheme="minorHAnsi" w:hAnsiTheme="minorHAnsi" w:cstheme="minorHAnsi"/>
                <w:spacing w:val="-19"/>
                <w:sz w:val="22"/>
                <w:szCs w:val="22"/>
                <w:lang w:val="lt-LT"/>
              </w:rPr>
              <w:t xml:space="preserve"> </w:t>
            </w:r>
            <w:r w:rsidRPr="00685492">
              <w:rPr>
                <w:rFonts w:asciiTheme="minorHAnsi" w:hAnsiTheme="minorHAnsi" w:cstheme="minorHAnsi"/>
                <w:sz w:val="22"/>
                <w:szCs w:val="22"/>
                <w:lang w:val="lt-LT"/>
              </w:rPr>
              <w:t>nurodytomis</w:t>
            </w:r>
            <w:r w:rsidRPr="00685492">
              <w:rPr>
                <w:rFonts w:asciiTheme="minorHAnsi" w:hAnsiTheme="minorHAnsi" w:cstheme="minorHAnsi"/>
                <w:spacing w:val="-18"/>
                <w:sz w:val="22"/>
                <w:szCs w:val="22"/>
                <w:lang w:val="lt-LT"/>
              </w:rPr>
              <w:t xml:space="preserve"> </w:t>
            </w:r>
            <w:r w:rsidRPr="00685492">
              <w:rPr>
                <w:rFonts w:asciiTheme="minorHAnsi" w:hAnsiTheme="minorHAnsi" w:cstheme="minorHAnsi"/>
                <w:sz w:val="22"/>
                <w:szCs w:val="22"/>
                <w:lang w:val="lt-LT"/>
              </w:rPr>
              <w:t>sąlygomis,</w:t>
            </w:r>
            <w:r w:rsidRPr="00685492">
              <w:rPr>
                <w:rFonts w:asciiTheme="minorHAnsi" w:hAnsiTheme="minorHAnsi" w:cstheme="minorHAnsi"/>
                <w:spacing w:val="-17"/>
                <w:sz w:val="22"/>
                <w:szCs w:val="22"/>
                <w:lang w:val="lt-LT"/>
              </w:rPr>
              <w:t xml:space="preserve"> </w:t>
            </w:r>
            <w:r w:rsidRPr="00685492">
              <w:rPr>
                <w:rFonts w:asciiTheme="minorHAnsi" w:hAnsiTheme="minorHAnsi" w:cstheme="minorHAnsi"/>
                <w:sz w:val="22"/>
                <w:szCs w:val="22"/>
                <w:lang w:val="lt-LT"/>
              </w:rPr>
              <w:t>bei</w:t>
            </w:r>
            <w:r w:rsidRPr="00685492">
              <w:rPr>
                <w:rFonts w:asciiTheme="minorHAnsi" w:hAnsiTheme="minorHAnsi" w:cstheme="minorHAnsi"/>
                <w:spacing w:val="-19"/>
                <w:sz w:val="22"/>
                <w:szCs w:val="22"/>
                <w:lang w:val="lt-LT"/>
              </w:rPr>
              <w:t xml:space="preserve"> </w:t>
            </w:r>
            <w:r w:rsidRPr="00685492">
              <w:rPr>
                <w:rFonts w:asciiTheme="minorHAnsi" w:hAnsiTheme="minorHAnsi" w:cstheme="minorHAnsi"/>
                <w:sz w:val="22"/>
                <w:szCs w:val="22"/>
                <w:lang w:val="lt-LT"/>
              </w:rPr>
              <w:t>pateikti</w:t>
            </w:r>
            <w:r w:rsidRPr="00685492">
              <w:rPr>
                <w:rFonts w:asciiTheme="minorHAnsi" w:hAnsiTheme="minorHAnsi" w:cstheme="minorHAnsi"/>
                <w:spacing w:val="-18"/>
                <w:sz w:val="22"/>
                <w:szCs w:val="22"/>
                <w:lang w:val="lt-LT"/>
              </w:rPr>
              <w:t xml:space="preserve"> </w:t>
            </w:r>
            <w:r w:rsidRPr="00685492">
              <w:rPr>
                <w:rFonts w:asciiTheme="minorHAnsi" w:hAnsiTheme="minorHAnsi" w:cstheme="minorHAnsi"/>
                <w:sz w:val="22"/>
                <w:szCs w:val="22"/>
                <w:lang w:val="lt-LT"/>
              </w:rPr>
              <w:t>Užsakovui civilinės atsakomybės privalomojo draudimo liudijimo (poliso) ir mokestinio pavedimo, patvirtinančio draudimo įmokos ar jos dalies sumokėjimą,</w:t>
            </w:r>
            <w:r w:rsidRPr="00685492">
              <w:rPr>
                <w:rFonts w:asciiTheme="minorHAnsi" w:hAnsiTheme="minorHAnsi" w:cstheme="minorHAnsi"/>
                <w:spacing w:val="-3"/>
                <w:sz w:val="22"/>
                <w:szCs w:val="22"/>
                <w:lang w:val="lt-LT"/>
              </w:rPr>
              <w:t xml:space="preserve"> </w:t>
            </w:r>
            <w:r w:rsidRPr="00685492">
              <w:rPr>
                <w:rFonts w:asciiTheme="minorHAnsi" w:hAnsiTheme="minorHAnsi" w:cstheme="minorHAnsi"/>
                <w:sz w:val="22"/>
                <w:szCs w:val="22"/>
                <w:lang w:val="lt-LT"/>
              </w:rPr>
              <w:t>kopijas:</w:t>
            </w:r>
          </w:p>
          <w:p w14:paraId="4D5447B0" w14:textId="77777777" w:rsidR="00B710F7" w:rsidRPr="00685492" w:rsidRDefault="00B710F7" w:rsidP="00AD541E">
            <w:pPr>
              <w:pStyle w:val="ListParagraph"/>
              <w:spacing w:after="60" w:line="240" w:lineRule="auto"/>
              <w:ind w:left="0"/>
              <w:rPr>
                <w:rFonts w:cstheme="minorHAnsi"/>
              </w:rPr>
            </w:pPr>
          </w:p>
        </w:tc>
        <w:tc>
          <w:tcPr>
            <w:tcW w:w="3828" w:type="dxa"/>
          </w:tcPr>
          <w:p w14:paraId="219E5A1B" w14:textId="77777777" w:rsidR="00B710F7" w:rsidRPr="00685492" w:rsidRDefault="00B710F7" w:rsidP="00AD541E">
            <w:pPr>
              <w:pStyle w:val="ListParagraph"/>
              <w:ind w:left="0"/>
              <w:rPr>
                <w:rFonts w:cstheme="minorHAnsi"/>
                <w:i/>
              </w:rPr>
            </w:pPr>
            <w:r w:rsidRPr="00685492">
              <w:rPr>
                <w:rFonts w:cstheme="minorHAnsi"/>
                <w:i/>
              </w:rPr>
              <w:t xml:space="preserve">pakeisti </w:t>
            </w:r>
          </w:p>
          <w:p w14:paraId="354F0946" w14:textId="32C88AC0" w:rsidR="00B710F7" w:rsidRPr="00685492" w:rsidRDefault="00B710F7" w:rsidP="00AD541E">
            <w:pPr>
              <w:pStyle w:val="ListParagraph"/>
              <w:tabs>
                <w:tab w:val="left" w:pos="993"/>
              </w:tabs>
              <w:ind w:left="0"/>
              <w:rPr>
                <w:rFonts w:cstheme="minorHAnsi"/>
                <w:i/>
              </w:rPr>
            </w:pPr>
            <w:r w:rsidRPr="00685492">
              <w:rPr>
                <w:rFonts w:cstheme="minorHAnsi"/>
                <w:bCs/>
              </w:rPr>
              <w:t xml:space="preserve">16.8. </w:t>
            </w:r>
            <w:r w:rsidRPr="00685492">
              <w:rPr>
                <w:rFonts w:cstheme="minorHAnsi"/>
                <w:bCs/>
                <w:color w:val="000000"/>
              </w:rPr>
              <w:t>Jei pagal Sutarties SD nuostatas į Rangovo Darbų apimtį patenka ir Darbo projekto parengimas, tai Rangovas privalo užtikrinti, kad Darbo projekto rengėjas ne vėliau kaip per 10 (dešimt) dienų po</w:t>
            </w:r>
            <w:r w:rsidRPr="00685492">
              <w:rPr>
                <w:rFonts w:cstheme="minorHAnsi"/>
              </w:rPr>
              <w:t xml:space="preserve">  </w:t>
            </w:r>
            <w:r w:rsidRPr="00685492">
              <w:rPr>
                <w:rFonts w:cstheme="minorHAnsi"/>
                <w:strike/>
              </w:rPr>
              <w:t>šios Sutarties</w:t>
            </w:r>
            <w:r w:rsidRPr="00685492">
              <w:rPr>
                <w:rFonts w:cstheme="minorHAnsi"/>
                <w:b/>
                <w:bCs/>
                <w:color w:val="000000"/>
              </w:rPr>
              <w:t xml:space="preserve"> </w:t>
            </w:r>
            <w:proofErr w:type="spellStart"/>
            <w:r w:rsidRPr="00685492">
              <w:rPr>
                <w:rFonts w:cstheme="minorHAnsi"/>
                <w:b/>
                <w:bCs/>
              </w:rPr>
              <w:t>Sutarties</w:t>
            </w:r>
            <w:proofErr w:type="spellEnd"/>
            <w:r w:rsidRPr="00685492">
              <w:rPr>
                <w:rFonts w:cstheme="minorHAnsi"/>
                <w:b/>
                <w:bCs/>
              </w:rPr>
              <w:t xml:space="preserve"> su projektuotoju dėl Darbo projekto rengimo</w:t>
            </w:r>
            <w:r w:rsidRPr="00685492">
              <w:rPr>
                <w:rFonts w:cstheme="minorHAnsi"/>
                <w:b/>
                <w:bCs/>
                <w:color w:val="000000"/>
              </w:rPr>
              <w:t xml:space="preserve"> </w:t>
            </w:r>
            <w:r w:rsidRPr="00685492">
              <w:rPr>
                <w:rFonts w:cstheme="minorHAnsi"/>
                <w:bCs/>
                <w:color w:val="000000"/>
              </w:rPr>
              <w:t xml:space="preserve">pasirašymo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w:t>
            </w:r>
            <w:r w:rsidRPr="00685492">
              <w:rPr>
                <w:rFonts w:cstheme="minorHAnsi"/>
                <w:bCs/>
                <w:color w:val="000000"/>
              </w:rPr>
              <w:lastRenderedPageBreak/>
              <w:t>draudimo įmokos ar jos dalies sumokėjimą, kopijas:</w:t>
            </w:r>
          </w:p>
        </w:tc>
        <w:tc>
          <w:tcPr>
            <w:tcW w:w="4819" w:type="dxa"/>
          </w:tcPr>
          <w:p w14:paraId="34239035" w14:textId="46DA1053" w:rsidR="00B710F7" w:rsidRPr="007525F0" w:rsidRDefault="0088252B" w:rsidP="007525F0">
            <w:pPr>
              <w:pStyle w:val="CommentText"/>
              <w:ind w:firstLine="0"/>
              <w:rPr>
                <w:rFonts w:asciiTheme="minorHAnsi" w:hAnsiTheme="minorHAnsi" w:cstheme="minorHAnsi"/>
                <w:sz w:val="22"/>
                <w:szCs w:val="22"/>
              </w:rPr>
            </w:pPr>
            <w:r>
              <w:rPr>
                <w:rFonts w:ascii="Calibri" w:hAnsi="Calibri" w:cs="Calibri"/>
                <w:b/>
                <w:bCs/>
                <w:sz w:val="22"/>
                <w:szCs w:val="22"/>
              </w:rPr>
              <w:lastRenderedPageBreak/>
              <w:t>SD 11.</w:t>
            </w:r>
            <w:r w:rsidR="0086137F">
              <w:rPr>
                <w:rFonts w:ascii="Calibri" w:hAnsi="Calibri" w:cs="Calibri"/>
                <w:b/>
                <w:bCs/>
                <w:sz w:val="22"/>
                <w:szCs w:val="22"/>
              </w:rPr>
              <w:t>8</w:t>
            </w:r>
            <w:r>
              <w:rPr>
                <w:rFonts w:ascii="Calibri" w:hAnsi="Calibri" w:cs="Calibri"/>
                <w:b/>
                <w:bCs/>
                <w:sz w:val="22"/>
                <w:szCs w:val="22"/>
              </w:rPr>
              <w:t xml:space="preserve"> punktas: </w:t>
            </w:r>
            <w:r w:rsidR="00D74867">
              <w:rPr>
                <w:rFonts w:ascii="Calibri" w:hAnsi="Calibri" w:cs="Calibri"/>
                <w:b/>
                <w:bCs/>
                <w:sz w:val="22"/>
                <w:szCs w:val="22"/>
              </w:rPr>
              <w:t>„</w:t>
            </w:r>
            <w:r>
              <w:rPr>
                <w:rFonts w:cs="Arial"/>
                <w:bCs/>
              </w:rPr>
              <w:t xml:space="preserve">Sutarties BD 16.8 punktas išdėstomas taip: </w:t>
            </w:r>
            <w:r>
              <w:rPr>
                <w:rFonts w:ascii="Calibri" w:eastAsia="SimSun" w:hAnsi="Calibri" w:cs="Calibri"/>
                <w:sz w:val="22"/>
                <w:szCs w:val="22"/>
              </w:rPr>
              <w:t xml:space="preserve">„Jei pagal Sutarties SD nuostatas į Rangovo Darbų apimtį patenka ir Darbo projekto parengimas, tai Rangovas privalo užtikrinti, kad Darbo projekto rengėjas ne vėliau kaip per 10 (dešimt) dienų po  </w:t>
            </w:r>
            <w:r>
              <w:rPr>
                <w:rFonts w:ascii="Calibri" w:eastAsia="SimSun" w:hAnsi="Calibri" w:cs="Calibri"/>
                <w:b/>
                <w:bCs/>
                <w:sz w:val="22"/>
                <w:szCs w:val="22"/>
              </w:rPr>
              <w:t>Sutarties su projektuotoju dėl Darbo projekto rengimo pasirašymo, bet ne vėliau kaip per 20 (dvidešimt) dienų nuo Sutarties sudarymo su Užsakovu</w:t>
            </w:r>
            <w:r>
              <w:rPr>
                <w:rFonts w:ascii="Calibri" w:eastAsia="SimSun" w:hAnsi="Calibri" w:cs="Calibri"/>
                <w:sz w:val="22"/>
                <w:szCs w:val="22"/>
              </w:rPr>
              <w:t>, savo sąskaita Užsakovui priimtinoje draudimo bendrovėje apdraustų Darbo projekto rengėjo (kaip projektuotojo) civilinę atsakomybę privalomuoju draudimu žemiau nurodytomis sąlygomis, bei pateikti Užsakovui civilinės atsakomybės privalomojo draudimo liudijimo (poliso) ir mokestinio pavedimo, patvirtinančio draudimo įmokos ar jos dalies sumokėjimą, kopijas:&lt;...&gt;“</w:t>
            </w:r>
            <w:r w:rsidR="009F7ABE">
              <w:rPr>
                <w:rFonts w:ascii="Calibri" w:eastAsia="SimSun" w:hAnsi="Calibri" w:cs="Calibri"/>
                <w:sz w:val="22"/>
                <w:szCs w:val="22"/>
              </w:rPr>
              <w:t xml:space="preserve"> </w:t>
            </w:r>
            <w:r w:rsidR="009F7ABE">
              <w:rPr>
                <w:rFonts w:asciiTheme="minorHAnsi" w:hAnsiTheme="minorHAnsi" w:cstheme="minorHAnsi"/>
                <w:sz w:val="22"/>
                <w:szCs w:val="22"/>
              </w:rPr>
              <w:t xml:space="preserve">(pridedama, 4 </w:t>
            </w:r>
            <w:proofErr w:type="spellStart"/>
            <w:r w:rsidR="009F7ABE">
              <w:rPr>
                <w:rFonts w:asciiTheme="minorHAnsi" w:hAnsiTheme="minorHAnsi" w:cstheme="minorHAnsi"/>
                <w:sz w:val="22"/>
                <w:szCs w:val="22"/>
              </w:rPr>
              <w:t>priedas_Patikslinta_“Rangos</w:t>
            </w:r>
            <w:proofErr w:type="spellEnd"/>
            <w:r w:rsidR="009F7ABE">
              <w:rPr>
                <w:rFonts w:asciiTheme="minorHAnsi" w:hAnsiTheme="minorHAnsi" w:cstheme="minorHAnsi"/>
                <w:sz w:val="22"/>
                <w:szCs w:val="22"/>
              </w:rPr>
              <w:t xml:space="preserve"> </w:t>
            </w:r>
            <w:proofErr w:type="spellStart"/>
            <w:r w:rsidR="009F7ABE">
              <w:rPr>
                <w:rFonts w:asciiTheme="minorHAnsi" w:hAnsiTheme="minorHAnsi" w:cstheme="minorHAnsi"/>
                <w:sz w:val="22"/>
                <w:szCs w:val="22"/>
              </w:rPr>
              <w:t>sutartis_Specialioji</w:t>
            </w:r>
            <w:proofErr w:type="spellEnd"/>
            <w:r w:rsidR="009F7ABE">
              <w:rPr>
                <w:rFonts w:asciiTheme="minorHAnsi" w:hAnsiTheme="minorHAnsi" w:cstheme="minorHAnsi"/>
                <w:sz w:val="22"/>
                <w:szCs w:val="22"/>
              </w:rPr>
              <w:t xml:space="preserve"> dalis“).</w:t>
            </w:r>
          </w:p>
        </w:tc>
      </w:tr>
      <w:tr w:rsidR="008952C0" w:rsidRPr="00685492" w14:paraId="4B07C6C9" w14:textId="77777777" w:rsidTr="005C53DE">
        <w:trPr>
          <w:trHeight w:val="1027"/>
        </w:trPr>
        <w:tc>
          <w:tcPr>
            <w:tcW w:w="703" w:type="dxa"/>
          </w:tcPr>
          <w:p w14:paraId="737BB61A" w14:textId="3E391178" w:rsidR="008952C0" w:rsidRPr="00685492" w:rsidRDefault="0095357B" w:rsidP="00F25E2E">
            <w:pPr>
              <w:rPr>
                <w:rFonts w:asciiTheme="minorHAnsi" w:hAnsiTheme="minorHAnsi" w:cstheme="minorHAnsi"/>
                <w:b/>
                <w:sz w:val="22"/>
                <w:szCs w:val="22"/>
                <w:lang w:val="lt-LT"/>
              </w:rPr>
            </w:pPr>
            <w:r w:rsidRPr="00685492">
              <w:rPr>
                <w:rFonts w:asciiTheme="minorHAnsi" w:hAnsiTheme="minorHAnsi" w:cstheme="minorHAnsi"/>
                <w:b/>
                <w:sz w:val="22"/>
                <w:szCs w:val="22"/>
                <w:lang w:val="lt-LT"/>
              </w:rPr>
              <w:t>5</w:t>
            </w:r>
            <w:r w:rsidR="008952C0" w:rsidRPr="00685492">
              <w:rPr>
                <w:rFonts w:asciiTheme="minorHAnsi" w:hAnsiTheme="minorHAnsi" w:cstheme="minorHAnsi"/>
                <w:b/>
                <w:sz w:val="22"/>
                <w:szCs w:val="22"/>
                <w:lang w:val="lt-LT"/>
              </w:rPr>
              <w:t>.</w:t>
            </w:r>
          </w:p>
        </w:tc>
        <w:tc>
          <w:tcPr>
            <w:tcW w:w="1566" w:type="dxa"/>
          </w:tcPr>
          <w:p w14:paraId="6C05E8E5" w14:textId="3CB4B45B" w:rsidR="008952C0" w:rsidRPr="00685492" w:rsidRDefault="008952C0" w:rsidP="00F25E2E">
            <w:pPr>
              <w:rPr>
                <w:rFonts w:asciiTheme="minorHAnsi" w:hAnsiTheme="minorHAnsi" w:cstheme="minorHAnsi"/>
                <w:b/>
                <w:sz w:val="22"/>
                <w:szCs w:val="22"/>
                <w:lang w:val="lt-LT"/>
              </w:rPr>
            </w:pPr>
            <w:r w:rsidRPr="00685492">
              <w:rPr>
                <w:rFonts w:asciiTheme="minorHAnsi" w:hAnsiTheme="minorHAnsi" w:cstheme="minorHAnsi"/>
                <w:b/>
                <w:sz w:val="22"/>
                <w:szCs w:val="22"/>
                <w:lang w:val="lt-LT"/>
              </w:rPr>
              <w:t>BD 15.2</w:t>
            </w:r>
          </w:p>
        </w:tc>
        <w:tc>
          <w:tcPr>
            <w:tcW w:w="4819" w:type="dxa"/>
          </w:tcPr>
          <w:p w14:paraId="0146670B" w14:textId="77777777" w:rsidR="008952C0" w:rsidRPr="00685492" w:rsidRDefault="008952C0" w:rsidP="00AD541E">
            <w:pPr>
              <w:widowControl w:val="0"/>
              <w:tabs>
                <w:tab w:val="left" w:pos="821"/>
              </w:tabs>
              <w:autoSpaceDE w:val="0"/>
              <w:autoSpaceDN w:val="0"/>
              <w:rPr>
                <w:rFonts w:asciiTheme="minorHAnsi" w:hAnsiTheme="minorHAnsi" w:cstheme="minorHAnsi"/>
                <w:sz w:val="22"/>
                <w:szCs w:val="22"/>
                <w:lang w:val="lt-LT"/>
              </w:rPr>
            </w:pPr>
            <w:r w:rsidRPr="00685492">
              <w:rPr>
                <w:rFonts w:asciiTheme="minorHAnsi" w:hAnsiTheme="minorHAnsi" w:cstheme="minorHAnsi"/>
                <w:sz w:val="22"/>
                <w:szCs w:val="22"/>
                <w:lang w:val="lt-LT"/>
              </w:rPr>
              <w:t>BD. 15.2. Sutartį pažeidusi Šalis privalo atlyginti visus kitos Šalies dėl to patirtus</w:t>
            </w:r>
            <w:r w:rsidRPr="00685492">
              <w:rPr>
                <w:rFonts w:asciiTheme="minorHAnsi" w:hAnsiTheme="minorHAnsi" w:cstheme="minorHAnsi"/>
                <w:spacing w:val="-14"/>
                <w:sz w:val="22"/>
                <w:szCs w:val="22"/>
                <w:lang w:val="lt-LT"/>
              </w:rPr>
              <w:t xml:space="preserve"> </w:t>
            </w:r>
            <w:r w:rsidRPr="00685492">
              <w:rPr>
                <w:rFonts w:asciiTheme="minorHAnsi" w:hAnsiTheme="minorHAnsi" w:cstheme="minorHAnsi"/>
                <w:sz w:val="22"/>
                <w:szCs w:val="22"/>
                <w:lang w:val="lt-LT"/>
              </w:rPr>
              <w:t>nuostolius.</w:t>
            </w:r>
          </w:p>
          <w:p w14:paraId="39C4974C" w14:textId="77777777" w:rsidR="008952C0" w:rsidRPr="00685492" w:rsidRDefault="008952C0" w:rsidP="00AD541E">
            <w:pPr>
              <w:rPr>
                <w:rFonts w:asciiTheme="minorHAnsi" w:hAnsiTheme="minorHAnsi" w:cstheme="minorHAnsi"/>
                <w:b/>
                <w:sz w:val="22"/>
                <w:szCs w:val="22"/>
                <w:lang w:val="lt-LT"/>
              </w:rPr>
            </w:pPr>
          </w:p>
        </w:tc>
        <w:tc>
          <w:tcPr>
            <w:tcW w:w="3828" w:type="dxa"/>
          </w:tcPr>
          <w:p w14:paraId="04EBB14B" w14:textId="77777777" w:rsidR="008952C0" w:rsidRPr="00685492" w:rsidRDefault="008952C0" w:rsidP="00AD541E">
            <w:pPr>
              <w:widowControl w:val="0"/>
              <w:tabs>
                <w:tab w:val="left" w:pos="821"/>
              </w:tabs>
              <w:autoSpaceDE w:val="0"/>
              <w:autoSpaceDN w:val="0"/>
              <w:rPr>
                <w:rFonts w:asciiTheme="minorHAnsi" w:hAnsiTheme="minorHAnsi" w:cstheme="minorHAnsi"/>
                <w:i/>
                <w:sz w:val="22"/>
                <w:szCs w:val="22"/>
                <w:lang w:val="lt-LT"/>
              </w:rPr>
            </w:pPr>
            <w:r w:rsidRPr="00685492">
              <w:rPr>
                <w:rFonts w:asciiTheme="minorHAnsi" w:hAnsiTheme="minorHAnsi" w:cstheme="minorHAnsi"/>
                <w:i/>
                <w:sz w:val="22"/>
                <w:szCs w:val="22"/>
                <w:lang w:val="lt-LT"/>
              </w:rPr>
              <w:t xml:space="preserve">pakeisti </w:t>
            </w:r>
          </w:p>
          <w:p w14:paraId="45ED0D0F" w14:textId="10CEDDEE" w:rsidR="008952C0" w:rsidRPr="00685492" w:rsidRDefault="008952C0" w:rsidP="00AD541E">
            <w:pPr>
              <w:widowControl w:val="0"/>
              <w:tabs>
                <w:tab w:val="left" w:pos="821"/>
              </w:tabs>
              <w:autoSpaceDE w:val="0"/>
              <w:autoSpaceDN w:val="0"/>
              <w:rPr>
                <w:rFonts w:asciiTheme="minorHAnsi" w:hAnsiTheme="minorHAnsi" w:cstheme="minorHAnsi"/>
                <w:b/>
                <w:sz w:val="22"/>
                <w:szCs w:val="22"/>
                <w:lang w:val="lt-LT"/>
              </w:rPr>
            </w:pPr>
            <w:r w:rsidRPr="00685492">
              <w:rPr>
                <w:rFonts w:asciiTheme="minorHAnsi" w:hAnsiTheme="minorHAnsi" w:cstheme="minorHAnsi"/>
                <w:sz w:val="22"/>
                <w:szCs w:val="22"/>
                <w:lang w:val="lt-LT"/>
              </w:rPr>
              <w:t xml:space="preserve">BD. 15.2. Sutartį pažeidusi Šalis privalo atlyginti visus kitos Šalies dėl to patirtus </w:t>
            </w:r>
            <w:r w:rsidRPr="00685492">
              <w:rPr>
                <w:rFonts w:asciiTheme="minorHAnsi" w:hAnsiTheme="minorHAnsi" w:cstheme="minorHAnsi"/>
                <w:b/>
                <w:sz w:val="22"/>
                <w:szCs w:val="22"/>
                <w:lang w:val="lt-LT"/>
              </w:rPr>
              <w:t xml:space="preserve">tiesioginius </w:t>
            </w:r>
            <w:r w:rsidRPr="00685492">
              <w:rPr>
                <w:rFonts w:asciiTheme="minorHAnsi" w:hAnsiTheme="minorHAnsi" w:cstheme="minorHAnsi"/>
                <w:b/>
                <w:spacing w:val="-14"/>
                <w:sz w:val="22"/>
                <w:szCs w:val="22"/>
                <w:lang w:val="lt-LT"/>
              </w:rPr>
              <w:t xml:space="preserve"> </w:t>
            </w:r>
            <w:r w:rsidRPr="00685492">
              <w:rPr>
                <w:rFonts w:asciiTheme="minorHAnsi" w:hAnsiTheme="minorHAnsi" w:cstheme="minorHAnsi"/>
                <w:sz w:val="22"/>
                <w:szCs w:val="22"/>
                <w:lang w:val="lt-LT"/>
              </w:rPr>
              <w:t>nuostolius.</w:t>
            </w:r>
          </w:p>
        </w:tc>
        <w:tc>
          <w:tcPr>
            <w:tcW w:w="4819" w:type="dxa"/>
          </w:tcPr>
          <w:p w14:paraId="321AD91C" w14:textId="251ED752" w:rsidR="008952C0" w:rsidRPr="000847E8" w:rsidRDefault="00E7679A" w:rsidP="009153AB">
            <w:pPr>
              <w:pStyle w:val="CommentText"/>
              <w:ind w:firstLine="0"/>
              <w:rPr>
                <w:rFonts w:asciiTheme="minorHAnsi" w:hAnsiTheme="minorHAnsi" w:cstheme="minorHAnsi"/>
                <w:sz w:val="22"/>
                <w:szCs w:val="22"/>
              </w:rPr>
            </w:pPr>
            <w:r>
              <w:rPr>
                <w:rFonts w:ascii="Calibri" w:hAnsi="Calibri" w:cs="Calibri"/>
                <w:b/>
                <w:bCs/>
                <w:sz w:val="22"/>
                <w:szCs w:val="22"/>
              </w:rPr>
              <w:t>SD 11.</w:t>
            </w:r>
            <w:r w:rsidR="00C52899">
              <w:rPr>
                <w:rFonts w:ascii="Calibri" w:hAnsi="Calibri" w:cs="Calibri"/>
                <w:b/>
                <w:bCs/>
                <w:sz w:val="22"/>
                <w:szCs w:val="22"/>
              </w:rPr>
              <w:t>5</w:t>
            </w:r>
            <w:r>
              <w:rPr>
                <w:rFonts w:ascii="Calibri" w:hAnsi="Calibri" w:cs="Calibri"/>
                <w:b/>
                <w:bCs/>
                <w:sz w:val="22"/>
                <w:szCs w:val="22"/>
              </w:rPr>
              <w:t xml:space="preserve"> punktas: „</w:t>
            </w:r>
            <w:r>
              <w:rPr>
                <w:rFonts w:ascii="Calibri" w:hAnsi="Calibri" w:cs="Calibri"/>
                <w:bCs/>
                <w:sz w:val="22"/>
                <w:szCs w:val="22"/>
              </w:rPr>
              <w:t xml:space="preserve"> </w:t>
            </w:r>
            <w:bookmarkStart w:id="1" w:name="_Hlk135805843"/>
            <w:r>
              <w:rPr>
                <w:rFonts w:ascii="Calibri" w:hAnsi="Calibri" w:cs="Calibri"/>
                <w:bCs/>
                <w:sz w:val="22"/>
                <w:szCs w:val="22"/>
              </w:rPr>
              <w:t xml:space="preserve">Sutarties BD 15.2. punktas išdėstomas taip: </w:t>
            </w:r>
            <w:r>
              <w:rPr>
                <w:rFonts w:ascii="Calibri" w:hAnsi="Calibri" w:cs="Calibri"/>
                <w:b/>
                <w:sz w:val="22"/>
                <w:szCs w:val="22"/>
                <w:u w:val="single"/>
              </w:rPr>
              <w:t>„</w:t>
            </w:r>
            <w:r>
              <w:rPr>
                <w:rFonts w:ascii="Calibri" w:hAnsi="Calibri" w:cs="Calibri"/>
                <w:sz w:val="22"/>
                <w:szCs w:val="22"/>
              </w:rPr>
              <w:t>Sutartį pažeidusi Šalis privalo atlyginti visus kitos Šalies dėl to patirtus</w:t>
            </w:r>
            <w:r>
              <w:rPr>
                <w:rFonts w:ascii="Calibri" w:hAnsi="Calibri" w:cs="Calibri"/>
                <w:spacing w:val="-14"/>
                <w:sz w:val="22"/>
                <w:szCs w:val="22"/>
              </w:rPr>
              <w:t xml:space="preserve"> </w:t>
            </w:r>
            <w:r>
              <w:rPr>
                <w:rFonts w:ascii="Calibri" w:hAnsi="Calibri" w:cs="Calibri"/>
                <w:b/>
                <w:bCs/>
                <w:spacing w:val="-14"/>
                <w:sz w:val="22"/>
                <w:szCs w:val="22"/>
              </w:rPr>
              <w:t xml:space="preserve">tiesioginius </w:t>
            </w:r>
            <w:r>
              <w:rPr>
                <w:rFonts w:ascii="Calibri" w:hAnsi="Calibri" w:cs="Calibri"/>
                <w:sz w:val="22"/>
                <w:szCs w:val="22"/>
              </w:rPr>
              <w:t>nuostolius“</w:t>
            </w:r>
            <w:bookmarkEnd w:id="1"/>
            <w:r w:rsidR="006B4CE3">
              <w:rPr>
                <w:rFonts w:ascii="Calibri" w:hAnsi="Calibri" w:cs="Calibri"/>
                <w:sz w:val="22"/>
                <w:szCs w:val="22"/>
              </w:rPr>
              <w:t xml:space="preserve"> </w:t>
            </w:r>
            <w:r w:rsidR="006B4CE3">
              <w:rPr>
                <w:rFonts w:asciiTheme="minorHAnsi" w:hAnsiTheme="minorHAnsi" w:cstheme="minorHAnsi"/>
                <w:sz w:val="22"/>
                <w:szCs w:val="22"/>
              </w:rPr>
              <w:t xml:space="preserve">(pridedama, 4 </w:t>
            </w:r>
            <w:proofErr w:type="spellStart"/>
            <w:r w:rsidR="006B4CE3">
              <w:rPr>
                <w:rFonts w:asciiTheme="minorHAnsi" w:hAnsiTheme="minorHAnsi" w:cstheme="minorHAnsi"/>
                <w:sz w:val="22"/>
                <w:szCs w:val="22"/>
              </w:rPr>
              <w:t>priedas_Patikslinta_“Rangos</w:t>
            </w:r>
            <w:proofErr w:type="spellEnd"/>
            <w:r w:rsidR="006B4CE3">
              <w:rPr>
                <w:rFonts w:asciiTheme="minorHAnsi" w:hAnsiTheme="minorHAnsi" w:cstheme="minorHAnsi"/>
                <w:sz w:val="22"/>
                <w:szCs w:val="22"/>
              </w:rPr>
              <w:t xml:space="preserve"> </w:t>
            </w:r>
            <w:proofErr w:type="spellStart"/>
            <w:r w:rsidR="006B4CE3">
              <w:rPr>
                <w:rFonts w:asciiTheme="minorHAnsi" w:hAnsiTheme="minorHAnsi" w:cstheme="minorHAnsi"/>
                <w:sz w:val="22"/>
                <w:szCs w:val="22"/>
              </w:rPr>
              <w:t>sutartis_Specialioji</w:t>
            </w:r>
            <w:proofErr w:type="spellEnd"/>
            <w:r w:rsidR="006B4CE3">
              <w:rPr>
                <w:rFonts w:asciiTheme="minorHAnsi" w:hAnsiTheme="minorHAnsi" w:cstheme="minorHAnsi"/>
                <w:sz w:val="22"/>
                <w:szCs w:val="22"/>
              </w:rPr>
              <w:t xml:space="preserve"> dalis“).</w:t>
            </w:r>
          </w:p>
        </w:tc>
      </w:tr>
    </w:tbl>
    <w:p w14:paraId="6B366EED" w14:textId="77777777" w:rsidR="00AB32A2" w:rsidRDefault="00AB32A2" w:rsidP="00922E6C">
      <w:pPr>
        <w:jc w:val="both"/>
        <w:rPr>
          <w:rFonts w:asciiTheme="minorHAnsi" w:hAnsiTheme="minorHAnsi" w:cstheme="minorHAnsi"/>
          <w:b/>
          <w:bCs/>
          <w:sz w:val="22"/>
          <w:szCs w:val="22"/>
          <w:lang w:val="lt-LT"/>
        </w:rPr>
      </w:pPr>
    </w:p>
    <w:p w14:paraId="002CF1E9" w14:textId="3D74FC1D" w:rsidR="00AB1CD6" w:rsidRDefault="00F1058E" w:rsidP="00F1058E">
      <w:pPr>
        <w:ind w:firstLine="36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PRIDEDAMA:</w:t>
      </w:r>
    </w:p>
    <w:p w14:paraId="4E85E871" w14:textId="7D3CBE1B" w:rsidR="00AB1CD6" w:rsidRPr="003A6646" w:rsidRDefault="00841FA8" w:rsidP="003A6646">
      <w:pPr>
        <w:ind w:firstLine="284"/>
        <w:jc w:val="both"/>
        <w:rPr>
          <w:rFonts w:asciiTheme="minorHAnsi" w:hAnsiTheme="minorHAnsi" w:cstheme="minorHAnsi"/>
          <w:sz w:val="22"/>
          <w:szCs w:val="22"/>
        </w:rPr>
      </w:pPr>
      <w:proofErr w:type="spellStart"/>
      <w:r w:rsidRPr="003A6646">
        <w:rPr>
          <w:rFonts w:asciiTheme="minorHAnsi" w:hAnsiTheme="minorHAnsi" w:cstheme="minorHAnsi"/>
          <w:sz w:val="22"/>
          <w:szCs w:val="22"/>
        </w:rPr>
        <w:t>Priedas</w:t>
      </w:r>
      <w:proofErr w:type="spellEnd"/>
      <w:r w:rsidR="003A6646" w:rsidRPr="003A6646">
        <w:rPr>
          <w:rFonts w:asciiTheme="minorHAnsi" w:hAnsiTheme="minorHAnsi" w:cstheme="minorHAnsi"/>
          <w:sz w:val="22"/>
          <w:szCs w:val="22"/>
        </w:rPr>
        <w:t xml:space="preserve"> Nr. 1</w:t>
      </w:r>
      <w:r w:rsidRPr="003A6646">
        <w:rPr>
          <w:rFonts w:asciiTheme="minorHAnsi" w:hAnsiTheme="minorHAnsi" w:cstheme="minorHAnsi"/>
          <w:sz w:val="22"/>
          <w:szCs w:val="22"/>
        </w:rPr>
        <w:t xml:space="preserve"> </w:t>
      </w:r>
      <w:proofErr w:type="spellStart"/>
      <w:r w:rsidRPr="003A6646">
        <w:rPr>
          <w:rFonts w:asciiTheme="minorHAnsi" w:hAnsiTheme="minorHAnsi" w:cstheme="minorHAnsi"/>
          <w:sz w:val="22"/>
          <w:szCs w:val="22"/>
        </w:rPr>
        <w:t>Patikslinta_</w:t>
      </w:r>
      <w:r w:rsidR="00AB1CD6" w:rsidRPr="003A6646">
        <w:rPr>
          <w:rFonts w:asciiTheme="minorHAnsi" w:hAnsiTheme="minorHAnsi" w:cstheme="minorHAnsi"/>
          <w:sz w:val="22"/>
          <w:szCs w:val="22"/>
        </w:rPr>
        <w:t>Techninė</w:t>
      </w:r>
      <w:proofErr w:type="spellEnd"/>
      <w:r w:rsidR="00AB1CD6" w:rsidRPr="003A6646">
        <w:rPr>
          <w:rFonts w:asciiTheme="minorHAnsi" w:hAnsiTheme="minorHAnsi" w:cstheme="minorHAnsi"/>
          <w:sz w:val="22"/>
          <w:szCs w:val="22"/>
        </w:rPr>
        <w:t xml:space="preserve"> specifikacija</w:t>
      </w:r>
      <w:r w:rsidRPr="003A6646">
        <w:rPr>
          <w:rFonts w:asciiTheme="minorHAnsi" w:hAnsiTheme="minorHAnsi" w:cstheme="minorHAnsi"/>
          <w:sz w:val="22"/>
          <w:szCs w:val="22"/>
        </w:rPr>
        <w:t xml:space="preserve">_2.20.1 </w:t>
      </w:r>
      <w:proofErr w:type="spellStart"/>
      <w:r w:rsidRPr="003A6646">
        <w:rPr>
          <w:rFonts w:asciiTheme="minorHAnsi" w:hAnsiTheme="minorHAnsi" w:cstheme="minorHAnsi"/>
          <w:sz w:val="22"/>
          <w:szCs w:val="22"/>
        </w:rPr>
        <w:t>punktas</w:t>
      </w:r>
      <w:proofErr w:type="spellEnd"/>
      <w:r w:rsidR="00AB1CD6" w:rsidRPr="003A6646">
        <w:rPr>
          <w:rFonts w:asciiTheme="minorHAnsi" w:hAnsiTheme="minorHAnsi" w:cstheme="minorHAnsi"/>
          <w:sz w:val="22"/>
          <w:szCs w:val="22"/>
        </w:rPr>
        <w:t xml:space="preserve">, </w:t>
      </w:r>
      <w:r w:rsidR="00EC7A5B" w:rsidRPr="003A6646">
        <w:rPr>
          <w:rFonts w:asciiTheme="minorHAnsi" w:hAnsiTheme="minorHAnsi" w:cstheme="minorHAnsi"/>
          <w:sz w:val="22"/>
          <w:szCs w:val="22"/>
        </w:rPr>
        <w:t xml:space="preserve">4 </w:t>
      </w:r>
      <w:proofErr w:type="spellStart"/>
      <w:proofErr w:type="gramStart"/>
      <w:r w:rsidR="00EC7A5B" w:rsidRPr="003A6646">
        <w:rPr>
          <w:rFonts w:asciiTheme="minorHAnsi" w:hAnsiTheme="minorHAnsi" w:cstheme="minorHAnsi"/>
          <w:sz w:val="22"/>
          <w:szCs w:val="22"/>
        </w:rPr>
        <w:t>lapai</w:t>
      </w:r>
      <w:proofErr w:type="spellEnd"/>
      <w:r w:rsidR="00AB1CD6" w:rsidRPr="003A6646">
        <w:rPr>
          <w:rFonts w:asciiTheme="minorHAnsi" w:hAnsiTheme="minorHAnsi" w:cstheme="minorHAnsi"/>
          <w:sz w:val="22"/>
          <w:szCs w:val="22"/>
        </w:rPr>
        <w:t>;</w:t>
      </w:r>
      <w:proofErr w:type="gramEnd"/>
    </w:p>
    <w:p w14:paraId="7116C092" w14:textId="69C57AEA" w:rsidR="00AB1CD6" w:rsidRPr="003A6646" w:rsidRDefault="003A6646" w:rsidP="003A6646">
      <w:pPr>
        <w:ind w:firstLine="284"/>
        <w:jc w:val="both"/>
        <w:rPr>
          <w:rFonts w:asciiTheme="minorHAnsi" w:hAnsiTheme="minorHAnsi" w:cstheme="minorHAnsi"/>
          <w:sz w:val="22"/>
          <w:szCs w:val="22"/>
        </w:rPr>
      </w:pPr>
      <w:proofErr w:type="spellStart"/>
      <w:r w:rsidRPr="003A6646">
        <w:rPr>
          <w:rFonts w:asciiTheme="minorHAnsi" w:hAnsiTheme="minorHAnsi" w:cstheme="minorHAnsi"/>
          <w:sz w:val="22"/>
          <w:szCs w:val="22"/>
        </w:rPr>
        <w:t>Priedas</w:t>
      </w:r>
      <w:proofErr w:type="spellEnd"/>
      <w:r w:rsidRPr="003A6646">
        <w:rPr>
          <w:rFonts w:asciiTheme="minorHAnsi" w:hAnsiTheme="minorHAnsi" w:cstheme="minorHAnsi"/>
          <w:sz w:val="22"/>
          <w:szCs w:val="22"/>
        </w:rPr>
        <w:t xml:space="preserve"> Nr. 2 </w:t>
      </w:r>
      <w:proofErr w:type="spellStart"/>
      <w:r w:rsidR="00D16A04" w:rsidRPr="003A6646">
        <w:rPr>
          <w:rFonts w:asciiTheme="minorHAnsi" w:hAnsiTheme="minorHAnsi" w:cstheme="minorHAnsi"/>
          <w:sz w:val="22"/>
          <w:szCs w:val="22"/>
        </w:rPr>
        <w:t>Patikslinta_TP</w:t>
      </w:r>
      <w:proofErr w:type="spellEnd"/>
      <w:r w:rsidR="00D16A04" w:rsidRPr="003A6646">
        <w:rPr>
          <w:rFonts w:asciiTheme="minorHAnsi" w:hAnsiTheme="minorHAnsi" w:cstheme="minorHAnsi"/>
          <w:sz w:val="22"/>
          <w:szCs w:val="22"/>
        </w:rPr>
        <w:t xml:space="preserve"> 14. LER </w:t>
      </w:r>
      <w:proofErr w:type="spellStart"/>
      <w:r w:rsidR="00D16A04" w:rsidRPr="003A6646">
        <w:rPr>
          <w:rFonts w:asciiTheme="minorHAnsi" w:hAnsiTheme="minorHAnsi" w:cstheme="minorHAnsi"/>
          <w:sz w:val="22"/>
          <w:szCs w:val="22"/>
        </w:rPr>
        <w:t>dalis</w:t>
      </w:r>
      <w:proofErr w:type="spellEnd"/>
      <w:r w:rsidR="00D16A04" w:rsidRPr="003A6646">
        <w:rPr>
          <w:rFonts w:asciiTheme="minorHAnsi" w:hAnsiTheme="minorHAnsi" w:cstheme="minorHAnsi"/>
          <w:sz w:val="22"/>
          <w:szCs w:val="22"/>
        </w:rPr>
        <w:t xml:space="preserve">, 18 </w:t>
      </w:r>
      <w:proofErr w:type="spellStart"/>
      <w:proofErr w:type="gramStart"/>
      <w:r w:rsidR="00D16A04" w:rsidRPr="003A6646">
        <w:rPr>
          <w:rFonts w:asciiTheme="minorHAnsi" w:hAnsiTheme="minorHAnsi" w:cstheme="minorHAnsi"/>
          <w:sz w:val="22"/>
          <w:szCs w:val="22"/>
        </w:rPr>
        <w:t>lapų</w:t>
      </w:r>
      <w:proofErr w:type="spellEnd"/>
      <w:r w:rsidR="00D16A04" w:rsidRPr="003A6646">
        <w:rPr>
          <w:rFonts w:asciiTheme="minorHAnsi" w:hAnsiTheme="minorHAnsi" w:cstheme="minorHAnsi"/>
          <w:sz w:val="22"/>
          <w:szCs w:val="22"/>
        </w:rPr>
        <w:t>;</w:t>
      </w:r>
      <w:proofErr w:type="gramEnd"/>
    </w:p>
    <w:p w14:paraId="4E5201CA" w14:textId="21021D68" w:rsidR="00D16A04" w:rsidRPr="003A6646" w:rsidRDefault="003A6646" w:rsidP="003A6646">
      <w:pPr>
        <w:ind w:firstLine="284"/>
        <w:rPr>
          <w:rFonts w:asciiTheme="minorHAnsi" w:hAnsiTheme="minorHAnsi" w:cstheme="minorHAnsi"/>
          <w:sz w:val="22"/>
          <w:szCs w:val="22"/>
        </w:rPr>
      </w:pPr>
      <w:proofErr w:type="spellStart"/>
      <w:r w:rsidRPr="003A6646">
        <w:rPr>
          <w:rFonts w:asciiTheme="minorHAnsi" w:hAnsiTheme="minorHAnsi" w:cstheme="minorHAnsi"/>
          <w:sz w:val="22"/>
          <w:szCs w:val="22"/>
        </w:rPr>
        <w:t>Priedas</w:t>
      </w:r>
      <w:proofErr w:type="spellEnd"/>
      <w:r w:rsidRPr="003A6646">
        <w:rPr>
          <w:rFonts w:asciiTheme="minorHAnsi" w:hAnsiTheme="minorHAnsi" w:cstheme="minorHAnsi"/>
          <w:sz w:val="22"/>
          <w:szCs w:val="22"/>
        </w:rPr>
        <w:t xml:space="preserve"> Nr. 3 </w:t>
      </w:r>
      <w:proofErr w:type="spellStart"/>
      <w:r w:rsidR="00D16A04" w:rsidRPr="003A6646">
        <w:rPr>
          <w:rFonts w:asciiTheme="minorHAnsi" w:hAnsiTheme="minorHAnsi" w:cstheme="minorHAnsi"/>
          <w:sz w:val="22"/>
          <w:szCs w:val="22"/>
        </w:rPr>
        <w:t>Patikslinta_TP</w:t>
      </w:r>
      <w:proofErr w:type="spellEnd"/>
      <w:r w:rsidR="00D16A04" w:rsidRPr="003A6646">
        <w:rPr>
          <w:rFonts w:asciiTheme="minorHAnsi" w:hAnsiTheme="minorHAnsi" w:cstheme="minorHAnsi"/>
          <w:sz w:val="22"/>
          <w:szCs w:val="22"/>
        </w:rPr>
        <w:t xml:space="preserve"> 15. PSO </w:t>
      </w:r>
      <w:proofErr w:type="spellStart"/>
      <w:r w:rsidR="00D16A04" w:rsidRPr="003A6646">
        <w:rPr>
          <w:rFonts w:asciiTheme="minorHAnsi" w:hAnsiTheme="minorHAnsi" w:cstheme="minorHAnsi"/>
          <w:sz w:val="22"/>
          <w:szCs w:val="22"/>
        </w:rPr>
        <w:t>dalis</w:t>
      </w:r>
      <w:proofErr w:type="spellEnd"/>
      <w:r w:rsidR="00D16A04" w:rsidRPr="003A6646">
        <w:rPr>
          <w:rFonts w:asciiTheme="minorHAnsi" w:hAnsiTheme="minorHAnsi" w:cstheme="minorHAnsi"/>
          <w:sz w:val="22"/>
          <w:szCs w:val="22"/>
        </w:rPr>
        <w:t xml:space="preserve">, 22 </w:t>
      </w:r>
      <w:proofErr w:type="spellStart"/>
      <w:proofErr w:type="gramStart"/>
      <w:r w:rsidR="00D16A04" w:rsidRPr="003A6646">
        <w:rPr>
          <w:rFonts w:asciiTheme="minorHAnsi" w:hAnsiTheme="minorHAnsi" w:cstheme="minorHAnsi"/>
          <w:sz w:val="22"/>
          <w:szCs w:val="22"/>
        </w:rPr>
        <w:t>lapai</w:t>
      </w:r>
      <w:proofErr w:type="spellEnd"/>
      <w:r w:rsidR="00D16A04" w:rsidRPr="003A6646">
        <w:rPr>
          <w:rFonts w:asciiTheme="minorHAnsi" w:hAnsiTheme="minorHAnsi" w:cstheme="minorHAnsi"/>
          <w:sz w:val="22"/>
          <w:szCs w:val="22"/>
        </w:rPr>
        <w:t>;</w:t>
      </w:r>
      <w:proofErr w:type="gramEnd"/>
    </w:p>
    <w:p w14:paraId="7CE6EC25" w14:textId="1F587EB8" w:rsidR="006B4CE3" w:rsidRPr="003A6646" w:rsidRDefault="003A6646" w:rsidP="003A6646">
      <w:pPr>
        <w:ind w:firstLine="284"/>
        <w:jc w:val="both"/>
        <w:rPr>
          <w:rFonts w:asciiTheme="minorHAnsi" w:hAnsiTheme="minorHAnsi" w:cstheme="minorHAnsi"/>
          <w:sz w:val="22"/>
          <w:szCs w:val="22"/>
        </w:rPr>
      </w:pPr>
      <w:proofErr w:type="spellStart"/>
      <w:r w:rsidRPr="003A6646">
        <w:rPr>
          <w:rFonts w:asciiTheme="minorHAnsi" w:hAnsiTheme="minorHAnsi" w:cstheme="minorHAnsi"/>
          <w:sz w:val="22"/>
          <w:szCs w:val="22"/>
        </w:rPr>
        <w:t>Priedas</w:t>
      </w:r>
      <w:proofErr w:type="spellEnd"/>
      <w:r w:rsidRPr="003A6646">
        <w:rPr>
          <w:rFonts w:asciiTheme="minorHAnsi" w:hAnsiTheme="minorHAnsi" w:cstheme="minorHAnsi"/>
          <w:sz w:val="22"/>
          <w:szCs w:val="22"/>
        </w:rPr>
        <w:t xml:space="preserve"> Nr. 4 </w:t>
      </w:r>
      <w:proofErr w:type="spellStart"/>
      <w:r w:rsidR="006B4CE3" w:rsidRPr="003A6646">
        <w:rPr>
          <w:rFonts w:asciiTheme="minorHAnsi" w:hAnsiTheme="minorHAnsi" w:cstheme="minorHAnsi"/>
          <w:sz w:val="22"/>
          <w:szCs w:val="22"/>
        </w:rPr>
        <w:t>Patikslinta</w:t>
      </w:r>
      <w:proofErr w:type="spellEnd"/>
      <w:r w:rsidR="006B4CE3" w:rsidRPr="003A6646">
        <w:rPr>
          <w:rFonts w:asciiTheme="minorHAnsi" w:hAnsiTheme="minorHAnsi" w:cstheme="minorHAnsi"/>
          <w:sz w:val="22"/>
          <w:szCs w:val="22"/>
        </w:rPr>
        <w:t>_</w:t>
      </w:r>
      <w:r w:rsidR="001269D3" w:rsidRPr="003A6646">
        <w:rPr>
          <w:rFonts w:asciiTheme="minorHAnsi" w:hAnsiTheme="minorHAnsi" w:cstheme="minorHAnsi"/>
          <w:sz w:val="22"/>
          <w:szCs w:val="22"/>
        </w:rPr>
        <w:t>“</w:t>
      </w:r>
      <w:proofErr w:type="spellStart"/>
      <w:r w:rsidR="006B4CE3" w:rsidRPr="003A6646">
        <w:rPr>
          <w:rFonts w:asciiTheme="minorHAnsi" w:hAnsiTheme="minorHAnsi" w:cstheme="minorHAnsi"/>
          <w:sz w:val="22"/>
          <w:szCs w:val="22"/>
        </w:rPr>
        <w:t>Rangos</w:t>
      </w:r>
      <w:proofErr w:type="spellEnd"/>
      <w:r w:rsidR="006B4CE3" w:rsidRPr="003A6646">
        <w:rPr>
          <w:rFonts w:asciiTheme="minorHAnsi" w:hAnsiTheme="minorHAnsi" w:cstheme="minorHAnsi"/>
          <w:sz w:val="22"/>
          <w:szCs w:val="22"/>
        </w:rPr>
        <w:t xml:space="preserve"> </w:t>
      </w:r>
      <w:proofErr w:type="spellStart"/>
      <w:r w:rsidR="006B4CE3" w:rsidRPr="003A6646">
        <w:rPr>
          <w:rFonts w:asciiTheme="minorHAnsi" w:hAnsiTheme="minorHAnsi" w:cstheme="minorHAnsi"/>
          <w:sz w:val="22"/>
          <w:szCs w:val="22"/>
        </w:rPr>
        <w:t>sutartis</w:t>
      </w:r>
      <w:r w:rsidR="001269D3" w:rsidRPr="003A6646">
        <w:rPr>
          <w:rFonts w:asciiTheme="minorHAnsi" w:hAnsiTheme="minorHAnsi" w:cstheme="minorHAnsi"/>
          <w:sz w:val="22"/>
          <w:szCs w:val="22"/>
        </w:rPr>
        <w:t>_Specialioji</w:t>
      </w:r>
      <w:proofErr w:type="spellEnd"/>
      <w:r w:rsidR="001269D3" w:rsidRPr="003A6646">
        <w:rPr>
          <w:rFonts w:asciiTheme="minorHAnsi" w:hAnsiTheme="minorHAnsi" w:cstheme="minorHAnsi"/>
          <w:sz w:val="22"/>
          <w:szCs w:val="22"/>
        </w:rPr>
        <w:t xml:space="preserve"> </w:t>
      </w:r>
      <w:proofErr w:type="spellStart"/>
      <w:r w:rsidR="001269D3" w:rsidRPr="003A6646">
        <w:rPr>
          <w:rFonts w:asciiTheme="minorHAnsi" w:hAnsiTheme="minorHAnsi" w:cstheme="minorHAnsi"/>
          <w:sz w:val="22"/>
          <w:szCs w:val="22"/>
        </w:rPr>
        <w:t>dalis</w:t>
      </w:r>
      <w:proofErr w:type="spellEnd"/>
      <w:r w:rsidR="001269D3" w:rsidRPr="003A6646">
        <w:rPr>
          <w:rFonts w:asciiTheme="minorHAnsi" w:hAnsiTheme="minorHAnsi" w:cstheme="minorHAnsi"/>
          <w:sz w:val="22"/>
          <w:szCs w:val="22"/>
        </w:rPr>
        <w:t>“,</w:t>
      </w:r>
      <w:r w:rsidR="00F1058E" w:rsidRPr="003A6646">
        <w:rPr>
          <w:rFonts w:asciiTheme="minorHAnsi" w:hAnsiTheme="minorHAnsi" w:cstheme="minorHAnsi"/>
          <w:sz w:val="22"/>
          <w:szCs w:val="22"/>
        </w:rPr>
        <w:t xml:space="preserve"> 7 </w:t>
      </w:r>
      <w:proofErr w:type="spellStart"/>
      <w:r w:rsidR="00F1058E" w:rsidRPr="003A6646">
        <w:rPr>
          <w:rFonts w:asciiTheme="minorHAnsi" w:hAnsiTheme="minorHAnsi" w:cstheme="minorHAnsi"/>
          <w:sz w:val="22"/>
          <w:szCs w:val="22"/>
        </w:rPr>
        <w:t>lapai</w:t>
      </w:r>
      <w:proofErr w:type="spellEnd"/>
      <w:r w:rsidR="00F1058E" w:rsidRPr="003A6646">
        <w:rPr>
          <w:rFonts w:asciiTheme="minorHAnsi" w:hAnsiTheme="minorHAnsi" w:cstheme="minorHAnsi"/>
          <w:sz w:val="22"/>
          <w:szCs w:val="22"/>
        </w:rPr>
        <w:t>.</w:t>
      </w:r>
    </w:p>
    <w:sectPr w:rsidR="006B4CE3" w:rsidRPr="003A6646" w:rsidSect="00C7191A">
      <w:head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AB869" w14:textId="77777777" w:rsidR="009E265B" w:rsidRDefault="009E265B" w:rsidP="00C331F2">
      <w:r>
        <w:separator/>
      </w:r>
    </w:p>
  </w:endnote>
  <w:endnote w:type="continuationSeparator" w:id="0">
    <w:p w14:paraId="14E20C23" w14:textId="77777777" w:rsidR="009E265B" w:rsidRDefault="009E265B" w:rsidP="00C3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5435" w14:textId="77777777" w:rsidR="009E265B" w:rsidRDefault="009E265B" w:rsidP="00C331F2">
      <w:r>
        <w:separator/>
      </w:r>
    </w:p>
  </w:footnote>
  <w:footnote w:type="continuationSeparator" w:id="0">
    <w:p w14:paraId="7CD4E559" w14:textId="77777777" w:rsidR="009E265B" w:rsidRDefault="009E265B" w:rsidP="00C331F2">
      <w:r>
        <w:continuationSeparator/>
      </w:r>
    </w:p>
  </w:footnote>
  <w:footnote w:id="1">
    <w:p w14:paraId="43B7B5F3" w14:textId="77777777" w:rsidR="0062635F" w:rsidRDefault="0062635F" w:rsidP="00B06058">
      <w:pPr>
        <w:pStyle w:val="FootnoteText"/>
      </w:pPr>
      <w:r>
        <w:rPr>
          <w:rStyle w:val="FootnoteReference"/>
        </w:rPr>
        <w:footnoteRef/>
      </w:r>
      <w:r>
        <w:t xml:space="preserve"> </w:t>
      </w:r>
      <w:r w:rsidRPr="004E6EFF">
        <w:rPr>
          <w:rFonts w:asciiTheme="minorHAnsi" w:hAnsiTheme="minorHAnsi" w:cstheme="minorHAnsi"/>
          <w:color w:val="000000" w:themeColor="text1"/>
        </w:rPr>
        <w:t>žr. 20210710-00-TP-ŠT-01_SCH1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2877" w14:textId="2A7CFB1A" w:rsidR="0015428A" w:rsidRDefault="00705567" w:rsidP="005624AC">
    <w:pPr>
      <w:pStyle w:val="Header"/>
      <w:tabs>
        <w:tab w:val="clear" w:pos="4819"/>
        <w:tab w:val="left" w:pos="9638"/>
      </w:tabs>
    </w:pPr>
    <w:r>
      <w:tab/>
    </w:r>
    <w:r>
      <w:tab/>
    </w:r>
    <w:r>
      <w:tab/>
    </w:r>
    <w:r>
      <w:tab/>
      <w:t xml:space="preserve">1 </w:t>
    </w:r>
    <w:proofErr w:type="spellStart"/>
    <w:r>
      <w:t>priedas</w:t>
    </w:r>
    <w:proofErr w:type="spellEnd"/>
    <w:r w:rsidR="0015428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6A8"/>
    <w:multiLevelType w:val="multilevel"/>
    <w:tmpl w:val="7604100A"/>
    <w:lvl w:ilvl="0">
      <w:start w:val="1"/>
      <w:numFmt w:val="bullet"/>
      <w:pStyle w:val="punkter"/>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2C197A"/>
    <w:multiLevelType w:val="hybridMultilevel"/>
    <w:tmpl w:val="D458C08E"/>
    <w:lvl w:ilvl="0" w:tplc="C2048C22">
      <w:start w:val="1"/>
      <w:numFmt w:val="lowerLetter"/>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71025D1"/>
    <w:multiLevelType w:val="hybridMultilevel"/>
    <w:tmpl w:val="E8E8C9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BE32A1A"/>
    <w:multiLevelType w:val="multilevel"/>
    <w:tmpl w:val="D8D04C9A"/>
    <w:lvl w:ilvl="0">
      <w:start w:val="2"/>
      <w:numFmt w:val="decimal"/>
      <w:lvlText w:val="%1."/>
      <w:lvlJc w:val="left"/>
      <w:pPr>
        <w:ind w:left="360" w:hanging="360"/>
      </w:pPr>
      <w:rPr>
        <w:rFonts w:hint="default"/>
      </w:rPr>
    </w:lvl>
    <w:lvl w:ilvl="1">
      <w:start w:val="1"/>
      <w:numFmt w:val="decimal"/>
      <w:lvlText w:val="%1.%2."/>
      <w:lvlJc w:val="left"/>
      <w:pPr>
        <w:ind w:left="1080" w:hanging="720"/>
      </w:p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900CF8"/>
    <w:multiLevelType w:val="multilevel"/>
    <w:tmpl w:val="2BCE0D1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sz w:val="22"/>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EEB0C96"/>
    <w:multiLevelType w:val="hybridMultilevel"/>
    <w:tmpl w:val="A91E9254"/>
    <w:lvl w:ilvl="0" w:tplc="2E0AA49A">
      <w:start w:val="1"/>
      <w:numFmt w:val="decimal"/>
      <w:lvlText w:val="%1"/>
      <w:lvlJc w:val="left"/>
      <w:pPr>
        <w:ind w:left="720" w:hanging="360"/>
      </w:pPr>
      <w:rPr>
        <w:rFonts w:asciiTheme="minorHAnsi" w:eastAsiaTheme="minorHAnsi" w:hAnsiTheme="minorHAnsi" w:cstheme="minorHAns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F404669"/>
    <w:multiLevelType w:val="multilevel"/>
    <w:tmpl w:val="0CD249FA"/>
    <w:lvl w:ilvl="0">
      <w:start w:val="1"/>
      <w:numFmt w:val="decimal"/>
      <w:lvlText w:val="%1."/>
      <w:lvlJc w:val="left"/>
      <w:pPr>
        <w:ind w:left="36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7" w15:restartNumberingAfterBreak="0">
    <w:nsid w:val="6FE736DC"/>
    <w:multiLevelType w:val="multilevel"/>
    <w:tmpl w:val="4D0091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790802AC"/>
    <w:multiLevelType w:val="hybridMultilevel"/>
    <w:tmpl w:val="58669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5297663">
    <w:abstractNumId w:val="8"/>
  </w:num>
  <w:num w:numId="2" w16cid:durableId="1372923960">
    <w:abstractNumId w:val="7"/>
  </w:num>
  <w:num w:numId="3" w16cid:durableId="1195315517">
    <w:abstractNumId w:val="6"/>
  </w:num>
  <w:num w:numId="4" w16cid:durableId="400716271">
    <w:abstractNumId w:val="0"/>
  </w:num>
  <w:num w:numId="5" w16cid:durableId="1132559682">
    <w:abstractNumId w:val="4"/>
  </w:num>
  <w:num w:numId="6" w16cid:durableId="1081633460">
    <w:abstractNumId w:val="3"/>
  </w:num>
  <w:num w:numId="7" w16cid:durableId="1066152183">
    <w:abstractNumId w:val="5"/>
  </w:num>
  <w:num w:numId="8" w16cid:durableId="483399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876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1F2"/>
    <w:rsid w:val="00001373"/>
    <w:rsid w:val="000038B5"/>
    <w:rsid w:val="00004BC1"/>
    <w:rsid w:val="00017875"/>
    <w:rsid w:val="0001798B"/>
    <w:rsid w:val="00022219"/>
    <w:rsid w:val="0002546D"/>
    <w:rsid w:val="00030875"/>
    <w:rsid w:val="0003401E"/>
    <w:rsid w:val="00034D64"/>
    <w:rsid w:val="00041DFA"/>
    <w:rsid w:val="000515B5"/>
    <w:rsid w:val="000520C5"/>
    <w:rsid w:val="000522DE"/>
    <w:rsid w:val="0005434C"/>
    <w:rsid w:val="00054F58"/>
    <w:rsid w:val="00055612"/>
    <w:rsid w:val="00061F0D"/>
    <w:rsid w:val="00062063"/>
    <w:rsid w:val="000707C8"/>
    <w:rsid w:val="000709D8"/>
    <w:rsid w:val="0007319C"/>
    <w:rsid w:val="0007472B"/>
    <w:rsid w:val="00074C9D"/>
    <w:rsid w:val="00075800"/>
    <w:rsid w:val="0008163B"/>
    <w:rsid w:val="00083B63"/>
    <w:rsid w:val="000847E8"/>
    <w:rsid w:val="00085C7F"/>
    <w:rsid w:val="00090628"/>
    <w:rsid w:val="0009185E"/>
    <w:rsid w:val="000921B1"/>
    <w:rsid w:val="0009244A"/>
    <w:rsid w:val="000A01C8"/>
    <w:rsid w:val="000A2C6B"/>
    <w:rsid w:val="000A5778"/>
    <w:rsid w:val="000A6753"/>
    <w:rsid w:val="000A67F8"/>
    <w:rsid w:val="000C32BD"/>
    <w:rsid w:val="000C4350"/>
    <w:rsid w:val="000C676C"/>
    <w:rsid w:val="000D08C2"/>
    <w:rsid w:val="000D5AC6"/>
    <w:rsid w:val="000D5DA4"/>
    <w:rsid w:val="000D70B5"/>
    <w:rsid w:val="000E08FB"/>
    <w:rsid w:val="000E245E"/>
    <w:rsid w:val="000E5454"/>
    <w:rsid w:val="000F21EB"/>
    <w:rsid w:val="000F3156"/>
    <w:rsid w:val="000F67A1"/>
    <w:rsid w:val="000F6E75"/>
    <w:rsid w:val="0010274C"/>
    <w:rsid w:val="00111D00"/>
    <w:rsid w:val="00116691"/>
    <w:rsid w:val="001168E7"/>
    <w:rsid w:val="00116AEE"/>
    <w:rsid w:val="00117F08"/>
    <w:rsid w:val="0012178D"/>
    <w:rsid w:val="00123063"/>
    <w:rsid w:val="00123446"/>
    <w:rsid w:val="00125185"/>
    <w:rsid w:val="0012633A"/>
    <w:rsid w:val="001269D3"/>
    <w:rsid w:val="00130D86"/>
    <w:rsid w:val="0013104B"/>
    <w:rsid w:val="00131426"/>
    <w:rsid w:val="001321F8"/>
    <w:rsid w:val="001324C6"/>
    <w:rsid w:val="00142732"/>
    <w:rsid w:val="00145FA6"/>
    <w:rsid w:val="0015062B"/>
    <w:rsid w:val="00151C43"/>
    <w:rsid w:val="00153BF3"/>
    <w:rsid w:val="0015400A"/>
    <w:rsid w:val="0015428A"/>
    <w:rsid w:val="001649D9"/>
    <w:rsid w:val="00174544"/>
    <w:rsid w:val="001759AC"/>
    <w:rsid w:val="00176DF7"/>
    <w:rsid w:val="001802B8"/>
    <w:rsid w:val="001830B3"/>
    <w:rsid w:val="0018528D"/>
    <w:rsid w:val="00192EBE"/>
    <w:rsid w:val="001A5F93"/>
    <w:rsid w:val="001A76D6"/>
    <w:rsid w:val="001B04B8"/>
    <w:rsid w:val="001B1838"/>
    <w:rsid w:val="001B27EA"/>
    <w:rsid w:val="001B56B9"/>
    <w:rsid w:val="001C1491"/>
    <w:rsid w:val="001C1F39"/>
    <w:rsid w:val="001C365F"/>
    <w:rsid w:val="001C4A65"/>
    <w:rsid w:val="001C7F80"/>
    <w:rsid w:val="001D25CE"/>
    <w:rsid w:val="001D3666"/>
    <w:rsid w:val="001D368C"/>
    <w:rsid w:val="001D4414"/>
    <w:rsid w:val="001D69BE"/>
    <w:rsid w:val="001E31A3"/>
    <w:rsid w:val="001E6BC8"/>
    <w:rsid w:val="001F3836"/>
    <w:rsid w:val="001F42F6"/>
    <w:rsid w:val="001F4ADA"/>
    <w:rsid w:val="001F53D8"/>
    <w:rsid w:val="001F6A32"/>
    <w:rsid w:val="001F6C54"/>
    <w:rsid w:val="001F6D0C"/>
    <w:rsid w:val="001F7AFF"/>
    <w:rsid w:val="002018E7"/>
    <w:rsid w:val="00211EDA"/>
    <w:rsid w:val="002124B5"/>
    <w:rsid w:val="00212F54"/>
    <w:rsid w:val="00214556"/>
    <w:rsid w:val="0021645C"/>
    <w:rsid w:val="00216C60"/>
    <w:rsid w:val="00220918"/>
    <w:rsid w:val="00224A33"/>
    <w:rsid w:val="002258ED"/>
    <w:rsid w:val="0023045D"/>
    <w:rsid w:val="0023048F"/>
    <w:rsid w:val="002375FD"/>
    <w:rsid w:val="00246140"/>
    <w:rsid w:val="002504A0"/>
    <w:rsid w:val="002510A8"/>
    <w:rsid w:val="00251E9E"/>
    <w:rsid w:val="00257B2F"/>
    <w:rsid w:val="00260350"/>
    <w:rsid w:val="00261E60"/>
    <w:rsid w:val="00262D36"/>
    <w:rsid w:val="00272FC9"/>
    <w:rsid w:val="00275F81"/>
    <w:rsid w:val="002800F6"/>
    <w:rsid w:val="00281697"/>
    <w:rsid w:val="00281708"/>
    <w:rsid w:val="0028322B"/>
    <w:rsid w:val="00283DF7"/>
    <w:rsid w:val="0028624B"/>
    <w:rsid w:val="00290ED8"/>
    <w:rsid w:val="002912E8"/>
    <w:rsid w:val="00292A95"/>
    <w:rsid w:val="00293E98"/>
    <w:rsid w:val="0029453A"/>
    <w:rsid w:val="002965CB"/>
    <w:rsid w:val="002A7EDD"/>
    <w:rsid w:val="002B2E51"/>
    <w:rsid w:val="002B5671"/>
    <w:rsid w:val="002B69B9"/>
    <w:rsid w:val="002C67D7"/>
    <w:rsid w:val="002E2688"/>
    <w:rsid w:val="002F5C51"/>
    <w:rsid w:val="0030073D"/>
    <w:rsid w:val="00301714"/>
    <w:rsid w:val="003052CE"/>
    <w:rsid w:val="00312F1E"/>
    <w:rsid w:val="00314398"/>
    <w:rsid w:val="00314AAD"/>
    <w:rsid w:val="0032053B"/>
    <w:rsid w:val="0032456F"/>
    <w:rsid w:val="003248BA"/>
    <w:rsid w:val="003375FF"/>
    <w:rsid w:val="003439C6"/>
    <w:rsid w:val="003440DE"/>
    <w:rsid w:val="003448B3"/>
    <w:rsid w:val="003560C3"/>
    <w:rsid w:val="0036120E"/>
    <w:rsid w:val="003646BF"/>
    <w:rsid w:val="00366495"/>
    <w:rsid w:val="0037169D"/>
    <w:rsid w:val="0037280E"/>
    <w:rsid w:val="003805C5"/>
    <w:rsid w:val="00384FC5"/>
    <w:rsid w:val="00387F8F"/>
    <w:rsid w:val="00390DFC"/>
    <w:rsid w:val="003949DC"/>
    <w:rsid w:val="00395D6C"/>
    <w:rsid w:val="003A1B98"/>
    <w:rsid w:val="003A61F5"/>
    <w:rsid w:val="003A6646"/>
    <w:rsid w:val="003A6867"/>
    <w:rsid w:val="003B4D67"/>
    <w:rsid w:val="003B634C"/>
    <w:rsid w:val="003C264A"/>
    <w:rsid w:val="003C5BCD"/>
    <w:rsid w:val="003D23B9"/>
    <w:rsid w:val="003D41A3"/>
    <w:rsid w:val="003E1433"/>
    <w:rsid w:val="003E5D8E"/>
    <w:rsid w:val="003F0E62"/>
    <w:rsid w:val="003F1AC2"/>
    <w:rsid w:val="003F5B38"/>
    <w:rsid w:val="003F603D"/>
    <w:rsid w:val="00404D2A"/>
    <w:rsid w:val="0040501F"/>
    <w:rsid w:val="0040574B"/>
    <w:rsid w:val="00412E5A"/>
    <w:rsid w:val="00413117"/>
    <w:rsid w:val="00415540"/>
    <w:rsid w:val="00415A4A"/>
    <w:rsid w:val="004205B7"/>
    <w:rsid w:val="004222C7"/>
    <w:rsid w:val="004274B4"/>
    <w:rsid w:val="00427563"/>
    <w:rsid w:val="00427FC8"/>
    <w:rsid w:val="00435726"/>
    <w:rsid w:val="0044423F"/>
    <w:rsid w:val="00445DE0"/>
    <w:rsid w:val="00447A32"/>
    <w:rsid w:val="00450442"/>
    <w:rsid w:val="00450C3E"/>
    <w:rsid w:val="004519CC"/>
    <w:rsid w:val="004542DA"/>
    <w:rsid w:val="00454FB6"/>
    <w:rsid w:val="0045694D"/>
    <w:rsid w:val="004614AC"/>
    <w:rsid w:val="0046453D"/>
    <w:rsid w:val="00465B02"/>
    <w:rsid w:val="00465BA3"/>
    <w:rsid w:val="004760CE"/>
    <w:rsid w:val="004765C1"/>
    <w:rsid w:val="00476F02"/>
    <w:rsid w:val="00480005"/>
    <w:rsid w:val="00490028"/>
    <w:rsid w:val="00490A8D"/>
    <w:rsid w:val="00490C5E"/>
    <w:rsid w:val="004A2D69"/>
    <w:rsid w:val="004A39C4"/>
    <w:rsid w:val="004A40B8"/>
    <w:rsid w:val="004A5F7E"/>
    <w:rsid w:val="004B0B1D"/>
    <w:rsid w:val="004C0A6B"/>
    <w:rsid w:val="004C0E30"/>
    <w:rsid w:val="004D0F6B"/>
    <w:rsid w:val="004D276F"/>
    <w:rsid w:val="004D3936"/>
    <w:rsid w:val="004D4285"/>
    <w:rsid w:val="004D5E12"/>
    <w:rsid w:val="004E3BA1"/>
    <w:rsid w:val="004E4F9F"/>
    <w:rsid w:val="004F111F"/>
    <w:rsid w:val="004F1709"/>
    <w:rsid w:val="004F2797"/>
    <w:rsid w:val="004F3765"/>
    <w:rsid w:val="004F74E8"/>
    <w:rsid w:val="00512BF8"/>
    <w:rsid w:val="00515034"/>
    <w:rsid w:val="0051667D"/>
    <w:rsid w:val="005204D7"/>
    <w:rsid w:val="005244C5"/>
    <w:rsid w:val="00524CFB"/>
    <w:rsid w:val="005275A2"/>
    <w:rsid w:val="00531F6F"/>
    <w:rsid w:val="00532103"/>
    <w:rsid w:val="00532AD2"/>
    <w:rsid w:val="0054278B"/>
    <w:rsid w:val="005437BC"/>
    <w:rsid w:val="005507ED"/>
    <w:rsid w:val="00551557"/>
    <w:rsid w:val="00552980"/>
    <w:rsid w:val="005532AB"/>
    <w:rsid w:val="00556276"/>
    <w:rsid w:val="005624AC"/>
    <w:rsid w:val="00574900"/>
    <w:rsid w:val="00574B1F"/>
    <w:rsid w:val="00583378"/>
    <w:rsid w:val="00585818"/>
    <w:rsid w:val="0059085F"/>
    <w:rsid w:val="00591685"/>
    <w:rsid w:val="005A089F"/>
    <w:rsid w:val="005A1BC3"/>
    <w:rsid w:val="005A2EAB"/>
    <w:rsid w:val="005A4AC8"/>
    <w:rsid w:val="005B0639"/>
    <w:rsid w:val="005B1A26"/>
    <w:rsid w:val="005C53DE"/>
    <w:rsid w:val="005C5EFB"/>
    <w:rsid w:val="005C6C1F"/>
    <w:rsid w:val="005C7E82"/>
    <w:rsid w:val="005D1E3A"/>
    <w:rsid w:val="005D527F"/>
    <w:rsid w:val="005E19FD"/>
    <w:rsid w:val="005E2198"/>
    <w:rsid w:val="005E3194"/>
    <w:rsid w:val="005E3CB5"/>
    <w:rsid w:val="005E4C8E"/>
    <w:rsid w:val="005E53F4"/>
    <w:rsid w:val="005E7E4A"/>
    <w:rsid w:val="005F36F0"/>
    <w:rsid w:val="005F4B71"/>
    <w:rsid w:val="006022CB"/>
    <w:rsid w:val="00607214"/>
    <w:rsid w:val="0062635F"/>
    <w:rsid w:val="0063004B"/>
    <w:rsid w:val="006342FC"/>
    <w:rsid w:val="00641D40"/>
    <w:rsid w:val="006459A3"/>
    <w:rsid w:val="00651134"/>
    <w:rsid w:val="00653853"/>
    <w:rsid w:val="00654B46"/>
    <w:rsid w:val="00660FC4"/>
    <w:rsid w:val="00661A1E"/>
    <w:rsid w:val="00662406"/>
    <w:rsid w:val="00666E72"/>
    <w:rsid w:val="00675925"/>
    <w:rsid w:val="006800BE"/>
    <w:rsid w:val="006806BE"/>
    <w:rsid w:val="0068088F"/>
    <w:rsid w:val="00685492"/>
    <w:rsid w:val="00686739"/>
    <w:rsid w:val="00693D1C"/>
    <w:rsid w:val="0069582D"/>
    <w:rsid w:val="006A2962"/>
    <w:rsid w:val="006A3043"/>
    <w:rsid w:val="006A657E"/>
    <w:rsid w:val="006A74F2"/>
    <w:rsid w:val="006B1527"/>
    <w:rsid w:val="006B4CE3"/>
    <w:rsid w:val="006B6F82"/>
    <w:rsid w:val="006C01CE"/>
    <w:rsid w:val="006C0783"/>
    <w:rsid w:val="006C1741"/>
    <w:rsid w:val="006C1A42"/>
    <w:rsid w:val="006C4C19"/>
    <w:rsid w:val="006D1A12"/>
    <w:rsid w:val="006D4D8B"/>
    <w:rsid w:val="006D549C"/>
    <w:rsid w:val="006D73F0"/>
    <w:rsid w:val="006E0BE4"/>
    <w:rsid w:val="006E6766"/>
    <w:rsid w:val="006E787C"/>
    <w:rsid w:val="006F6747"/>
    <w:rsid w:val="00702414"/>
    <w:rsid w:val="00705567"/>
    <w:rsid w:val="007128D4"/>
    <w:rsid w:val="007136D9"/>
    <w:rsid w:val="00713B41"/>
    <w:rsid w:val="00714636"/>
    <w:rsid w:val="007162AD"/>
    <w:rsid w:val="00716A8C"/>
    <w:rsid w:val="00716FC8"/>
    <w:rsid w:val="00725F73"/>
    <w:rsid w:val="00732451"/>
    <w:rsid w:val="00732E00"/>
    <w:rsid w:val="00733348"/>
    <w:rsid w:val="00734A9F"/>
    <w:rsid w:val="00737C73"/>
    <w:rsid w:val="00737CC9"/>
    <w:rsid w:val="007400C2"/>
    <w:rsid w:val="00744A34"/>
    <w:rsid w:val="007500CC"/>
    <w:rsid w:val="007525F0"/>
    <w:rsid w:val="0075262A"/>
    <w:rsid w:val="00756346"/>
    <w:rsid w:val="00760057"/>
    <w:rsid w:val="007604B1"/>
    <w:rsid w:val="00760F62"/>
    <w:rsid w:val="007652A6"/>
    <w:rsid w:val="00770D07"/>
    <w:rsid w:val="00776257"/>
    <w:rsid w:val="00780B8D"/>
    <w:rsid w:val="00781855"/>
    <w:rsid w:val="00784B3B"/>
    <w:rsid w:val="00786798"/>
    <w:rsid w:val="00790484"/>
    <w:rsid w:val="0079274F"/>
    <w:rsid w:val="007940A6"/>
    <w:rsid w:val="00796945"/>
    <w:rsid w:val="007A2760"/>
    <w:rsid w:val="007A41C5"/>
    <w:rsid w:val="007A5D1A"/>
    <w:rsid w:val="007B18C0"/>
    <w:rsid w:val="007B39AD"/>
    <w:rsid w:val="007B45FF"/>
    <w:rsid w:val="007B62A9"/>
    <w:rsid w:val="007C0CDD"/>
    <w:rsid w:val="007D0589"/>
    <w:rsid w:val="007D0F40"/>
    <w:rsid w:val="007D3B83"/>
    <w:rsid w:val="007D619D"/>
    <w:rsid w:val="007D6F7D"/>
    <w:rsid w:val="007D7005"/>
    <w:rsid w:val="007D789B"/>
    <w:rsid w:val="007E1759"/>
    <w:rsid w:val="007E3F28"/>
    <w:rsid w:val="007E64FC"/>
    <w:rsid w:val="007E6B86"/>
    <w:rsid w:val="007F057E"/>
    <w:rsid w:val="007F512D"/>
    <w:rsid w:val="0080157B"/>
    <w:rsid w:val="008020A4"/>
    <w:rsid w:val="00802EEE"/>
    <w:rsid w:val="008045C2"/>
    <w:rsid w:val="00807504"/>
    <w:rsid w:val="00807FF1"/>
    <w:rsid w:val="0081247F"/>
    <w:rsid w:val="00813518"/>
    <w:rsid w:val="00814515"/>
    <w:rsid w:val="00815BAC"/>
    <w:rsid w:val="00820C65"/>
    <w:rsid w:val="00821681"/>
    <w:rsid w:val="00821719"/>
    <w:rsid w:val="00822D4B"/>
    <w:rsid w:val="00822E71"/>
    <w:rsid w:val="0082546E"/>
    <w:rsid w:val="0082551F"/>
    <w:rsid w:val="00832750"/>
    <w:rsid w:val="0083431C"/>
    <w:rsid w:val="00835504"/>
    <w:rsid w:val="00841FA8"/>
    <w:rsid w:val="008425DC"/>
    <w:rsid w:val="00842689"/>
    <w:rsid w:val="00842795"/>
    <w:rsid w:val="0084531E"/>
    <w:rsid w:val="008459EC"/>
    <w:rsid w:val="00845B2F"/>
    <w:rsid w:val="00850418"/>
    <w:rsid w:val="008518A9"/>
    <w:rsid w:val="008551A5"/>
    <w:rsid w:val="0086137F"/>
    <w:rsid w:val="00861A15"/>
    <w:rsid w:val="00861F35"/>
    <w:rsid w:val="0088154E"/>
    <w:rsid w:val="00881D99"/>
    <w:rsid w:val="0088252B"/>
    <w:rsid w:val="008828F1"/>
    <w:rsid w:val="00885268"/>
    <w:rsid w:val="00893489"/>
    <w:rsid w:val="008952C0"/>
    <w:rsid w:val="008A45BB"/>
    <w:rsid w:val="008B45C7"/>
    <w:rsid w:val="008B5C46"/>
    <w:rsid w:val="008C1391"/>
    <w:rsid w:val="008C315E"/>
    <w:rsid w:val="008D154C"/>
    <w:rsid w:val="008D2797"/>
    <w:rsid w:val="008D312D"/>
    <w:rsid w:val="008D4D76"/>
    <w:rsid w:val="008F1C0A"/>
    <w:rsid w:val="008F5C50"/>
    <w:rsid w:val="008F6992"/>
    <w:rsid w:val="00902868"/>
    <w:rsid w:val="00902B95"/>
    <w:rsid w:val="009063BD"/>
    <w:rsid w:val="00914D9F"/>
    <w:rsid w:val="0091504D"/>
    <w:rsid w:val="009153AB"/>
    <w:rsid w:val="009157E5"/>
    <w:rsid w:val="00922E6C"/>
    <w:rsid w:val="00923F42"/>
    <w:rsid w:val="009348D6"/>
    <w:rsid w:val="009376EE"/>
    <w:rsid w:val="00941959"/>
    <w:rsid w:val="00941F1A"/>
    <w:rsid w:val="00944682"/>
    <w:rsid w:val="00950710"/>
    <w:rsid w:val="009513D9"/>
    <w:rsid w:val="009519CF"/>
    <w:rsid w:val="0095357B"/>
    <w:rsid w:val="00954E44"/>
    <w:rsid w:val="00956750"/>
    <w:rsid w:val="009567CD"/>
    <w:rsid w:val="00956DA7"/>
    <w:rsid w:val="00963953"/>
    <w:rsid w:val="00963A10"/>
    <w:rsid w:val="00970950"/>
    <w:rsid w:val="00974076"/>
    <w:rsid w:val="00976C56"/>
    <w:rsid w:val="0098342E"/>
    <w:rsid w:val="009844A8"/>
    <w:rsid w:val="00985C0F"/>
    <w:rsid w:val="00992497"/>
    <w:rsid w:val="0099268E"/>
    <w:rsid w:val="0099287B"/>
    <w:rsid w:val="009942D3"/>
    <w:rsid w:val="00994828"/>
    <w:rsid w:val="00995D9A"/>
    <w:rsid w:val="009A1D88"/>
    <w:rsid w:val="009A2932"/>
    <w:rsid w:val="009A70F4"/>
    <w:rsid w:val="009B2617"/>
    <w:rsid w:val="009B28AB"/>
    <w:rsid w:val="009B2ECD"/>
    <w:rsid w:val="009B7401"/>
    <w:rsid w:val="009C0A7F"/>
    <w:rsid w:val="009C0EF7"/>
    <w:rsid w:val="009C241E"/>
    <w:rsid w:val="009C6E3D"/>
    <w:rsid w:val="009D050A"/>
    <w:rsid w:val="009D1CE1"/>
    <w:rsid w:val="009E08A6"/>
    <w:rsid w:val="009E265B"/>
    <w:rsid w:val="009E476D"/>
    <w:rsid w:val="009F3310"/>
    <w:rsid w:val="009F41F5"/>
    <w:rsid w:val="009F78C5"/>
    <w:rsid w:val="009F7ABE"/>
    <w:rsid w:val="00A05D2A"/>
    <w:rsid w:val="00A06EEC"/>
    <w:rsid w:val="00A10F7B"/>
    <w:rsid w:val="00A117C3"/>
    <w:rsid w:val="00A11D27"/>
    <w:rsid w:val="00A138A4"/>
    <w:rsid w:val="00A14968"/>
    <w:rsid w:val="00A15C8B"/>
    <w:rsid w:val="00A162D9"/>
    <w:rsid w:val="00A2238E"/>
    <w:rsid w:val="00A24D47"/>
    <w:rsid w:val="00A31953"/>
    <w:rsid w:val="00A40440"/>
    <w:rsid w:val="00A40E16"/>
    <w:rsid w:val="00A41DE2"/>
    <w:rsid w:val="00A421AC"/>
    <w:rsid w:val="00A435AF"/>
    <w:rsid w:val="00A436F4"/>
    <w:rsid w:val="00A440D0"/>
    <w:rsid w:val="00A503A2"/>
    <w:rsid w:val="00A54ACD"/>
    <w:rsid w:val="00A5791C"/>
    <w:rsid w:val="00A705B3"/>
    <w:rsid w:val="00A721E6"/>
    <w:rsid w:val="00A774F7"/>
    <w:rsid w:val="00A920DA"/>
    <w:rsid w:val="00A92404"/>
    <w:rsid w:val="00AA08A2"/>
    <w:rsid w:val="00AA2A51"/>
    <w:rsid w:val="00AA2E80"/>
    <w:rsid w:val="00AB1CD6"/>
    <w:rsid w:val="00AB32A2"/>
    <w:rsid w:val="00AB479A"/>
    <w:rsid w:val="00AC083D"/>
    <w:rsid w:val="00AC55A7"/>
    <w:rsid w:val="00AD1E93"/>
    <w:rsid w:val="00AD541E"/>
    <w:rsid w:val="00AD6F02"/>
    <w:rsid w:val="00AE1F08"/>
    <w:rsid w:val="00AE39FA"/>
    <w:rsid w:val="00AE5320"/>
    <w:rsid w:val="00AE7AE6"/>
    <w:rsid w:val="00AF000A"/>
    <w:rsid w:val="00AF151E"/>
    <w:rsid w:val="00AF7712"/>
    <w:rsid w:val="00B00B15"/>
    <w:rsid w:val="00B05D37"/>
    <w:rsid w:val="00B13409"/>
    <w:rsid w:val="00B20742"/>
    <w:rsid w:val="00B22EAD"/>
    <w:rsid w:val="00B22EBE"/>
    <w:rsid w:val="00B2490E"/>
    <w:rsid w:val="00B255D5"/>
    <w:rsid w:val="00B25A27"/>
    <w:rsid w:val="00B25AFD"/>
    <w:rsid w:val="00B30674"/>
    <w:rsid w:val="00B31F7F"/>
    <w:rsid w:val="00B32366"/>
    <w:rsid w:val="00B34678"/>
    <w:rsid w:val="00B46958"/>
    <w:rsid w:val="00B521DE"/>
    <w:rsid w:val="00B53D87"/>
    <w:rsid w:val="00B710F7"/>
    <w:rsid w:val="00B7280B"/>
    <w:rsid w:val="00B806F7"/>
    <w:rsid w:val="00B80D92"/>
    <w:rsid w:val="00B83D4A"/>
    <w:rsid w:val="00B83E07"/>
    <w:rsid w:val="00B905A8"/>
    <w:rsid w:val="00B9133A"/>
    <w:rsid w:val="00BA304E"/>
    <w:rsid w:val="00BB509F"/>
    <w:rsid w:val="00BC0886"/>
    <w:rsid w:val="00BC72D0"/>
    <w:rsid w:val="00BC771B"/>
    <w:rsid w:val="00BD3C31"/>
    <w:rsid w:val="00BD5009"/>
    <w:rsid w:val="00BD581A"/>
    <w:rsid w:val="00BE1F4D"/>
    <w:rsid w:val="00BE2F6C"/>
    <w:rsid w:val="00BE3945"/>
    <w:rsid w:val="00BE7154"/>
    <w:rsid w:val="00BE75A5"/>
    <w:rsid w:val="00BF51F5"/>
    <w:rsid w:val="00BF528B"/>
    <w:rsid w:val="00BF6179"/>
    <w:rsid w:val="00BF778C"/>
    <w:rsid w:val="00C00253"/>
    <w:rsid w:val="00C01F2F"/>
    <w:rsid w:val="00C025ED"/>
    <w:rsid w:val="00C03AF6"/>
    <w:rsid w:val="00C03F2A"/>
    <w:rsid w:val="00C05B28"/>
    <w:rsid w:val="00C06A03"/>
    <w:rsid w:val="00C17766"/>
    <w:rsid w:val="00C2092E"/>
    <w:rsid w:val="00C21B65"/>
    <w:rsid w:val="00C240EC"/>
    <w:rsid w:val="00C25073"/>
    <w:rsid w:val="00C27C31"/>
    <w:rsid w:val="00C305A3"/>
    <w:rsid w:val="00C31E2C"/>
    <w:rsid w:val="00C331F2"/>
    <w:rsid w:val="00C33668"/>
    <w:rsid w:val="00C373EB"/>
    <w:rsid w:val="00C40E35"/>
    <w:rsid w:val="00C411CF"/>
    <w:rsid w:val="00C4181C"/>
    <w:rsid w:val="00C45DAB"/>
    <w:rsid w:val="00C52899"/>
    <w:rsid w:val="00C530FE"/>
    <w:rsid w:val="00C53884"/>
    <w:rsid w:val="00C55DDE"/>
    <w:rsid w:val="00C56E5E"/>
    <w:rsid w:val="00C56FFA"/>
    <w:rsid w:val="00C6310D"/>
    <w:rsid w:val="00C63527"/>
    <w:rsid w:val="00C63C0B"/>
    <w:rsid w:val="00C7191A"/>
    <w:rsid w:val="00C72702"/>
    <w:rsid w:val="00C73E47"/>
    <w:rsid w:val="00C74F83"/>
    <w:rsid w:val="00C767D1"/>
    <w:rsid w:val="00C84AB7"/>
    <w:rsid w:val="00C86623"/>
    <w:rsid w:val="00C87ADF"/>
    <w:rsid w:val="00C90629"/>
    <w:rsid w:val="00C90BED"/>
    <w:rsid w:val="00C920BC"/>
    <w:rsid w:val="00CA0EAF"/>
    <w:rsid w:val="00CA204B"/>
    <w:rsid w:val="00CA4DAA"/>
    <w:rsid w:val="00CA6167"/>
    <w:rsid w:val="00CB0789"/>
    <w:rsid w:val="00CB378B"/>
    <w:rsid w:val="00CC28B7"/>
    <w:rsid w:val="00CC5471"/>
    <w:rsid w:val="00CC5CE5"/>
    <w:rsid w:val="00CC5E01"/>
    <w:rsid w:val="00CD0167"/>
    <w:rsid w:val="00CD09E3"/>
    <w:rsid w:val="00CD334C"/>
    <w:rsid w:val="00CE366D"/>
    <w:rsid w:val="00CE58A2"/>
    <w:rsid w:val="00CF1181"/>
    <w:rsid w:val="00D01EC4"/>
    <w:rsid w:val="00D0344D"/>
    <w:rsid w:val="00D046C2"/>
    <w:rsid w:val="00D057BA"/>
    <w:rsid w:val="00D10939"/>
    <w:rsid w:val="00D131FD"/>
    <w:rsid w:val="00D16388"/>
    <w:rsid w:val="00D16A04"/>
    <w:rsid w:val="00D230F5"/>
    <w:rsid w:val="00D26F29"/>
    <w:rsid w:val="00D3535D"/>
    <w:rsid w:val="00D378F8"/>
    <w:rsid w:val="00D404F5"/>
    <w:rsid w:val="00D463A2"/>
    <w:rsid w:val="00D517B6"/>
    <w:rsid w:val="00D52100"/>
    <w:rsid w:val="00D53AC5"/>
    <w:rsid w:val="00D551AE"/>
    <w:rsid w:val="00D55A3D"/>
    <w:rsid w:val="00D57E2C"/>
    <w:rsid w:val="00D60C7A"/>
    <w:rsid w:val="00D703D3"/>
    <w:rsid w:val="00D710F6"/>
    <w:rsid w:val="00D74867"/>
    <w:rsid w:val="00D76D1F"/>
    <w:rsid w:val="00D85C81"/>
    <w:rsid w:val="00D863D6"/>
    <w:rsid w:val="00D87F99"/>
    <w:rsid w:val="00D90968"/>
    <w:rsid w:val="00D923AD"/>
    <w:rsid w:val="00D92727"/>
    <w:rsid w:val="00D9319C"/>
    <w:rsid w:val="00D9372F"/>
    <w:rsid w:val="00D95442"/>
    <w:rsid w:val="00DA0993"/>
    <w:rsid w:val="00DB01E5"/>
    <w:rsid w:val="00DB64D3"/>
    <w:rsid w:val="00DB6DD6"/>
    <w:rsid w:val="00DC3136"/>
    <w:rsid w:val="00DC39E3"/>
    <w:rsid w:val="00DC43CF"/>
    <w:rsid w:val="00DC6985"/>
    <w:rsid w:val="00DD4375"/>
    <w:rsid w:val="00DD7228"/>
    <w:rsid w:val="00DE2625"/>
    <w:rsid w:val="00DE3438"/>
    <w:rsid w:val="00DE4DE0"/>
    <w:rsid w:val="00DE4F3B"/>
    <w:rsid w:val="00DE5521"/>
    <w:rsid w:val="00DF09AA"/>
    <w:rsid w:val="00E01B1A"/>
    <w:rsid w:val="00E0221D"/>
    <w:rsid w:val="00E04899"/>
    <w:rsid w:val="00E04EEB"/>
    <w:rsid w:val="00E060A5"/>
    <w:rsid w:val="00E07B12"/>
    <w:rsid w:val="00E10F35"/>
    <w:rsid w:val="00E113DA"/>
    <w:rsid w:val="00E2118F"/>
    <w:rsid w:val="00E217EC"/>
    <w:rsid w:val="00E23FE5"/>
    <w:rsid w:val="00E249AF"/>
    <w:rsid w:val="00E24F07"/>
    <w:rsid w:val="00E43374"/>
    <w:rsid w:val="00E44632"/>
    <w:rsid w:val="00E452CB"/>
    <w:rsid w:val="00E45ED8"/>
    <w:rsid w:val="00E51BFF"/>
    <w:rsid w:val="00E51ECF"/>
    <w:rsid w:val="00E5251A"/>
    <w:rsid w:val="00E5526E"/>
    <w:rsid w:val="00E64B34"/>
    <w:rsid w:val="00E65C52"/>
    <w:rsid w:val="00E71A14"/>
    <w:rsid w:val="00E72CB8"/>
    <w:rsid w:val="00E76503"/>
    <w:rsid w:val="00E7679A"/>
    <w:rsid w:val="00E77D2E"/>
    <w:rsid w:val="00E83921"/>
    <w:rsid w:val="00E839AD"/>
    <w:rsid w:val="00E85776"/>
    <w:rsid w:val="00E86BF8"/>
    <w:rsid w:val="00E90FD4"/>
    <w:rsid w:val="00E921D1"/>
    <w:rsid w:val="00E9565B"/>
    <w:rsid w:val="00E97478"/>
    <w:rsid w:val="00EA3775"/>
    <w:rsid w:val="00EA47FF"/>
    <w:rsid w:val="00EB0203"/>
    <w:rsid w:val="00EC1952"/>
    <w:rsid w:val="00EC4448"/>
    <w:rsid w:val="00EC54EA"/>
    <w:rsid w:val="00EC72B0"/>
    <w:rsid w:val="00EC7A5B"/>
    <w:rsid w:val="00EC7D16"/>
    <w:rsid w:val="00EC7D98"/>
    <w:rsid w:val="00ED281E"/>
    <w:rsid w:val="00EE26C3"/>
    <w:rsid w:val="00EE4BFB"/>
    <w:rsid w:val="00EF1E07"/>
    <w:rsid w:val="00EF20F0"/>
    <w:rsid w:val="00EF4EB3"/>
    <w:rsid w:val="00EF5BB2"/>
    <w:rsid w:val="00EF77EA"/>
    <w:rsid w:val="00F01D37"/>
    <w:rsid w:val="00F02E5C"/>
    <w:rsid w:val="00F02F07"/>
    <w:rsid w:val="00F04133"/>
    <w:rsid w:val="00F1058E"/>
    <w:rsid w:val="00F12210"/>
    <w:rsid w:val="00F12461"/>
    <w:rsid w:val="00F20A17"/>
    <w:rsid w:val="00F25494"/>
    <w:rsid w:val="00F25E2E"/>
    <w:rsid w:val="00F30B75"/>
    <w:rsid w:val="00F31659"/>
    <w:rsid w:val="00F32408"/>
    <w:rsid w:val="00F33752"/>
    <w:rsid w:val="00F369FE"/>
    <w:rsid w:val="00F3778C"/>
    <w:rsid w:val="00F4544D"/>
    <w:rsid w:val="00F45620"/>
    <w:rsid w:val="00F6106C"/>
    <w:rsid w:val="00F622BB"/>
    <w:rsid w:val="00F673F2"/>
    <w:rsid w:val="00F67533"/>
    <w:rsid w:val="00F67786"/>
    <w:rsid w:val="00F718A7"/>
    <w:rsid w:val="00F80215"/>
    <w:rsid w:val="00F87094"/>
    <w:rsid w:val="00F91A79"/>
    <w:rsid w:val="00F924C3"/>
    <w:rsid w:val="00F93F4A"/>
    <w:rsid w:val="00FA03A3"/>
    <w:rsid w:val="00FA0995"/>
    <w:rsid w:val="00FA3F32"/>
    <w:rsid w:val="00FA7CD0"/>
    <w:rsid w:val="00FB459E"/>
    <w:rsid w:val="00FB464F"/>
    <w:rsid w:val="00FB580F"/>
    <w:rsid w:val="00FB611F"/>
    <w:rsid w:val="00FB79CE"/>
    <w:rsid w:val="00FC0A59"/>
    <w:rsid w:val="00FC0DE7"/>
    <w:rsid w:val="00FC38D4"/>
    <w:rsid w:val="00FD21EC"/>
    <w:rsid w:val="00FD5250"/>
    <w:rsid w:val="00FE3E3C"/>
    <w:rsid w:val="00FE3E48"/>
    <w:rsid w:val="00FE4FFF"/>
    <w:rsid w:val="00FF0D71"/>
    <w:rsid w:val="00FF3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5610"/>
  <w15:chartTrackingRefBased/>
  <w15:docId w15:val="{70D689C0-DA62-40F4-BA7B-67F7C9ED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F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781855"/>
    <w:pPr>
      <w:keepNext/>
      <w:numPr>
        <w:numId w:val="2"/>
      </w:numPr>
      <w:tabs>
        <w:tab w:val="left" w:pos="851"/>
        <w:tab w:val="left" w:pos="1701"/>
      </w:tabs>
      <w:spacing w:before="360" w:after="240"/>
      <w:jc w:val="both"/>
      <w:outlineLvl w:val="0"/>
    </w:pPr>
    <w:rPr>
      <w:rFonts w:ascii="Arial" w:hAnsi="Arial"/>
      <w:b/>
      <w:bCs/>
      <w:lang w:val="lt-LT"/>
    </w:rPr>
  </w:style>
  <w:style w:type="paragraph" w:styleId="Heading2">
    <w:name w:val="heading 2"/>
    <w:basedOn w:val="Normal"/>
    <w:next w:val="Normal"/>
    <w:link w:val="Heading2Char"/>
    <w:qFormat/>
    <w:rsid w:val="00781855"/>
    <w:pPr>
      <w:keepNext/>
      <w:numPr>
        <w:ilvl w:val="1"/>
        <w:numId w:val="2"/>
      </w:numPr>
      <w:tabs>
        <w:tab w:val="left" w:pos="567"/>
      </w:tabs>
      <w:jc w:val="both"/>
      <w:outlineLvl w:val="1"/>
    </w:pPr>
    <w:rPr>
      <w:rFonts w:ascii="Arial" w:hAnsi="Arial"/>
      <w:sz w:val="20"/>
      <w:lang w:val="lt-LT"/>
    </w:rPr>
  </w:style>
  <w:style w:type="paragraph" w:styleId="Heading4">
    <w:name w:val="heading 4"/>
    <w:basedOn w:val="Normal"/>
    <w:next w:val="Normal"/>
    <w:link w:val="Heading4Char"/>
    <w:uiPriority w:val="9"/>
    <w:qFormat/>
    <w:rsid w:val="00781855"/>
    <w:pPr>
      <w:keepNext/>
      <w:numPr>
        <w:ilvl w:val="3"/>
        <w:numId w:val="2"/>
      </w:numPr>
      <w:ind w:left="0" w:firstLine="0"/>
      <w:jc w:val="both"/>
      <w:outlineLvl w:val="3"/>
    </w:pPr>
    <w:rPr>
      <w:rFonts w:ascii="Arial" w:hAnsi="Arial"/>
      <w:bCs/>
      <w:i/>
      <w:sz w:val="20"/>
      <w:szCs w:val="28"/>
      <w:lang w:val="lt-LT"/>
    </w:rPr>
  </w:style>
  <w:style w:type="paragraph" w:styleId="Heading5">
    <w:name w:val="heading 5"/>
    <w:basedOn w:val="Normal"/>
    <w:next w:val="Normal"/>
    <w:link w:val="Heading5Char"/>
    <w:qFormat/>
    <w:rsid w:val="00781855"/>
    <w:pPr>
      <w:numPr>
        <w:ilvl w:val="4"/>
        <w:numId w:val="2"/>
      </w:numPr>
      <w:spacing w:before="240" w:after="60"/>
      <w:ind w:left="0" w:firstLine="0"/>
      <w:jc w:val="both"/>
      <w:outlineLvl w:val="4"/>
    </w:pPr>
    <w:rPr>
      <w:rFonts w:ascii="Arial" w:hAnsi="Arial"/>
      <w:bCs/>
      <w:i/>
      <w:iCs/>
      <w:sz w:val="20"/>
      <w:szCs w:val="26"/>
      <w:lang w:val="lt-LT"/>
    </w:rPr>
  </w:style>
  <w:style w:type="paragraph" w:styleId="Heading6">
    <w:name w:val="heading 6"/>
    <w:basedOn w:val="Normal"/>
    <w:next w:val="Normal"/>
    <w:link w:val="Heading6Char"/>
    <w:uiPriority w:val="9"/>
    <w:qFormat/>
    <w:rsid w:val="00781855"/>
    <w:pPr>
      <w:numPr>
        <w:ilvl w:val="5"/>
        <w:numId w:val="2"/>
      </w:numPr>
      <w:spacing w:before="240" w:after="60"/>
      <w:ind w:left="0" w:firstLine="0"/>
      <w:jc w:val="both"/>
      <w:outlineLvl w:val="5"/>
    </w:pPr>
    <w:rPr>
      <w:rFonts w:ascii="Arial" w:hAnsi="Arial"/>
      <w:b/>
      <w:bCs/>
      <w:sz w:val="20"/>
      <w:szCs w:val="22"/>
      <w:lang w:val="lt-LT"/>
    </w:rPr>
  </w:style>
  <w:style w:type="paragraph" w:styleId="Heading7">
    <w:name w:val="heading 7"/>
    <w:basedOn w:val="Normal"/>
    <w:next w:val="Normal"/>
    <w:link w:val="Heading7Char"/>
    <w:semiHidden/>
    <w:unhideWhenUsed/>
    <w:qFormat/>
    <w:rsid w:val="00781855"/>
    <w:pPr>
      <w:numPr>
        <w:ilvl w:val="6"/>
        <w:numId w:val="2"/>
      </w:numPr>
      <w:spacing w:before="240" w:after="60"/>
      <w:ind w:left="0" w:firstLine="0"/>
      <w:jc w:val="both"/>
      <w:outlineLvl w:val="6"/>
    </w:pPr>
    <w:rPr>
      <w:rFonts w:ascii="Calibri" w:hAnsi="Calibri"/>
      <w:sz w:val="20"/>
      <w:lang w:val="ru-RU"/>
    </w:rPr>
  </w:style>
  <w:style w:type="paragraph" w:styleId="Heading8">
    <w:name w:val="heading 8"/>
    <w:basedOn w:val="Normal"/>
    <w:next w:val="Normal"/>
    <w:link w:val="Heading8Char"/>
    <w:uiPriority w:val="9"/>
    <w:semiHidden/>
    <w:unhideWhenUsed/>
    <w:qFormat/>
    <w:rsid w:val="00781855"/>
    <w:pPr>
      <w:keepNext/>
      <w:keepLines/>
      <w:numPr>
        <w:ilvl w:val="7"/>
        <w:numId w:val="2"/>
      </w:numPr>
      <w:spacing w:before="40"/>
      <w:ind w:left="0" w:firstLine="0"/>
      <w:jc w:val="both"/>
      <w:outlineLvl w:val="7"/>
    </w:pPr>
    <w:rPr>
      <w:rFonts w:asciiTheme="majorHAnsi" w:eastAsiaTheme="majorEastAsia" w:hAnsiTheme="majorHAnsi" w:cstheme="majorBidi"/>
      <w:color w:val="272727" w:themeColor="text1" w:themeTint="D8"/>
      <w:sz w:val="21"/>
      <w:szCs w:val="21"/>
      <w:lang w:val="lt-LT"/>
    </w:rPr>
  </w:style>
  <w:style w:type="paragraph" w:styleId="Heading9">
    <w:name w:val="heading 9"/>
    <w:basedOn w:val="Normal"/>
    <w:next w:val="Normal"/>
    <w:link w:val="Heading9Char"/>
    <w:uiPriority w:val="9"/>
    <w:unhideWhenUsed/>
    <w:qFormat/>
    <w:rsid w:val="00781855"/>
    <w:pPr>
      <w:keepNext/>
      <w:keepLines/>
      <w:numPr>
        <w:ilvl w:val="8"/>
        <w:numId w:val="2"/>
      </w:numPr>
      <w:spacing w:before="40"/>
      <w:ind w:left="0" w:firstLine="0"/>
      <w:jc w:val="both"/>
      <w:outlineLvl w:val="8"/>
    </w:pPr>
    <w:rPr>
      <w:rFonts w:asciiTheme="majorHAnsi" w:eastAsiaTheme="majorEastAsia" w:hAnsiTheme="majorHAnsi" w:cstheme="majorBidi"/>
      <w:i/>
      <w:iCs/>
      <w:color w:val="272727" w:themeColor="text1" w:themeTint="D8"/>
      <w:sz w:val="21"/>
      <w:szCs w:val="21"/>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1F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punktai"/>
    <w:basedOn w:val="Normal"/>
    <w:link w:val="ListParagraphChar"/>
    <w:uiPriority w:val="34"/>
    <w:qFormat/>
    <w:rsid w:val="00C331F2"/>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C331F2"/>
  </w:style>
  <w:style w:type="paragraph" w:styleId="Header">
    <w:name w:val="header"/>
    <w:basedOn w:val="Normal"/>
    <w:link w:val="HeaderChar"/>
    <w:uiPriority w:val="99"/>
    <w:unhideWhenUsed/>
    <w:rsid w:val="00C331F2"/>
    <w:pPr>
      <w:tabs>
        <w:tab w:val="center" w:pos="4819"/>
        <w:tab w:val="right" w:pos="9638"/>
      </w:tabs>
    </w:pPr>
  </w:style>
  <w:style w:type="character" w:customStyle="1" w:styleId="HeaderChar">
    <w:name w:val="Header Char"/>
    <w:basedOn w:val="DefaultParagraphFont"/>
    <w:link w:val="Header"/>
    <w:uiPriority w:val="99"/>
    <w:rsid w:val="00C331F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331F2"/>
    <w:pPr>
      <w:tabs>
        <w:tab w:val="center" w:pos="4819"/>
        <w:tab w:val="right" w:pos="9638"/>
      </w:tabs>
    </w:pPr>
  </w:style>
  <w:style w:type="character" w:customStyle="1" w:styleId="FooterChar">
    <w:name w:val="Footer Char"/>
    <w:basedOn w:val="DefaultParagraphFont"/>
    <w:link w:val="Footer"/>
    <w:uiPriority w:val="99"/>
    <w:rsid w:val="00C331F2"/>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781855"/>
    <w:rPr>
      <w:rFonts w:ascii="Arial" w:eastAsia="Times New Roman" w:hAnsi="Arial" w:cs="Times New Roman"/>
      <w:b/>
      <w:bCs/>
      <w:sz w:val="24"/>
      <w:szCs w:val="24"/>
    </w:rPr>
  </w:style>
  <w:style w:type="character" w:customStyle="1" w:styleId="Heading2Char">
    <w:name w:val="Heading 2 Char"/>
    <w:basedOn w:val="DefaultParagraphFont"/>
    <w:link w:val="Heading2"/>
    <w:rsid w:val="00781855"/>
    <w:rPr>
      <w:rFonts w:ascii="Arial" w:eastAsia="Times New Roman" w:hAnsi="Arial" w:cs="Times New Roman"/>
      <w:sz w:val="20"/>
      <w:szCs w:val="24"/>
    </w:rPr>
  </w:style>
  <w:style w:type="character" w:customStyle="1" w:styleId="Heading4Char">
    <w:name w:val="Heading 4 Char"/>
    <w:basedOn w:val="DefaultParagraphFont"/>
    <w:link w:val="Heading4"/>
    <w:uiPriority w:val="9"/>
    <w:rsid w:val="00781855"/>
    <w:rPr>
      <w:rFonts w:ascii="Arial" w:eastAsia="Times New Roman" w:hAnsi="Arial" w:cs="Times New Roman"/>
      <w:bCs/>
      <w:i/>
      <w:sz w:val="20"/>
      <w:szCs w:val="28"/>
    </w:rPr>
  </w:style>
  <w:style w:type="character" w:customStyle="1" w:styleId="Heading5Char">
    <w:name w:val="Heading 5 Char"/>
    <w:basedOn w:val="DefaultParagraphFont"/>
    <w:link w:val="Heading5"/>
    <w:rsid w:val="00781855"/>
    <w:rPr>
      <w:rFonts w:ascii="Arial" w:eastAsia="Times New Roman" w:hAnsi="Arial" w:cs="Times New Roman"/>
      <w:bCs/>
      <w:i/>
      <w:iCs/>
      <w:sz w:val="20"/>
      <w:szCs w:val="26"/>
    </w:rPr>
  </w:style>
  <w:style w:type="character" w:customStyle="1" w:styleId="Heading6Char">
    <w:name w:val="Heading 6 Char"/>
    <w:basedOn w:val="DefaultParagraphFont"/>
    <w:link w:val="Heading6"/>
    <w:uiPriority w:val="9"/>
    <w:rsid w:val="00781855"/>
    <w:rPr>
      <w:rFonts w:ascii="Arial" w:eastAsia="Times New Roman" w:hAnsi="Arial" w:cs="Times New Roman"/>
      <w:b/>
      <w:bCs/>
      <w:sz w:val="20"/>
    </w:rPr>
  </w:style>
  <w:style w:type="character" w:customStyle="1" w:styleId="Heading7Char">
    <w:name w:val="Heading 7 Char"/>
    <w:basedOn w:val="DefaultParagraphFont"/>
    <w:link w:val="Heading7"/>
    <w:semiHidden/>
    <w:rsid w:val="00781855"/>
    <w:rPr>
      <w:rFonts w:ascii="Calibri" w:eastAsia="Times New Roman" w:hAnsi="Calibri" w:cs="Times New Roman"/>
      <w:sz w:val="20"/>
      <w:szCs w:val="24"/>
      <w:lang w:val="ru-RU"/>
    </w:rPr>
  </w:style>
  <w:style w:type="character" w:customStyle="1" w:styleId="Heading8Char">
    <w:name w:val="Heading 8 Char"/>
    <w:basedOn w:val="DefaultParagraphFont"/>
    <w:link w:val="Heading8"/>
    <w:uiPriority w:val="9"/>
    <w:semiHidden/>
    <w:rsid w:val="0078185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81855"/>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efaultParagraphFont"/>
    <w:rsid w:val="00A920DA"/>
  </w:style>
  <w:style w:type="paragraph" w:styleId="CommentText">
    <w:name w:val="annotation text"/>
    <w:basedOn w:val="Normal"/>
    <w:link w:val="CommentTextChar"/>
    <w:uiPriority w:val="99"/>
    <w:unhideWhenUsed/>
    <w:rsid w:val="00476F02"/>
    <w:pPr>
      <w:ind w:firstLine="567"/>
      <w:jc w:val="both"/>
    </w:pPr>
    <w:rPr>
      <w:rFonts w:ascii="Arial" w:hAnsi="Arial"/>
      <w:sz w:val="20"/>
      <w:szCs w:val="20"/>
      <w:lang w:val="lt-LT"/>
    </w:rPr>
  </w:style>
  <w:style w:type="character" w:customStyle="1" w:styleId="CommentTextChar">
    <w:name w:val="Comment Text Char"/>
    <w:basedOn w:val="DefaultParagraphFont"/>
    <w:link w:val="CommentText"/>
    <w:uiPriority w:val="99"/>
    <w:rsid w:val="00476F0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90A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A8D"/>
    <w:rPr>
      <w:rFonts w:ascii="Segoe UI" w:eastAsia="Times New Roman" w:hAnsi="Segoe UI" w:cs="Segoe UI"/>
      <w:sz w:val="18"/>
      <w:szCs w:val="18"/>
      <w:lang w:val="en-US"/>
    </w:rPr>
  </w:style>
  <w:style w:type="paragraph" w:customStyle="1" w:styleId="punkter">
    <w:name w:val="punkter"/>
    <w:basedOn w:val="Normal"/>
    <w:rsid w:val="00FB580F"/>
    <w:pPr>
      <w:numPr>
        <w:numId w:val="4"/>
      </w:numPr>
      <w:suppressAutoHyphens/>
      <w:jc w:val="both"/>
    </w:pPr>
    <w:rPr>
      <w:rFonts w:ascii="Tms Rmn" w:hAnsi="Tms Rmn"/>
      <w:sz w:val="20"/>
      <w:szCs w:val="20"/>
    </w:rPr>
  </w:style>
  <w:style w:type="character" w:customStyle="1" w:styleId="eop">
    <w:name w:val="eop"/>
    <w:basedOn w:val="DefaultParagraphFont"/>
    <w:rsid w:val="00653853"/>
  </w:style>
  <w:style w:type="character" w:styleId="CommentReference">
    <w:name w:val="annotation reference"/>
    <w:basedOn w:val="DefaultParagraphFont"/>
    <w:uiPriority w:val="99"/>
    <w:semiHidden/>
    <w:unhideWhenUsed/>
    <w:rsid w:val="00531F6F"/>
    <w:rPr>
      <w:sz w:val="16"/>
      <w:szCs w:val="16"/>
    </w:rPr>
  </w:style>
  <w:style w:type="paragraph" w:styleId="CommentSubject">
    <w:name w:val="annotation subject"/>
    <w:basedOn w:val="CommentText"/>
    <w:next w:val="CommentText"/>
    <w:link w:val="CommentSubjectChar"/>
    <w:uiPriority w:val="99"/>
    <w:semiHidden/>
    <w:unhideWhenUsed/>
    <w:rsid w:val="00531F6F"/>
    <w:pPr>
      <w:ind w:firstLine="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531F6F"/>
    <w:rPr>
      <w:rFonts w:ascii="Times New Roman" w:eastAsia="Times New Roman" w:hAnsi="Times New Roman" w:cs="Times New Roman"/>
      <w:b/>
      <w:bCs/>
      <w:sz w:val="20"/>
      <w:szCs w:val="20"/>
      <w:lang w:val="en-US"/>
    </w:rPr>
  </w:style>
  <w:style w:type="paragraph" w:customStyle="1" w:styleId="Default">
    <w:name w:val="Default"/>
    <w:rsid w:val="00756346"/>
    <w:pPr>
      <w:autoSpaceDE w:val="0"/>
      <w:autoSpaceDN w:val="0"/>
      <w:adjustRightInd w:val="0"/>
      <w:spacing w:after="0" w:line="240" w:lineRule="auto"/>
    </w:pPr>
    <w:rPr>
      <w:rFonts w:ascii="Arial" w:hAnsi="Arial" w:cs="Arial"/>
      <w:color w:val="000000"/>
      <w:sz w:val="24"/>
      <w:szCs w:val="24"/>
    </w:rPr>
  </w:style>
  <w:style w:type="paragraph" w:customStyle="1" w:styleId="Tekstas">
    <w:name w:val="Tekstas"/>
    <w:uiPriority w:val="99"/>
    <w:rsid w:val="00AD6F02"/>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rsid w:val="007D619D"/>
    <w:pPr>
      <w:ind w:firstLine="720"/>
      <w:jc w:val="both"/>
    </w:pPr>
    <w:rPr>
      <w:szCs w:val="20"/>
      <w:lang w:val="lt-LT"/>
    </w:rPr>
  </w:style>
  <w:style w:type="character" w:customStyle="1" w:styleId="BodyTextIndentChar">
    <w:name w:val="Body Text Indent Char"/>
    <w:basedOn w:val="DefaultParagraphFont"/>
    <w:link w:val="BodyTextIndent"/>
    <w:rsid w:val="007D619D"/>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2635F"/>
    <w:pPr>
      <w:ind w:firstLine="357"/>
    </w:pPr>
    <w:rPr>
      <w:rFonts w:ascii="Arial" w:eastAsiaTheme="minorHAnsi" w:hAnsi="Arial" w:cstheme="minorBidi"/>
      <w:sz w:val="20"/>
      <w:szCs w:val="20"/>
      <w:lang w:val="lt-LT"/>
    </w:rPr>
  </w:style>
  <w:style w:type="character" w:customStyle="1" w:styleId="FootnoteTextChar">
    <w:name w:val="Footnote Text Char"/>
    <w:basedOn w:val="DefaultParagraphFont"/>
    <w:link w:val="FootnoteText"/>
    <w:uiPriority w:val="99"/>
    <w:semiHidden/>
    <w:rsid w:val="0062635F"/>
    <w:rPr>
      <w:rFonts w:ascii="Arial" w:hAnsi="Arial"/>
      <w:sz w:val="20"/>
      <w:szCs w:val="20"/>
    </w:rPr>
  </w:style>
  <w:style w:type="character" w:styleId="FootnoteReference">
    <w:name w:val="footnote reference"/>
    <w:basedOn w:val="DefaultParagraphFont"/>
    <w:uiPriority w:val="99"/>
    <w:semiHidden/>
    <w:unhideWhenUsed/>
    <w:rsid w:val="0062635F"/>
    <w:rPr>
      <w:vertAlign w:val="superscript"/>
    </w:rPr>
  </w:style>
  <w:style w:type="paragraph" w:styleId="Revision">
    <w:name w:val="Revision"/>
    <w:hidden/>
    <w:uiPriority w:val="99"/>
    <w:semiHidden/>
    <w:rsid w:val="002B2E5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34994">
      <w:bodyDiv w:val="1"/>
      <w:marLeft w:val="0"/>
      <w:marRight w:val="0"/>
      <w:marTop w:val="0"/>
      <w:marBottom w:val="0"/>
      <w:divBdr>
        <w:top w:val="none" w:sz="0" w:space="0" w:color="auto"/>
        <w:left w:val="none" w:sz="0" w:space="0" w:color="auto"/>
        <w:bottom w:val="none" w:sz="0" w:space="0" w:color="auto"/>
        <w:right w:val="none" w:sz="0" w:space="0" w:color="auto"/>
      </w:divBdr>
    </w:div>
    <w:div w:id="1356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586C-E9CD-41BC-832F-AFF4D2A1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6927</Words>
  <Characters>3949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Rimutė NECIUNSKIENĖ</dc:creator>
  <cp:keywords/>
  <dc:description/>
  <cp:lastModifiedBy>Violeta Gembicka</cp:lastModifiedBy>
  <cp:revision>40</cp:revision>
  <dcterms:created xsi:type="dcterms:W3CDTF">2023-05-24T04:16:00Z</dcterms:created>
  <dcterms:modified xsi:type="dcterms:W3CDTF">2023-05-24T09:37:00Z</dcterms:modified>
</cp:coreProperties>
</file>