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40541" w14:textId="77777777" w:rsidR="00827DC9" w:rsidRPr="007502E7" w:rsidRDefault="00827DC9" w:rsidP="00827DC9">
      <w:pPr>
        <w:spacing w:after="0" w:line="240" w:lineRule="auto"/>
        <w:jc w:val="center"/>
        <w:rPr>
          <w:rFonts w:ascii="Times New Roman" w:hAnsi="Times New Roman" w:cs="Times New Roman"/>
          <w:b/>
          <w:sz w:val="24"/>
          <w:szCs w:val="24"/>
        </w:rPr>
      </w:pPr>
      <w:r w:rsidRPr="007502E7">
        <w:rPr>
          <w:rFonts w:ascii="Times New Roman" w:hAnsi="Times New Roman" w:cs="Times New Roman"/>
          <w:b/>
          <w:color w:val="000000" w:themeColor="text1"/>
          <w:sz w:val="24"/>
          <w:szCs w:val="24"/>
        </w:rPr>
        <w:t xml:space="preserve">VIENINGOS LIGONINIŲ SĄNAUDŲ APSKAITOS INFORMACINĖS SISTEMOS </w:t>
      </w:r>
      <w:r>
        <w:rPr>
          <w:rFonts w:ascii="Times New Roman" w:hAnsi="Times New Roman" w:cs="Times New Roman"/>
          <w:b/>
          <w:color w:val="000000" w:themeColor="text1"/>
          <w:sz w:val="24"/>
          <w:szCs w:val="24"/>
        </w:rPr>
        <w:t>(</w:t>
      </w:r>
      <w:r w:rsidRPr="007502E7">
        <w:rPr>
          <w:rFonts w:ascii="Times New Roman" w:hAnsi="Times New Roman" w:cs="Times New Roman"/>
          <w:b/>
          <w:color w:val="000000" w:themeColor="text1"/>
          <w:sz w:val="24"/>
          <w:szCs w:val="24"/>
        </w:rPr>
        <w:t>VLIVAS</w:t>
      </w:r>
      <w:r>
        <w:rPr>
          <w:rFonts w:ascii="Times New Roman" w:hAnsi="Times New Roman" w:cs="Times New Roman"/>
          <w:b/>
          <w:color w:val="000000" w:themeColor="text1"/>
          <w:sz w:val="24"/>
          <w:szCs w:val="24"/>
        </w:rPr>
        <w:t>)</w:t>
      </w:r>
      <w:r w:rsidRPr="007502E7">
        <w:rPr>
          <w:rFonts w:ascii="Times New Roman" w:hAnsi="Times New Roman" w:cs="Times New Roman"/>
          <w:b/>
          <w:color w:val="000000" w:themeColor="text1"/>
          <w:sz w:val="24"/>
          <w:szCs w:val="24"/>
        </w:rPr>
        <w:t xml:space="preserve"> </w:t>
      </w:r>
      <w:r w:rsidRPr="007502E7">
        <w:rPr>
          <w:rFonts w:ascii="Times New Roman" w:hAnsi="Times New Roman" w:cs="Times New Roman"/>
          <w:b/>
          <w:sz w:val="24"/>
          <w:szCs w:val="24"/>
        </w:rPr>
        <w:t xml:space="preserve">KŪRIMO IR DIEGIMO TECHNINĖS PRIEŽIŪROS PASLAUGŲ </w:t>
      </w:r>
    </w:p>
    <w:p w14:paraId="2B5A6468" w14:textId="77777777" w:rsidR="00827DC9" w:rsidRPr="00316EFD" w:rsidRDefault="00827DC9" w:rsidP="00827DC9">
      <w:pPr>
        <w:spacing w:after="0" w:line="240" w:lineRule="auto"/>
        <w:jc w:val="center"/>
        <w:rPr>
          <w:rFonts w:ascii="Times New Roman" w:eastAsia="Times New Roman" w:hAnsi="Times New Roman" w:cs="Times New Roman"/>
          <w:b/>
          <w:bCs/>
          <w:sz w:val="24"/>
          <w:szCs w:val="24"/>
          <w:lang w:eastAsia="lt-LT"/>
        </w:rPr>
      </w:pPr>
      <w:r w:rsidRPr="007502E7">
        <w:rPr>
          <w:rFonts w:ascii="Times New Roman" w:hAnsi="Times New Roman" w:cs="Times New Roman"/>
          <w:b/>
          <w:sz w:val="24"/>
          <w:szCs w:val="24"/>
        </w:rPr>
        <w:t>TECHNI</w:t>
      </w:r>
      <w:r w:rsidRPr="007502E7">
        <w:rPr>
          <w:rFonts w:ascii="Times New Roman" w:hAnsi="Times New Roman" w:cs="Times New Roman"/>
          <w:b/>
          <w:sz w:val="24"/>
          <w:szCs w:val="24"/>
          <w:lang w:val="en-US"/>
        </w:rPr>
        <w:t>N</w:t>
      </w:r>
      <w:r w:rsidRPr="007502E7">
        <w:rPr>
          <w:rFonts w:ascii="Times New Roman" w:hAnsi="Times New Roman" w:cs="Times New Roman"/>
          <w:b/>
          <w:sz w:val="24"/>
          <w:szCs w:val="24"/>
        </w:rPr>
        <w:t>Ė SPECIFIKACIJA</w:t>
      </w:r>
    </w:p>
    <w:p w14:paraId="45CAC2CC" w14:textId="2A7BE2A4" w:rsidR="00827DC9" w:rsidRPr="00876C94" w:rsidRDefault="001A6B8B" w:rsidP="00827DC9">
      <w:pPr>
        <w:suppressAutoHyphens/>
        <w:autoSpaceDN w:val="0"/>
        <w:spacing w:before="240" w:after="24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827DC9" w:rsidRPr="00876C94">
        <w:rPr>
          <w:rFonts w:ascii="Times New Roman" w:eastAsia="Times New Roman" w:hAnsi="Times New Roman" w:cs="Times New Roman"/>
          <w:b/>
          <w:sz w:val="24"/>
          <w:szCs w:val="24"/>
          <w:lang w:eastAsia="lt-LT"/>
        </w:rPr>
        <w:t>. BENDROSIOS NUOSTATOS</w:t>
      </w:r>
    </w:p>
    <w:p w14:paraId="0E9FDDDC" w14:textId="77777777" w:rsidR="00827DC9" w:rsidRPr="006734CD" w:rsidRDefault="00827DC9" w:rsidP="00827DC9">
      <w:pPr>
        <w:pStyle w:val="1lygis"/>
        <w:numPr>
          <w:ilvl w:val="1"/>
          <w:numId w:val="2"/>
        </w:numPr>
        <w:tabs>
          <w:tab w:val="clear" w:pos="709"/>
          <w:tab w:val="left" w:pos="993"/>
        </w:tabs>
        <w:spacing w:before="0" w:after="0"/>
        <w:ind w:left="0" w:firstLine="567"/>
        <w:jc w:val="both"/>
        <w:rPr>
          <w:rFonts w:eastAsia="Calibri"/>
          <w:b w:val="0"/>
          <w:sz w:val="24"/>
          <w:szCs w:val="24"/>
        </w:rPr>
      </w:pPr>
      <w:r w:rsidRPr="006734CD">
        <w:rPr>
          <w:rFonts w:eastAsia="Calibri"/>
          <w:b w:val="0"/>
          <w:sz w:val="24"/>
          <w:szCs w:val="24"/>
        </w:rPr>
        <w:t>Pirkimas vykdomas įgyvendinant iš Ekonomikos gaivinimo ir atsparumo didinimo priemonės fondų lėšų finansuojamą projektą Nr. 09-012-P-0001 „Objektyviomis sąnaudomis grįsto sveikatos finansavimo modelio sukūrimas ir įgyvendinimas VLIVAS“;</w:t>
      </w:r>
    </w:p>
    <w:p w14:paraId="260EFAEB" w14:textId="77777777" w:rsidR="00827DC9" w:rsidRPr="006058BE" w:rsidRDefault="00827DC9" w:rsidP="00827DC9">
      <w:pPr>
        <w:pStyle w:val="1lygis"/>
        <w:numPr>
          <w:ilvl w:val="1"/>
          <w:numId w:val="2"/>
        </w:numPr>
        <w:tabs>
          <w:tab w:val="clear" w:pos="709"/>
          <w:tab w:val="left" w:pos="993"/>
        </w:tabs>
        <w:spacing w:before="0" w:after="0"/>
        <w:ind w:left="0" w:firstLine="567"/>
        <w:jc w:val="both"/>
        <w:rPr>
          <w:rFonts w:eastAsia="Calibri"/>
          <w:b w:val="0"/>
          <w:sz w:val="24"/>
          <w:szCs w:val="24"/>
        </w:rPr>
      </w:pPr>
      <w:bookmarkStart w:id="0" w:name="_Toc153819410"/>
      <w:bookmarkStart w:id="1" w:name="_Toc155089902"/>
      <w:r w:rsidRPr="006058BE">
        <w:rPr>
          <w:rFonts w:eastAsia="Calibri"/>
          <w:b w:val="0"/>
          <w:sz w:val="24"/>
          <w:szCs w:val="24"/>
        </w:rPr>
        <w:t>Valstybinė ligonių kasa prie Sveikatos apsaugos ministerijos, vadovaujantis Sveikatos apsaugos ministerijos 2021 m. balandžio 22 d. įsakymo Nr. V-893 „Dėl Lietuvos Respublikos Sveikatos apsaugos ministerijos 2021-ųjų metų veiklos plano patvirtinimo“ priemonės „Organizuoti ir vykdyti Sveikatos apsaugos ministerijos veiklas“ 1.9. punkto nuostat</w:t>
      </w:r>
      <w:r>
        <w:rPr>
          <w:rFonts w:eastAsia="Calibri"/>
          <w:b w:val="0"/>
          <w:sz w:val="24"/>
          <w:szCs w:val="24"/>
        </w:rPr>
        <w:t>omi</w:t>
      </w:r>
      <w:r w:rsidRPr="006058BE">
        <w:rPr>
          <w:rFonts w:eastAsia="Calibri"/>
          <w:b w:val="0"/>
          <w:sz w:val="24"/>
          <w:szCs w:val="24"/>
        </w:rPr>
        <w:t xml:space="preserve">s, bei įgyvendinant Sveikatos apsaugos ministro 2023 m. rugsėjo 15 d. įsakymą Nr. V-1005  </w:t>
      </w:r>
      <w:r w:rsidRPr="00676627">
        <w:rPr>
          <w:rFonts w:eastAsia="Calibri"/>
          <w:b w:val="0"/>
          <w:sz w:val="24"/>
          <w:szCs w:val="24"/>
        </w:rPr>
        <w:t>„Dėl Lietuvos Respublikos sveikatos apsaugos ministro 2022 m. gegužės 20 d. įsakymo Nr. V-988 „</w:t>
      </w:r>
      <w:r w:rsidRPr="006058BE">
        <w:rPr>
          <w:rFonts w:eastAsia="Calibri"/>
          <w:b w:val="0"/>
          <w:sz w:val="24"/>
          <w:szCs w:val="24"/>
        </w:rPr>
        <w:t xml:space="preserve">Dėl „2022–2030 metų sveikatos priežiūros kokybės ir efektyvumo didinimo plėtros programos pažangos priemonės Nr. 11-002-02-11-01 „Gerinti sveikatos priežiūros paslaugų kokybę ir prieinamumą“ </w:t>
      </w:r>
      <w:r>
        <w:rPr>
          <w:rFonts w:eastAsia="Calibri"/>
          <w:b w:val="0"/>
          <w:sz w:val="24"/>
          <w:szCs w:val="24"/>
        </w:rPr>
        <w:t xml:space="preserve">aprašo </w:t>
      </w:r>
      <w:r w:rsidRPr="006058BE">
        <w:rPr>
          <w:rFonts w:eastAsia="Calibri"/>
          <w:b w:val="0"/>
          <w:sz w:val="24"/>
          <w:szCs w:val="24"/>
        </w:rPr>
        <w:t>patvirtinimo</w:t>
      </w:r>
      <w:r>
        <w:rPr>
          <w:rFonts w:eastAsia="Calibri"/>
          <w:b w:val="0"/>
          <w:sz w:val="24"/>
          <w:szCs w:val="24"/>
        </w:rPr>
        <w:t>“ pakeitimo“</w:t>
      </w:r>
      <w:r w:rsidRPr="006058BE">
        <w:rPr>
          <w:rFonts w:eastAsia="Calibri"/>
          <w:b w:val="0"/>
          <w:sz w:val="24"/>
          <w:szCs w:val="24"/>
        </w:rPr>
        <w:t>, įgyvendin</w:t>
      </w:r>
      <w:r>
        <w:rPr>
          <w:rFonts w:eastAsia="Calibri"/>
          <w:b w:val="0"/>
          <w:sz w:val="24"/>
          <w:szCs w:val="24"/>
        </w:rPr>
        <w:t>a</w:t>
      </w:r>
      <w:r w:rsidRPr="006058BE">
        <w:rPr>
          <w:rFonts w:eastAsia="Calibri"/>
          <w:b w:val="0"/>
          <w:sz w:val="24"/>
          <w:szCs w:val="24"/>
        </w:rPr>
        <w:t xml:space="preserve"> projektą „Vieningos ligoninių išteklių valdymo ir apskaitos informacinės sistemos VLIVAS sukūrimas“ (toliau – Projektas). </w:t>
      </w:r>
      <w:r>
        <w:rPr>
          <w:rFonts w:eastAsia="Calibri"/>
          <w:b w:val="0"/>
          <w:sz w:val="24"/>
          <w:szCs w:val="24"/>
        </w:rPr>
        <w:t>VLIVAS sukūrimu</w:t>
      </w:r>
      <w:r w:rsidRPr="006058BE">
        <w:rPr>
          <w:rFonts w:eastAsia="Calibri"/>
          <w:b w:val="0"/>
          <w:sz w:val="24"/>
          <w:szCs w:val="24"/>
        </w:rPr>
        <w:t xml:space="preserve"> siekiama:</w:t>
      </w:r>
      <w:bookmarkEnd w:id="0"/>
      <w:bookmarkEnd w:id="1"/>
    </w:p>
    <w:p w14:paraId="27BCD37A" w14:textId="77777777" w:rsidR="00827DC9" w:rsidRPr="006058BE" w:rsidRDefault="00827DC9" w:rsidP="00827DC9">
      <w:pPr>
        <w:pStyle w:val="1lygis"/>
        <w:numPr>
          <w:ilvl w:val="2"/>
          <w:numId w:val="2"/>
        </w:numPr>
        <w:tabs>
          <w:tab w:val="clear" w:pos="709"/>
          <w:tab w:val="left" w:pos="993"/>
        </w:tabs>
        <w:spacing w:before="0" w:after="0"/>
        <w:ind w:left="0" w:firstLine="709"/>
        <w:jc w:val="both"/>
        <w:rPr>
          <w:rFonts w:eastAsia="Calibri"/>
          <w:b w:val="0"/>
          <w:sz w:val="24"/>
          <w:szCs w:val="24"/>
        </w:rPr>
      </w:pPr>
      <w:bookmarkStart w:id="2" w:name="_Toc153819411"/>
      <w:bookmarkStart w:id="3" w:name="_Toc155089903"/>
      <w:r w:rsidRPr="006058BE">
        <w:rPr>
          <w:rFonts w:eastAsia="Calibri"/>
          <w:b w:val="0"/>
          <w:sz w:val="24"/>
          <w:szCs w:val="24"/>
        </w:rPr>
        <w:t>gauti unifikuotus</w:t>
      </w:r>
      <w:r>
        <w:rPr>
          <w:rFonts w:eastAsia="Calibri"/>
          <w:b w:val="0"/>
          <w:sz w:val="24"/>
          <w:szCs w:val="24"/>
        </w:rPr>
        <w:t xml:space="preserve"> (visų pacientų)</w:t>
      </w:r>
      <w:r w:rsidRPr="006058BE">
        <w:rPr>
          <w:rFonts w:eastAsia="Calibri"/>
          <w:b w:val="0"/>
          <w:sz w:val="24"/>
          <w:szCs w:val="24"/>
        </w:rPr>
        <w:t xml:space="preserve">, geros kokybės pilotinės </w:t>
      </w:r>
      <w:r>
        <w:rPr>
          <w:rFonts w:eastAsia="Calibri"/>
          <w:b w:val="0"/>
          <w:sz w:val="24"/>
          <w:szCs w:val="24"/>
        </w:rPr>
        <w:t xml:space="preserve">Respublikinės Vilniaus universitetinės ligoninės (toliau – </w:t>
      </w:r>
      <w:r w:rsidRPr="006058BE">
        <w:rPr>
          <w:rFonts w:eastAsia="Calibri"/>
          <w:b w:val="0"/>
          <w:sz w:val="24"/>
          <w:szCs w:val="24"/>
        </w:rPr>
        <w:t>RVUL</w:t>
      </w:r>
      <w:r>
        <w:rPr>
          <w:rFonts w:eastAsia="Calibri"/>
          <w:b w:val="0"/>
          <w:sz w:val="24"/>
          <w:szCs w:val="24"/>
        </w:rPr>
        <w:t>)</w:t>
      </w:r>
      <w:r w:rsidRPr="006058BE">
        <w:rPr>
          <w:rFonts w:eastAsia="Calibri"/>
          <w:b w:val="0"/>
          <w:sz w:val="24"/>
          <w:szCs w:val="24"/>
        </w:rPr>
        <w:t xml:space="preserve"> sąnaudų duomenis, tinkamus kainų skaičiavimui, analizei ir kt.</w:t>
      </w:r>
      <w:bookmarkEnd w:id="2"/>
      <w:bookmarkEnd w:id="3"/>
      <w:r w:rsidRPr="006058BE">
        <w:rPr>
          <w:rFonts w:eastAsia="Calibri"/>
          <w:b w:val="0"/>
          <w:sz w:val="24"/>
          <w:szCs w:val="24"/>
        </w:rPr>
        <w:t xml:space="preserve"> </w:t>
      </w:r>
    </w:p>
    <w:p w14:paraId="1209BB73" w14:textId="77777777" w:rsidR="00827DC9" w:rsidRPr="006058BE" w:rsidRDefault="00827DC9" w:rsidP="00827DC9">
      <w:pPr>
        <w:pStyle w:val="1lygis"/>
        <w:numPr>
          <w:ilvl w:val="2"/>
          <w:numId w:val="2"/>
        </w:numPr>
        <w:tabs>
          <w:tab w:val="clear" w:pos="709"/>
          <w:tab w:val="left" w:pos="993"/>
        </w:tabs>
        <w:spacing w:before="0" w:after="0"/>
        <w:ind w:left="0" w:firstLine="709"/>
        <w:jc w:val="both"/>
        <w:rPr>
          <w:rFonts w:eastAsia="Calibri"/>
          <w:b w:val="0"/>
          <w:sz w:val="24"/>
          <w:szCs w:val="24"/>
        </w:rPr>
      </w:pPr>
      <w:bookmarkStart w:id="4" w:name="_Toc153819412"/>
      <w:bookmarkStart w:id="5" w:name="_Toc155089904"/>
      <w:r w:rsidRPr="006058BE">
        <w:rPr>
          <w:rFonts w:eastAsia="Calibri"/>
          <w:b w:val="0"/>
          <w:sz w:val="24"/>
          <w:szCs w:val="24"/>
        </w:rPr>
        <w:t>kaupti RVUL sąnaudų apskaitos duomenis reikiamu detalumu;</w:t>
      </w:r>
      <w:bookmarkEnd w:id="4"/>
      <w:bookmarkEnd w:id="5"/>
    </w:p>
    <w:p w14:paraId="1A68F33C" w14:textId="77777777" w:rsidR="00827DC9" w:rsidRPr="006058BE" w:rsidRDefault="00827DC9" w:rsidP="00827DC9">
      <w:pPr>
        <w:pStyle w:val="1lygis"/>
        <w:numPr>
          <w:ilvl w:val="2"/>
          <w:numId w:val="2"/>
        </w:numPr>
        <w:tabs>
          <w:tab w:val="clear" w:pos="709"/>
          <w:tab w:val="left" w:pos="993"/>
        </w:tabs>
        <w:spacing w:before="0" w:after="0"/>
        <w:ind w:left="0" w:firstLine="709"/>
        <w:jc w:val="both"/>
        <w:rPr>
          <w:rFonts w:eastAsia="Calibri"/>
          <w:b w:val="0"/>
          <w:sz w:val="24"/>
          <w:szCs w:val="24"/>
        </w:rPr>
      </w:pPr>
      <w:bookmarkStart w:id="6" w:name="_Toc153819413"/>
      <w:bookmarkStart w:id="7" w:name="_Toc155089905"/>
      <w:r w:rsidRPr="5A629599">
        <w:rPr>
          <w:rFonts w:eastAsia="Calibri"/>
          <w:b w:val="0"/>
          <w:sz w:val="24"/>
          <w:szCs w:val="24"/>
        </w:rPr>
        <w:t xml:space="preserve">teikti RVUL sąnaudų apskaitos duomenis VLK valdomai </w:t>
      </w:r>
      <w:r w:rsidRPr="00823F5C">
        <w:rPr>
          <w:rFonts w:eastAsia="Calibri"/>
          <w:b w:val="0"/>
          <w:sz w:val="24"/>
          <w:szCs w:val="24"/>
        </w:rPr>
        <w:t>Detalios pacientų lygio sąnaudų apskaitos informacin</w:t>
      </w:r>
      <w:r>
        <w:rPr>
          <w:rFonts w:eastAsia="Calibri"/>
          <w:b w:val="0"/>
          <w:sz w:val="24"/>
          <w:szCs w:val="24"/>
        </w:rPr>
        <w:t>ei</w:t>
      </w:r>
      <w:r w:rsidRPr="00823F5C">
        <w:rPr>
          <w:rFonts w:eastAsia="Calibri"/>
          <w:b w:val="0"/>
          <w:sz w:val="24"/>
          <w:szCs w:val="24"/>
        </w:rPr>
        <w:t xml:space="preserve"> sistema</w:t>
      </w:r>
      <w:r>
        <w:rPr>
          <w:rFonts w:eastAsia="Calibri"/>
          <w:b w:val="0"/>
          <w:sz w:val="24"/>
          <w:szCs w:val="24"/>
        </w:rPr>
        <w:t>i (toliau –</w:t>
      </w:r>
      <w:r w:rsidRPr="00823F5C">
        <w:rPr>
          <w:rFonts w:eastAsia="Calibri"/>
          <w:b w:val="0"/>
          <w:sz w:val="24"/>
          <w:szCs w:val="24"/>
        </w:rPr>
        <w:t xml:space="preserve"> </w:t>
      </w:r>
      <w:r w:rsidRPr="5A629599">
        <w:rPr>
          <w:rFonts w:eastAsia="Calibri"/>
          <w:b w:val="0"/>
          <w:sz w:val="24"/>
          <w:szCs w:val="24"/>
        </w:rPr>
        <w:t>DPLSA IS</w:t>
      </w:r>
      <w:r>
        <w:rPr>
          <w:rFonts w:eastAsia="Calibri"/>
          <w:b w:val="0"/>
          <w:sz w:val="24"/>
          <w:szCs w:val="24"/>
        </w:rPr>
        <w:t>)</w:t>
      </w:r>
      <w:r w:rsidRPr="5A629599">
        <w:rPr>
          <w:rFonts w:eastAsia="Calibri"/>
          <w:b w:val="0"/>
          <w:sz w:val="24"/>
          <w:szCs w:val="24"/>
        </w:rPr>
        <w:t xml:space="preserve">. </w:t>
      </w:r>
      <w:bookmarkEnd w:id="6"/>
      <w:bookmarkEnd w:id="7"/>
    </w:p>
    <w:p w14:paraId="47481113" w14:textId="77777777" w:rsidR="00827DC9" w:rsidRPr="006058BE" w:rsidRDefault="00827DC9" w:rsidP="00827DC9">
      <w:pPr>
        <w:pStyle w:val="1lygis"/>
        <w:numPr>
          <w:ilvl w:val="1"/>
          <w:numId w:val="2"/>
        </w:numPr>
        <w:tabs>
          <w:tab w:val="clear" w:pos="709"/>
          <w:tab w:val="left" w:pos="993"/>
        </w:tabs>
        <w:spacing w:before="0" w:after="0"/>
        <w:ind w:left="0" w:firstLine="567"/>
        <w:jc w:val="both"/>
        <w:rPr>
          <w:rFonts w:eastAsia="Calibri"/>
          <w:b w:val="0"/>
          <w:sz w:val="24"/>
          <w:szCs w:val="24"/>
        </w:rPr>
      </w:pPr>
      <w:bookmarkStart w:id="8" w:name="_Toc153819414"/>
      <w:bookmarkStart w:id="9" w:name="_Toc155089906"/>
      <w:r w:rsidRPr="006058BE">
        <w:rPr>
          <w:rFonts w:eastAsia="Calibri"/>
          <w:b w:val="0"/>
          <w:sz w:val="24"/>
          <w:szCs w:val="24"/>
        </w:rPr>
        <w:t>Pagrindiniai Projekto poreikiai:</w:t>
      </w:r>
      <w:bookmarkEnd w:id="8"/>
      <w:bookmarkEnd w:id="9"/>
    </w:p>
    <w:p w14:paraId="32C3DC4C" w14:textId="77777777" w:rsidR="00827DC9" w:rsidRPr="006058BE" w:rsidRDefault="00827DC9" w:rsidP="00827DC9">
      <w:pPr>
        <w:pStyle w:val="1lygis"/>
        <w:numPr>
          <w:ilvl w:val="2"/>
          <w:numId w:val="2"/>
        </w:numPr>
        <w:tabs>
          <w:tab w:val="clear" w:pos="709"/>
          <w:tab w:val="left" w:pos="993"/>
        </w:tabs>
        <w:spacing w:before="0" w:after="0"/>
        <w:ind w:left="0" w:firstLine="709"/>
        <w:jc w:val="both"/>
        <w:rPr>
          <w:rFonts w:eastAsia="Calibri"/>
          <w:b w:val="0"/>
          <w:sz w:val="24"/>
          <w:szCs w:val="24"/>
        </w:rPr>
      </w:pPr>
      <w:bookmarkStart w:id="10" w:name="_Toc153819415"/>
      <w:bookmarkStart w:id="11" w:name="_Toc155089907"/>
      <w:r w:rsidRPr="006058BE">
        <w:rPr>
          <w:rFonts w:eastAsia="Calibri"/>
          <w:b w:val="0"/>
          <w:sz w:val="24"/>
          <w:szCs w:val="24"/>
        </w:rPr>
        <w:t>būtina užtikrinti, kad paslaugų kainos (apie 4000 paslaugų) atitiktų RVUL, o ateityje ir kitų gydymo įstaigų faktiškai patiriamas objektyvias sąnaudas, pagrįstas PSDF bazinėms kainomis;</w:t>
      </w:r>
      <w:bookmarkEnd w:id="10"/>
      <w:bookmarkEnd w:id="11"/>
    </w:p>
    <w:p w14:paraId="1EE713A6" w14:textId="77777777" w:rsidR="00827DC9" w:rsidRPr="006058BE" w:rsidRDefault="00827DC9" w:rsidP="00827DC9">
      <w:pPr>
        <w:pStyle w:val="1lygis"/>
        <w:numPr>
          <w:ilvl w:val="2"/>
          <w:numId w:val="2"/>
        </w:numPr>
        <w:tabs>
          <w:tab w:val="clear" w:pos="709"/>
          <w:tab w:val="left" w:pos="993"/>
        </w:tabs>
        <w:spacing w:before="0" w:after="0"/>
        <w:ind w:left="0" w:firstLine="709"/>
        <w:jc w:val="both"/>
        <w:rPr>
          <w:rFonts w:eastAsia="Calibri"/>
          <w:b w:val="0"/>
          <w:sz w:val="24"/>
          <w:szCs w:val="24"/>
        </w:rPr>
      </w:pPr>
      <w:bookmarkStart w:id="12" w:name="_Toc153819416"/>
      <w:bookmarkStart w:id="13" w:name="_Toc155089908"/>
      <w:r w:rsidRPr="006058BE">
        <w:rPr>
          <w:rFonts w:eastAsia="Calibri"/>
          <w:b w:val="0"/>
          <w:sz w:val="24"/>
          <w:szCs w:val="24"/>
        </w:rPr>
        <w:t>būtina unifikuoti ligoninių sąnaudų apskaitos duomenis, pereinant RVUL, o ateityje ir kit</w:t>
      </w:r>
      <w:r>
        <w:rPr>
          <w:rFonts w:eastAsia="Calibri"/>
          <w:b w:val="0"/>
          <w:sz w:val="24"/>
          <w:szCs w:val="24"/>
        </w:rPr>
        <w:t>ose</w:t>
      </w:r>
      <w:r w:rsidRPr="006058BE">
        <w:rPr>
          <w:rFonts w:eastAsia="Calibri"/>
          <w:b w:val="0"/>
          <w:sz w:val="24"/>
          <w:szCs w:val="24"/>
        </w:rPr>
        <w:t xml:space="preserve"> ASPĮ nuo šiuo metu naudojamų skirtingų informacinių sistemų duomenų modelių;</w:t>
      </w:r>
      <w:bookmarkEnd w:id="12"/>
      <w:bookmarkEnd w:id="13"/>
    </w:p>
    <w:p w14:paraId="21E97816" w14:textId="77777777" w:rsidR="00827DC9" w:rsidRPr="006058BE" w:rsidRDefault="00827DC9" w:rsidP="00827DC9">
      <w:pPr>
        <w:pStyle w:val="1lygis"/>
        <w:numPr>
          <w:ilvl w:val="2"/>
          <w:numId w:val="2"/>
        </w:numPr>
        <w:tabs>
          <w:tab w:val="clear" w:pos="709"/>
          <w:tab w:val="left" w:pos="993"/>
        </w:tabs>
        <w:spacing w:before="0" w:after="0"/>
        <w:ind w:left="0" w:firstLine="709"/>
        <w:jc w:val="both"/>
        <w:rPr>
          <w:rFonts w:eastAsia="Calibri"/>
          <w:b w:val="0"/>
          <w:sz w:val="24"/>
          <w:szCs w:val="24"/>
        </w:rPr>
      </w:pPr>
      <w:bookmarkStart w:id="14" w:name="_Toc153819417"/>
      <w:bookmarkStart w:id="15" w:name="_Toc155089909"/>
      <w:r w:rsidRPr="006058BE">
        <w:rPr>
          <w:rFonts w:eastAsia="Calibri"/>
          <w:b w:val="0"/>
          <w:sz w:val="24"/>
          <w:szCs w:val="24"/>
        </w:rPr>
        <w:t>būtina tobulinti RVUL, o ateityje ir kitų ASPĮ veiklos efektyvumo įvertinimą ir palyginimą;</w:t>
      </w:r>
      <w:bookmarkEnd w:id="14"/>
      <w:bookmarkEnd w:id="15"/>
    </w:p>
    <w:p w14:paraId="14B0A0FD" w14:textId="77777777" w:rsidR="00827DC9" w:rsidRPr="006058BE" w:rsidRDefault="00827DC9" w:rsidP="00827DC9">
      <w:pPr>
        <w:pStyle w:val="1lygis"/>
        <w:numPr>
          <w:ilvl w:val="2"/>
          <w:numId w:val="2"/>
        </w:numPr>
        <w:tabs>
          <w:tab w:val="clear" w:pos="709"/>
          <w:tab w:val="left" w:pos="993"/>
        </w:tabs>
        <w:spacing w:before="0" w:after="0"/>
        <w:ind w:left="0" w:firstLine="709"/>
        <w:jc w:val="both"/>
        <w:rPr>
          <w:rFonts w:eastAsia="Calibri"/>
          <w:b w:val="0"/>
          <w:sz w:val="24"/>
          <w:szCs w:val="24"/>
        </w:rPr>
      </w:pPr>
      <w:bookmarkStart w:id="16" w:name="_Toc153819418"/>
      <w:bookmarkStart w:id="17" w:name="_Toc155089910"/>
      <w:r w:rsidRPr="5A629599">
        <w:rPr>
          <w:rFonts w:eastAsia="Calibri"/>
          <w:b w:val="0"/>
          <w:sz w:val="24"/>
          <w:szCs w:val="24"/>
        </w:rPr>
        <w:t>kai kurios nagrinėtos ASPĮ neturi IT sprendimų, skirtų duomenų kaupimui, o duomenų rinkimas galimas tik rankiniu būdu</w:t>
      </w:r>
      <w:r>
        <w:rPr>
          <w:rFonts w:eastAsia="Calibri"/>
          <w:b w:val="0"/>
          <w:sz w:val="24"/>
          <w:szCs w:val="24"/>
        </w:rPr>
        <w:t>, todėl reikalingas sprendimas duomenų centralizuotam</w:t>
      </w:r>
      <w:r w:rsidRPr="000C27F3">
        <w:rPr>
          <w:rFonts w:eastAsia="Calibri"/>
          <w:b w:val="0"/>
          <w:sz w:val="24"/>
          <w:szCs w:val="24"/>
        </w:rPr>
        <w:t xml:space="preserve"> </w:t>
      </w:r>
      <w:r>
        <w:rPr>
          <w:rFonts w:eastAsia="Calibri"/>
          <w:b w:val="0"/>
          <w:sz w:val="24"/>
          <w:szCs w:val="24"/>
        </w:rPr>
        <w:t>kaupimui</w:t>
      </w:r>
      <w:r w:rsidRPr="5A629599">
        <w:rPr>
          <w:rFonts w:eastAsia="Calibri"/>
          <w:b w:val="0"/>
          <w:sz w:val="24"/>
          <w:szCs w:val="24"/>
        </w:rPr>
        <w:t>;</w:t>
      </w:r>
      <w:bookmarkEnd w:id="16"/>
      <w:bookmarkEnd w:id="17"/>
    </w:p>
    <w:p w14:paraId="571CB7D7" w14:textId="77777777" w:rsidR="00827DC9" w:rsidRPr="006058BE" w:rsidRDefault="00827DC9" w:rsidP="00827DC9">
      <w:pPr>
        <w:pStyle w:val="1lygis"/>
        <w:numPr>
          <w:ilvl w:val="2"/>
          <w:numId w:val="2"/>
        </w:numPr>
        <w:tabs>
          <w:tab w:val="clear" w:pos="709"/>
          <w:tab w:val="left" w:pos="993"/>
        </w:tabs>
        <w:spacing w:before="0" w:after="0"/>
        <w:ind w:left="0" w:firstLine="709"/>
        <w:jc w:val="both"/>
        <w:rPr>
          <w:rFonts w:eastAsia="Calibri"/>
          <w:b w:val="0"/>
          <w:sz w:val="24"/>
          <w:szCs w:val="24"/>
        </w:rPr>
      </w:pPr>
      <w:bookmarkStart w:id="18" w:name="_Toc153819419"/>
      <w:bookmarkStart w:id="19" w:name="_Toc155089911"/>
      <w:r w:rsidRPr="006058BE">
        <w:rPr>
          <w:rFonts w:eastAsia="Calibri"/>
          <w:b w:val="0"/>
          <w:sz w:val="24"/>
          <w:szCs w:val="24"/>
        </w:rPr>
        <w:t>šiuo metu RVUL, o taip pat ir kitos nagrinėtos ASPĮ neturi integracijų, leidžiančių perduoti duomenis į DPLSA IS</w:t>
      </w:r>
      <w:r>
        <w:rPr>
          <w:rFonts w:eastAsia="Calibri"/>
          <w:b w:val="0"/>
          <w:sz w:val="24"/>
          <w:szCs w:val="24"/>
        </w:rPr>
        <w:t>, todėl reikalinga sukurti integraciją</w:t>
      </w:r>
      <w:r w:rsidRPr="006058BE">
        <w:rPr>
          <w:rFonts w:eastAsia="Calibri"/>
          <w:b w:val="0"/>
          <w:sz w:val="24"/>
          <w:szCs w:val="24"/>
        </w:rPr>
        <w:t>;</w:t>
      </w:r>
      <w:bookmarkEnd w:id="18"/>
      <w:bookmarkEnd w:id="19"/>
    </w:p>
    <w:p w14:paraId="03C59A36" w14:textId="77777777" w:rsidR="00827DC9" w:rsidRPr="006058BE" w:rsidRDefault="00827DC9" w:rsidP="00827DC9">
      <w:pPr>
        <w:pStyle w:val="1lygis"/>
        <w:numPr>
          <w:ilvl w:val="2"/>
          <w:numId w:val="2"/>
        </w:numPr>
        <w:tabs>
          <w:tab w:val="clear" w:pos="709"/>
          <w:tab w:val="left" w:pos="993"/>
        </w:tabs>
        <w:spacing w:before="0" w:after="0"/>
        <w:ind w:left="0" w:firstLine="709"/>
        <w:jc w:val="both"/>
        <w:rPr>
          <w:rFonts w:eastAsia="Calibri"/>
          <w:b w:val="0"/>
          <w:sz w:val="24"/>
          <w:szCs w:val="24"/>
        </w:rPr>
      </w:pPr>
      <w:bookmarkStart w:id="20" w:name="_Toc153819420"/>
      <w:bookmarkStart w:id="21" w:name="_Toc155089912"/>
      <w:r w:rsidRPr="006058BE">
        <w:rPr>
          <w:rFonts w:eastAsia="Calibri"/>
          <w:b w:val="0"/>
          <w:sz w:val="24"/>
          <w:szCs w:val="24"/>
        </w:rPr>
        <w:t>būtina užtikrinti, kad automatiškai ir ne rečiau kaip kartą per mėn</w:t>
      </w:r>
      <w:r>
        <w:rPr>
          <w:rFonts w:eastAsia="Calibri"/>
          <w:b w:val="0"/>
          <w:sz w:val="24"/>
          <w:szCs w:val="24"/>
        </w:rPr>
        <w:t>esį</w:t>
      </w:r>
      <w:r w:rsidRPr="006058BE">
        <w:rPr>
          <w:rFonts w:eastAsia="Calibri"/>
          <w:b w:val="0"/>
          <w:sz w:val="24"/>
          <w:szCs w:val="24"/>
        </w:rPr>
        <w:t xml:space="preserve"> būtų teikiami RVUL, o ateityje ir kitų ASPĮ duomenys</w:t>
      </w:r>
      <w:r>
        <w:rPr>
          <w:rFonts w:eastAsia="Calibri"/>
          <w:b w:val="0"/>
          <w:sz w:val="24"/>
          <w:szCs w:val="24"/>
        </w:rPr>
        <w:t>.</w:t>
      </w:r>
      <w:bookmarkEnd w:id="20"/>
      <w:bookmarkEnd w:id="21"/>
    </w:p>
    <w:p w14:paraId="4EB9BAB2" w14:textId="77777777" w:rsidR="00827DC9" w:rsidRPr="001731CF" w:rsidRDefault="00827DC9" w:rsidP="00827DC9">
      <w:pPr>
        <w:pStyle w:val="1lygis"/>
        <w:numPr>
          <w:ilvl w:val="1"/>
          <w:numId w:val="2"/>
        </w:numPr>
        <w:tabs>
          <w:tab w:val="clear" w:pos="709"/>
          <w:tab w:val="left" w:pos="993"/>
        </w:tabs>
        <w:spacing w:before="0" w:after="0"/>
        <w:ind w:left="0" w:firstLine="567"/>
        <w:jc w:val="both"/>
        <w:rPr>
          <w:rFonts w:eastAsia="Calibri"/>
          <w:b w:val="0"/>
          <w:sz w:val="24"/>
          <w:szCs w:val="24"/>
        </w:rPr>
      </w:pPr>
      <w:r>
        <w:rPr>
          <w:rFonts w:eastAsia="Calibri"/>
          <w:b w:val="0"/>
          <w:sz w:val="24"/>
          <w:szCs w:val="24"/>
        </w:rPr>
        <w:t xml:space="preserve">Šio Pirkimo </w:t>
      </w:r>
      <w:r w:rsidRPr="001731CF">
        <w:rPr>
          <w:rFonts w:eastAsia="Calibri"/>
          <w:b w:val="0"/>
          <w:sz w:val="24"/>
          <w:szCs w:val="24"/>
        </w:rPr>
        <w:t xml:space="preserve">VLIVAS techninės priežiūros paslaugos bus finansuojamos iš Ekonomikos gaivinimo ir atsparumo didinimo priemonės fondų </w:t>
      </w:r>
      <w:r w:rsidRPr="0014452C">
        <w:rPr>
          <w:rFonts w:eastAsia="Calibri"/>
          <w:b w:val="0"/>
          <w:sz w:val="24"/>
          <w:szCs w:val="24"/>
        </w:rPr>
        <w:t>lėšų</w:t>
      </w:r>
      <w:r>
        <w:rPr>
          <w:rFonts w:eastAsia="Calibri"/>
          <w:b w:val="0"/>
          <w:sz w:val="24"/>
          <w:szCs w:val="24"/>
        </w:rPr>
        <w:t xml:space="preserve">, </w:t>
      </w:r>
      <w:r w:rsidRPr="0014452C">
        <w:rPr>
          <w:rFonts w:eastAsia="Calibri"/>
          <w:b w:val="0"/>
          <w:sz w:val="24"/>
          <w:szCs w:val="24"/>
        </w:rPr>
        <w:t xml:space="preserve"> vykdytojas </w:t>
      </w:r>
      <w:r>
        <w:rPr>
          <w:rFonts w:eastAsia="Calibri"/>
          <w:b w:val="0"/>
          <w:sz w:val="24"/>
          <w:szCs w:val="24"/>
        </w:rPr>
        <w:t>yra</w:t>
      </w:r>
      <w:r w:rsidRPr="001731CF">
        <w:rPr>
          <w:rFonts w:eastAsia="Calibri"/>
          <w:b w:val="0"/>
          <w:sz w:val="24"/>
          <w:szCs w:val="24"/>
        </w:rPr>
        <w:t xml:space="preserve"> VLK.</w:t>
      </w:r>
    </w:p>
    <w:p w14:paraId="463C1787" w14:textId="77777777" w:rsidR="00827DC9" w:rsidRDefault="00827DC9" w:rsidP="00827DC9">
      <w:pPr>
        <w:pStyle w:val="prastasiniatinklio"/>
        <w:tabs>
          <w:tab w:val="left" w:pos="709"/>
          <w:tab w:val="left" w:pos="993"/>
          <w:tab w:val="left" w:pos="1134"/>
        </w:tabs>
        <w:ind w:firstLine="567"/>
        <w:jc w:val="both"/>
      </w:pPr>
    </w:p>
    <w:p w14:paraId="6DB28791" w14:textId="77777777" w:rsidR="001A6B8B" w:rsidRPr="001A6B8B" w:rsidRDefault="001A6B8B" w:rsidP="001A6B8B">
      <w:pPr>
        <w:pStyle w:val="Sraopastraipa"/>
        <w:numPr>
          <w:ilvl w:val="0"/>
          <w:numId w:val="2"/>
        </w:numPr>
        <w:spacing w:after="0" w:line="240" w:lineRule="auto"/>
        <w:jc w:val="center"/>
        <w:rPr>
          <w:rFonts w:ascii="Times New Roman" w:eastAsia="Times New Roman" w:hAnsi="Times New Roman" w:cs="Times New Roman"/>
          <w:b/>
          <w:bCs/>
          <w:sz w:val="24"/>
          <w:szCs w:val="24"/>
        </w:rPr>
      </w:pPr>
      <w:r w:rsidRPr="001A6B8B">
        <w:rPr>
          <w:rFonts w:ascii="Times New Roman" w:eastAsia="Times New Roman" w:hAnsi="Times New Roman" w:cs="Times New Roman"/>
          <w:b/>
          <w:bCs/>
          <w:sz w:val="24"/>
          <w:szCs w:val="24"/>
        </w:rPr>
        <w:t>TEISINĖ APLINKA</w:t>
      </w:r>
    </w:p>
    <w:p w14:paraId="3BF16B7C" w14:textId="77777777" w:rsidR="00827DC9" w:rsidRPr="001731CF" w:rsidRDefault="00827DC9" w:rsidP="001A6B8B">
      <w:pPr>
        <w:pStyle w:val="Sraopastraipa"/>
        <w:keepLines/>
        <w:widowControl w:val="0"/>
        <w:tabs>
          <w:tab w:val="left" w:pos="993"/>
        </w:tabs>
        <w:spacing w:after="0" w:line="240" w:lineRule="auto"/>
        <w:ind w:left="360"/>
        <w:jc w:val="both"/>
        <w:outlineLvl w:val="0"/>
        <w:rPr>
          <w:rFonts w:ascii="Times New Roman" w:eastAsia="Calibri" w:hAnsi="Times New Roman" w:cs="Times New Roman"/>
          <w:vanish/>
          <w:sz w:val="24"/>
          <w:szCs w:val="24"/>
          <w:lang w:eastAsia="lt-LT" w:bidi="lt-LT"/>
        </w:rPr>
      </w:pPr>
    </w:p>
    <w:p w14:paraId="37B54738" w14:textId="77777777" w:rsidR="00827DC9" w:rsidRPr="001731CF" w:rsidRDefault="00827DC9" w:rsidP="00827DC9">
      <w:pPr>
        <w:pStyle w:val="1lygis"/>
        <w:numPr>
          <w:ilvl w:val="1"/>
          <w:numId w:val="2"/>
        </w:numPr>
        <w:tabs>
          <w:tab w:val="clear" w:pos="709"/>
          <w:tab w:val="left" w:pos="993"/>
        </w:tabs>
        <w:spacing w:before="0" w:after="0"/>
        <w:ind w:left="0" w:firstLine="567"/>
        <w:jc w:val="both"/>
        <w:rPr>
          <w:rFonts w:eastAsia="Calibri"/>
          <w:b w:val="0"/>
          <w:sz w:val="24"/>
          <w:szCs w:val="24"/>
        </w:rPr>
      </w:pPr>
      <w:r w:rsidRPr="001731CF">
        <w:rPr>
          <w:rFonts w:eastAsia="Calibri"/>
          <w:b w:val="0"/>
          <w:sz w:val="24"/>
          <w:szCs w:val="24"/>
        </w:rPr>
        <w:t xml:space="preserve">Visos </w:t>
      </w:r>
      <w:r>
        <w:rPr>
          <w:rFonts w:eastAsia="Calibri"/>
          <w:b w:val="0"/>
          <w:sz w:val="24"/>
          <w:szCs w:val="24"/>
        </w:rPr>
        <w:t xml:space="preserve">šio Pirkimo </w:t>
      </w:r>
      <w:r w:rsidRPr="001731CF">
        <w:rPr>
          <w:rFonts w:eastAsia="Calibri"/>
          <w:b w:val="0"/>
          <w:sz w:val="24"/>
          <w:szCs w:val="24"/>
        </w:rPr>
        <w:t>paslaugos turi būti teikiamos vadovaujantis šiais teisės aktais, jų pakeitimas ir papildymais (aktualio</w:t>
      </w:r>
      <w:r>
        <w:rPr>
          <w:rFonts w:eastAsia="Calibri"/>
          <w:b w:val="0"/>
          <w:sz w:val="24"/>
          <w:szCs w:val="24"/>
        </w:rPr>
        <w:t>mi</w:t>
      </w:r>
      <w:r w:rsidRPr="001731CF">
        <w:rPr>
          <w:rFonts w:eastAsia="Calibri"/>
          <w:b w:val="0"/>
          <w:sz w:val="24"/>
          <w:szCs w:val="24"/>
        </w:rPr>
        <w:t>s redakcijo</w:t>
      </w:r>
      <w:r>
        <w:rPr>
          <w:rFonts w:eastAsia="Calibri"/>
          <w:b w:val="0"/>
          <w:sz w:val="24"/>
          <w:szCs w:val="24"/>
        </w:rPr>
        <w:t>mi</w:t>
      </w:r>
      <w:r w:rsidRPr="001731CF">
        <w:rPr>
          <w:rFonts w:eastAsia="Calibri"/>
          <w:b w:val="0"/>
          <w:sz w:val="24"/>
          <w:szCs w:val="24"/>
        </w:rPr>
        <w:t>s) ar dokumentais (apimant, bet neapsiribojant):</w:t>
      </w:r>
    </w:p>
    <w:p w14:paraId="4079FAA6" w14:textId="77777777" w:rsidR="00827DC9" w:rsidRPr="001731C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bookmarkStart w:id="22" w:name="_Toc153819736"/>
      <w:bookmarkStart w:id="23" w:name="_Toc155090150"/>
      <w:r w:rsidRPr="001731CF">
        <w:rPr>
          <w:rFonts w:eastAsia="Calibri"/>
          <w:b w:val="0"/>
          <w:sz w:val="24"/>
          <w:szCs w:val="24"/>
        </w:rPr>
        <w:t>2016 m. balandžio 27 d. Europos Parlamento ir Tarybos Reglamentu (ES) 2016/679 „Dėl fizinių asmenų apsaugos tvarkant asmens duomenis ir dėl laisvo tokių duomenų judėjimo ir kuriuo panaikinama Direktyva 95/</w:t>
      </w:r>
      <w:r>
        <w:rPr>
          <w:rFonts w:eastAsia="Calibri"/>
          <w:b w:val="0"/>
          <w:sz w:val="24"/>
          <w:szCs w:val="24"/>
        </w:rPr>
        <w:t xml:space="preserve"> </w:t>
      </w:r>
      <w:r w:rsidRPr="001731CF">
        <w:rPr>
          <w:rFonts w:eastAsia="Calibri"/>
          <w:b w:val="0"/>
          <w:sz w:val="24"/>
          <w:szCs w:val="24"/>
        </w:rPr>
        <w:t>46/EB“ (Bendrasis duomenų apsaugos reglamentas/BDAR).</w:t>
      </w:r>
    </w:p>
    <w:p w14:paraId="22917AD6" w14:textId="77777777" w:rsidR="00827DC9" w:rsidRPr="0040139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r w:rsidRPr="0040139F">
        <w:rPr>
          <w:rFonts w:eastAsia="Calibri"/>
          <w:b w:val="0"/>
          <w:sz w:val="24"/>
          <w:szCs w:val="24"/>
        </w:rPr>
        <w:t>Lietuvos Respublikos elektroninių ryšių įstatymu;</w:t>
      </w:r>
      <w:bookmarkEnd w:id="22"/>
      <w:bookmarkEnd w:id="23"/>
    </w:p>
    <w:p w14:paraId="422236FD" w14:textId="77777777" w:rsidR="00827DC9" w:rsidRPr="0040139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bookmarkStart w:id="24" w:name="_Toc153819737"/>
      <w:bookmarkStart w:id="25" w:name="_Toc155090151"/>
      <w:r w:rsidRPr="0040139F">
        <w:rPr>
          <w:rFonts w:eastAsia="Calibri"/>
          <w:b w:val="0"/>
          <w:sz w:val="24"/>
          <w:szCs w:val="24"/>
        </w:rPr>
        <w:t>Lietuvos Respublikos valstybės informacinių išteklių valdymo įstatymu;</w:t>
      </w:r>
      <w:bookmarkEnd w:id="24"/>
      <w:bookmarkEnd w:id="25"/>
    </w:p>
    <w:p w14:paraId="35A45A2F" w14:textId="77777777" w:rsidR="00827DC9" w:rsidRPr="0040139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bookmarkStart w:id="26" w:name="_Toc153819738"/>
      <w:bookmarkStart w:id="27" w:name="_Toc155090152"/>
      <w:r w:rsidRPr="0040139F">
        <w:rPr>
          <w:rFonts w:eastAsia="Calibri"/>
          <w:b w:val="0"/>
          <w:sz w:val="24"/>
          <w:szCs w:val="24"/>
        </w:rPr>
        <w:lastRenderedPageBreak/>
        <w:t xml:space="preserve">Valstybės informacinių sistemų steigimo, kūrimo, modernizavimo ir likvidavimo tvarkos aprašu, patvirtintu Lietuvos Respublikos Vyriausybės 2013 m. vasario 27 d. nutarimu Nr. 180 „Dėl </w:t>
      </w:r>
      <w:r>
        <w:rPr>
          <w:rFonts w:eastAsia="Calibri"/>
          <w:b w:val="0"/>
          <w:sz w:val="24"/>
          <w:szCs w:val="24"/>
        </w:rPr>
        <w:t>V</w:t>
      </w:r>
      <w:r w:rsidRPr="0040139F">
        <w:rPr>
          <w:rFonts w:eastAsia="Calibri"/>
          <w:b w:val="0"/>
          <w:sz w:val="24"/>
          <w:szCs w:val="24"/>
        </w:rPr>
        <w:t>alstybės informacinių sistemų steigimo, kūrimo, modernizavimo ir likvidavimo tvarkos aprašo patvirtinimo</w:t>
      </w:r>
      <w:bookmarkEnd w:id="26"/>
      <w:bookmarkEnd w:id="27"/>
      <w:r>
        <w:rPr>
          <w:rFonts w:eastAsia="Calibri"/>
          <w:b w:val="0"/>
          <w:sz w:val="24"/>
          <w:szCs w:val="24"/>
        </w:rPr>
        <w:t xml:space="preserve"> </w:t>
      </w:r>
      <w:r w:rsidRPr="004C587E">
        <w:rPr>
          <w:rFonts w:eastAsia="Calibri"/>
          <w:b w:val="0"/>
          <w:sz w:val="24"/>
          <w:szCs w:val="24"/>
        </w:rPr>
        <w:t>(aktuali redakcija 2023 m. lapkričio 22 d. nutarimas Nr. 911)</w:t>
      </w:r>
      <w:r w:rsidRPr="0040139F">
        <w:rPr>
          <w:rFonts w:eastAsia="Calibri"/>
          <w:b w:val="0"/>
          <w:sz w:val="24"/>
          <w:szCs w:val="24"/>
        </w:rPr>
        <w:t>“;</w:t>
      </w:r>
    </w:p>
    <w:p w14:paraId="7D24817B" w14:textId="77777777" w:rsidR="00827DC9" w:rsidRPr="0040139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bookmarkStart w:id="28" w:name="_Toc153819739"/>
      <w:bookmarkStart w:id="29" w:name="_Toc155090153"/>
      <w:r w:rsidRPr="0040139F">
        <w:rPr>
          <w:rFonts w:eastAsia="Calibri"/>
          <w:b w:val="0"/>
          <w:sz w:val="24"/>
          <w:szCs w:val="24"/>
        </w:rPr>
        <w:t xml:space="preserve">Bendrųjų elektroninės informacijos saugos reikalavimų aprašu, patvirtintu Lietuvos Respublikos Vyriausybės 2013 m. liepos 24 d. nutarimu Nr. 716 </w:t>
      </w:r>
      <w:r>
        <w:rPr>
          <w:rFonts w:eastAsia="Calibri"/>
          <w:b w:val="0"/>
          <w:sz w:val="24"/>
          <w:szCs w:val="24"/>
        </w:rPr>
        <w:t>„</w:t>
      </w:r>
      <w:r w:rsidRPr="00830799">
        <w:rPr>
          <w:rFonts w:eastAsia="Calibri"/>
          <w:b w:val="0"/>
          <w:sz w:val="24"/>
          <w:szCs w:val="24"/>
        </w:rPr>
        <w:t>Dėl Bendrųjų elektroninės informacijos saugos reikalavimų aprašo ir Saugos dokumentų turinio gairių aprašo patvirtinimo</w:t>
      </w:r>
      <w:bookmarkEnd w:id="28"/>
      <w:bookmarkEnd w:id="29"/>
      <w:r w:rsidRPr="0040139F">
        <w:rPr>
          <w:rFonts w:eastAsia="Calibri"/>
          <w:b w:val="0"/>
          <w:sz w:val="24"/>
          <w:szCs w:val="24"/>
        </w:rPr>
        <w:t>“</w:t>
      </w:r>
      <w:r w:rsidRPr="001731CF">
        <w:rPr>
          <w:rFonts w:eastAsia="Calibri"/>
          <w:b w:val="0"/>
          <w:sz w:val="24"/>
          <w:szCs w:val="24"/>
        </w:rPr>
        <w:t xml:space="preserve"> (n</w:t>
      </w:r>
      <w:r w:rsidRPr="004C587E">
        <w:rPr>
          <w:rFonts w:eastAsia="Calibri"/>
          <w:b w:val="0"/>
          <w:sz w:val="24"/>
          <w:szCs w:val="24"/>
        </w:rPr>
        <w:t>auja redakcija nuo 2023-07-20</w:t>
      </w:r>
      <w:r>
        <w:rPr>
          <w:rFonts w:eastAsia="Calibri"/>
          <w:b w:val="0"/>
          <w:sz w:val="24"/>
          <w:szCs w:val="24"/>
        </w:rPr>
        <w:t xml:space="preserve">, patvirtinta </w:t>
      </w:r>
      <w:r w:rsidRPr="004C587E">
        <w:rPr>
          <w:rFonts w:eastAsia="Calibri"/>
          <w:b w:val="0"/>
          <w:sz w:val="24"/>
          <w:szCs w:val="24"/>
        </w:rPr>
        <w:t xml:space="preserve">2023 m. liepos 19 d. </w:t>
      </w:r>
      <w:r>
        <w:rPr>
          <w:rFonts w:eastAsia="Calibri"/>
          <w:b w:val="0"/>
          <w:sz w:val="24"/>
          <w:szCs w:val="24"/>
        </w:rPr>
        <w:t xml:space="preserve">nutarimu </w:t>
      </w:r>
      <w:r w:rsidRPr="004C587E">
        <w:rPr>
          <w:rFonts w:eastAsia="Calibri"/>
          <w:b w:val="0"/>
          <w:sz w:val="24"/>
          <w:szCs w:val="24"/>
        </w:rPr>
        <w:t>Nr. 573</w:t>
      </w:r>
      <w:r>
        <w:rPr>
          <w:rFonts w:eastAsia="Calibri"/>
          <w:b w:val="0"/>
          <w:sz w:val="24"/>
          <w:szCs w:val="24"/>
        </w:rPr>
        <w:t>);</w:t>
      </w:r>
    </w:p>
    <w:p w14:paraId="7C8845AA" w14:textId="77777777" w:rsidR="00827DC9" w:rsidRPr="0040139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bookmarkStart w:id="30" w:name="_Toc153819740"/>
      <w:bookmarkStart w:id="31" w:name="_Toc155090154"/>
      <w:r w:rsidRPr="00F35758">
        <w:rPr>
          <w:rFonts w:eastAsia="Calibri"/>
          <w:b w:val="0"/>
          <w:sz w:val="24"/>
          <w:szCs w:val="24"/>
        </w:rPr>
        <w:t>Lietuvos Respublikos Vyriausybės 2018 m. rugpjūčio 13 d. nutarim</w:t>
      </w:r>
      <w:r>
        <w:rPr>
          <w:rFonts w:eastAsia="Calibri"/>
          <w:b w:val="0"/>
          <w:sz w:val="24"/>
          <w:szCs w:val="24"/>
        </w:rPr>
        <w:t>o</w:t>
      </w:r>
      <w:r w:rsidRPr="00F35758">
        <w:rPr>
          <w:rFonts w:eastAsia="Calibri"/>
          <w:b w:val="0"/>
          <w:sz w:val="24"/>
          <w:szCs w:val="24"/>
        </w:rPr>
        <w:t xml:space="preserve"> Nr. 818 „Dėl </w:t>
      </w:r>
      <w:r>
        <w:rPr>
          <w:rFonts w:eastAsia="Calibri"/>
          <w:b w:val="0"/>
          <w:sz w:val="24"/>
          <w:szCs w:val="24"/>
        </w:rPr>
        <w:t>L</w:t>
      </w:r>
      <w:r w:rsidRPr="00F35758">
        <w:rPr>
          <w:rFonts w:eastAsia="Calibri"/>
          <w:b w:val="0"/>
          <w:sz w:val="24"/>
          <w:szCs w:val="24"/>
        </w:rPr>
        <w:t xml:space="preserve">ietuvos </w:t>
      </w:r>
      <w:r>
        <w:rPr>
          <w:rFonts w:eastAsia="Calibri"/>
          <w:b w:val="0"/>
          <w:sz w:val="24"/>
          <w:szCs w:val="24"/>
        </w:rPr>
        <w:t>R</w:t>
      </w:r>
      <w:r w:rsidRPr="00F35758">
        <w:rPr>
          <w:rFonts w:eastAsia="Calibri"/>
          <w:b w:val="0"/>
          <w:sz w:val="24"/>
          <w:szCs w:val="24"/>
        </w:rPr>
        <w:t xml:space="preserve">espublikos </w:t>
      </w:r>
      <w:r>
        <w:rPr>
          <w:rFonts w:eastAsia="Calibri"/>
          <w:b w:val="0"/>
          <w:sz w:val="24"/>
          <w:szCs w:val="24"/>
        </w:rPr>
        <w:t>K</w:t>
      </w:r>
      <w:r w:rsidRPr="00F35758">
        <w:rPr>
          <w:rFonts w:eastAsia="Calibri"/>
          <w:b w:val="0"/>
          <w:sz w:val="24"/>
          <w:szCs w:val="24"/>
        </w:rPr>
        <w:t xml:space="preserve">ibernetinio saugumo įstatymo įgyvendinimo“ </w:t>
      </w:r>
      <w:r>
        <w:rPr>
          <w:rFonts w:eastAsia="Calibri"/>
          <w:b w:val="0"/>
          <w:sz w:val="24"/>
          <w:szCs w:val="24"/>
        </w:rPr>
        <w:t>(</w:t>
      </w:r>
      <w:r w:rsidRPr="001731CF">
        <w:rPr>
          <w:rFonts w:eastAsia="Calibri"/>
          <w:b w:val="0"/>
          <w:i/>
          <w:iCs/>
          <w:sz w:val="24"/>
          <w:szCs w:val="24"/>
        </w:rPr>
        <w:t>įstatymo pavadinimas pakeistas Lietuvos Respublikos Vyriausybės 2018 m. gruodžio 5 d. nutarimu Nr. 1209 „Dėl Lietuvos Respublikos Vyriausybės 2018 m. rugpjūčio 13 d. nutarimo Nr. 818 „Dėl Nacionalinės kibernetinio saugumo strategijos patvirtinimo“ pakeitimo“</w:t>
      </w:r>
      <w:r>
        <w:rPr>
          <w:rFonts w:eastAsia="Calibri"/>
          <w:b w:val="0"/>
          <w:sz w:val="24"/>
          <w:szCs w:val="24"/>
        </w:rPr>
        <w:t xml:space="preserve">) nuostatomis </w:t>
      </w:r>
      <w:bookmarkStart w:id="32" w:name="_Hlk168574758"/>
      <w:r>
        <w:rPr>
          <w:rFonts w:eastAsia="Calibri"/>
          <w:b w:val="0"/>
          <w:sz w:val="24"/>
          <w:szCs w:val="24"/>
        </w:rPr>
        <w:t>(su aktualiais pakeitimais)</w:t>
      </w:r>
      <w:bookmarkEnd w:id="32"/>
      <w:r>
        <w:rPr>
          <w:rFonts w:eastAsia="Calibri"/>
          <w:b w:val="0"/>
          <w:sz w:val="24"/>
          <w:szCs w:val="24"/>
        </w:rPr>
        <w:t xml:space="preserve">. </w:t>
      </w:r>
      <w:bookmarkEnd w:id="30"/>
      <w:bookmarkEnd w:id="31"/>
    </w:p>
    <w:p w14:paraId="12E57FE0" w14:textId="77777777" w:rsidR="00827DC9" w:rsidRPr="0040139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bookmarkStart w:id="33" w:name="_Toc153819741"/>
      <w:bookmarkStart w:id="34" w:name="_Toc155090155"/>
      <w:r>
        <w:rPr>
          <w:rFonts w:eastAsia="Calibri"/>
          <w:b w:val="0"/>
          <w:sz w:val="24"/>
          <w:szCs w:val="24"/>
        </w:rPr>
        <w:t>I</w:t>
      </w:r>
      <w:r w:rsidRPr="0008697B">
        <w:rPr>
          <w:rFonts w:eastAsia="Calibri"/>
          <w:b w:val="0"/>
          <w:sz w:val="24"/>
          <w:szCs w:val="24"/>
        </w:rPr>
        <w:t>nformacinių technologijų saugos atitikties vertinimo metodik</w:t>
      </w:r>
      <w:r>
        <w:rPr>
          <w:rFonts w:eastAsia="Calibri"/>
          <w:b w:val="0"/>
          <w:sz w:val="24"/>
          <w:szCs w:val="24"/>
        </w:rPr>
        <w:t>a</w:t>
      </w:r>
      <w:r w:rsidRPr="0040139F">
        <w:rPr>
          <w:rFonts w:eastAsia="Calibri"/>
          <w:b w:val="0"/>
          <w:sz w:val="24"/>
          <w:szCs w:val="24"/>
        </w:rPr>
        <w:t>, patvirtinta Lietuvos Respubliko</w:t>
      </w:r>
      <w:r>
        <w:rPr>
          <w:rFonts w:eastAsia="Calibri"/>
          <w:b w:val="0"/>
          <w:sz w:val="24"/>
          <w:szCs w:val="24"/>
        </w:rPr>
        <w:t>s krašto apsaugos</w:t>
      </w:r>
      <w:r w:rsidRPr="0040139F">
        <w:rPr>
          <w:rFonts w:eastAsia="Calibri"/>
          <w:b w:val="0"/>
          <w:sz w:val="24"/>
          <w:szCs w:val="24"/>
        </w:rPr>
        <w:t xml:space="preserve"> ministro </w:t>
      </w:r>
      <w:r w:rsidRPr="0008697B">
        <w:rPr>
          <w:rFonts w:eastAsia="Calibri"/>
          <w:b w:val="0"/>
          <w:sz w:val="24"/>
          <w:szCs w:val="24"/>
        </w:rPr>
        <w:t>2020 m. gruodžio 4 d. įsakymo Nr. V-941</w:t>
      </w:r>
      <w:r w:rsidRPr="0040139F">
        <w:rPr>
          <w:rFonts w:eastAsia="Calibri"/>
          <w:b w:val="0"/>
          <w:sz w:val="24"/>
          <w:szCs w:val="24"/>
        </w:rPr>
        <w:t xml:space="preserve"> „</w:t>
      </w:r>
      <w:r>
        <w:rPr>
          <w:rFonts w:eastAsia="Calibri"/>
          <w:b w:val="0"/>
          <w:sz w:val="24"/>
          <w:szCs w:val="24"/>
        </w:rPr>
        <w:t>D</w:t>
      </w:r>
      <w:r w:rsidRPr="0008697B">
        <w:rPr>
          <w:rFonts w:eastAsia="Calibri"/>
          <w:b w:val="0"/>
          <w:sz w:val="24"/>
          <w:szCs w:val="24"/>
        </w:rPr>
        <w:t>ėl informacinių technologijų saugos atitikties vertinimo metodikos patvirtinimo</w:t>
      </w:r>
      <w:r w:rsidRPr="0040139F">
        <w:rPr>
          <w:rFonts w:eastAsia="Calibri"/>
          <w:b w:val="0"/>
          <w:sz w:val="24"/>
          <w:szCs w:val="24"/>
        </w:rPr>
        <w:t>“</w:t>
      </w:r>
      <w:r w:rsidRPr="0070712E">
        <w:t xml:space="preserve"> </w:t>
      </w:r>
      <w:r w:rsidRPr="0070712E">
        <w:rPr>
          <w:rFonts w:eastAsia="Calibri"/>
          <w:b w:val="0"/>
          <w:sz w:val="24"/>
          <w:szCs w:val="24"/>
        </w:rPr>
        <w:t>(su aktualiais pakeitimais)</w:t>
      </w:r>
      <w:r w:rsidRPr="0040139F">
        <w:rPr>
          <w:rFonts w:eastAsia="Calibri"/>
          <w:b w:val="0"/>
          <w:sz w:val="24"/>
          <w:szCs w:val="24"/>
        </w:rPr>
        <w:t>;</w:t>
      </w:r>
      <w:bookmarkEnd w:id="33"/>
      <w:bookmarkEnd w:id="34"/>
    </w:p>
    <w:p w14:paraId="09676442" w14:textId="77777777" w:rsidR="00827DC9" w:rsidRPr="0040139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bookmarkStart w:id="35" w:name="_Toc153819742"/>
      <w:bookmarkStart w:id="36" w:name="_Toc155090156"/>
      <w:r>
        <w:rPr>
          <w:rFonts w:eastAsia="Calibri"/>
          <w:b w:val="0"/>
          <w:sz w:val="24"/>
          <w:szCs w:val="24"/>
        </w:rPr>
        <w:t>V</w:t>
      </w:r>
      <w:r w:rsidRPr="00B74CC1">
        <w:rPr>
          <w:rFonts w:eastAsia="Calibri"/>
          <w:b w:val="0"/>
          <w:sz w:val="24"/>
          <w:szCs w:val="24"/>
        </w:rPr>
        <w:t>alstybės informacinių sistemų gyvavimo ciklo valdymo metodik</w:t>
      </w:r>
      <w:r>
        <w:rPr>
          <w:rFonts w:eastAsia="Calibri"/>
          <w:b w:val="0"/>
          <w:sz w:val="24"/>
          <w:szCs w:val="24"/>
        </w:rPr>
        <w:t>a, patvirtinta</w:t>
      </w:r>
      <w:r w:rsidRPr="00B74CC1">
        <w:rPr>
          <w:rFonts w:eastAsia="Calibri"/>
          <w:b w:val="0"/>
          <w:sz w:val="24"/>
          <w:szCs w:val="24"/>
        </w:rPr>
        <w:t xml:space="preserve"> </w:t>
      </w:r>
      <w:r w:rsidRPr="0040139F">
        <w:rPr>
          <w:rFonts w:eastAsia="Calibri"/>
          <w:b w:val="0"/>
          <w:sz w:val="24"/>
          <w:szCs w:val="24"/>
        </w:rPr>
        <w:t xml:space="preserve">Informacinės visuomenės plėtros komiteto prie susisiekimo ministerijos direktoriaus įsakymu 2014 m. vasario 25 d. Nr. T-29 „Dėl </w:t>
      </w:r>
      <w:r>
        <w:rPr>
          <w:rFonts w:eastAsia="Calibri"/>
          <w:b w:val="0"/>
          <w:sz w:val="24"/>
          <w:szCs w:val="24"/>
        </w:rPr>
        <w:t>V</w:t>
      </w:r>
      <w:r w:rsidRPr="0040139F">
        <w:rPr>
          <w:rFonts w:eastAsia="Calibri"/>
          <w:b w:val="0"/>
          <w:sz w:val="24"/>
          <w:szCs w:val="24"/>
        </w:rPr>
        <w:t>alstybės informacinių sistemų gyvavimo ciklo valdymo metodikos patvirtinimo</w:t>
      </w:r>
      <w:r>
        <w:rPr>
          <w:rFonts w:eastAsia="Calibri"/>
          <w:b w:val="0"/>
          <w:sz w:val="24"/>
          <w:szCs w:val="24"/>
        </w:rPr>
        <w:t xml:space="preserve"> </w:t>
      </w:r>
      <w:r w:rsidRPr="0070712E">
        <w:rPr>
          <w:rFonts w:eastAsia="Calibri"/>
          <w:b w:val="0"/>
          <w:sz w:val="24"/>
          <w:szCs w:val="24"/>
        </w:rPr>
        <w:t>(su aktualiais pakeitimais)</w:t>
      </w:r>
      <w:r w:rsidRPr="0040139F">
        <w:rPr>
          <w:rFonts w:eastAsia="Calibri"/>
          <w:b w:val="0"/>
          <w:sz w:val="24"/>
          <w:szCs w:val="24"/>
        </w:rPr>
        <w:t>;</w:t>
      </w:r>
      <w:bookmarkEnd w:id="35"/>
      <w:bookmarkEnd w:id="36"/>
    </w:p>
    <w:p w14:paraId="5E7DEE13" w14:textId="77777777" w:rsidR="00827DC9" w:rsidRPr="001731C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r w:rsidRPr="001731CF">
        <w:rPr>
          <w:rFonts w:eastAsia="Calibri"/>
          <w:b w:val="0"/>
          <w:sz w:val="24"/>
          <w:szCs w:val="24"/>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 (aktuali redakcija 2023 m. lapkričio 22 d. nutarimas Nr. 911).</w:t>
      </w:r>
    </w:p>
    <w:p w14:paraId="20232E4A" w14:textId="77777777" w:rsidR="00827DC9" w:rsidRPr="001731C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r w:rsidRPr="001731CF">
        <w:rPr>
          <w:rFonts w:eastAsia="Calibri"/>
          <w:b w:val="0"/>
          <w:sz w:val="24"/>
          <w:szCs w:val="24"/>
        </w:rPr>
        <w:t>Informacinių technologijų paslaugų valdymo metodika, patvirtinta Informacinės visuomenės plėtros komiteto prie Susisiekimo ministerijos direktoriaus 2013 m. birželio 19 d. įsakymu Nr. T-83 „Dėl informacinių technologijų paslaugų valdymo metodikos patvirtinimo“.</w:t>
      </w:r>
    </w:p>
    <w:p w14:paraId="00B38921" w14:textId="77777777" w:rsidR="00827DC9" w:rsidRPr="001731C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r w:rsidRPr="001731CF">
        <w:rPr>
          <w:rFonts w:eastAsia="Calibri"/>
          <w:b w:val="0"/>
          <w:sz w:val="24"/>
          <w:szCs w:val="24"/>
        </w:rPr>
        <w:t>Kuriamų viešųjų ir administracinių elektroninių paslaugų tinkamumo naudotojams užtikrinimo priemonių metodinėmis rekomendacijomis, patvirtintomis Informacinės visuomenės plėtros komiteto prie Susisiekimo ministerijos direktoriaus 2014 m. gegužės 5 d. įsakymu Nr. T-65 „Dėl kuriamų viešųjų ir administracinių elektroninių paslaugų tinkamumo naudotojams metodinių rekomendacijų patvirtinimo“.</w:t>
      </w:r>
    </w:p>
    <w:p w14:paraId="02A06BF7" w14:textId="77777777" w:rsidR="00827DC9" w:rsidRPr="001731C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r w:rsidRPr="001731CF">
        <w:rPr>
          <w:rFonts w:eastAsia="Calibri"/>
          <w:b w:val="0"/>
          <w:sz w:val="24"/>
          <w:szCs w:val="24"/>
        </w:rPr>
        <w:t>Informacinių technologijų saugos atitikties vertinimo metodika, patvirtinta Lietuvos Respublikos krašto apsaugos ministerijos įsakymu 2023 m. rugpjūčio 16 d. Nr. V-663 „Dėl informacinių technologijų saugos atitikties vertinimo metodikos patvirtinimo</w:t>
      </w:r>
      <w:r>
        <w:rPr>
          <w:rFonts w:eastAsia="Calibri"/>
          <w:b w:val="0"/>
          <w:sz w:val="24"/>
          <w:szCs w:val="24"/>
        </w:rPr>
        <w:t>“</w:t>
      </w:r>
      <w:r w:rsidRPr="001731CF">
        <w:rPr>
          <w:rFonts w:eastAsia="Calibri"/>
          <w:b w:val="0"/>
          <w:sz w:val="24"/>
          <w:szCs w:val="24"/>
        </w:rPr>
        <w:t>.</w:t>
      </w:r>
    </w:p>
    <w:p w14:paraId="5F5AA651" w14:textId="1BECB058" w:rsidR="00827DC9" w:rsidRPr="001731C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r w:rsidRPr="001731CF">
        <w:rPr>
          <w:rFonts w:eastAsia="Calibri"/>
          <w:b w:val="0"/>
          <w:sz w:val="24"/>
          <w:szCs w:val="24"/>
        </w:rPr>
        <w:t>Valstybinės ligonių kasos prie Sveikatos apsaugos ministerijos direktoriaus 2017 m. gruodžio 6 d. įsakym</w:t>
      </w:r>
      <w:r>
        <w:rPr>
          <w:rFonts w:eastAsia="Calibri"/>
          <w:b w:val="0"/>
          <w:sz w:val="24"/>
          <w:szCs w:val="24"/>
        </w:rPr>
        <w:t>o</w:t>
      </w:r>
      <w:r w:rsidRPr="001731CF">
        <w:rPr>
          <w:rFonts w:eastAsia="Calibri"/>
          <w:b w:val="0"/>
          <w:sz w:val="24"/>
          <w:szCs w:val="24"/>
        </w:rPr>
        <w:t xml:space="preserve"> Nr. 1K-234 „Dėl Valstybinės ligonių kasos prie Sveikatos apsaugos ministerijos valdomų informacinių sistemų duomenų saugos nuostatų patvirtinimo“</w:t>
      </w:r>
      <w:r w:rsidR="00301268">
        <w:rPr>
          <w:rFonts w:eastAsia="Calibri"/>
          <w:b w:val="0"/>
          <w:sz w:val="24"/>
          <w:szCs w:val="24"/>
        </w:rPr>
        <w:t xml:space="preserve"> </w:t>
      </w:r>
      <w:r>
        <w:rPr>
          <w:rFonts w:eastAsia="Calibri"/>
          <w:b w:val="0"/>
          <w:sz w:val="24"/>
          <w:szCs w:val="24"/>
        </w:rPr>
        <w:t>nuostatomis</w:t>
      </w:r>
      <w:r w:rsidRPr="001731CF">
        <w:rPr>
          <w:rFonts w:eastAsia="Calibri"/>
          <w:b w:val="0"/>
          <w:sz w:val="24"/>
          <w:szCs w:val="24"/>
        </w:rPr>
        <w:t xml:space="preserve"> (</w:t>
      </w:r>
      <w:r w:rsidRPr="001210D1">
        <w:rPr>
          <w:rFonts w:eastAsia="Calibri"/>
          <w:b w:val="0"/>
          <w:sz w:val="24"/>
          <w:szCs w:val="24"/>
        </w:rPr>
        <w:t>nauja redakcija patvirtinta Valstybinės ligonių kasos prie Sveikatos apsaugos ministerijos direktoriaus 202</w:t>
      </w:r>
      <w:r>
        <w:rPr>
          <w:rFonts w:eastAsia="Calibri"/>
          <w:b w:val="0"/>
          <w:sz w:val="24"/>
          <w:szCs w:val="24"/>
        </w:rPr>
        <w:t>0</w:t>
      </w:r>
      <w:r w:rsidRPr="001210D1">
        <w:rPr>
          <w:rFonts w:eastAsia="Calibri"/>
          <w:b w:val="0"/>
          <w:sz w:val="24"/>
          <w:szCs w:val="24"/>
        </w:rPr>
        <w:t xml:space="preserve"> m. </w:t>
      </w:r>
      <w:r>
        <w:rPr>
          <w:rFonts w:eastAsia="Calibri"/>
          <w:b w:val="0"/>
          <w:sz w:val="24"/>
          <w:szCs w:val="24"/>
        </w:rPr>
        <w:t>rugpjūčio</w:t>
      </w:r>
      <w:r w:rsidRPr="001210D1">
        <w:rPr>
          <w:rFonts w:eastAsia="Calibri"/>
          <w:b w:val="0"/>
          <w:sz w:val="24"/>
          <w:szCs w:val="24"/>
        </w:rPr>
        <w:t xml:space="preserve"> 1</w:t>
      </w:r>
      <w:r>
        <w:rPr>
          <w:rFonts w:eastAsia="Calibri"/>
          <w:b w:val="0"/>
          <w:sz w:val="24"/>
          <w:szCs w:val="24"/>
        </w:rPr>
        <w:t>3</w:t>
      </w:r>
      <w:r w:rsidRPr="001210D1">
        <w:rPr>
          <w:rFonts w:eastAsia="Calibri"/>
          <w:b w:val="0"/>
          <w:sz w:val="24"/>
          <w:szCs w:val="24"/>
        </w:rPr>
        <w:t xml:space="preserve"> d. </w:t>
      </w:r>
      <w:r>
        <w:rPr>
          <w:rFonts w:eastAsia="Calibri"/>
          <w:b w:val="0"/>
          <w:sz w:val="24"/>
          <w:szCs w:val="24"/>
        </w:rPr>
        <w:t>įsakymu</w:t>
      </w:r>
      <w:r w:rsidRPr="001210D1">
        <w:rPr>
          <w:rFonts w:eastAsia="Calibri"/>
          <w:b w:val="0"/>
          <w:sz w:val="24"/>
          <w:szCs w:val="24"/>
        </w:rPr>
        <w:t xml:space="preserve"> Nr. </w:t>
      </w:r>
      <w:r>
        <w:rPr>
          <w:rFonts w:eastAsia="Calibri"/>
          <w:b w:val="0"/>
          <w:sz w:val="24"/>
          <w:szCs w:val="24"/>
        </w:rPr>
        <w:t xml:space="preserve">1K-248); </w:t>
      </w:r>
    </w:p>
    <w:p w14:paraId="33AB509F" w14:textId="77777777" w:rsidR="00827DC9" w:rsidRPr="001731C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r w:rsidRPr="001731CF">
        <w:rPr>
          <w:rFonts w:eastAsia="Calibri"/>
          <w:b w:val="0"/>
          <w:sz w:val="24"/>
          <w:szCs w:val="24"/>
        </w:rPr>
        <w:t>Projektų, kurių įgyvendinimo metu kuriamos elektroninės paslaugos ir informacinių technologijų sprendimai, techninės priežiūros rekomendacijo</w:t>
      </w:r>
      <w:r>
        <w:rPr>
          <w:rFonts w:eastAsia="Calibri"/>
          <w:b w:val="0"/>
          <w:sz w:val="24"/>
          <w:szCs w:val="24"/>
        </w:rPr>
        <w:t>mis</w:t>
      </w:r>
      <w:r w:rsidRPr="001731CF">
        <w:rPr>
          <w:rFonts w:eastAsia="Calibri"/>
          <w:b w:val="0"/>
          <w:sz w:val="24"/>
          <w:szCs w:val="24"/>
        </w:rPr>
        <w:t>, patvirtinto</w:t>
      </w:r>
      <w:r>
        <w:rPr>
          <w:rFonts w:eastAsia="Calibri"/>
          <w:b w:val="0"/>
          <w:sz w:val="24"/>
          <w:szCs w:val="24"/>
        </w:rPr>
        <w:t>mi</w:t>
      </w:r>
      <w:r w:rsidRPr="001731CF">
        <w:rPr>
          <w:rFonts w:eastAsia="Calibri"/>
          <w:b w:val="0"/>
          <w:sz w:val="24"/>
          <w:szCs w:val="24"/>
        </w:rPr>
        <w:t>s Informacinės visuomenės plėtros komiteto prie Susisiekimo ministerijos direktoriaus 2017 m. lapkričio 22 d. įsakymu Nr. T-126 „Dėl projektų, kurių įgyvendinimo metu kuriamos elektroninės paslaugos ir informacinių technologijų sprendimai, techninės priežiūros rekomendacijų patvirtinimo“;</w:t>
      </w:r>
    </w:p>
    <w:p w14:paraId="4E40B129" w14:textId="77777777" w:rsidR="00827DC9" w:rsidRPr="001731CF" w:rsidRDefault="00827DC9" w:rsidP="00827DC9">
      <w:pPr>
        <w:pStyle w:val="1lygis"/>
        <w:numPr>
          <w:ilvl w:val="2"/>
          <w:numId w:val="2"/>
        </w:numPr>
        <w:tabs>
          <w:tab w:val="clear" w:pos="709"/>
          <w:tab w:val="left" w:pos="1560"/>
        </w:tabs>
        <w:spacing w:before="0" w:after="0"/>
        <w:ind w:left="0" w:firstLine="709"/>
        <w:jc w:val="both"/>
        <w:rPr>
          <w:rFonts w:eastAsia="Calibri"/>
          <w:b w:val="0"/>
          <w:sz w:val="24"/>
          <w:szCs w:val="24"/>
        </w:rPr>
      </w:pPr>
      <w:r w:rsidRPr="001731CF">
        <w:rPr>
          <w:rFonts w:eastAsia="Calibri"/>
          <w:b w:val="0"/>
          <w:sz w:val="24"/>
          <w:szCs w:val="24"/>
        </w:rPr>
        <w:t>Kit</w:t>
      </w:r>
      <w:r>
        <w:rPr>
          <w:rFonts w:eastAsia="Calibri"/>
          <w:b w:val="0"/>
          <w:sz w:val="24"/>
          <w:szCs w:val="24"/>
        </w:rPr>
        <w:t>ais</w:t>
      </w:r>
      <w:r w:rsidRPr="001731CF">
        <w:rPr>
          <w:rFonts w:eastAsia="Calibri"/>
          <w:b w:val="0"/>
          <w:sz w:val="24"/>
          <w:szCs w:val="24"/>
        </w:rPr>
        <w:t>, susij</w:t>
      </w:r>
      <w:r>
        <w:rPr>
          <w:rFonts w:eastAsia="Calibri"/>
          <w:b w:val="0"/>
          <w:sz w:val="24"/>
          <w:szCs w:val="24"/>
        </w:rPr>
        <w:t>usiais</w:t>
      </w:r>
      <w:r w:rsidRPr="001731CF">
        <w:rPr>
          <w:rFonts w:eastAsia="Calibri"/>
          <w:b w:val="0"/>
          <w:sz w:val="24"/>
          <w:szCs w:val="24"/>
        </w:rPr>
        <w:t xml:space="preserve"> Lietuvos Respublikos ir Europos Sąjungos teisės aktai</w:t>
      </w:r>
      <w:r>
        <w:rPr>
          <w:rFonts w:eastAsia="Calibri"/>
          <w:b w:val="0"/>
          <w:sz w:val="24"/>
          <w:szCs w:val="24"/>
        </w:rPr>
        <w:t>s</w:t>
      </w:r>
      <w:r w:rsidRPr="001731CF">
        <w:rPr>
          <w:rFonts w:eastAsia="Calibri"/>
          <w:b w:val="0"/>
          <w:sz w:val="24"/>
          <w:szCs w:val="24"/>
        </w:rPr>
        <w:t>.</w:t>
      </w:r>
    </w:p>
    <w:p w14:paraId="22D96416" w14:textId="77777777" w:rsidR="00827DC9" w:rsidRDefault="00827DC9" w:rsidP="00827DC9">
      <w:pPr>
        <w:spacing w:after="0" w:line="240" w:lineRule="auto"/>
        <w:ind w:left="357"/>
        <w:jc w:val="center"/>
        <w:rPr>
          <w:rFonts w:ascii="Times New Roman" w:eastAsia="Times New Roman" w:hAnsi="Times New Roman" w:cs="Times New Roman"/>
          <w:b/>
          <w:bCs/>
          <w:sz w:val="24"/>
          <w:szCs w:val="24"/>
        </w:rPr>
      </w:pPr>
    </w:p>
    <w:p w14:paraId="6A683D37" w14:textId="77777777" w:rsidR="001A6B8B" w:rsidRDefault="001A6B8B" w:rsidP="001A6B8B">
      <w:pPr>
        <w:pStyle w:val="Sraopastraipa"/>
        <w:numPr>
          <w:ilvl w:val="0"/>
          <w:numId w:val="2"/>
        </w:numPr>
        <w:spacing w:after="0" w:line="240" w:lineRule="auto"/>
        <w:jc w:val="center"/>
        <w:rPr>
          <w:rFonts w:ascii="Times New Roman" w:eastAsia="Times New Roman" w:hAnsi="Times New Roman" w:cs="Times New Roman"/>
          <w:b/>
          <w:bCs/>
          <w:sz w:val="24"/>
          <w:szCs w:val="24"/>
        </w:rPr>
      </w:pPr>
      <w:r w:rsidRPr="001A6B8B">
        <w:rPr>
          <w:rFonts w:ascii="Times New Roman" w:eastAsia="Times New Roman" w:hAnsi="Times New Roman" w:cs="Times New Roman"/>
          <w:b/>
          <w:bCs/>
          <w:sz w:val="24"/>
          <w:szCs w:val="24"/>
        </w:rPr>
        <w:t>PIRKIMO OBJEKTAS</w:t>
      </w:r>
    </w:p>
    <w:p w14:paraId="562DA25E" w14:textId="77777777" w:rsidR="0056323D" w:rsidRPr="001A6B8B" w:rsidRDefault="0056323D" w:rsidP="0056323D">
      <w:pPr>
        <w:pStyle w:val="Sraopastraipa"/>
        <w:spacing w:after="0" w:line="240" w:lineRule="auto"/>
        <w:ind w:left="360"/>
        <w:rPr>
          <w:rFonts w:ascii="Times New Roman" w:eastAsia="Times New Roman" w:hAnsi="Times New Roman" w:cs="Times New Roman"/>
          <w:b/>
          <w:bCs/>
          <w:sz w:val="24"/>
          <w:szCs w:val="24"/>
        </w:rPr>
      </w:pPr>
    </w:p>
    <w:p w14:paraId="53C012A5" w14:textId="59528F9F" w:rsidR="00827DC9" w:rsidRPr="006C6554" w:rsidRDefault="001A6B8B" w:rsidP="001A6B8B">
      <w:pPr>
        <w:pStyle w:val="Sraopastraipa"/>
        <w:keepLines/>
        <w:widowControl w:val="0"/>
        <w:numPr>
          <w:ilvl w:val="1"/>
          <w:numId w:val="2"/>
        </w:numPr>
        <w:spacing w:after="0" w:line="240" w:lineRule="auto"/>
        <w:ind w:left="0" w:firstLine="567"/>
        <w:jc w:val="both"/>
        <w:outlineLvl w:val="0"/>
        <w:rPr>
          <w:rFonts w:ascii="Times New Roman" w:eastAsia="Times New Roman" w:hAnsi="Times New Roman" w:cs="Times New Roman"/>
          <w:bCs/>
          <w:vanish/>
          <w:sz w:val="24"/>
          <w:szCs w:val="24"/>
          <w:lang w:eastAsia="lt-LT" w:bidi="lt-LT"/>
        </w:rPr>
      </w:pPr>
      <w:r w:rsidRPr="006C6554">
        <w:rPr>
          <w:rFonts w:ascii="Times New Roman" w:eastAsia="Calibri" w:hAnsi="Times New Roman" w:cs="Times New Roman"/>
          <w:sz w:val="24"/>
          <w:szCs w:val="24"/>
        </w:rPr>
        <w:t>Pirkimo objektas – Vieningos ligoninių išteklių valdymo ir apskaitos informacinės sistemos (VLIVAS) kūrimo ir diegimo techninės priežiūros paslaugos (toliau – Paslaugos). Paslaugų</w:t>
      </w:r>
      <w:r w:rsidRPr="006C6554">
        <w:rPr>
          <w:rFonts w:ascii="Times New Roman" w:eastAsia="Calibri" w:hAnsi="Times New Roman" w:cs="Times New Roman"/>
          <w:sz w:val="24"/>
          <w:szCs w:val="24"/>
          <w:highlight w:val="yellow"/>
        </w:rPr>
        <w:t xml:space="preserve"> </w:t>
      </w:r>
      <w:r w:rsidRPr="006C6554">
        <w:rPr>
          <w:rFonts w:ascii="Times New Roman" w:eastAsia="Calibri" w:hAnsi="Times New Roman" w:cs="Times New Roman"/>
          <w:sz w:val="24"/>
          <w:szCs w:val="24"/>
        </w:rPr>
        <w:t>tikslas – užtikrinti Projekto rezultatų savalaikiškumą ir kokybę bei sklandžią Projekto eigą.</w:t>
      </w:r>
    </w:p>
    <w:p w14:paraId="1930EABB" w14:textId="4C4C15AF" w:rsidR="00BB2F02" w:rsidRPr="0056323D" w:rsidRDefault="00301268" w:rsidP="0056323D">
      <w:pPr>
        <w:pStyle w:val="1lygis"/>
        <w:numPr>
          <w:ilvl w:val="1"/>
          <w:numId w:val="2"/>
        </w:numPr>
        <w:tabs>
          <w:tab w:val="clear" w:pos="709"/>
          <w:tab w:val="left" w:pos="567"/>
        </w:tabs>
        <w:spacing w:before="0" w:after="0"/>
        <w:ind w:left="0" w:firstLine="567"/>
        <w:jc w:val="both"/>
        <w:rPr>
          <w:rFonts w:eastAsia="Calibri"/>
          <w:b w:val="0"/>
          <w:bCs/>
          <w:sz w:val="24"/>
          <w:szCs w:val="24"/>
        </w:rPr>
      </w:pPr>
      <w:r w:rsidRPr="006C6554">
        <w:rPr>
          <w:b w:val="0"/>
          <w:bCs/>
          <w:sz w:val="24"/>
          <w:szCs w:val="24"/>
        </w:rPr>
        <w:lastRenderedPageBreak/>
        <w:t xml:space="preserve"> </w:t>
      </w:r>
      <w:r w:rsidR="00827DC9" w:rsidRPr="006C6554">
        <w:rPr>
          <w:b w:val="0"/>
          <w:bCs/>
          <w:sz w:val="24"/>
          <w:szCs w:val="24"/>
        </w:rPr>
        <w:t>Perkančioji organizacija 2024 m. balandžio 19 d. paskelbė viešąjį pirkimą „Vieningos ligoninių išteklių valdymo ir sąnaudų apskaitos informacinės sistemos VLIVAS kūrimo ir diegimo paslaugos“ (CVP IS pirkimo Nr. 718465, nuoroda (</w:t>
      </w:r>
      <w:hyperlink r:id="rId7" w:history="1">
        <w:r w:rsidR="00827DC9" w:rsidRPr="006C6554">
          <w:rPr>
            <w:rStyle w:val="Hipersaitas"/>
            <w:rFonts w:eastAsiaTheme="majorEastAsia"/>
            <w:b w:val="0"/>
            <w:bCs/>
            <w:color w:val="auto"/>
            <w:sz w:val="24"/>
            <w:szCs w:val="24"/>
          </w:rPr>
          <w:t>Viešas pirkimas - Vieningos ligoninių išteklių valdymo ir sąnaudų apskaitos informacinės sistemos VLIVAS kūrimo ir diegimo paslaugos (</w:t>
        </w:r>
        <w:proofErr w:type="spellStart"/>
        <w:r w:rsidR="00827DC9" w:rsidRPr="006C6554">
          <w:rPr>
            <w:rStyle w:val="Hipersaitas"/>
            <w:rFonts w:eastAsiaTheme="majorEastAsia"/>
            <w:b w:val="0"/>
            <w:bCs/>
            <w:color w:val="auto"/>
            <w:sz w:val="24"/>
            <w:szCs w:val="24"/>
          </w:rPr>
          <w:t>eviesiejipirkimai.lt</w:t>
        </w:r>
        <w:proofErr w:type="spellEnd"/>
        <w:r w:rsidR="00827DC9" w:rsidRPr="006C6554">
          <w:rPr>
            <w:rStyle w:val="Hipersaitas"/>
            <w:rFonts w:eastAsiaTheme="majorEastAsia"/>
            <w:b w:val="0"/>
            <w:bCs/>
            <w:color w:val="auto"/>
            <w:sz w:val="24"/>
            <w:szCs w:val="24"/>
          </w:rPr>
          <w:t>)</w:t>
        </w:r>
      </w:hyperlink>
      <w:r w:rsidR="00827DC9" w:rsidRPr="006C6554">
        <w:rPr>
          <w:b w:val="0"/>
          <w:bCs/>
          <w:sz w:val="24"/>
          <w:szCs w:val="24"/>
        </w:rPr>
        <w:t>).</w:t>
      </w:r>
    </w:p>
    <w:p w14:paraId="0908EFD7" w14:textId="14169C3C" w:rsidR="00827DC9" w:rsidRPr="00BD5DB6" w:rsidRDefault="0056323D" w:rsidP="0056323D">
      <w:pPr>
        <w:pStyle w:val="2lygis"/>
        <w:numPr>
          <w:ilvl w:val="0"/>
          <w:numId w:val="0"/>
        </w:numPr>
        <w:spacing w:after="0" w:line="240" w:lineRule="auto"/>
        <w:ind w:firstLine="567"/>
        <w:rPr>
          <w:rFonts w:eastAsia="Calibri"/>
          <w:b/>
          <w:bCs/>
        </w:rPr>
      </w:pPr>
      <w:r>
        <w:rPr>
          <w:rFonts w:eastAsia="Calibri"/>
        </w:rPr>
        <w:t>3.3.</w:t>
      </w:r>
      <w:r w:rsidR="00827DC9" w:rsidRPr="00BD5DB6">
        <w:rPr>
          <w:rFonts w:eastAsia="Calibri"/>
        </w:rPr>
        <w:t xml:space="preserve">Vadovaujantis Projektų techninės priežiūros rekomendacijomis </w:t>
      </w:r>
      <w:r w:rsidR="00827DC9" w:rsidRPr="00BD5DB6">
        <w:rPr>
          <w:rFonts w:eastAsia="Calibri"/>
          <w:bCs/>
        </w:rPr>
        <w:t xml:space="preserve">Projekto techninės priežiūros paslaugų </w:t>
      </w:r>
      <w:r w:rsidR="00827DC9" w:rsidRPr="00BD5DB6">
        <w:rPr>
          <w:rFonts w:eastAsia="Calibri"/>
        </w:rPr>
        <w:t xml:space="preserve">ir IS kūrimo ar modernizavimo paslaugų </w:t>
      </w:r>
      <w:r w:rsidR="00827DC9" w:rsidRPr="00BD5DB6">
        <w:rPr>
          <w:rFonts w:eastAsia="Calibri"/>
          <w:bCs/>
        </w:rPr>
        <w:t xml:space="preserve">negali teikti tas pats tiekėjas </w:t>
      </w:r>
      <w:r w:rsidR="00827DC9" w:rsidRPr="00BD5DB6">
        <w:rPr>
          <w:rFonts w:eastAsia="Calibri"/>
        </w:rPr>
        <w:t>(toliau –</w:t>
      </w:r>
      <w:r w:rsidR="00301268" w:rsidRPr="00BD5DB6">
        <w:rPr>
          <w:rFonts w:eastAsia="Calibri"/>
        </w:rPr>
        <w:t xml:space="preserve"> </w:t>
      </w:r>
      <w:r w:rsidR="00827DC9" w:rsidRPr="00BD5DB6">
        <w:rPr>
          <w:rFonts w:eastAsia="Calibri"/>
        </w:rPr>
        <w:t>tiekėjas arba paslaugų teikėjas).</w:t>
      </w:r>
    </w:p>
    <w:p w14:paraId="36E5C1F4" w14:textId="1C01429B" w:rsidR="00827DC9" w:rsidRPr="007B2AD4" w:rsidRDefault="0056323D" w:rsidP="0056323D">
      <w:pPr>
        <w:pStyle w:val="2lygis"/>
        <w:numPr>
          <w:ilvl w:val="0"/>
          <w:numId w:val="0"/>
        </w:numPr>
        <w:spacing w:after="0" w:line="240" w:lineRule="auto"/>
        <w:ind w:firstLine="567"/>
      </w:pPr>
      <w:r>
        <w:t xml:space="preserve">3.4. </w:t>
      </w:r>
      <w:r w:rsidR="00827DC9" w:rsidRPr="0035701F">
        <w:t>Sutarties sudaroma 24 (dvidešimt keturių) mėnesių laikotarpiui, Paslaugų teikimo trukmė – 1</w:t>
      </w:r>
      <w:r w:rsidR="00301268">
        <w:t>6</w:t>
      </w:r>
      <w:r w:rsidR="00827DC9" w:rsidRPr="0035701F">
        <w:t xml:space="preserve"> (</w:t>
      </w:r>
      <w:r w:rsidR="00301268">
        <w:t>šešiolika</w:t>
      </w:r>
      <w:r w:rsidR="00827DC9" w:rsidRPr="0035701F">
        <w:t xml:space="preserve">) mėnesių su galimybe jų teikimą pratęsti </w:t>
      </w:r>
      <w:r w:rsidR="00301268">
        <w:t>8</w:t>
      </w:r>
      <w:r w:rsidR="00827DC9" w:rsidRPr="0035701F">
        <w:t xml:space="preserve"> (</w:t>
      </w:r>
      <w:r w:rsidR="00301268">
        <w:t>aštuonis</w:t>
      </w:r>
      <w:r w:rsidR="00827DC9" w:rsidRPr="0035701F">
        <w:t>) mėnesius.</w:t>
      </w:r>
    </w:p>
    <w:p w14:paraId="0AC775A3" w14:textId="77777777" w:rsidR="00827DC9" w:rsidRPr="007B2AD4" w:rsidRDefault="00827DC9" w:rsidP="001A6B8B">
      <w:pPr>
        <w:pStyle w:val="prastasiniatinklio"/>
        <w:tabs>
          <w:tab w:val="left" w:pos="1418"/>
        </w:tabs>
        <w:jc w:val="center"/>
      </w:pPr>
    </w:p>
    <w:p w14:paraId="20F8B4F3" w14:textId="01DD3A46" w:rsidR="00827DC9" w:rsidRPr="001A6B8B" w:rsidRDefault="001A6B8B" w:rsidP="00EF05BA">
      <w:pPr>
        <w:pStyle w:val="Sraopastraipa"/>
        <w:keepLines/>
        <w:widowControl w:val="0"/>
        <w:numPr>
          <w:ilvl w:val="0"/>
          <w:numId w:val="4"/>
        </w:numPr>
        <w:tabs>
          <w:tab w:val="left" w:pos="993"/>
        </w:tabs>
        <w:spacing w:after="0" w:line="240" w:lineRule="auto"/>
        <w:jc w:val="center"/>
        <w:outlineLvl w:val="0"/>
        <w:rPr>
          <w:rFonts w:ascii="Times New Roman" w:eastAsia="Calibri" w:hAnsi="Times New Roman" w:cs="Times New Roman"/>
          <w:vanish/>
          <w:sz w:val="24"/>
          <w:szCs w:val="24"/>
          <w:lang w:eastAsia="lt-LT" w:bidi="lt-LT"/>
        </w:rPr>
      </w:pPr>
      <w:r w:rsidRPr="007B2AD4">
        <w:rPr>
          <w:rFonts w:ascii="Times New Roman" w:eastAsia="Times New Roman" w:hAnsi="Times New Roman" w:cs="Times New Roman"/>
          <w:b/>
          <w:bCs/>
          <w:caps/>
          <w:sz w:val="24"/>
          <w:szCs w:val="24"/>
        </w:rPr>
        <w:t xml:space="preserve">REIKALAVIMAI </w:t>
      </w:r>
      <w:r>
        <w:rPr>
          <w:rFonts w:ascii="Times New Roman" w:eastAsia="Times New Roman" w:hAnsi="Times New Roman" w:cs="Times New Roman"/>
          <w:b/>
          <w:bCs/>
          <w:caps/>
          <w:sz w:val="24"/>
          <w:szCs w:val="24"/>
        </w:rPr>
        <w:t xml:space="preserve">VLIVAS KŪRIMO IR DIEGIMO </w:t>
      </w:r>
      <w:r w:rsidRPr="007B2AD4">
        <w:rPr>
          <w:rFonts w:ascii="Times New Roman" w:eastAsia="Times New Roman" w:hAnsi="Times New Roman" w:cs="Times New Roman"/>
          <w:b/>
          <w:bCs/>
          <w:caps/>
          <w:sz w:val="24"/>
          <w:szCs w:val="24"/>
        </w:rPr>
        <w:t>techninės priežiūros veikloMs</w:t>
      </w:r>
    </w:p>
    <w:p w14:paraId="3B1B1159" w14:textId="77777777" w:rsidR="00301268" w:rsidRDefault="00301268" w:rsidP="0056323D">
      <w:pPr>
        <w:pStyle w:val="1lygis"/>
        <w:numPr>
          <w:ilvl w:val="0"/>
          <w:numId w:val="0"/>
        </w:numPr>
        <w:tabs>
          <w:tab w:val="clear" w:pos="709"/>
          <w:tab w:val="left" w:pos="993"/>
        </w:tabs>
        <w:spacing w:before="0" w:after="0"/>
        <w:jc w:val="both"/>
        <w:rPr>
          <w:rFonts w:eastAsia="Calibri"/>
          <w:b w:val="0"/>
          <w:sz w:val="24"/>
          <w:szCs w:val="24"/>
        </w:rPr>
      </w:pPr>
    </w:p>
    <w:p w14:paraId="004293BD" w14:textId="548BBEFA" w:rsidR="00827DC9" w:rsidRPr="00F2095B" w:rsidRDefault="00301268" w:rsidP="00301268">
      <w:pPr>
        <w:pStyle w:val="1lygis"/>
        <w:numPr>
          <w:ilvl w:val="0"/>
          <w:numId w:val="0"/>
        </w:numPr>
        <w:tabs>
          <w:tab w:val="clear" w:pos="709"/>
          <w:tab w:val="left" w:pos="993"/>
        </w:tabs>
        <w:spacing w:before="0" w:after="0"/>
        <w:ind w:firstLine="567"/>
        <w:jc w:val="both"/>
        <w:rPr>
          <w:rFonts w:eastAsia="Calibri"/>
          <w:b w:val="0"/>
          <w:sz w:val="24"/>
          <w:szCs w:val="24"/>
        </w:rPr>
      </w:pPr>
      <w:r>
        <w:rPr>
          <w:rFonts w:eastAsia="Calibri"/>
          <w:b w:val="0"/>
          <w:sz w:val="24"/>
          <w:szCs w:val="24"/>
        </w:rPr>
        <w:t>4.1.</w:t>
      </w:r>
      <w:r w:rsidR="00827DC9" w:rsidRPr="00F2095B">
        <w:rPr>
          <w:rFonts w:eastAsia="Calibri"/>
          <w:b w:val="0"/>
          <w:sz w:val="24"/>
          <w:szCs w:val="24"/>
        </w:rPr>
        <w:t>Vykdydamas techninės priežiūros veiklas VLIVAS kūrimo ir diegimo metu, Paslaugos teikėjas privalės:</w:t>
      </w:r>
    </w:p>
    <w:p w14:paraId="152A7BC0" w14:textId="73FBEE19" w:rsidR="00827DC9" w:rsidRPr="00C05746" w:rsidRDefault="006C6554" w:rsidP="006C6554">
      <w:pPr>
        <w:pStyle w:val="1lygis"/>
        <w:numPr>
          <w:ilvl w:val="0"/>
          <w:numId w:val="0"/>
        </w:numPr>
        <w:tabs>
          <w:tab w:val="clear" w:pos="709"/>
          <w:tab w:val="left" w:pos="1560"/>
        </w:tabs>
        <w:spacing w:before="0" w:after="0"/>
        <w:ind w:firstLine="709"/>
        <w:jc w:val="both"/>
        <w:rPr>
          <w:rFonts w:eastAsia="Calibri"/>
          <w:b w:val="0"/>
          <w:sz w:val="24"/>
          <w:szCs w:val="24"/>
        </w:rPr>
      </w:pPr>
      <w:r>
        <w:rPr>
          <w:rFonts w:eastAsia="Calibri"/>
          <w:b w:val="0"/>
          <w:sz w:val="24"/>
          <w:szCs w:val="24"/>
        </w:rPr>
        <w:t xml:space="preserve">4.1.1. </w:t>
      </w:r>
      <w:r w:rsidR="00827DC9" w:rsidRPr="00C05746">
        <w:rPr>
          <w:rFonts w:eastAsia="Calibri"/>
          <w:b w:val="0"/>
          <w:sz w:val="24"/>
          <w:szCs w:val="24"/>
        </w:rPr>
        <w:t>prižiūrėti VLIVAS kūrimo ir diegimo vykdymą vadovaujantis industrijoje nusistovėjusiais standartais ir praktikomis. Visos užduotys ir įsipareigojimai turės būti atlikti taip, kad užtikrintų VLIVAS kūrimo ir diegimo atitikimą 3.</w:t>
      </w:r>
      <w:r w:rsidR="00301268">
        <w:rPr>
          <w:rFonts w:eastAsia="Calibri"/>
          <w:b w:val="0"/>
          <w:sz w:val="24"/>
          <w:szCs w:val="24"/>
        </w:rPr>
        <w:t>1</w:t>
      </w:r>
      <w:r w:rsidR="00827DC9" w:rsidRPr="00C05746">
        <w:rPr>
          <w:rFonts w:eastAsia="Calibri"/>
          <w:b w:val="0"/>
          <w:sz w:val="24"/>
          <w:szCs w:val="24"/>
        </w:rPr>
        <w:t>. punkte nurodyto pirkimo specifikacijos ir IS kūrimą bei saugą reglamentuojančių teisės aktų reikalavimus bei taikytinus standartus;</w:t>
      </w:r>
    </w:p>
    <w:p w14:paraId="19DA302C" w14:textId="6B6BFE75" w:rsidR="00827DC9" w:rsidRPr="00C05746"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4.1.2. </w:t>
      </w:r>
      <w:r w:rsidR="00827DC9" w:rsidRPr="00C05746">
        <w:rPr>
          <w:rFonts w:eastAsia="Calibri"/>
          <w:b w:val="0"/>
          <w:sz w:val="24"/>
          <w:szCs w:val="24"/>
        </w:rPr>
        <w:t>kontroliuoti ir reikalauti iš informacinę sistemą kuriančio ir diegiančio paslaugos teikėjo visų informacinės sistemos kūrimo ir diegimo sutartyje nustatytų reikalavimų įvykdymo;</w:t>
      </w:r>
    </w:p>
    <w:p w14:paraId="6276CB66" w14:textId="74A6891A" w:rsidR="00827DC9" w:rsidRPr="00C05746"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4.1.3. </w:t>
      </w:r>
      <w:r w:rsidR="00827DC9" w:rsidRPr="00C05746">
        <w:rPr>
          <w:rFonts w:eastAsia="Calibri"/>
          <w:b w:val="0"/>
          <w:sz w:val="24"/>
          <w:szCs w:val="24"/>
        </w:rPr>
        <w:t>stebėti faktinį kūrimo ir diegimo eigos atitikimą informacinę sistemą kuriančio ir diegiančio paslaugų teikėjo pateiktam Projekto planui, reikalauti jo veiklų grafiko vykdymo ir atnaujinimo/pakeitimo kiekvieną kartą, kai reali darbų eiga neatitinka plano;</w:t>
      </w:r>
    </w:p>
    <w:p w14:paraId="0265FC07" w14:textId="2152C119" w:rsidR="00827DC9" w:rsidRPr="00C05746"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4.1.4. </w:t>
      </w:r>
      <w:r w:rsidR="00827DC9" w:rsidRPr="00C05746">
        <w:rPr>
          <w:rFonts w:eastAsia="Calibri"/>
          <w:b w:val="0"/>
          <w:sz w:val="24"/>
          <w:szCs w:val="24"/>
        </w:rPr>
        <w:t>nagrinėti informacinę sistemą kuriančio ir diegiančio paslaugų teikėjo pateiktus rezultatus, parengtas ataskaitas, vertinti jų atitikimą esamai situacijai, kokybės reikalavimams, padėti perkančiajai organizacijai ir ją atstovaujant siekti, kad rezultatai, ataskaitos būtų teikiamos parengtos kokybiškai ir nustatytais terminais, teikti pastabas dėl jų tinkamumo (jei tokių būtų);</w:t>
      </w:r>
    </w:p>
    <w:p w14:paraId="1D825AC8" w14:textId="788618B1" w:rsidR="00827DC9" w:rsidRPr="0065159D"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4.1.5. </w:t>
      </w:r>
      <w:r w:rsidR="00827DC9" w:rsidRPr="0065159D">
        <w:rPr>
          <w:rFonts w:eastAsia="Calibri"/>
          <w:b w:val="0"/>
          <w:sz w:val="24"/>
          <w:szCs w:val="24"/>
        </w:rPr>
        <w:t>parengti techninės priežiūros reglamentą kaip nurodyta šios Techninės specifikacijos 1 lentelės 4.2.1 papunktyje ir suderinti su Perkančiąja organizacija;</w:t>
      </w:r>
    </w:p>
    <w:p w14:paraId="2CE17404" w14:textId="198F6103" w:rsidR="00827DC9" w:rsidRPr="0065159D"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4.1.6. </w:t>
      </w:r>
      <w:r w:rsidR="00827DC9" w:rsidRPr="0065159D">
        <w:rPr>
          <w:rFonts w:eastAsia="Calibri"/>
          <w:b w:val="0"/>
          <w:sz w:val="24"/>
          <w:szCs w:val="24"/>
        </w:rPr>
        <w:t>per visą Sutarties įvykdymo laikotarpį techninės priežiūros vykdytojas turi vertinti informacinės sistemos diegėjo pateikiamų rezultatų atitiktį informacinės sistemos diegimo ir kūrimo techninei specifikacijai;</w:t>
      </w:r>
    </w:p>
    <w:p w14:paraId="602C8143" w14:textId="76F42930" w:rsidR="00827DC9" w:rsidRPr="00C05746"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4.1.7. </w:t>
      </w:r>
      <w:r w:rsidR="00827DC9" w:rsidRPr="00C05746">
        <w:rPr>
          <w:rFonts w:eastAsia="Calibri"/>
          <w:b w:val="0"/>
          <w:sz w:val="24"/>
          <w:szCs w:val="24"/>
        </w:rPr>
        <w:t>dalyvauti priimant kūrimo ir diegimo sutarties vykdymo rezultatus (įskaitant tarpinius rezultatus) bei teikti su tuo susijusias išvadas ir rekomendacijas;</w:t>
      </w:r>
    </w:p>
    <w:p w14:paraId="2667CFF1" w14:textId="2F9CDBED" w:rsidR="00827DC9" w:rsidRPr="00C05746"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4.1.8. </w:t>
      </w:r>
      <w:r w:rsidR="00827DC9" w:rsidRPr="00C05746">
        <w:rPr>
          <w:rFonts w:eastAsia="Calibri"/>
          <w:b w:val="0"/>
          <w:sz w:val="24"/>
          <w:szCs w:val="24"/>
        </w:rPr>
        <w:t xml:space="preserve">pastoviai prižiūrėti ir kontroliuoti informacinės sistemos kūrimo ir diegimo darbus, siekiant užtikrinti, kad visi diegimo ir bandymų darbai, metodai ir technologijos atitiktų patvirtintą techninę specifikaciją bei projektinę dokumentaciją, </w:t>
      </w:r>
      <w:r w:rsidR="00827DC9">
        <w:rPr>
          <w:rFonts w:eastAsia="Calibri"/>
          <w:b w:val="0"/>
          <w:sz w:val="24"/>
          <w:szCs w:val="24"/>
        </w:rPr>
        <w:t>P</w:t>
      </w:r>
      <w:r w:rsidR="00827DC9" w:rsidRPr="00C05746">
        <w:rPr>
          <w:rFonts w:eastAsia="Calibri"/>
          <w:b w:val="0"/>
          <w:sz w:val="24"/>
          <w:szCs w:val="24"/>
        </w:rPr>
        <w:t>erkančiosios organizacijos reikalavimus, industrijos standartus ar taisykles bei patvirtintą darbų vykdymo planą;</w:t>
      </w:r>
    </w:p>
    <w:p w14:paraId="77A119E7" w14:textId="4AA30134" w:rsidR="00827DC9" w:rsidRPr="00C05746"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4.1.9. </w:t>
      </w:r>
      <w:r w:rsidR="00827DC9" w:rsidRPr="00C05746">
        <w:rPr>
          <w:rFonts w:eastAsia="Calibri"/>
          <w:b w:val="0"/>
          <w:sz w:val="24"/>
          <w:szCs w:val="24"/>
        </w:rPr>
        <w:t>registruoti ir saugoti visus informacinę sistemą kuriančiam ir diegiančiam tiekėjui duotus nurodymus ir iš jo gautą korespondenciją;</w:t>
      </w:r>
    </w:p>
    <w:p w14:paraId="7A6BAC73" w14:textId="3652ED84" w:rsidR="00827DC9" w:rsidRPr="00C05746"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4.1.10. </w:t>
      </w:r>
      <w:r w:rsidR="00827DC9" w:rsidRPr="00C05746">
        <w:rPr>
          <w:rFonts w:eastAsia="Calibri"/>
          <w:b w:val="0"/>
          <w:sz w:val="24"/>
          <w:szCs w:val="24"/>
        </w:rPr>
        <w:t>tikrinti atliktų darbų apimtis bei kiekius ir kokybę, informuoti informacinę sistemą kuriantį ir diegiantį tiekėją ir Perkančiosios organizacijos atstovus apie atliktus darbus, kurie neatitinka kokybės ir reikalavimų;</w:t>
      </w:r>
    </w:p>
    <w:p w14:paraId="0FC3A999" w14:textId="0EA5485B" w:rsidR="00827DC9" w:rsidRPr="00C05746"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4.1.11. </w:t>
      </w:r>
      <w:r w:rsidR="00827DC9" w:rsidRPr="00C05746">
        <w:rPr>
          <w:rFonts w:eastAsia="Calibri"/>
          <w:b w:val="0"/>
          <w:sz w:val="24"/>
          <w:szCs w:val="24"/>
        </w:rPr>
        <w:t>reikalauti iš informacinę sistemą kuriančio ir diegiančio tiekėjo nustatytų defektų pašalinimo ir kontroliuoti jų pašalinimą;</w:t>
      </w:r>
    </w:p>
    <w:p w14:paraId="604E02C2" w14:textId="100E97A8" w:rsidR="00827DC9" w:rsidRPr="00C05746"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4.1.12. </w:t>
      </w:r>
      <w:r w:rsidR="00827DC9" w:rsidRPr="00C05746">
        <w:rPr>
          <w:rFonts w:eastAsia="Calibri"/>
          <w:b w:val="0"/>
          <w:sz w:val="24"/>
          <w:szCs w:val="24"/>
        </w:rPr>
        <w:t>tikrinti dokumentacijos atitikimą kūrimo ir diegimo sutarčiai ir esamai situacijai;</w:t>
      </w:r>
    </w:p>
    <w:p w14:paraId="2BCCC4D0" w14:textId="2CA1A3AF" w:rsidR="00827DC9" w:rsidRPr="00C05746"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4.1.13. </w:t>
      </w:r>
      <w:r w:rsidR="00827DC9" w:rsidRPr="5A629599">
        <w:rPr>
          <w:rFonts w:eastAsia="Calibri"/>
          <w:b w:val="0"/>
          <w:sz w:val="24"/>
          <w:szCs w:val="24"/>
        </w:rPr>
        <w:t>administruoti visus su informacinės sistemos kūrimo ir diegimo sutartimi susijusius dalykus</w:t>
      </w:r>
      <w:r w:rsidR="00827DC9">
        <w:rPr>
          <w:rFonts w:eastAsia="Calibri"/>
          <w:b w:val="0"/>
          <w:sz w:val="24"/>
          <w:szCs w:val="24"/>
        </w:rPr>
        <w:t>,</w:t>
      </w:r>
      <w:r w:rsidR="00827DC9" w:rsidRPr="5A629599">
        <w:rPr>
          <w:rFonts w:eastAsia="Calibri"/>
          <w:b w:val="0"/>
          <w:sz w:val="24"/>
          <w:szCs w:val="24"/>
        </w:rPr>
        <w:t xml:space="preserve"> </w:t>
      </w:r>
      <w:r w:rsidR="00827DC9">
        <w:rPr>
          <w:rFonts w:eastAsia="Calibri"/>
          <w:b w:val="0"/>
          <w:sz w:val="24"/>
          <w:szCs w:val="24"/>
        </w:rPr>
        <w:t>suderintus Projekto vykdytojų ir Perkančiosios organizacijos (</w:t>
      </w:r>
      <w:r w:rsidR="00827DC9" w:rsidRPr="5A629599">
        <w:rPr>
          <w:rFonts w:eastAsia="Calibri"/>
          <w:b w:val="0"/>
          <w:sz w:val="24"/>
          <w:szCs w:val="24"/>
        </w:rPr>
        <w:t>atliktų darbų perdavimą, preliminarių priėmimo aktų ir tarpinių rezultatų bei ataskaitų pateikimą pagal sutartį);</w:t>
      </w:r>
    </w:p>
    <w:p w14:paraId="69A72E76" w14:textId="59910054" w:rsidR="00827DC9" w:rsidRPr="0065159D"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lastRenderedPageBreak/>
        <w:t xml:space="preserve">4.1.14. </w:t>
      </w:r>
      <w:r w:rsidR="00827DC9" w:rsidRPr="0065159D">
        <w:rPr>
          <w:rFonts w:eastAsia="Calibri"/>
          <w:b w:val="0"/>
          <w:sz w:val="24"/>
          <w:szCs w:val="24"/>
        </w:rPr>
        <w:t>Priėmimo testavimo metu</w:t>
      </w:r>
      <w:r w:rsidR="00827DC9">
        <w:rPr>
          <w:rFonts w:eastAsia="Calibri"/>
          <w:b w:val="0"/>
          <w:sz w:val="24"/>
          <w:szCs w:val="24"/>
        </w:rPr>
        <w:t>,</w:t>
      </w:r>
      <w:r w:rsidR="00827DC9" w:rsidRPr="0065159D">
        <w:rPr>
          <w:rFonts w:eastAsia="Calibri"/>
          <w:b w:val="0"/>
          <w:sz w:val="24"/>
          <w:szCs w:val="24"/>
        </w:rPr>
        <w:t xml:space="preserve"> kontroliuot</w:t>
      </w:r>
      <w:r w:rsidR="00827DC9">
        <w:rPr>
          <w:rFonts w:eastAsia="Calibri"/>
          <w:b w:val="0"/>
          <w:sz w:val="24"/>
          <w:szCs w:val="24"/>
        </w:rPr>
        <w:t>i</w:t>
      </w:r>
      <w:r w:rsidR="00827DC9" w:rsidRPr="0065159D">
        <w:rPr>
          <w:rFonts w:eastAsia="Calibri"/>
          <w:b w:val="0"/>
          <w:sz w:val="24"/>
          <w:szCs w:val="24"/>
        </w:rPr>
        <w:t xml:space="preserve"> testavimo metu incidentų valdymo sistemoje užfiksuotų incidentų pašalinimą</w:t>
      </w:r>
      <w:r w:rsidR="00827DC9">
        <w:rPr>
          <w:rFonts w:eastAsia="Calibri"/>
          <w:b w:val="0"/>
          <w:sz w:val="24"/>
          <w:szCs w:val="24"/>
        </w:rPr>
        <w:t>,</w:t>
      </w:r>
      <w:r w:rsidR="00827DC9" w:rsidRPr="0065159D">
        <w:rPr>
          <w:rFonts w:eastAsia="Calibri"/>
          <w:b w:val="0"/>
          <w:sz w:val="24"/>
          <w:szCs w:val="24"/>
        </w:rPr>
        <w:t xml:space="preserve"> informuojat užsakovą kada galima vykdyti pakartotinį testavimą. Testavimas kartojamas po kiekvienos iteracijos rezultatų įdiegimo į testavimo aplinką;</w:t>
      </w:r>
    </w:p>
    <w:p w14:paraId="4DAE48F9" w14:textId="0C7FD05C" w:rsidR="00827DC9" w:rsidRPr="00C05746"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4.1.15. </w:t>
      </w:r>
      <w:r w:rsidR="00827DC9" w:rsidRPr="00C05746">
        <w:rPr>
          <w:rFonts w:eastAsia="Calibri"/>
          <w:b w:val="0"/>
          <w:sz w:val="24"/>
          <w:szCs w:val="24"/>
        </w:rPr>
        <w:t>parengti sąrašą defektų, kuriuos sistemos diegėjas turės pašalinti per defektų šalinimo laikotarpį;</w:t>
      </w:r>
    </w:p>
    <w:p w14:paraId="323245B6" w14:textId="59789491" w:rsidR="00827DC9" w:rsidRPr="00C05746" w:rsidRDefault="006C6554" w:rsidP="006C6554">
      <w:pPr>
        <w:pStyle w:val="1lygis"/>
        <w:numPr>
          <w:ilvl w:val="0"/>
          <w:numId w:val="0"/>
        </w:numPr>
        <w:tabs>
          <w:tab w:val="clear" w:pos="709"/>
          <w:tab w:val="left" w:pos="993"/>
          <w:tab w:val="left" w:pos="1560"/>
        </w:tabs>
        <w:spacing w:before="0" w:after="0"/>
        <w:ind w:firstLine="709"/>
        <w:jc w:val="both"/>
        <w:rPr>
          <w:rFonts w:eastAsia="Calibri"/>
          <w:b w:val="0"/>
          <w:sz w:val="24"/>
          <w:szCs w:val="24"/>
        </w:rPr>
      </w:pPr>
      <w:r>
        <w:rPr>
          <w:rFonts w:eastAsia="Calibri"/>
          <w:b w:val="0"/>
          <w:sz w:val="24"/>
          <w:szCs w:val="24"/>
        </w:rPr>
        <w:t xml:space="preserve">4.1.16. </w:t>
      </w:r>
      <w:r w:rsidR="00827DC9" w:rsidRPr="5A629599">
        <w:rPr>
          <w:rFonts w:eastAsia="Calibri"/>
          <w:b w:val="0"/>
          <w:sz w:val="24"/>
          <w:szCs w:val="24"/>
        </w:rPr>
        <w:t xml:space="preserve">vykdyti kitas techninės priežiūros veiklas, numatytas </w:t>
      </w:r>
      <w:r w:rsidR="00827DC9">
        <w:rPr>
          <w:rFonts w:eastAsia="Calibri"/>
          <w:b w:val="0"/>
          <w:sz w:val="24"/>
          <w:szCs w:val="24"/>
        </w:rPr>
        <w:t xml:space="preserve">Techninėje specifikacijoje </w:t>
      </w:r>
      <w:r w:rsidR="00827DC9" w:rsidRPr="5A629599">
        <w:rPr>
          <w:rFonts w:eastAsia="Calibri"/>
          <w:b w:val="0"/>
          <w:sz w:val="24"/>
          <w:szCs w:val="24"/>
        </w:rPr>
        <w:t>bei informacinės sistemos kūrimo ir diegimo sutartyje.</w:t>
      </w:r>
    </w:p>
    <w:p w14:paraId="4DA91502" w14:textId="78438AB7" w:rsidR="00827DC9" w:rsidRDefault="006C6554" w:rsidP="006C6554">
      <w:pPr>
        <w:pStyle w:val="1lygis"/>
        <w:numPr>
          <w:ilvl w:val="0"/>
          <w:numId w:val="0"/>
        </w:numPr>
        <w:tabs>
          <w:tab w:val="clear" w:pos="709"/>
          <w:tab w:val="left" w:pos="851"/>
        </w:tabs>
        <w:spacing w:before="0" w:after="0"/>
        <w:ind w:firstLine="709"/>
        <w:jc w:val="both"/>
        <w:rPr>
          <w:rFonts w:eastAsia="Calibri"/>
          <w:b w:val="0"/>
          <w:sz w:val="24"/>
          <w:szCs w:val="24"/>
        </w:rPr>
      </w:pPr>
      <w:r>
        <w:rPr>
          <w:rFonts w:eastAsia="Calibri"/>
          <w:b w:val="0"/>
          <w:sz w:val="24"/>
          <w:szCs w:val="24"/>
        </w:rPr>
        <w:t xml:space="preserve">4.2. </w:t>
      </w:r>
      <w:r w:rsidR="00827DC9" w:rsidRPr="00F2095B">
        <w:rPr>
          <w:rFonts w:eastAsia="Calibri"/>
          <w:b w:val="0"/>
          <w:sz w:val="24"/>
          <w:szCs w:val="24"/>
        </w:rPr>
        <w:t>Detalus Paslaugos, nurodytos 3.1 punkte, kuri turi būti suteikta remiantis 4.1.1–4.1.</w:t>
      </w:r>
      <w:r w:rsidR="00301268">
        <w:rPr>
          <w:rFonts w:eastAsia="Calibri"/>
          <w:b w:val="0"/>
          <w:sz w:val="24"/>
          <w:szCs w:val="24"/>
        </w:rPr>
        <w:t>16</w:t>
      </w:r>
      <w:r w:rsidR="00827DC9" w:rsidRPr="00F2095B">
        <w:rPr>
          <w:rFonts w:eastAsia="Calibri"/>
          <w:b w:val="0"/>
          <w:sz w:val="24"/>
          <w:szCs w:val="24"/>
        </w:rPr>
        <w:t xml:space="preserve"> papunkčiuose nurodytais reikalavimais, aprašymas nurodytas 1 lentelėje „VLIVAS  kūrimo ir diegimo techninės priežiūros veiklų aprašymas“.</w:t>
      </w:r>
    </w:p>
    <w:p w14:paraId="6A97C8E9" w14:textId="77777777" w:rsidR="00827DC9" w:rsidRPr="00F2095B" w:rsidRDefault="00827DC9" w:rsidP="00827DC9">
      <w:pPr>
        <w:pStyle w:val="1lygis"/>
        <w:numPr>
          <w:ilvl w:val="0"/>
          <w:numId w:val="0"/>
        </w:numPr>
        <w:tabs>
          <w:tab w:val="clear" w:pos="709"/>
          <w:tab w:val="left" w:pos="851"/>
        </w:tabs>
        <w:spacing w:before="0" w:after="0"/>
        <w:ind w:left="567"/>
        <w:jc w:val="both"/>
        <w:rPr>
          <w:rFonts w:eastAsia="Calibri"/>
          <w:b w:val="0"/>
          <w:sz w:val="24"/>
          <w:szCs w:val="24"/>
        </w:rPr>
      </w:pPr>
    </w:p>
    <w:p w14:paraId="1078BCC2" w14:textId="77777777" w:rsidR="00827DC9" w:rsidRDefault="00827DC9" w:rsidP="00827DC9">
      <w:pPr>
        <w:pStyle w:val="Antrat"/>
        <w:rPr>
          <w:b w:val="0"/>
          <w:bCs w:val="0"/>
          <w:i/>
          <w:iCs/>
          <w:sz w:val="24"/>
          <w:szCs w:val="24"/>
        </w:rPr>
      </w:pPr>
      <w:r>
        <w:rPr>
          <w:b w:val="0"/>
          <w:bCs w:val="0"/>
          <w:i/>
          <w:iCs/>
          <w:sz w:val="24"/>
          <w:szCs w:val="24"/>
        </w:rPr>
        <w:t xml:space="preserve">1 </w:t>
      </w:r>
      <w:r w:rsidRPr="007B2AD4">
        <w:rPr>
          <w:b w:val="0"/>
          <w:bCs w:val="0"/>
          <w:i/>
          <w:iCs/>
          <w:sz w:val="24"/>
          <w:szCs w:val="24"/>
        </w:rPr>
        <w:t xml:space="preserve">lentelė. </w:t>
      </w:r>
      <w:r>
        <w:rPr>
          <w:b w:val="0"/>
          <w:bCs w:val="0"/>
          <w:i/>
          <w:iCs/>
          <w:sz w:val="24"/>
          <w:szCs w:val="24"/>
        </w:rPr>
        <w:t>VLIVAS kūrimo ir diegimo t</w:t>
      </w:r>
      <w:r w:rsidRPr="00B009A6">
        <w:rPr>
          <w:b w:val="0"/>
          <w:bCs w:val="0"/>
          <w:i/>
          <w:iCs/>
          <w:sz w:val="24"/>
          <w:szCs w:val="24"/>
        </w:rPr>
        <w:t>echninės priežiūros veiklų aprašymas</w:t>
      </w:r>
    </w:p>
    <w:tbl>
      <w:tblPr>
        <w:tblW w:w="5000" w:type="pct"/>
        <w:tblCellMar>
          <w:top w:w="15" w:type="dxa"/>
        </w:tblCellMar>
        <w:tblLook w:val="04A0" w:firstRow="1" w:lastRow="0" w:firstColumn="1" w:lastColumn="0" w:noHBand="0" w:noVBand="1"/>
      </w:tblPr>
      <w:tblGrid>
        <w:gridCol w:w="904"/>
        <w:gridCol w:w="3180"/>
        <w:gridCol w:w="2385"/>
        <w:gridCol w:w="3149"/>
      </w:tblGrid>
      <w:tr w:rsidR="00827DC9" w:rsidRPr="00141830" w14:paraId="3B05B2BA" w14:textId="77777777" w:rsidTr="008F3D00">
        <w:trPr>
          <w:trHeight w:val="324"/>
          <w:tblHeader/>
        </w:trPr>
        <w:tc>
          <w:tcPr>
            <w:tcW w:w="47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EE0D16" w14:textId="77777777" w:rsidR="00827DC9" w:rsidRPr="00D33383" w:rsidRDefault="00827DC9" w:rsidP="008F3D00">
            <w:pPr>
              <w:spacing w:after="0" w:line="240" w:lineRule="auto"/>
              <w:jc w:val="center"/>
              <w:rPr>
                <w:rFonts w:ascii="Times New Roman" w:eastAsia="Times New Roman" w:hAnsi="Times New Roman" w:cs="Times New Roman"/>
                <w:b/>
                <w:bCs/>
                <w:sz w:val="24"/>
                <w:szCs w:val="24"/>
                <w:lang w:eastAsia="lt-LT"/>
              </w:rPr>
            </w:pPr>
            <w:r w:rsidRPr="00D33383">
              <w:rPr>
                <w:rFonts w:ascii="Times New Roman" w:eastAsia="Times New Roman" w:hAnsi="Times New Roman" w:cs="Times New Roman"/>
                <w:b/>
                <w:bCs/>
                <w:sz w:val="24"/>
                <w:szCs w:val="24"/>
                <w:lang w:eastAsia="lt-LT"/>
              </w:rPr>
              <w:t>Eil. Nr.</w:t>
            </w:r>
          </w:p>
        </w:tc>
        <w:tc>
          <w:tcPr>
            <w:tcW w:w="1653" w:type="pct"/>
            <w:tcBorders>
              <w:top w:val="single" w:sz="8" w:space="0" w:color="auto"/>
              <w:left w:val="nil"/>
              <w:bottom w:val="single" w:sz="8" w:space="0" w:color="auto"/>
              <w:right w:val="single" w:sz="8" w:space="0" w:color="auto"/>
            </w:tcBorders>
            <w:shd w:val="clear" w:color="000000" w:fill="D9D9D9"/>
            <w:vAlign w:val="center"/>
            <w:hideMark/>
          </w:tcPr>
          <w:p w14:paraId="0178B7B9" w14:textId="77777777" w:rsidR="00827DC9" w:rsidRPr="00D33383" w:rsidRDefault="00827DC9" w:rsidP="008F3D00">
            <w:pPr>
              <w:spacing w:after="0" w:line="240" w:lineRule="auto"/>
              <w:jc w:val="center"/>
              <w:rPr>
                <w:rFonts w:ascii="Times New Roman" w:eastAsia="Times New Roman" w:hAnsi="Times New Roman" w:cs="Times New Roman"/>
                <w:b/>
                <w:bCs/>
                <w:sz w:val="24"/>
                <w:szCs w:val="24"/>
                <w:lang w:eastAsia="lt-LT"/>
              </w:rPr>
            </w:pPr>
            <w:r w:rsidRPr="00D33383">
              <w:rPr>
                <w:rFonts w:ascii="Times New Roman" w:eastAsia="Times New Roman" w:hAnsi="Times New Roman" w:cs="Times New Roman"/>
                <w:b/>
                <w:bCs/>
                <w:sz w:val="24"/>
                <w:szCs w:val="24"/>
                <w:lang w:eastAsia="lt-LT"/>
              </w:rPr>
              <w:t>Veiklos aprašymas</w:t>
            </w:r>
          </w:p>
        </w:tc>
        <w:tc>
          <w:tcPr>
            <w:tcW w:w="1240" w:type="pct"/>
            <w:tcBorders>
              <w:top w:val="single" w:sz="8" w:space="0" w:color="auto"/>
              <w:left w:val="nil"/>
              <w:bottom w:val="single" w:sz="8" w:space="0" w:color="auto"/>
              <w:right w:val="single" w:sz="8" w:space="0" w:color="auto"/>
            </w:tcBorders>
            <w:shd w:val="clear" w:color="000000" w:fill="D9D9D9"/>
            <w:vAlign w:val="center"/>
            <w:hideMark/>
          </w:tcPr>
          <w:p w14:paraId="0F2CE691" w14:textId="77777777" w:rsidR="00827DC9" w:rsidRPr="00D33383" w:rsidRDefault="00827DC9" w:rsidP="008F3D00">
            <w:pPr>
              <w:spacing w:after="0" w:line="240" w:lineRule="auto"/>
              <w:jc w:val="center"/>
              <w:rPr>
                <w:rFonts w:ascii="Times New Roman" w:eastAsia="Times New Roman" w:hAnsi="Times New Roman" w:cs="Times New Roman"/>
                <w:b/>
                <w:bCs/>
                <w:sz w:val="24"/>
                <w:szCs w:val="24"/>
                <w:lang w:eastAsia="lt-LT"/>
              </w:rPr>
            </w:pPr>
            <w:r w:rsidRPr="00D33383">
              <w:rPr>
                <w:rFonts w:ascii="Times New Roman" w:eastAsia="Times New Roman" w:hAnsi="Times New Roman" w:cs="Times New Roman"/>
                <w:b/>
                <w:bCs/>
                <w:sz w:val="24"/>
                <w:szCs w:val="24"/>
                <w:lang w:eastAsia="lt-LT"/>
              </w:rPr>
              <w:t>Terminai</w:t>
            </w:r>
          </w:p>
        </w:tc>
        <w:tc>
          <w:tcPr>
            <w:tcW w:w="1637" w:type="pct"/>
            <w:tcBorders>
              <w:top w:val="single" w:sz="8" w:space="0" w:color="auto"/>
              <w:left w:val="nil"/>
              <w:bottom w:val="single" w:sz="8" w:space="0" w:color="auto"/>
              <w:right w:val="single" w:sz="8" w:space="0" w:color="auto"/>
            </w:tcBorders>
            <w:shd w:val="clear" w:color="000000" w:fill="D9D9D9"/>
            <w:vAlign w:val="center"/>
            <w:hideMark/>
          </w:tcPr>
          <w:p w14:paraId="4895EF2F" w14:textId="77777777" w:rsidR="00827DC9" w:rsidRPr="00D33383" w:rsidRDefault="00827DC9" w:rsidP="008F3D00">
            <w:pPr>
              <w:spacing w:after="0" w:line="240" w:lineRule="auto"/>
              <w:jc w:val="center"/>
              <w:rPr>
                <w:rFonts w:ascii="Times New Roman" w:eastAsia="Times New Roman" w:hAnsi="Times New Roman" w:cs="Times New Roman"/>
                <w:b/>
                <w:bCs/>
                <w:sz w:val="24"/>
                <w:szCs w:val="24"/>
                <w:lang w:eastAsia="lt-LT"/>
              </w:rPr>
            </w:pPr>
            <w:r w:rsidRPr="00D33383">
              <w:rPr>
                <w:rFonts w:ascii="Times New Roman" w:eastAsia="Times New Roman" w:hAnsi="Times New Roman" w:cs="Times New Roman"/>
                <w:b/>
                <w:bCs/>
                <w:sz w:val="24"/>
                <w:szCs w:val="24"/>
                <w:lang w:eastAsia="lt-LT"/>
              </w:rPr>
              <w:t>Veiklos rezultatai</w:t>
            </w:r>
          </w:p>
        </w:tc>
      </w:tr>
      <w:tr w:rsidR="00827DC9" w:rsidRPr="00141830" w14:paraId="0BC1AD36" w14:textId="77777777" w:rsidTr="008F3D00">
        <w:trPr>
          <w:trHeight w:val="1416"/>
        </w:trPr>
        <w:tc>
          <w:tcPr>
            <w:tcW w:w="470" w:type="pct"/>
            <w:tcBorders>
              <w:top w:val="nil"/>
              <w:left w:val="single" w:sz="8" w:space="0" w:color="auto"/>
              <w:bottom w:val="single" w:sz="8" w:space="0" w:color="auto"/>
              <w:right w:val="single" w:sz="8" w:space="0" w:color="auto"/>
            </w:tcBorders>
            <w:shd w:val="clear" w:color="auto" w:fill="auto"/>
            <w:vAlign w:val="center"/>
            <w:hideMark/>
          </w:tcPr>
          <w:p w14:paraId="64A64EA7" w14:textId="69F782B9" w:rsidR="00827DC9" w:rsidRPr="0065159D" w:rsidRDefault="00827DC9" w:rsidP="008F3D00">
            <w:pPr>
              <w:spacing w:after="0" w:line="240" w:lineRule="auto"/>
              <w:jc w:val="center"/>
              <w:rPr>
                <w:rFonts w:ascii="Times New Roman" w:eastAsia="Times New Roman" w:hAnsi="Times New Roman" w:cs="Times New Roman"/>
                <w:sz w:val="24"/>
                <w:szCs w:val="24"/>
                <w:lang w:eastAsia="lt-LT"/>
              </w:rPr>
            </w:pPr>
            <w:r w:rsidRPr="0065159D">
              <w:rPr>
                <w:rFonts w:ascii="Times New Roman" w:eastAsia="Times New Roman" w:hAnsi="Times New Roman" w:cs="Times New Roman"/>
                <w:sz w:val="24"/>
                <w:szCs w:val="24"/>
                <w:lang w:eastAsia="lt-LT"/>
              </w:rPr>
              <w:t>4.</w:t>
            </w:r>
            <w:r w:rsidR="001E2CA4">
              <w:rPr>
                <w:rFonts w:ascii="Times New Roman" w:eastAsia="Times New Roman" w:hAnsi="Times New Roman" w:cs="Times New Roman"/>
                <w:sz w:val="24"/>
                <w:szCs w:val="24"/>
                <w:lang w:eastAsia="lt-LT"/>
              </w:rPr>
              <w:t>2</w:t>
            </w:r>
            <w:r w:rsidRPr="0065159D">
              <w:rPr>
                <w:rFonts w:ascii="Times New Roman" w:eastAsia="Times New Roman" w:hAnsi="Times New Roman" w:cs="Times New Roman"/>
                <w:sz w:val="24"/>
                <w:szCs w:val="24"/>
                <w:lang w:eastAsia="lt-LT"/>
              </w:rPr>
              <w:t>.1.</w:t>
            </w:r>
          </w:p>
        </w:tc>
        <w:tc>
          <w:tcPr>
            <w:tcW w:w="1653" w:type="pct"/>
            <w:tcBorders>
              <w:top w:val="nil"/>
              <w:left w:val="nil"/>
              <w:bottom w:val="single" w:sz="8" w:space="0" w:color="auto"/>
              <w:right w:val="single" w:sz="8" w:space="0" w:color="auto"/>
            </w:tcBorders>
            <w:shd w:val="clear" w:color="auto" w:fill="auto"/>
            <w:vAlign w:val="center"/>
            <w:hideMark/>
          </w:tcPr>
          <w:p w14:paraId="5B2448A3" w14:textId="77777777" w:rsidR="00827DC9" w:rsidRPr="0065159D" w:rsidRDefault="00827DC9" w:rsidP="008F3D00">
            <w:pPr>
              <w:spacing w:after="0" w:line="240" w:lineRule="auto"/>
              <w:jc w:val="both"/>
              <w:rPr>
                <w:rFonts w:ascii="Times New Roman" w:eastAsia="Times New Roman" w:hAnsi="Times New Roman" w:cs="Times New Roman"/>
                <w:sz w:val="24"/>
                <w:szCs w:val="24"/>
                <w:lang w:eastAsia="lt-LT"/>
              </w:rPr>
            </w:pPr>
            <w:r w:rsidRPr="0065159D">
              <w:rPr>
                <w:rFonts w:ascii="Times New Roman" w:eastAsia="Times New Roman" w:hAnsi="Times New Roman" w:cs="Times New Roman"/>
                <w:sz w:val="24"/>
                <w:szCs w:val="24"/>
                <w:lang w:eastAsia="lt-LT"/>
              </w:rPr>
              <w:t>Techninės priežiūros reglamento parengimas.</w:t>
            </w:r>
          </w:p>
        </w:tc>
        <w:tc>
          <w:tcPr>
            <w:tcW w:w="1240" w:type="pct"/>
            <w:tcBorders>
              <w:top w:val="nil"/>
              <w:left w:val="nil"/>
              <w:bottom w:val="single" w:sz="8" w:space="0" w:color="auto"/>
              <w:right w:val="single" w:sz="8" w:space="0" w:color="auto"/>
            </w:tcBorders>
            <w:shd w:val="clear" w:color="auto" w:fill="auto"/>
            <w:vAlign w:val="center"/>
            <w:hideMark/>
          </w:tcPr>
          <w:p w14:paraId="1A038B9B" w14:textId="77777777" w:rsidR="00827DC9" w:rsidRPr="0065159D" w:rsidRDefault="00827DC9" w:rsidP="008F3D00">
            <w:pPr>
              <w:spacing w:after="0" w:line="240" w:lineRule="auto"/>
              <w:rPr>
                <w:rFonts w:ascii="Times New Roman" w:eastAsia="Times New Roman" w:hAnsi="Times New Roman" w:cs="Times New Roman"/>
                <w:sz w:val="24"/>
                <w:szCs w:val="24"/>
                <w:lang w:eastAsia="lt-LT"/>
              </w:rPr>
            </w:pPr>
            <w:r w:rsidRPr="0065159D">
              <w:rPr>
                <w:rFonts w:ascii="Times New Roman" w:eastAsia="Times New Roman" w:hAnsi="Times New Roman" w:cs="Times New Roman"/>
                <w:sz w:val="24"/>
                <w:szCs w:val="24"/>
                <w:lang w:eastAsia="lt-LT"/>
              </w:rPr>
              <w:t>Parengtas ir suderintas su perkančiąja organizacija per 20 dienų nuo Sutarties pasirašymo.</w:t>
            </w:r>
          </w:p>
        </w:tc>
        <w:tc>
          <w:tcPr>
            <w:tcW w:w="1637" w:type="pct"/>
            <w:tcBorders>
              <w:top w:val="nil"/>
              <w:left w:val="nil"/>
              <w:bottom w:val="single" w:sz="8" w:space="0" w:color="auto"/>
              <w:right w:val="single" w:sz="8" w:space="0" w:color="auto"/>
            </w:tcBorders>
            <w:shd w:val="clear" w:color="auto" w:fill="auto"/>
            <w:vAlign w:val="center"/>
            <w:hideMark/>
          </w:tcPr>
          <w:p w14:paraId="150F6C7D" w14:textId="77777777" w:rsidR="00827DC9" w:rsidRPr="0065159D" w:rsidRDefault="00827DC9" w:rsidP="008F3D00">
            <w:pPr>
              <w:spacing w:after="0" w:line="240" w:lineRule="auto"/>
              <w:jc w:val="both"/>
              <w:rPr>
                <w:rFonts w:ascii="Times New Roman" w:eastAsia="Times New Roman" w:hAnsi="Times New Roman" w:cs="Times New Roman"/>
                <w:sz w:val="24"/>
                <w:szCs w:val="24"/>
                <w:lang w:eastAsia="lt-LT"/>
              </w:rPr>
            </w:pPr>
            <w:r w:rsidRPr="0065159D">
              <w:rPr>
                <w:rFonts w:ascii="Times New Roman" w:eastAsia="Times New Roman" w:hAnsi="Times New Roman" w:cs="Times New Roman"/>
                <w:sz w:val="24"/>
                <w:szCs w:val="24"/>
                <w:lang w:eastAsia="lt-LT"/>
              </w:rPr>
              <w:t>Techninės priežiūros Projekto reglamentas.</w:t>
            </w:r>
          </w:p>
        </w:tc>
      </w:tr>
      <w:tr w:rsidR="00827DC9" w:rsidRPr="00141830" w14:paraId="06D1F743" w14:textId="77777777" w:rsidTr="008F3D00">
        <w:trPr>
          <w:trHeight w:val="1740"/>
        </w:trPr>
        <w:tc>
          <w:tcPr>
            <w:tcW w:w="470" w:type="pct"/>
            <w:tcBorders>
              <w:top w:val="nil"/>
              <w:left w:val="single" w:sz="8" w:space="0" w:color="auto"/>
              <w:bottom w:val="single" w:sz="8" w:space="0" w:color="auto"/>
              <w:right w:val="single" w:sz="8" w:space="0" w:color="auto"/>
            </w:tcBorders>
            <w:shd w:val="clear" w:color="auto" w:fill="auto"/>
            <w:vAlign w:val="center"/>
            <w:hideMark/>
          </w:tcPr>
          <w:p w14:paraId="201EB421" w14:textId="6DFDD3B9" w:rsidR="00827DC9" w:rsidRPr="00D33383" w:rsidRDefault="00827DC9" w:rsidP="008F3D00">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4.</w:t>
            </w:r>
            <w:r w:rsidR="001E2CA4">
              <w:rPr>
                <w:rFonts w:ascii="Times New Roman" w:eastAsia="Times New Roman" w:hAnsi="Times New Roman" w:cs="Times New Roman"/>
                <w:sz w:val="24"/>
                <w:szCs w:val="24"/>
                <w:lang w:eastAsia="lt-LT"/>
              </w:rPr>
              <w:t>2</w:t>
            </w:r>
            <w:r w:rsidRPr="00D33383">
              <w:rPr>
                <w:rFonts w:ascii="Times New Roman" w:eastAsia="Times New Roman" w:hAnsi="Times New Roman" w:cs="Times New Roman"/>
                <w:sz w:val="24"/>
                <w:szCs w:val="24"/>
                <w:lang w:eastAsia="lt-LT"/>
              </w:rPr>
              <w:t>.2.</w:t>
            </w:r>
          </w:p>
        </w:tc>
        <w:tc>
          <w:tcPr>
            <w:tcW w:w="1653" w:type="pct"/>
            <w:tcBorders>
              <w:top w:val="nil"/>
              <w:left w:val="nil"/>
              <w:bottom w:val="single" w:sz="8" w:space="0" w:color="auto"/>
              <w:right w:val="single" w:sz="8" w:space="0" w:color="auto"/>
            </w:tcBorders>
            <w:shd w:val="clear" w:color="auto" w:fill="auto"/>
            <w:vAlign w:val="center"/>
            <w:hideMark/>
          </w:tcPr>
          <w:p w14:paraId="54F122B7" w14:textId="77777777" w:rsidR="00827DC9" w:rsidRPr="00D33383" w:rsidRDefault="00827DC9" w:rsidP="008F3D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Detalios </w:t>
            </w:r>
            <w:r w:rsidRPr="00D33383">
              <w:rPr>
                <w:rFonts w:ascii="Times New Roman" w:eastAsia="Times New Roman" w:hAnsi="Times New Roman" w:cs="Times New Roman"/>
                <w:sz w:val="24"/>
                <w:szCs w:val="24"/>
                <w:lang w:eastAsia="lt-LT"/>
              </w:rPr>
              <w:t xml:space="preserve">analizės </w:t>
            </w:r>
            <w:r>
              <w:rPr>
                <w:rFonts w:ascii="Times New Roman" w:eastAsia="Times New Roman" w:hAnsi="Times New Roman" w:cs="Times New Roman"/>
                <w:sz w:val="24"/>
                <w:szCs w:val="24"/>
                <w:lang w:eastAsia="lt-LT"/>
              </w:rPr>
              <w:t xml:space="preserve">ir planavimo </w:t>
            </w:r>
            <w:r w:rsidRPr="00D33383">
              <w:rPr>
                <w:rFonts w:ascii="Times New Roman" w:eastAsia="Times New Roman" w:hAnsi="Times New Roman" w:cs="Times New Roman"/>
                <w:sz w:val="24"/>
                <w:szCs w:val="24"/>
                <w:lang w:eastAsia="lt-LT"/>
              </w:rPr>
              <w:t>dokumentų</w:t>
            </w:r>
            <w:r>
              <w:rPr>
                <w:rFonts w:ascii="Times New Roman" w:eastAsia="Times New Roman" w:hAnsi="Times New Roman" w:cs="Times New Roman"/>
                <w:sz w:val="24"/>
                <w:szCs w:val="24"/>
                <w:lang w:eastAsia="lt-LT"/>
              </w:rPr>
              <w:t xml:space="preserve"> atitikties informacinės sistemos kūrimo ir diegimo techninei specifikacijai</w:t>
            </w:r>
            <w:r w:rsidRPr="00D33383">
              <w:rPr>
                <w:rFonts w:ascii="Times New Roman" w:eastAsia="Times New Roman" w:hAnsi="Times New Roman" w:cs="Times New Roman"/>
                <w:sz w:val="24"/>
                <w:szCs w:val="24"/>
                <w:lang w:eastAsia="lt-LT"/>
              </w:rPr>
              <w:t xml:space="preserve"> vertinimas</w:t>
            </w:r>
            <w:r>
              <w:rPr>
                <w:rFonts w:ascii="Times New Roman" w:eastAsia="Times New Roman" w:hAnsi="Times New Roman" w:cs="Times New Roman"/>
                <w:sz w:val="24"/>
                <w:szCs w:val="24"/>
                <w:lang w:eastAsia="lt-LT"/>
              </w:rPr>
              <w:t>.</w:t>
            </w:r>
          </w:p>
        </w:tc>
        <w:tc>
          <w:tcPr>
            <w:tcW w:w="1240" w:type="pct"/>
            <w:tcBorders>
              <w:top w:val="single" w:sz="8" w:space="0" w:color="auto"/>
              <w:left w:val="nil"/>
              <w:bottom w:val="single" w:sz="4" w:space="0" w:color="auto"/>
              <w:right w:val="single" w:sz="8" w:space="0" w:color="auto"/>
            </w:tcBorders>
            <w:shd w:val="clear" w:color="auto" w:fill="auto"/>
            <w:vAlign w:val="center"/>
            <w:hideMark/>
          </w:tcPr>
          <w:p w14:paraId="41CDA052" w14:textId="77777777" w:rsidR="00827DC9" w:rsidRPr="00D33383" w:rsidRDefault="00827DC9" w:rsidP="008F3D00">
            <w:pPr>
              <w:spacing w:after="0" w:line="240" w:lineRule="auto"/>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Pagal visų šalių suderintą diegimo planą</w:t>
            </w:r>
            <w:r>
              <w:rPr>
                <w:rFonts w:ascii="Times New Roman" w:eastAsia="Times New Roman" w:hAnsi="Times New Roman" w:cs="Times New Roman"/>
                <w:sz w:val="24"/>
                <w:szCs w:val="24"/>
                <w:lang w:eastAsia="lt-LT"/>
              </w:rPr>
              <w:t>.</w:t>
            </w:r>
          </w:p>
        </w:tc>
        <w:tc>
          <w:tcPr>
            <w:tcW w:w="1637" w:type="pct"/>
            <w:tcBorders>
              <w:top w:val="nil"/>
              <w:left w:val="nil"/>
              <w:bottom w:val="single" w:sz="8" w:space="0" w:color="auto"/>
              <w:right w:val="single" w:sz="8" w:space="0" w:color="auto"/>
            </w:tcBorders>
            <w:shd w:val="clear" w:color="auto" w:fill="auto"/>
            <w:vAlign w:val="center"/>
            <w:hideMark/>
          </w:tcPr>
          <w:p w14:paraId="088C3B77" w14:textId="77777777" w:rsidR="00827DC9" w:rsidRPr="00D33383" w:rsidRDefault="00827DC9" w:rsidP="008F3D00">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Pastabos dėl detalios analizės</w:t>
            </w:r>
            <w:r>
              <w:rPr>
                <w:rFonts w:ascii="Times New Roman" w:eastAsia="Times New Roman" w:hAnsi="Times New Roman" w:cs="Times New Roman"/>
                <w:sz w:val="24"/>
                <w:szCs w:val="24"/>
                <w:lang w:eastAsia="lt-LT"/>
              </w:rPr>
              <w:t xml:space="preserve"> ir planavimo</w:t>
            </w:r>
            <w:r w:rsidRPr="00D33383">
              <w:rPr>
                <w:rFonts w:ascii="Times New Roman" w:eastAsia="Times New Roman" w:hAnsi="Times New Roman" w:cs="Times New Roman"/>
                <w:sz w:val="24"/>
                <w:szCs w:val="24"/>
                <w:lang w:eastAsia="lt-LT"/>
              </w:rPr>
              <w:t xml:space="preserve"> dokumentacijos </w:t>
            </w:r>
            <w:r>
              <w:rPr>
                <w:rFonts w:ascii="Times New Roman" w:eastAsia="Times New Roman" w:hAnsi="Times New Roman" w:cs="Times New Roman"/>
                <w:sz w:val="24"/>
                <w:szCs w:val="24"/>
                <w:lang w:eastAsia="lt-LT"/>
              </w:rPr>
              <w:t>bei</w:t>
            </w:r>
            <w:r w:rsidRPr="00D33383">
              <w:rPr>
                <w:rFonts w:ascii="Times New Roman" w:eastAsia="Times New Roman" w:hAnsi="Times New Roman" w:cs="Times New Roman"/>
                <w:sz w:val="24"/>
                <w:szCs w:val="24"/>
                <w:lang w:eastAsia="lt-LT"/>
              </w:rPr>
              <w:t xml:space="preserve"> detaliosios analizės</w:t>
            </w:r>
            <w:r>
              <w:rPr>
                <w:rFonts w:ascii="Times New Roman" w:eastAsia="Times New Roman" w:hAnsi="Times New Roman" w:cs="Times New Roman"/>
                <w:sz w:val="24"/>
                <w:szCs w:val="24"/>
                <w:lang w:eastAsia="lt-LT"/>
              </w:rPr>
              <w:t xml:space="preserve"> ir planavimo</w:t>
            </w:r>
            <w:r w:rsidRPr="00D33383">
              <w:rPr>
                <w:rFonts w:ascii="Times New Roman" w:eastAsia="Times New Roman" w:hAnsi="Times New Roman" w:cs="Times New Roman"/>
                <w:sz w:val="24"/>
                <w:szCs w:val="24"/>
                <w:lang w:eastAsia="lt-LT"/>
              </w:rPr>
              <w:t xml:space="preserve"> dokumentacijos </w:t>
            </w:r>
            <w:r>
              <w:rPr>
                <w:rFonts w:ascii="Times New Roman" w:eastAsia="Times New Roman" w:hAnsi="Times New Roman" w:cs="Times New Roman"/>
                <w:sz w:val="24"/>
                <w:szCs w:val="24"/>
                <w:lang w:eastAsia="lt-LT"/>
              </w:rPr>
              <w:t xml:space="preserve">atitikties informacinės sistemos kūrimo ir diegimo techninei specifikacijai </w:t>
            </w:r>
            <w:r w:rsidRPr="00D33383">
              <w:rPr>
                <w:rFonts w:ascii="Times New Roman" w:eastAsia="Times New Roman" w:hAnsi="Times New Roman" w:cs="Times New Roman"/>
                <w:sz w:val="24"/>
                <w:szCs w:val="24"/>
                <w:lang w:eastAsia="lt-LT"/>
              </w:rPr>
              <w:t>vertinimo ataskaita</w:t>
            </w:r>
            <w:r>
              <w:rPr>
                <w:rFonts w:ascii="Times New Roman" w:eastAsia="Times New Roman" w:hAnsi="Times New Roman" w:cs="Times New Roman"/>
                <w:sz w:val="24"/>
                <w:szCs w:val="24"/>
                <w:lang w:eastAsia="lt-LT"/>
              </w:rPr>
              <w:t>.</w:t>
            </w:r>
          </w:p>
        </w:tc>
      </w:tr>
      <w:tr w:rsidR="00827DC9" w:rsidRPr="00141830" w14:paraId="7F4D61DF" w14:textId="77777777" w:rsidTr="008F3D00">
        <w:trPr>
          <w:trHeight w:val="1488"/>
        </w:trPr>
        <w:tc>
          <w:tcPr>
            <w:tcW w:w="470" w:type="pct"/>
            <w:tcBorders>
              <w:top w:val="nil"/>
              <w:left w:val="single" w:sz="8" w:space="0" w:color="auto"/>
              <w:bottom w:val="single" w:sz="8" w:space="0" w:color="auto"/>
              <w:right w:val="single" w:sz="8" w:space="0" w:color="auto"/>
            </w:tcBorders>
            <w:shd w:val="clear" w:color="auto" w:fill="auto"/>
            <w:noWrap/>
            <w:vAlign w:val="center"/>
            <w:hideMark/>
          </w:tcPr>
          <w:p w14:paraId="40076D34" w14:textId="307E2457" w:rsidR="00827DC9" w:rsidRPr="00D33383" w:rsidRDefault="00827DC9" w:rsidP="008F3D00">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4.</w:t>
            </w:r>
            <w:r w:rsidR="001E2CA4">
              <w:rPr>
                <w:rFonts w:ascii="Times New Roman" w:eastAsia="Times New Roman" w:hAnsi="Times New Roman" w:cs="Times New Roman"/>
                <w:sz w:val="24"/>
                <w:szCs w:val="24"/>
                <w:lang w:eastAsia="lt-LT"/>
              </w:rPr>
              <w:t>2</w:t>
            </w:r>
            <w:r w:rsidRPr="00D33383">
              <w:rPr>
                <w:rFonts w:ascii="Times New Roman" w:eastAsia="Times New Roman" w:hAnsi="Times New Roman" w:cs="Times New Roman"/>
                <w:sz w:val="24"/>
                <w:szCs w:val="24"/>
                <w:lang w:eastAsia="lt-LT"/>
              </w:rPr>
              <w:t>.3.</w:t>
            </w:r>
          </w:p>
        </w:tc>
        <w:tc>
          <w:tcPr>
            <w:tcW w:w="1653" w:type="pct"/>
            <w:tcBorders>
              <w:top w:val="nil"/>
              <w:left w:val="nil"/>
              <w:bottom w:val="single" w:sz="8" w:space="0" w:color="auto"/>
              <w:right w:val="single" w:sz="8" w:space="0" w:color="auto"/>
            </w:tcBorders>
            <w:shd w:val="clear" w:color="auto" w:fill="auto"/>
            <w:vAlign w:val="center"/>
            <w:hideMark/>
          </w:tcPr>
          <w:p w14:paraId="77F52FA4" w14:textId="77777777" w:rsidR="00827DC9" w:rsidRPr="00D33383" w:rsidRDefault="00827DC9" w:rsidP="008F3D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Realizavimo etapo</w:t>
            </w:r>
            <w:r w:rsidRPr="00D33383">
              <w:rPr>
                <w:rFonts w:ascii="Times New Roman" w:eastAsia="Times New Roman" w:hAnsi="Times New Roman" w:cs="Times New Roman"/>
                <w:sz w:val="24"/>
                <w:szCs w:val="24"/>
                <w:lang w:eastAsia="lt-LT"/>
              </w:rPr>
              <w:t xml:space="preserve"> dokumentų vertinimas</w:t>
            </w:r>
            <w:r>
              <w:rPr>
                <w:rFonts w:ascii="Times New Roman" w:eastAsia="Times New Roman" w:hAnsi="Times New Roman" w:cs="Times New Roman"/>
                <w:sz w:val="24"/>
                <w:szCs w:val="24"/>
                <w:lang w:eastAsia="lt-LT"/>
              </w:rPr>
              <w:t xml:space="preserve"> atitikties informacinės sistemos kūrimo ir diegimo techninei specifikacijai</w:t>
            </w:r>
            <w:r w:rsidRPr="00D33383">
              <w:rPr>
                <w:rFonts w:ascii="Times New Roman" w:eastAsia="Times New Roman" w:hAnsi="Times New Roman" w:cs="Times New Roman"/>
                <w:sz w:val="24"/>
                <w:szCs w:val="24"/>
                <w:lang w:eastAsia="lt-LT"/>
              </w:rPr>
              <w:t xml:space="preserve"> atliekamas prieš kiekvienos iteracijos įdiegimą (IS diegimas vykdomas iteraciniu </w:t>
            </w:r>
            <w:r w:rsidRPr="00D33383">
              <w:t>–</w:t>
            </w:r>
            <w:r w:rsidRPr="00D33383">
              <w:rPr>
                <w:rFonts w:ascii="Times New Roman" w:eastAsia="Times New Roman" w:hAnsi="Times New Roman" w:cs="Times New Roman"/>
                <w:sz w:val="24"/>
                <w:szCs w:val="24"/>
                <w:lang w:eastAsia="lt-LT"/>
              </w:rPr>
              <w:t xml:space="preserve"> </w:t>
            </w:r>
            <w:proofErr w:type="spellStart"/>
            <w:r w:rsidRPr="00D33383">
              <w:rPr>
                <w:rFonts w:ascii="Times New Roman" w:eastAsia="Times New Roman" w:hAnsi="Times New Roman" w:cs="Times New Roman"/>
                <w:sz w:val="24"/>
                <w:szCs w:val="24"/>
                <w:lang w:eastAsia="lt-LT"/>
              </w:rPr>
              <w:t>inkrementiniu</w:t>
            </w:r>
            <w:proofErr w:type="spellEnd"/>
            <w:r w:rsidRPr="00D33383">
              <w:rPr>
                <w:rFonts w:ascii="Times New Roman" w:eastAsia="Times New Roman" w:hAnsi="Times New Roman" w:cs="Times New Roman"/>
                <w:sz w:val="24"/>
                <w:szCs w:val="24"/>
                <w:lang w:eastAsia="lt-LT"/>
              </w:rPr>
              <w:t xml:space="preserve"> būdu)</w:t>
            </w:r>
            <w:r>
              <w:rPr>
                <w:rFonts w:ascii="Times New Roman" w:eastAsia="Times New Roman" w:hAnsi="Times New Roman" w:cs="Times New Roman"/>
                <w:sz w:val="24"/>
                <w:szCs w:val="24"/>
                <w:lang w:eastAsia="lt-LT"/>
              </w:rPr>
              <w:t>.</w:t>
            </w:r>
          </w:p>
        </w:tc>
        <w:tc>
          <w:tcPr>
            <w:tcW w:w="1240" w:type="pct"/>
            <w:tcBorders>
              <w:top w:val="single" w:sz="4" w:space="0" w:color="auto"/>
              <w:left w:val="nil"/>
              <w:bottom w:val="single" w:sz="8" w:space="0" w:color="auto"/>
              <w:right w:val="single" w:sz="8" w:space="0" w:color="auto"/>
            </w:tcBorders>
            <w:shd w:val="clear" w:color="auto" w:fill="auto"/>
            <w:vAlign w:val="center"/>
            <w:hideMark/>
          </w:tcPr>
          <w:p w14:paraId="143198EC" w14:textId="77777777" w:rsidR="00827DC9" w:rsidRPr="00D33383" w:rsidRDefault="00827DC9" w:rsidP="008F3D00">
            <w:pPr>
              <w:spacing w:after="0" w:line="240" w:lineRule="auto"/>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Pagal visų šalių suderintą diegimo planą</w:t>
            </w:r>
            <w:r>
              <w:rPr>
                <w:rFonts w:ascii="Times New Roman" w:eastAsia="Times New Roman" w:hAnsi="Times New Roman" w:cs="Times New Roman"/>
                <w:sz w:val="24"/>
                <w:szCs w:val="24"/>
                <w:lang w:eastAsia="lt-LT"/>
              </w:rPr>
              <w:t>.</w:t>
            </w:r>
          </w:p>
        </w:tc>
        <w:tc>
          <w:tcPr>
            <w:tcW w:w="1637" w:type="pct"/>
            <w:tcBorders>
              <w:top w:val="nil"/>
              <w:left w:val="nil"/>
              <w:bottom w:val="single" w:sz="8" w:space="0" w:color="auto"/>
              <w:right w:val="single" w:sz="8" w:space="0" w:color="auto"/>
            </w:tcBorders>
            <w:shd w:val="clear" w:color="auto" w:fill="auto"/>
            <w:vAlign w:val="center"/>
            <w:hideMark/>
          </w:tcPr>
          <w:p w14:paraId="4DC45067" w14:textId="77777777" w:rsidR="00827DC9" w:rsidRPr="00D33383" w:rsidRDefault="00827DC9" w:rsidP="008F3D00">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 xml:space="preserve">Pastabos dėl </w:t>
            </w:r>
            <w:r>
              <w:rPr>
                <w:rFonts w:ascii="Times New Roman" w:eastAsia="Times New Roman" w:hAnsi="Times New Roman" w:cs="Times New Roman"/>
                <w:sz w:val="24"/>
                <w:szCs w:val="24"/>
                <w:lang w:eastAsia="lt-LT"/>
              </w:rPr>
              <w:t>realizavimo etapo</w:t>
            </w:r>
            <w:r w:rsidRPr="00D33383">
              <w:rPr>
                <w:rFonts w:ascii="Times New Roman" w:eastAsia="Times New Roman" w:hAnsi="Times New Roman" w:cs="Times New Roman"/>
                <w:sz w:val="24"/>
                <w:szCs w:val="24"/>
                <w:lang w:eastAsia="lt-LT"/>
              </w:rPr>
              <w:t xml:space="preserve"> dokumentacijos ir šios dokumentacijos</w:t>
            </w:r>
            <w:r>
              <w:rPr>
                <w:rFonts w:ascii="Times New Roman" w:eastAsia="Times New Roman" w:hAnsi="Times New Roman" w:cs="Times New Roman"/>
                <w:sz w:val="24"/>
                <w:szCs w:val="24"/>
                <w:lang w:eastAsia="lt-LT"/>
              </w:rPr>
              <w:t xml:space="preserve"> atitikties informacinės sistemos kūrimo ir diegimo techninei specifikacijai</w:t>
            </w:r>
            <w:r w:rsidRPr="00D33383">
              <w:rPr>
                <w:rFonts w:ascii="Times New Roman" w:eastAsia="Times New Roman" w:hAnsi="Times New Roman" w:cs="Times New Roman"/>
                <w:sz w:val="24"/>
                <w:szCs w:val="24"/>
                <w:lang w:eastAsia="lt-LT"/>
              </w:rPr>
              <w:t xml:space="preserve"> vertinimo ataskaita </w:t>
            </w:r>
            <w:r w:rsidRPr="00C060D0">
              <w:rPr>
                <w:rFonts w:ascii="Times New Roman" w:eastAsia="Times New Roman" w:hAnsi="Times New Roman" w:cs="Times New Roman"/>
                <w:sz w:val="24"/>
                <w:szCs w:val="24"/>
                <w:lang w:eastAsia="lt-LT"/>
              </w:rPr>
              <w:t>prieš kiekvienos iteracijos diegimą</w:t>
            </w:r>
            <w:r>
              <w:rPr>
                <w:rFonts w:ascii="Times New Roman" w:eastAsia="Times New Roman" w:hAnsi="Times New Roman" w:cs="Times New Roman"/>
                <w:sz w:val="24"/>
                <w:szCs w:val="24"/>
                <w:lang w:eastAsia="lt-LT"/>
              </w:rPr>
              <w:t>.</w:t>
            </w:r>
          </w:p>
        </w:tc>
      </w:tr>
      <w:tr w:rsidR="00827DC9" w:rsidRPr="00141830" w14:paraId="7B9C6D8C" w14:textId="77777777" w:rsidTr="008F3D00">
        <w:trPr>
          <w:trHeight w:val="517"/>
        </w:trPr>
        <w:tc>
          <w:tcPr>
            <w:tcW w:w="470" w:type="pct"/>
            <w:tcBorders>
              <w:top w:val="single" w:sz="8" w:space="0" w:color="auto"/>
              <w:left w:val="single" w:sz="8" w:space="0" w:color="auto"/>
              <w:bottom w:val="single" w:sz="8" w:space="0" w:color="auto"/>
              <w:right w:val="single" w:sz="8" w:space="0" w:color="auto"/>
            </w:tcBorders>
            <w:vAlign w:val="center"/>
          </w:tcPr>
          <w:p w14:paraId="56B09BC6" w14:textId="5A76C65A" w:rsidR="00827DC9" w:rsidRPr="0065159D" w:rsidRDefault="00827DC9" w:rsidP="008F3D00">
            <w:pPr>
              <w:spacing w:after="0" w:line="240" w:lineRule="auto"/>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4.</w:t>
            </w:r>
            <w:r w:rsidR="001E2CA4">
              <w:rPr>
                <w:rFonts w:ascii="Times New Roman" w:eastAsia="Times New Roman" w:hAnsi="Times New Roman" w:cs="Times New Roman"/>
                <w:sz w:val="24"/>
                <w:szCs w:val="24"/>
                <w:lang w:val="en-US" w:eastAsia="lt-LT"/>
              </w:rPr>
              <w:t>2</w:t>
            </w:r>
            <w:r>
              <w:rPr>
                <w:rFonts w:ascii="Times New Roman" w:eastAsia="Times New Roman" w:hAnsi="Times New Roman" w:cs="Times New Roman"/>
                <w:sz w:val="24"/>
                <w:szCs w:val="24"/>
                <w:lang w:val="en-US" w:eastAsia="lt-LT"/>
              </w:rPr>
              <w:t>.4.</w:t>
            </w:r>
          </w:p>
        </w:tc>
        <w:tc>
          <w:tcPr>
            <w:tcW w:w="1653" w:type="pct"/>
            <w:tcBorders>
              <w:top w:val="single" w:sz="8" w:space="0" w:color="auto"/>
              <w:left w:val="single" w:sz="8" w:space="0" w:color="auto"/>
              <w:bottom w:val="single" w:sz="8" w:space="0" w:color="auto"/>
              <w:right w:val="single" w:sz="8" w:space="0" w:color="auto"/>
            </w:tcBorders>
            <w:vAlign w:val="center"/>
          </w:tcPr>
          <w:p w14:paraId="5054ED32" w14:textId="77777777" w:rsidR="00827DC9" w:rsidRPr="00D33383" w:rsidRDefault="00827DC9" w:rsidP="0030126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D33383">
              <w:rPr>
                <w:rFonts w:ascii="Times New Roman" w:eastAsia="Times New Roman" w:hAnsi="Times New Roman" w:cs="Times New Roman"/>
                <w:sz w:val="24"/>
                <w:szCs w:val="24"/>
                <w:lang w:eastAsia="lt-LT"/>
              </w:rPr>
              <w:t>riėmimo testavim</w:t>
            </w:r>
            <w:r>
              <w:rPr>
                <w:rFonts w:ascii="Times New Roman" w:eastAsia="Times New Roman" w:hAnsi="Times New Roman" w:cs="Times New Roman"/>
                <w:sz w:val="24"/>
                <w:szCs w:val="24"/>
                <w:lang w:eastAsia="lt-LT"/>
              </w:rPr>
              <w:t>o metu kontroliuoti testavimo metu incidentų valdymo sistemoje užfiksuotų incidentų pašalinimą informuojat užsakovą kada galima vykdyti pakartotinį testavimą</w:t>
            </w:r>
            <w:r w:rsidRPr="00D33383">
              <w:rPr>
                <w:rFonts w:ascii="Times New Roman" w:eastAsia="Times New Roman" w:hAnsi="Times New Roman" w:cs="Times New Roman"/>
                <w:sz w:val="24"/>
                <w:szCs w:val="24"/>
                <w:lang w:eastAsia="lt-LT"/>
              </w:rPr>
              <w:t>. Testavimas kartojamas po kiekvienos iteracijos rezultatų įdiegimo į test</w:t>
            </w:r>
            <w:r>
              <w:rPr>
                <w:rFonts w:ascii="Times New Roman" w:eastAsia="Times New Roman" w:hAnsi="Times New Roman" w:cs="Times New Roman"/>
                <w:sz w:val="24"/>
                <w:szCs w:val="24"/>
                <w:lang w:eastAsia="lt-LT"/>
              </w:rPr>
              <w:t>avimo</w:t>
            </w:r>
            <w:r w:rsidRPr="00D33383">
              <w:rPr>
                <w:rFonts w:ascii="Times New Roman" w:eastAsia="Times New Roman" w:hAnsi="Times New Roman" w:cs="Times New Roman"/>
                <w:sz w:val="24"/>
                <w:szCs w:val="24"/>
                <w:lang w:eastAsia="lt-LT"/>
              </w:rPr>
              <w:t xml:space="preserve"> aplinką</w:t>
            </w:r>
            <w:r>
              <w:rPr>
                <w:rFonts w:ascii="Times New Roman" w:eastAsia="Times New Roman" w:hAnsi="Times New Roman" w:cs="Times New Roman"/>
                <w:sz w:val="24"/>
                <w:szCs w:val="24"/>
                <w:lang w:eastAsia="lt-LT"/>
              </w:rPr>
              <w:t>.</w:t>
            </w:r>
          </w:p>
        </w:tc>
        <w:tc>
          <w:tcPr>
            <w:tcW w:w="1240" w:type="pct"/>
            <w:tcBorders>
              <w:top w:val="single" w:sz="8" w:space="0" w:color="auto"/>
              <w:left w:val="single" w:sz="8" w:space="0" w:color="auto"/>
              <w:bottom w:val="single" w:sz="8" w:space="0" w:color="auto"/>
              <w:right w:val="single" w:sz="8" w:space="0" w:color="auto"/>
            </w:tcBorders>
            <w:vAlign w:val="center"/>
          </w:tcPr>
          <w:p w14:paraId="651C7113" w14:textId="77777777" w:rsidR="00827DC9" w:rsidRPr="00D33383" w:rsidRDefault="00827DC9" w:rsidP="008F3D00">
            <w:pPr>
              <w:spacing w:after="0" w:line="240" w:lineRule="auto"/>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Pagal visų šalių suderintą diegimo planą</w:t>
            </w:r>
            <w:r>
              <w:rPr>
                <w:rFonts w:ascii="Times New Roman" w:eastAsia="Times New Roman" w:hAnsi="Times New Roman" w:cs="Times New Roman"/>
                <w:sz w:val="24"/>
                <w:szCs w:val="24"/>
                <w:lang w:eastAsia="lt-LT"/>
              </w:rPr>
              <w:t>.</w:t>
            </w:r>
          </w:p>
        </w:tc>
        <w:tc>
          <w:tcPr>
            <w:tcW w:w="1637" w:type="pct"/>
            <w:tcBorders>
              <w:top w:val="single" w:sz="8" w:space="0" w:color="auto"/>
              <w:left w:val="single" w:sz="8" w:space="0" w:color="auto"/>
              <w:bottom w:val="single" w:sz="8" w:space="0" w:color="auto"/>
              <w:right w:val="single" w:sz="8" w:space="0" w:color="auto"/>
            </w:tcBorders>
            <w:vAlign w:val="center"/>
          </w:tcPr>
          <w:p w14:paraId="0F2AE4E9" w14:textId="77777777" w:rsidR="00827DC9" w:rsidRPr="00D33383" w:rsidRDefault="00827DC9" w:rsidP="009469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Pr="00D33383">
              <w:rPr>
                <w:rFonts w:ascii="Times New Roman" w:eastAsia="Times New Roman" w:hAnsi="Times New Roman" w:cs="Times New Roman"/>
                <w:sz w:val="24"/>
                <w:szCs w:val="24"/>
                <w:lang w:eastAsia="lt-LT"/>
              </w:rPr>
              <w:t xml:space="preserve">estavimo </w:t>
            </w:r>
            <w:r>
              <w:rPr>
                <w:rFonts w:ascii="Times New Roman" w:eastAsia="Times New Roman" w:hAnsi="Times New Roman" w:cs="Times New Roman"/>
                <w:sz w:val="24"/>
                <w:szCs w:val="24"/>
                <w:lang w:eastAsia="lt-LT"/>
              </w:rPr>
              <w:t xml:space="preserve">rezultatų </w:t>
            </w:r>
            <w:r w:rsidRPr="00D33383">
              <w:rPr>
                <w:rFonts w:ascii="Times New Roman" w:eastAsia="Times New Roman" w:hAnsi="Times New Roman" w:cs="Times New Roman"/>
                <w:sz w:val="24"/>
                <w:szCs w:val="24"/>
                <w:lang w:eastAsia="lt-LT"/>
              </w:rPr>
              <w:t>ataskaita apimanti</w:t>
            </w:r>
            <w:r>
              <w:rPr>
                <w:rFonts w:ascii="Times New Roman" w:eastAsia="Times New Roman" w:hAnsi="Times New Roman" w:cs="Times New Roman"/>
                <w:sz w:val="24"/>
                <w:szCs w:val="24"/>
                <w:lang w:eastAsia="lt-LT"/>
              </w:rPr>
              <w:t>, apimanti incidentų valdymo sistemoje užfiksuotus incidentus ir jų šalinimo rezultatus.</w:t>
            </w:r>
          </w:p>
        </w:tc>
      </w:tr>
      <w:tr w:rsidR="00827DC9" w:rsidRPr="00141830" w14:paraId="6400BE9D" w14:textId="77777777" w:rsidTr="008F3D00">
        <w:trPr>
          <w:trHeight w:val="517"/>
        </w:trPr>
        <w:tc>
          <w:tcPr>
            <w:tcW w:w="470" w:type="pct"/>
            <w:tcBorders>
              <w:top w:val="single" w:sz="8" w:space="0" w:color="auto"/>
              <w:left w:val="single" w:sz="8" w:space="0" w:color="auto"/>
              <w:bottom w:val="single" w:sz="8" w:space="0" w:color="auto"/>
              <w:right w:val="single" w:sz="8" w:space="0" w:color="auto"/>
            </w:tcBorders>
            <w:vAlign w:val="center"/>
          </w:tcPr>
          <w:p w14:paraId="3B2388D3" w14:textId="50F9AA01" w:rsidR="00827DC9" w:rsidRPr="00D33383" w:rsidRDefault="00827DC9" w:rsidP="008F3D0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E2CA4">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.5.</w:t>
            </w:r>
          </w:p>
        </w:tc>
        <w:tc>
          <w:tcPr>
            <w:tcW w:w="1653" w:type="pct"/>
            <w:tcBorders>
              <w:top w:val="single" w:sz="8" w:space="0" w:color="auto"/>
              <w:left w:val="single" w:sz="8" w:space="0" w:color="auto"/>
              <w:bottom w:val="single" w:sz="8" w:space="0" w:color="auto"/>
              <w:right w:val="single" w:sz="8" w:space="0" w:color="auto"/>
            </w:tcBorders>
            <w:vAlign w:val="center"/>
          </w:tcPr>
          <w:p w14:paraId="5D44CEF5" w14:textId="77777777" w:rsidR="00827DC9" w:rsidRPr="00D33383" w:rsidRDefault="00827DC9" w:rsidP="00301268">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Bandomosios eksploatacijos vykdymas kartojamas po kiekvienos iteracijos įdiegimo.</w:t>
            </w:r>
          </w:p>
        </w:tc>
        <w:tc>
          <w:tcPr>
            <w:tcW w:w="1240" w:type="pct"/>
            <w:tcBorders>
              <w:top w:val="single" w:sz="8" w:space="0" w:color="auto"/>
              <w:left w:val="single" w:sz="8" w:space="0" w:color="auto"/>
              <w:bottom w:val="single" w:sz="8" w:space="0" w:color="auto"/>
              <w:right w:val="single" w:sz="8" w:space="0" w:color="auto"/>
            </w:tcBorders>
            <w:vAlign w:val="center"/>
          </w:tcPr>
          <w:p w14:paraId="33C471B5" w14:textId="77777777" w:rsidR="00827DC9" w:rsidRPr="001A6B8B" w:rsidRDefault="00827DC9" w:rsidP="008F3D00">
            <w:pPr>
              <w:spacing w:after="0" w:line="240" w:lineRule="auto"/>
              <w:rPr>
                <w:rFonts w:ascii="Times New Roman" w:eastAsia="Times New Roman" w:hAnsi="Times New Roman" w:cs="Times New Roman"/>
                <w:sz w:val="24"/>
                <w:szCs w:val="24"/>
                <w:lang w:val="it-IT" w:eastAsia="lt-LT"/>
              </w:rPr>
            </w:pPr>
            <w:r w:rsidRPr="00D33383">
              <w:rPr>
                <w:rFonts w:ascii="Times New Roman" w:eastAsia="Times New Roman" w:hAnsi="Times New Roman" w:cs="Times New Roman"/>
                <w:sz w:val="24"/>
                <w:szCs w:val="24"/>
                <w:lang w:eastAsia="lt-LT"/>
              </w:rPr>
              <w:t>Pagal visų šalių suderintą diegimo planą</w:t>
            </w:r>
            <w:r>
              <w:rPr>
                <w:rFonts w:ascii="Times New Roman" w:eastAsia="Times New Roman" w:hAnsi="Times New Roman" w:cs="Times New Roman"/>
                <w:sz w:val="24"/>
                <w:szCs w:val="24"/>
                <w:lang w:eastAsia="lt-LT"/>
              </w:rPr>
              <w:t>.</w:t>
            </w:r>
          </w:p>
        </w:tc>
        <w:tc>
          <w:tcPr>
            <w:tcW w:w="1637" w:type="pct"/>
            <w:tcBorders>
              <w:top w:val="single" w:sz="8" w:space="0" w:color="auto"/>
              <w:left w:val="single" w:sz="8" w:space="0" w:color="auto"/>
              <w:bottom w:val="single" w:sz="8" w:space="0" w:color="auto"/>
              <w:right w:val="single" w:sz="8" w:space="0" w:color="auto"/>
            </w:tcBorders>
            <w:vAlign w:val="center"/>
          </w:tcPr>
          <w:p w14:paraId="124B0B64" w14:textId="77777777" w:rsidR="00827DC9" w:rsidRPr="00D33383" w:rsidRDefault="00827DC9" w:rsidP="00946963">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 xml:space="preserve">Išvada dėl </w:t>
            </w:r>
            <w:r>
              <w:rPr>
                <w:rFonts w:ascii="Times New Roman" w:eastAsia="Times New Roman" w:hAnsi="Times New Roman" w:cs="Times New Roman"/>
                <w:sz w:val="24"/>
                <w:szCs w:val="24"/>
                <w:lang w:eastAsia="lt-LT"/>
              </w:rPr>
              <w:t xml:space="preserve">uždarymo etapo </w:t>
            </w:r>
            <w:r w:rsidRPr="00D33383">
              <w:rPr>
                <w:rFonts w:ascii="Times New Roman" w:eastAsia="Times New Roman" w:hAnsi="Times New Roman" w:cs="Times New Roman"/>
                <w:sz w:val="24"/>
                <w:szCs w:val="24"/>
                <w:lang w:eastAsia="lt-LT"/>
              </w:rPr>
              <w:t>galutinių rezultatų tinkamumo priimti.</w:t>
            </w:r>
          </w:p>
        </w:tc>
      </w:tr>
    </w:tbl>
    <w:p w14:paraId="3127298C" w14:textId="37170CCF" w:rsidR="00827DC9" w:rsidRPr="007B2AD4" w:rsidRDefault="00827DC9" w:rsidP="001A6B8B">
      <w:pPr>
        <w:spacing w:after="0" w:line="240" w:lineRule="auto"/>
        <w:rPr>
          <w:rFonts w:ascii="Times New Roman" w:eastAsia="Times New Roman" w:hAnsi="Times New Roman" w:cs="Times New Roman"/>
          <w:b/>
          <w:bCs/>
          <w:caps/>
          <w:sz w:val="24"/>
          <w:szCs w:val="24"/>
        </w:rPr>
      </w:pPr>
    </w:p>
    <w:p w14:paraId="4671B068" w14:textId="77777777" w:rsidR="00827DC9" w:rsidRPr="007B2AD4" w:rsidRDefault="00827DC9" w:rsidP="00827DC9">
      <w:pPr>
        <w:spacing w:after="0" w:line="240" w:lineRule="auto"/>
        <w:jc w:val="center"/>
        <w:rPr>
          <w:rFonts w:ascii="Times New Roman" w:eastAsia="Times New Roman" w:hAnsi="Times New Roman" w:cs="Times New Roman"/>
          <w:b/>
          <w:bCs/>
          <w:caps/>
          <w:sz w:val="24"/>
          <w:szCs w:val="24"/>
        </w:rPr>
      </w:pPr>
    </w:p>
    <w:p w14:paraId="128969BD" w14:textId="5B82D7F9" w:rsidR="00827DC9" w:rsidRPr="001A6B8B" w:rsidRDefault="001A6B8B" w:rsidP="00BD5DB6">
      <w:pPr>
        <w:pStyle w:val="Sraopastraipa"/>
        <w:keepLines/>
        <w:widowControl w:val="0"/>
        <w:numPr>
          <w:ilvl w:val="0"/>
          <w:numId w:val="4"/>
        </w:numPr>
        <w:tabs>
          <w:tab w:val="left" w:pos="993"/>
        </w:tabs>
        <w:spacing w:after="0" w:line="240" w:lineRule="auto"/>
        <w:jc w:val="center"/>
        <w:outlineLvl w:val="0"/>
        <w:rPr>
          <w:rFonts w:ascii="Times New Roman" w:eastAsia="Calibri" w:hAnsi="Times New Roman" w:cs="Times New Roman"/>
          <w:vanish/>
          <w:sz w:val="24"/>
          <w:szCs w:val="24"/>
          <w:lang w:eastAsia="lt-LT" w:bidi="lt-LT"/>
        </w:rPr>
      </w:pPr>
      <w:r w:rsidRPr="007B2AD4">
        <w:rPr>
          <w:rFonts w:ascii="Times New Roman" w:eastAsia="Times New Roman" w:hAnsi="Times New Roman" w:cs="Times New Roman"/>
          <w:b/>
          <w:bCs/>
          <w:caps/>
          <w:sz w:val="24"/>
          <w:szCs w:val="24"/>
        </w:rPr>
        <w:lastRenderedPageBreak/>
        <w:t>BENDRI REIKALAVIMAI</w:t>
      </w:r>
    </w:p>
    <w:p w14:paraId="3FABFEC4" w14:textId="77777777" w:rsidR="00301268" w:rsidRDefault="00301268" w:rsidP="0056323D">
      <w:pPr>
        <w:pStyle w:val="1lygis"/>
        <w:numPr>
          <w:ilvl w:val="0"/>
          <w:numId w:val="0"/>
        </w:numPr>
        <w:tabs>
          <w:tab w:val="clear" w:pos="709"/>
          <w:tab w:val="left" w:pos="993"/>
        </w:tabs>
        <w:spacing w:before="0" w:after="0"/>
        <w:jc w:val="both"/>
        <w:rPr>
          <w:rFonts w:eastAsia="Calibri"/>
          <w:b w:val="0"/>
          <w:sz w:val="24"/>
          <w:szCs w:val="24"/>
        </w:rPr>
      </w:pPr>
    </w:p>
    <w:p w14:paraId="3CAA36FA" w14:textId="7E583B56" w:rsidR="00827DC9" w:rsidRPr="00F2095B" w:rsidRDefault="00301268" w:rsidP="00301268">
      <w:pPr>
        <w:pStyle w:val="1lygis"/>
        <w:numPr>
          <w:ilvl w:val="0"/>
          <w:numId w:val="0"/>
        </w:numPr>
        <w:tabs>
          <w:tab w:val="clear" w:pos="709"/>
          <w:tab w:val="left" w:pos="993"/>
        </w:tabs>
        <w:spacing w:before="0" w:after="0"/>
        <w:ind w:left="999" w:hanging="432"/>
        <w:jc w:val="both"/>
        <w:rPr>
          <w:rFonts w:eastAsia="Calibri"/>
          <w:b w:val="0"/>
          <w:sz w:val="24"/>
          <w:szCs w:val="24"/>
        </w:rPr>
      </w:pPr>
      <w:r>
        <w:rPr>
          <w:rFonts w:eastAsia="Calibri"/>
          <w:b w:val="0"/>
          <w:sz w:val="24"/>
          <w:szCs w:val="24"/>
        </w:rPr>
        <w:t xml:space="preserve">5.1. </w:t>
      </w:r>
      <w:r w:rsidR="00827DC9" w:rsidRPr="00F2095B">
        <w:rPr>
          <w:rFonts w:eastAsia="Calibri"/>
          <w:b w:val="0"/>
          <w:sz w:val="24"/>
          <w:szCs w:val="24"/>
        </w:rPr>
        <w:t>Reikalavimai dokumentacijai:</w:t>
      </w:r>
    </w:p>
    <w:p w14:paraId="690BDAF3" w14:textId="77777777" w:rsidR="00827DC9" w:rsidRPr="00F2095B"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sidRPr="00F2095B">
        <w:rPr>
          <w:rFonts w:eastAsia="Calibri"/>
          <w:b w:val="0"/>
          <w:sz w:val="24"/>
          <w:szCs w:val="24"/>
        </w:rPr>
        <w:t>paslaugų teikėjas privalo rengti dokumentus, vadovaujantis bendrinės lietuvių kalbos taisyklėmis;</w:t>
      </w:r>
    </w:p>
    <w:p w14:paraId="06DB9D15" w14:textId="77777777" w:rsidR="00827DC9" w:rsidRPr="00F2095B"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sidRPr="00F2095B">
        <w:rPr>
          <w:rFonts w:eastAsia="Calibri"/>
          <w:b w:val="0"/>
          <w:sz w:val="24"/>
          <w:szCs w:val="24"/>
        </w:rPr>
        <w:t>dokumentų galutinės versijos Perkančiajai organizacijai turi būti pateiktos elektroniniu (MS Word arba kitu su Perkančiąja organizacija suderintu) formatu;</w:t>
      </w:r>
    </w:p>
    <w:p w14:paraId="3225EB52" w14:textId="77777777" w:rsidR="00827DC9" w:rsidRPr="00F2095B"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sidRPr="00F2095B">
        <w:rPr>
          <w:rFonts w:eastAsia="Calibri"/>
          <w:b w:val="0"/>
          <w:sz w:val="24"/>
          <w:szCs w:val="24"/>
        </w:rPr>
        <w:t>turi būti parengti ir pateikti visi šioje techninėje specifikacijoje numatyti dokumentai;</w:t>
      </w:r>
    </w:p>
    <w:p w14:paraId="73C18792" w14:textId="77777777" w:rsidR="00827DC9" w:rsidRPr="00F2095B"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sidRPr="00F2095B">
        <w:rPr>
          <w:rFonts w:eastAsia="Calibri"/>
          <w:b w:val="0"/>
          <w:sz w:val="24"/>
          <w:szCs w:val="24"/>
        </w:rPr>
        <w:t xml:space="preserve">paslaugų teikėjas šioje </w:t>
      </w:r>
      <w:r>
        <w:rPr>
          <w:rFonts w:eastAsia="Calibri"/>
          <w:b w:val="0"/>
          <w:sz w:val="24"/>
          <w:szCs w:val="24"/>
        </w:rPr>
        <w:t>T</w:t>
      </w:r>
      <w:r w:rsidRPr="00F2095B">
        <w:rPr>
          <w:rFonts w:eastAsia="Calibri"/>
          <w:b w:val="0"/>
          <w:sz w:val="24"/>
          <w:szCs w:val="24"/>
        </w:rPr>
        <w:t>echninėje specifikacijoje numatytus dokumentus turi parengti, vadovaudamasis naujausiomis informacinių technologijų specifikavimo praktikoje naudojamomis metodikomis, dokumentuose naudoti struktūrizuotas informacijos pateikimo priemones (sąrašus, lenteles, schemas, grafikus ir kt.);</w:t>
      </w:r>
    </w:p>
    <w:p w14:paraId="627AE39F" w14:textId="77777777" w:rsidR="00827DC9" w:rsidRPr="00F2095B"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sidRPr="00F2095B">
        <w:rPr>
          <w:rFonts w:eastAsia="Calibri"/>
          <w:b w:val="0"/>
          <w:sz w:val="24"/>
          <w:szCs w:val="24"/>
        </w:rPr>
        <w:t xml:space="preserve">paslaugų teikėjas privalo teikiant </w:t>
      </w:r>
      <w:r>
        <w:rPr>
          <w:rFonts w:eastAsia="Calibri"/>
          <w:b w:val="0"/>
          <w:sz w:val="24"/>
          <w:szCs w:val="24"/>
        </w:rPr>
        <w:t>P</w:t>
      </w:r>
      <w:r w:rsidRPr="00F2095B">
        <w:rPr>
          <w:rFonts w:eastAsia="Calibri"/>
          <w:b w:val="0"/>
          <w:sz w:val="24"/>
          <w:szCs w:val="24"/>
        </w:rPr>
        <w:t>aslaugas glaudžiai bendradarbiauti ir rengiamus dokumentus, nagrinėtinas alternatyvas, pasiūlymus suderinti su Perkančiosios organizacijos įgaliotais atstovais;</w:t>
      </w:r>
    </w:p>
    <w:p w14:paraId="1F7B4712" w14:textId="77777777" w:rsidR="00827DC9" w:rsidRPr="00F2095B"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sidRPr="00F2095B">
        <w:rPr>
          <w:rFonts w:eastAsia="Calibri"/>
          <w:b w:val="0"/>
          <w:sz w:val="24"/>
          <w:szCs w:val="24"/>
        </w:rPr>
        <w:t xml:space="preserve">teikiami dokumentai privalo būti </w:t>
      </w:r>
      <w:proofErr w:type="spellStart"/>
      <w:r w:rsidRPr="00F2095B">
        <w:rPr>
          <w:rFonts w:eastAsia="Calibri"/>
          <w:b w:val="0"/>
          <w:sz w:val="24"/>
          <w:szCs w:val="24"/>
        </w:rPr>
        <w:t>versijuojami</w:t>
      </w:r>
      <w:proofErr w:type="spellEnd"/>
      <w:r w:rsidRPr="00F2095B">
        <w:rPr>
          <w:rFonts w:eastAsia="Calibri"/>
          <w:b w:val="0"/>
          <w:sz w:val="24"/>
          <w:szCs w:val="24"/>
        </w:rPr>
        <w:t xml:space="preserve"> laikantis Projekto reglamente suderintų </w:t>
      </w:r>
      <w:proofErr w:type="spellStart"/>
      <w:r w:rsidRPr="00F2095B">
        <w:rPr>
          <w:rFonts w:eastAsia="Calibri"/>
          <w:b w:val="0"/>
          <w:sz w:val="24"/>
          <w:szCs w:val="24"/>
        </w:rPr>
        <w:t>versijavimo</w:t>
      </w:r>
      <w:proofErr w:type="spellEnd"/>
      <w:r w:rsidRPr="00F2095B">
        <w:rPr>
          <w:rFonts w:eastAsia="Calibri"/>
          <w:b w:val="0"/>
          <w:sz w:val="24"/>
          <w:szCs w:val="24"/>
        </w:rPr>
        <w:t xml:space="preserve"> taisyklių;</w:t>
      </w:r>
    </w:p>
    <w:p w14:paraId="57623E20" w14:textId="77777777" w:rsidR="00827DC9" w:rsidRPr="00F2095B"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sidRPr="00F2095B">
        <w:rPr>
          <w:rFonts w:eastAsia="Calibri"/>
          <w:b w:val="0"/>
          <w:sz w:val="24"/>
          <w:szCs w:val="24"/>
        </w:rPr>
        <w:t xml:space="preserve">paslaugų teikėjas </w:t>
      </w:r>
      <w:r>
        <w:rPr>
          <w:rFonts w:eastAsia="Calibri"/>
          <w:b w:val="0"/>
          <w:sz w:val="24"/>
          <w:szCs w:val="24"/>
        </w:rPr>
        <w:t>P</w:t>
      </w:r>
      <w:r w:rsidRPr="00F2095B">
        <w:rPr>
          <w:rFonts w:eastAsia="Calibri"/>
          <w:b w:val="0"/>
          <w:sz w:val="24"/>
          <w:szCs w:val="24"/>
        </w:rPr>
        <w:t>aslaugų teikimo tikslais privalo bendradarbiauti (įskaitant dalyvavimą susitikimuose, darbo grupėse) su Perkančiąja organizacija ir suinteresuotomis šalimis, dalyvaujančiomis Projekte, VLIVAS kūrimo ir diegimo paslaugų teikėju;</w:t>
      </w:r>
    </w:p>
    <w:p w14:paraId="6EF6417E" w14:textId="77777777" w:rsidR="00827DC9" w:rsidRPr="00F2095B"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sidRPr="00F2095B">
        <w:rPr>
          <w:rFonts w:eastAsia="Calibri"/>
          <w:b w:val="0"/>
          <w:sz w:val="24"/>
          <w:szCs w:val="24"/>
        </w:rPr>
        <w:t xml:space="preserve">Reikalavimai </w:t>
      </w:r>
      <w:r>
        <w:rPr>
          <w:rFonts w:eastAsia="Calibri"/>
          <w:b w:val="0"/>
          <w:sz w:val="24"/>
          <w:szCs w:val="24"/>
        </w:rPr>
        <w:t>P</w:t>
      </w:r>
      <w:r w:rsidRPr="00F2095B">
        <w:rPr>
          <w:rFonts w:eastAsia="Calibri"/>
          <w:b w:val="0"/>
          <w:sz w:val="24"/>
          <w:szCs w:val="24"/>
        </w:rPr>
        <w:t>aslaugų teikimo sutarties įgyvendinimo valdymui, informacijos ir duomenų tvarkymui:</w:t>
      </w:r>
    </w:p>
    <w:p w14:paraId="783B5FE1" w14:textId="77777777" w:rsidR="00827DC9" w:rsidRPr="00F2095B" w:rsidRDefault="00827DC9" w:rsidP="00BD5DB6">
      <w:pPr>
        <w:pStyle w:val="1lygis"/>
        <w:numPr>
          <w:ilvl w:val="3"/>
          <w:numId w:val="4"/>
        </w:numPr>
        <w:tabs>
          <w:tab w:val="clear" w:pos="709"/>
          <w:tab w:val="left" w:pos="1843"/>
        </w:tabs>
        <w:spacing w:before="0" w:after="0"/>
        <w:ind w:left="0" w:firstLine="993"/>
        <w:jc w:val="both"/>
        <w:rPr>
          <w:rFonts w:eastAsia="Calibri"/>
          <w:b w:val="0"/>
          <w:sz w:val="24"/>
          <w:szCs w:val="24"/>
        </w:rPr>
      </w:pPr>
      <w:r>
        <w:rPr>
          <w:rFonts w:eastAsia="Calibri"/>
          <w:b w:val="0"/>
          <w:sz w:val="24"/>
          <w:szCs w:val="24"/>
        </w:rPr>
        <w:t>v</w:t>
      </w:r>
      <w:r w:rsidRPr="00F2095B">
        <w:rPr>
          <w:rFonts w:eastAsia="Calibri"/>
          <w:b w:val="0"/>
          <w:sz w:val="24"/>
          <w:szCs w:val="24"/>
        </w:rPr>
        <w:t xml:space="preserve">isa Perkančiosios organizacijos paslaugų teikėjui suteikta informacija, pagal šią </w:t>
      </w:r>
      <w:r>
        <w:rPr>
          <w:rFonts w:eastAsia="Calibri"/>
          <w:b w:val="0"/>
          <w:sz w:val="24"/>
          <w:szCs w:val="24"/>
        </w:rPr>
        <w:t>T</w:t>
      </w:r>
      <w:r w:rsidRPr="00F2095B">
        <w:rPr>
          <w:rFonts w:eastAsia="Calibri"/>
          <w:b w:val="0"/>
          <w:sz w:val="24"/>
          <w:szCs w:val="24"/>
        </w:rPr>
        <w:t>echninę specifikaciją reikalinga paslaugų vykdymui, yra konfidenciali</w:t>
      </w:r>
      <w:r>
        <w:rPr>
          <w:rFonts w:eastAsia="Calibri"/>
          <w:b w:val="0"/>
          <w:sz w:val="24"/>
          <w:szCs w:val="24"/>
        </w:rPr>
        <w:t>,</w:t>
      </w:r>
    </w:p>
    <w:p w14:paraId="18DA242A" w14:textId="77777777" w:rsidR="00827DC9" w:rsidRPr="00B01ACB" w:rsidRDefault="00827DC9" w:rsidP="00BD5DB6">
      <w:pPr>
        <w:pStyle w:val="1lygis"/>
        <w:numPr>
          <w:ilvl w:val="3"/>
          <w:numId w:val="4"/>
        </w:numPr>
        <w:tabs>
          <w:tab w:val="clear" w:pos="709"/>
          <w:tab w:val="left" w:pos="1843"/>
        </w:tabs>
        <w:spacing w:before="0" w:after="0"/>
        <w:ind w:left="0" w:firstLine="993"/>
        <w:jc w:val="both"/>
        <w:rPr>
          <w:rFonts w:eastAsia="Calibri"/>
          <w:b w:val="0"/>
          <w:sz w:val="24"/>
          <w:szCs w:val="24"/>
        </w:rPr>
      </w:pPr>
      <w:r w:rsidRPr="00B01ACB">
        <w:rPr>
          <w:rFonts w:eastAsia="Calibri"/>
          <w:b w:val="0"/>
          <w:sz w:val="24"/>
          <w:szCs w:val="24"/>
        </w:rPr>
        <w:t>paslaugų teikėjas privalo parengti sutarties įgyvendinimo (Projekto) vykdymo reglamentą, apimantį sutarties įgyvendinimo valdymą, rizikų valdymą, kokybės valdymą ir komunikavimo planą ir ne vėliau kaip per 20 (dvidešimt) darbo dienų nuo pirkimo sutarties įsigaliojimo dienos suderinti su Perkančiąja organizacija, paslaugų teikėjas privalo užtikrinti konfidencialumą visą Paslaugų teikimo sutarties vykdymo laikotarpį bei neribotą laiką po jo. Paslaugų teikėjas neturi teisės viešinti ar kitokiu būdu atskleisti ar perduoti tretiesiems asmenims, išskyrus šiame punkte numatytą atvejį, jam Paslaugų teikimo sutarties vykdymo metu sužinotos ar perduotos informacijos ir (ar) duomenų, taip pat neturi teisės Paslaugų teikimo sutarties vykdymui gautą informaciją ir (ar) duomenis naudoti asmeniniams ar trečiųjų asmenų poreikiams. Visa Perkančiosios organizacijos paslaugų teikėjui suteikta informacija ir (ar) duomenys ar vykdant Paslaugų teikimo sutartį sužinota minėta informacija ir (ar) duomenys laikomi konfidencialiais. Šiame punkte numatyti konfidencialumo įsipareigojimai netaikomi Paslaugų teikimo sutarties vykdymo metu sužinotą informaciją ir (ar) duomenis  atskleidžiant, kai jos atskleidimo pareiga numatyta Lietuvos Respublikos teisės aktuose;</w:t>
      </w:r>
    </w:p>
    <w:p w14:paraId="03AA289E" w14:textId="77777777" w:rsidR="00827DC9" w:rsidRPr="00F2095B"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sidRPr="5A629599">
        <w:rPr>
          <w:rFonts w:eastAsia="Calibri"/>
          <w:b w:val="0"/>
          <w:sz w:val="24"/>
          <w:szCs w:val="24"/>
        </w:rPr>
        <w:t xml:space="preserve">paslaugų teikėjas privalo rengti ir Perkančiajai organizacijai raštu pateikti mėnesines </w:t>
      </w:r>
      <w:r>
        <w:rPr>
          <w:rFonts w:eastAsia="Calibri"/>
          <w:b w:val="0"/>
          <w:sz w:val="24"/>
          <w:szCs w:val="24"/>
        </w:rPr>
        <w:t>P</w:t>
      </w:r>
      <w:r w:rsidRPr="5A629599">
        <w:rPr>
          <w:rFonts w:eastAsia="Calibri"/>
          <w:b w:val="0"/>
          <w:sz w:val="24"/>
          <w:szCs w:val="24"/>
        </w:rPr>
        <w:t>aslaugų teikimo ataskaitas</w:t>
      </w:r>
      <w:r>
        <w:rPr>
          <w:rFonts w:eastAsia="Calibri"/>
          <w:b w:val="0"/>
          <w:sz w:val="24"/>
          <w:szCs w:val="24"/>
        </w:rPr>
        <w:t>, kurios teikiamos</w:t>
      </w:r>
      <w:r w:rsidRPr="5A629599">
        <w:rPr>
          <w:rFonts w:eastAsia="Calibri"/>
          <w:b w:val="0"/>
          <w:sz w:val="24"/>
          <w:szCs w:val="24"/>
        </w:rPr>
        <w:t xml:space="preserve"> nuo </w:t>
      </w:r>
      <w:r>
        <w:rPr>
          <w:rFonts w:eastAsia="Calibri"/>
          <w:b w:val="0"/>
          <w:sz w:val="24"/>
          <w:szCs w:val="24"/>
        </w:rPr>
        <w:t>P</w:t>
      </w:r>
      <w:r w:rsidRPr="5A629599">
        <w:rPr>
          <w:rFonts w:eastAsia="Calibri"/>
          <w:b w:val="0"/>
          <w:sz w:val="24"/>
          <w:szCs w:val="24"/>
        </w:rPr>
        <w:t>aslaugų teikimo sutarties įsigaliojimo</w:t>
      </w:r>
      <w:r>
        <w:rPr>
          <w:rFonts w:eastAsia="Calibri"/>
          <w:b w:val="0"/>
          <w:sz w:val="24"/>
          <w:szCs w:val="24"/>
        </w:rPr>
        <w:t xml:space="preserve"> kiekvieną </w:t>
      </w:r>
      <w:r w:rsidRPr="5A629599">
        <w:rPr>
          <w:rFonts w:eastAsia="Calibri"/>
          <w:b w:val="0"/>
          <w:sz w:val="24"/>
          <w:szCs w:val="24"/>
        </w:rPr>
        <w:t>kalendorin</w:t>
      </w:r>
      <w:r>
        <w:rPr>
          <w:rFonts w:eastAsia="Calibri"/>
          <w:b w:val="0"/>
          <w:sz w:val="24"/>
          <w:szCs w:val="24"/>
        </w:rPr>
        <w:t>į</w:t>
      </w:r>
      <w:r w:rsidRPr="5A629599">
        <w:rPr>
          <w:rFonts w:eastAsia="Calibri"/>
          <w:b w:val="0"/>
          <w:sz w:val="24"/>
          <w:szCs w:val="24"/>
        </w:rPr>
        <w:t xml:space="preserve"> </w:t>
      </w:r>
      <w:r>
        <w:rPr>
          <w:rFonts w:eastAsia="Calibri"/>
          <w:b w:val="0"/>
          <w:sz w:val="24"/>
          <w:szCs w:val="24"/>
        </w:rPr>
        <w:t>mėnesį</w:t>
      </w:r>
      <w:r w:rsidRPr="5A629599">
        <w:rPr>
          <w:rFonts w:eastAsia="Calibri"/>
          <w:b w:val="0"/>
          <w:sz w:val="24"/>
          <w:szCs w:val="24"/>
        </w:rPr>
        <w:t>, kuriose būtų pateikiama informacija apie:</w:t>
      </w:r>
    </w:p>
    <w:p w14:paraId="31E4E235" w14:textId="77777777" w:rsidR="00827DC9" w:rsidRPr="00F2095B" w:rsidRDefault="00827DC9" w:rsidP="00BD5DB6">
      <w:pPr>
        <w:pStyle w:val="1lygis"/>
        <w:numPr>
          <w:ilvl w:val="3"/>
          <w:numId w:val="4"/>
        </w:numPr>
        <w:tabs>
          <w:tab w:val="clear" w:pos="709"/>
          <w:tab w:val="left" w:pos="1843"/>
        </w:tabs>
        <w:spacing w:before="0" w:after="0"/>
        <w:ind w:left="0" w:firstLine="993"/>
        <w:jc w:val="both"/>
        <w:rPr>
          <w:rFonts w:eastAsia="Calibri"/>
          <w:b w:val="0"/>
          <w:sz w:val="24"/>
          <w:szCs w:val="24"/>
        </w:rPr>
      </w:pPr>
      <w:r>
        <w:rPr>
          <w:rFonts w:eastAsia="Calibri"/>
          <w:b w:val="0"/>
          <w:sz w:val="24"/>
          <w:szCs w:val="24"/>
        </w:rPr>
        <w:t>P</w:t>
      </w:r>
      <w:r w:rsidRPr="00F2095B">
        <w:rPr>
          <w:rFonts w:eastAsia="Calibri"/>
          <w:b w:val="0"/>
          <w:sz w:val="24"/>
          <w:szCs w:val="24"/>
        </w:rPr>
        <w:t>aslaugų teikimo sutarties vykdymo atitik</w:t>
      </w:r>
      <w:r>
        <w:rPr>
          <w:rFonts w:eastAsia="Calibri"/>
          <w:b w:val="0"/>
          <w:sz w:val="24"/>
          <w:szCs w:val="24"/>
        </w:rPr>
        <w:t>tį</w:t>
      </w:r>
      <w:r w:rsidRPr="00F2095B">
        <w:rPr>
          <w:rFonts w:eastAsia="Calibri"/>
          <w:b w:val="0"/>
          <w:sz w:val="24"/>
          <w:szCs w:val="24"/>
        </w:rPr>
        <w:t xml:space="preserve"> sutarties vykdymo planui ar grafikui</w:t>
      </w:r>
      <w:r>
        <w:rPr>
          <w:rFonts w:eastAsia="Calibri"/>
          <w:b w:val="0"/>
          <w:sz w:val="24"/>
          <w:szCs w:val="24"/>
        </w:rPr>
        <w:t>,</w:t>
      </w:r>
      <w:r w:rsidRPr="00936B97">
        <w:rPr>
          <w:rFonts w:eastAsia="Calibri"/>
          <w:b w:val="0"/>
          <w:sz w:val="24"/>
          <w:szCs w:val="24"/>
        </w:rPr>
        <w:t xml:space="preserve"> </w:t>
      </w:r>
      <w:r w:rsidRPr="00F2095B">
        <w:rPr>
          <w:rFonts w:eastAsia="Calibri"/>
          <w:b w:val="0"/>
          <w:sz w:val="24"/>
          <w:szCs w:val="24"/>
        </w:rPr>
        <w:t>parengt</w:t>
      </w:r>
      <w:r>
        <w:rPr>
          <w:rFonts w:eastAsia="Calibri"/>
          <w:b w:val="0"/>
          <w:sz w:val="24"/>
          <w:szCs w:val="24"/>
        </w:rPr>
        <w:t>iems</w:t>
      </w:r>
      <w:r w:rsidRPr="00F2095B">
        <w:rPr>
          <w:rFonts w:eastAsia="Calibri"/>
          <w:b w:val="0"/>
          <w:sz w:val="24"/>
          <w:szCs w:val="24"/>
        </w:rPr>
        <w:t xml:space="preserve"> sutartyje numatyta tvarka</w:t>
      </w:r>
      <w:r>
        <w:rPr>
          <w:rFonts w:eastAsia="Calibri"/>
          <w:b w:val="0"/>
          <w:sz w:val="24"/>
          <w:szCs w:val="24"/>
        </w:rPr>
        <w:t>,</w:t>
      </w:r>
      <w:r w:rsidRPr="00F2095B">
        <w:rPr>
          <w:rFonts w:eastAsia="Calibri"/>
          <w:b w:val="0"/>
          <w:sz w:val="24"/>
          <w:szCs w:val="24"/>
        </w:rPr>
        <w:t xml:space="preserve"> </w:t>
      </w:r>
    </w:p>
    <w:p w14:paraId="34C6D68F" w14:textId="77777777" w:rsidR="00827DC9" w:rsidRPr="00F2095B" w:rsidRDefault="00827DC9" w:rsidP="00BD5DB6">
      <w:pPr>
        <w:pStyle w:val="1lygis"/>
        <w:numPr>
          <w:ilvl w:val="3"/>
          <w:numId w:val="4"/>
        </w:numPr>
        <w:tabs>
          <w:tab w:val="clear" w:pos="709"/>
          <w:tab w:val="left" w:pos="1843"/>
        </w:tabs>
        <w:spacing w:before="0" w:after="0"/>
        <w:ind w:left="0" w:firstLine="993"/>
        <w:jc w:val="both"/>
        <w:rPr>
          <w:rFonts w:eastAsia="Calibri"/>
          <w:b w:val="0"/>
          <w:sz w:val="24"/>
          <w:szCs w:val="24"/>
        </w:rPr>
      </w:pPr>
      <w:r w:rsidRPr="00F2095B">
        <w:rPr>
          <w:rFonts w:eastAsia="Calibri"/>
          <w:b w:val="0"/>
          <w:sz w:val="24"/>
          <w:szCs w:val="24"/>
        </w:rPr>
        <w:t>ateinančio ataskaitinio laikotarpio darbų aprašymas</w:t>
      </w:r>
      <w:r>
        <w:rPr>
          <w:rFonts w:eastAsia="Calibri"/>
          <w:b w:val="0"/>
          <w:sz w:val="24"/>
          <w:szCs w:val="24"/>
        </w:rPr>
        <w:t>,</w:t>
      </w:r>
    </w:p>
    <w:p w14:paraId="4B21F47B" w14:textId="77777777" w:rsidR="00827DC9" w:rsidRPr="00F2095B" w:rsidRDefault="00827DC9" w:rsidP="00BD5DB6">
      <w:pPr>
        <w:pStyle w:val="1lygis"/>
        <w:numPr>
          <w:ilvl w:val="3"/>
          <w:numId w:val="4"/>
        </w:numPr>
        <w:tabs>
          <w:tab w:val="clear" w:pos="709"/>
          <w:tab w:val="left" w:pos="1843"/>
        </w:tabs>
        <w:spacing w:before="0" w:after="0"/>
        <w:ind w:left="0" w:firstLine="993"/>
        <w:jc w:val="both"/>
        <w:rPr>
          <w:rFonts w:eastAsia="Calibri"/>
          <w:b w:val="0"/>
          <w:sz w:val="24"/>
          <w:szCs w:val="24"/>
        </w:rPr>
      </w:pPr>
      <w:r w:rsidRPr="00F2095B">
        <w:rPr>
          <w:rFonts w:eastAsia="Calibri"/>
          <w:b w:val="0"/>
          <w:sz w:val="24"/>
          <w:szCs w:val="24"/>
        </w:rPr>
        <w:t>rizikų ir problemų sąrašas (atnaujinamas teikiant kiekvieną ataskaitą)</w:t>
      </w:r>
      <w:r>
        <w:rPr>
          <w:rFonts w:eastAsia="Calibri"/>
          <w:b w:val="0"/>
          <w:sz w:val="24"/>
          <w:szCs w:val="24"/>
        </w:rPr>
        <w:t>,</w:t>
      </w:r>
    </w:p>
    <w:p w14:paraId="70ACE5ED" w14:textId="77777777" w:rsidR="00827DC9" w:rsidRPr="00F2095B" w:rsidRDefault="00827DC9" w:rsidP="00BD5DB6">
      <w:pPr>
        <w:pStyle w:val="1lygis"/>
        <w:numPr>
          <w:ilvl w:val="3"/>
          <w:numId w:val="4"/>
        </w:numPr>
        <w:tabs>
          <w:tab w:val="clear" w:pos="709"/>
          <w:tab w:val="left" w:pos="1843"/>
        </w:tabs>
        <w:spacing w:before="0" w:after="0"/>
        <w:ind w:left="0" w:firstLine="993"/>
        <w:jc w:val="both"/>
        <w:rPr>
          <w:rFonts w:eastAsia="Calibri"/>
          <w:b w:val="0"/>
          <w:sz w:val="24"/>
          <w:szCs w:val="24"/>
        </w:rPr>
      </w:pPr>
      <w:r w:rsidRPr="00F2095B">
        <w:rPr>
          <w:rFonts w:eastAsia="Calibri"/>
          <w:b w:val="0"/>
          <w:sz w:val="24"/>
          <w:szCs w:val="24"/>
        </w:rPr>
        <w:t>spręstinų atvirų klausimų sąrašas</w:t>
      </w:r>
      <w:r>
        <w:rPr>
          <w:rFonts w:eastAsia="Calibri"/>
          <w:b w:val="0"/>
          <w:sz w:val="24"/>
          <w:szCs w:val="24"/>
        </w:rPr>
        <w:t>,</w:t>
      </w:r>
    </w:p>
    <w:p w14:paraId="33FDADBC" w14:textId="77777777" w:rsidR="00827DC9" w:rsidRPr="00F2095B" w:rsidRDefault="00827DC9" w:rsidP="00BD5DB6">
      <w:pPr>
        <w:pStyle w:val="1lygis"/>
        <w:numPr>
          <w:ilvl w:val="3"/>
          <w:numId w:val="4"/>
        </w:numPr>
        <w:tabs>
          <w:tab w:val="clear" w:pos="709"/>
          <w:tab w:val="left" w:pos="1843"/>
        </w:tabs>
        <w:spacing w:before="0" w:after="0"/>
        <w:ind w:left="0" w:firstLine="993"/>
        <w:jc w:val="both"/>
        <w:rPr>
          <w:rFonts w:eastAsia="Calibri"/>
          <w:b w:val="0"/>
          <w:sz w:val="24"/>
          <w:szCs w:val="24"/>
        </w:rPr>
      </w:pPr>
      <w:r w:rsidRPr="00F2095B">
        <w:rPr>
          <w:rFonts w:eastAsia="Calibri"/>
          <w:b w:val="0"/>
          <w:sz w:val="24"/>
          <w:szCs w:val="24"/>
        </w:rPr>
        <w:t xml:space="preserve">kiti su </w:t>
      </w:r>
      <w:r>
        <w:rPr>
          <w:rFonts w:eastAsia="Calibri"/>
          <w:b w:val="0"/>
          <w:sz w:val="24"/>
          <w:szCs w:val="24"/>
        </w:rPr>
        <w:t>P</w:t>
      </w:r>
      <w:r w:rsidRPr="00F2095B">
        <w:rPr>
          <w:rFonts w:eastAsia="Calibri"/>
          <w:b w:val="0"/>
          <w:sz w:val="24"/>
          <w:szCs w:val="24"/>
        </w:rPr>
        <w:t>aslaugų teikimo sutarties vykdymu susiję klausimai.</w:t>
      </w:r>
    </w:p>
    <w:p w14:paraId="25FEC9DC" w14:textId="77777777" w:rsidR="00827DC9" w:rsidRPr="007B2AD4" w:rsidRDefault="00827DC9" w:rsidP="00827DC9">
      <w:pPr>
        <w:spacing w:after="0" w:line="240" w:lineRule="auto"/>
        <w:jc w:val="center"/>
        <w:rPr>
          <w:rFonts w:ascii="Times New Roman" w:eastAsia="Times New Roman" w:hAnsi="Times New Roman" w:cs="Times New Roman"/>
          <w:b/>
          <w:bCs/>
          <w:caps/>
          <w:sz w:val="24"/>
          <w:szCs w:val="24"/>
        </w:rPr>
      </w:pPr>
    </w:p>
    <w:p w14:paraId="17AAF5B3" w14:textId="2839AA86" w:rsidR="00827DC9" w:rsidRPr="001A6B8B" w:rsidRDefault="001A6B8B" w:rsidP="00BD5DB6">
      <w:pPr>
        <w:pStyle w:val="Sraopastraipa"/>
        <w:keepLines/>
        <w:widowControl w:val="0"/>
        <w:numPr>
          <w:ilvl w:val="0"/>
          <w:numId w:val="4"/>
        </w:numPr>
        <w:tabs>
          <w:tab w:val="left" w:pos="993"/>
        </w:tabs>
        <w:spacing w:after="0" w:line="240" w:lineRule="auto"/>
        <w:jc w:val="center"/>
        <w:outlineLvl w:val="0"/>
        <w:rPr>
          <w:rFonts w:ascii="Times New Roman" w:eastAsia="Calibri" w:hAnsi="Times New Roman" w:cs="Times New Roman"/>
          <w:vanish/>
          <w:sz w:val="24"/>
          <w:szCs w:val="24"/>
          <w:lang w:eastAsia="lt-LT" w:bidi="lt-LT"/>
        </w:rPr>
      </w:pPr>
      <w:r w:rsidRPr="007B2AD4">
        <w:rPr>
          <w:rFonts w:ascii="Times New Roman" w:eastAsia="Times New Roman" w:hAnsi="Times New Roman" w:cs="Times New Roman"/>
          <w:b/>
          <w:bCs/>
          <w:caps/>
          <w:sz w:val="24"/>
          <w:szCs w:val="24"/>
        </w:rPr>
        <w:t>REZULTATŲ PERŽIŪRA IR TVIRTINIMAS</w:t>
      </w:r>
    </w:p>
    <w:p w14:paraId="74FF8145" w14:textId="77777777" w:rsidR="00301268" w:rsidRDefault="00301268" w:rsidP="0056323D">
      <w:pPr>
        <w:pStyle w:val="1lygis"/>
        <w:numPr>
          <w:ilvl w:val="0"/>
          <w:numId w:val="0"/>
        </w:numPr>
        <w:tabs>
          <w:tab w:val="clear" w:pos="709"/>
          <w:tab w:val="left" w:pos="993"/>
        </w:tabs>
        <w:spacing w:before="0" w:after="0"/>
        <w:jc w:val="both"/>
        <w:rPr>
          <w:rFonts w:eastAsia="Calibri"/>
          <w:b w:val="0"/>
          <w:sz w:val="24"/>
          <w:szCs w:val="24"/>
        </w:rPr>
      </w:pPr>
    </w:p>
    <w:p w14:paraId="14A0A27B" w14:textId="5FB3CCED" w:rsidR="00827DC9" w:rsidRPr="006C3CA9" w:rsidRDefault="00301268" w:rsidP="00301268">
      <w:pPr>
        <w:pStyle w:val="1lygis"/>
        <w:numPr>
          <w:ilvl w:val="0"/>
          <w:numId w:val="0"/>
        </w:numPr>
        <w:tabs>
          <w:tab w:val="clear" w:pos="709"/>
          <w:tab w:val="left" w:pos="993"/>
        </w:tabs>
        <w:spacing w:before="0" w:after="0"/>
        <w:ind w:firstLine="567"/>
        <w:jc w:val="both"/>
        <w:rPr>
          <w:rFonts w:eastAsia="Calibri"/>
          <w:b w:val="0"/>
          <w:sz w:val="24"/>
          <w:szCs w:val="24"/>
        </w:rPr>
      </w:pPr>
      <w:r>
        <w:rPr>
          <w:rFonts w:eastAsia="Calibri"/>
          <w:b w:val="0"/>
          <w:sz w:val="24"/>
          <w:szCs w:val="24"/>
        </w:rPr>
        <w:t xml:space="preserve">6.1. </w:t>
      </w:r>
      <w:r w:rsidR="00827DC9" w:rsidRPr="006C3CA9">
        <w:rPr>
          <w:rFonts w:eastAsia="Calibri"/>
          <w:b w:val="0"/>
          <w:sz w:val="24"/>
          <w:szCs w:val="24"/>
        </w:rPr>
        <w:t xml:space="preserve">Paslaugų teikėjas per </w:t>
      </w:r>
      <w:r w:rsidR="00827DC9">
        <w:rPr>
          <w:rFonts w:eastAsia="Calibri"/>
          <w:b w:val="0"/>
          <w:sz w:val="24"/>
          <w:szCs w:val="24"/>
        </w:rPr>
        <w:t>20</w:t>
      </w:r>
      <w:r w:rsidR="00827DC9" w:rsidRPr="006C3CA9">
        <w:rPr>
          <w:rFonts w:eastAsia="Calibri"/>
          <w:b w:val="0"/>
          <w:sz w:val="24"/>
          <w:szCs w:val="24"/>
        </w:rPr>
        <w:t xml:space="preserve"> (</w:t>
      </w:r>
      <w:r w:rsidR="00827DC9">
        <w:rPr>
          <w:rFonts w:eastAsia="Calibri"/>
          <w:b w:val="0"/>
          <w:sz w:val="24"/>
          <w:szCs w:val="24"/>
        </w:rPr>
        <w:t>dvidešimt</w:t>
      </w:r>
      <w:r w:rsidR="00827DC9" w:rsidRPr="006C3CA9">
        <w:rPr>
          <w:rFonts w:eastAsia="Calibri"/>
          <w:b w:val="0"/>
          <w:sz w:val="24"/>
          <w:szCs w:val="24"/>
        </w:rPr>
        <w:t>) darbo dien</w:t>
      </w:r>
      <w:r w:rsidR="00827DC9">
        <w:rPr>
          <w:rFonts w:eastAsia="Calibri"/>
          <w:b w:val="0"/>
          <w:sz w:val="24"/>
          <w:szCs w:val="24"/>
        </w:rPr>
        <w:t>ų</w:t>
      </w:r>
      <w:r w:rsidR="00827DC9" w:rsidRPr="006C3CA9">
        <w:rPr>
          <w:rFonts w:eastAsia="Calibri"/>
          <w:b w:val="0"/>
          <w:sz w:val="24"/>
          <w:szCs w:val="24"/>
        </w:rPr>
        <w:t xml:space="preserve"> nuo sutarties įsigaliojimo dienos turės parengti Paslaugų teikimo planą</w:t>
      </w:r>
      <w:r w:rsidR="00827DC9">
        <w:rPr>
          <w:rFonts w:eastAsia="Calibri"/>
          <w:b w:val="0"/>
          <w:sz w:val="24"/>
          <w:szCs w:val="24"/>
        </w:rPr>
        <w:t xml:space="preserve"> ir jį suderinti su Perkančiąja organizacija</w:t>
      </w:r>
      <w:r w:rsidR="00827DC9" w:rsidRPr="006C3CA9">
        <w:rPr>
          <w:rFonts w:eastAsia="Calibri"/>
          <w:b w:val="0"/>
          <w:sz w:val="24"/>
          <w:szCs w:val="24"/>
        </w:rPr>
        <w:t>.</w:t>
      </w:r>
    </w:p>
    <w:p w14:paraId="718602FA" w14:textId="77777777" w:rsidR="00827DC9" w:rsidRPr="006C3CA9" w:rsidRDefault="00827DC9" w:rsidP="00BD5DB6">
      <w:pPr>
        <w:pStyle w:val="1lygis"/>
        <w:numPr>
          <w:ilvl w:val="1"/>
          <w:numId w:val="4"/>
        </w:numPr>
        <w:tabs>
          <w:tab w:val="clear" w:pos="709"/>
          <w:tab w:val="left" w:pos="993"/>
        </w:tabs>
        <w:spacing w:before="0" w:after="0"/>
        <w:ind w:left="0" w:firstLine="567"/>
        <w:jc w:val="both"/>
        <w:rPr>
          <w:rFonts w:eastAsia="Calibri"/>
          <w:b w:val="0"/>
          <w:sz w:val="24"/>
          <w:szCs w:val="24"/>
        </w:rPr>
      </w:pPr>
      <w:r w:rsidRPr="006C3CA9">
        <w:rPr>
          <w:rFonts w:eastAsia="Calibri"/>
          <w:b w:val="0"/>
          <w:sz w:val="24"/>
          <w:szCs w:val="24"/>
        </w:rPr>
        <w:lastRenderedPageBreak/>
        <w:t xml:space="preserve">Paslaugų teikėjas yra atsakingas už </w:t>
      </w:r>
      <w:r>
        <w:rPr>
          <w:rFonts w:eastAsia="Calibri"/>
          <w:b w:val="0"/>
          <w:sz w:val="24"/>
          <w:szCs w:val="24"/>
        </w:rPr>
        <w:t>T</w:t>
      </w:r>
      <w:r w:rsidRPr="006C3CA9">
        <w:rPr>
          <w:rFonts w:eastAsia="Calibri"/>
          <w:b w:val="0"/>
          <w:sz w:val="24"/>
          <w:szCs w:val="24"/>
        </w:rPr>
        <w:t>echninėje specifikacijoje nurodytų dokumentų pateikimą Perkančiajai organizacijai.</w:t>
      </w:r>
    </w:p>
    <w:p w14:paraId="3D2D16CC" w14:textId="77777777" w:rsidR="00827DC9" w:rsidRPr="006C3CA9" w:rsidRDefault="00827DC9" w:rsidP="00BD5DB6">
      <w:pPr>
        <w:pStyle w:val="1lygis"/>
        <w:numPr>
          <w:ilvl w:val="1"/>
          <w:numId w:val="4"/>
        </w:numPr>
        <w:tabs>
          <w:tab w:val="clear" w:pos="709"/>
          <w:tab w:val="left" w:pos="993"/>
        </w:tabs>
        <w:spacing w:before="0" w:after="0"/>
        <w:ind w:left="0" w:firstLine="567"/>
        <w:jc w:val="both"/>
        <w:rPr>
          <w:rFonts w:eastAsia="Calibri"/>
          <w:b w:val="0"/>
          <w:sz w:val="24"/>
          <w:szCs w:val="24"/>
        </w:rPr>
      </w:pPr>
      <w:r w:rsidRPr="006C3CA9">
        <w:rPr>
          <w:rFonts w:eastAsia="Calibri"/>
          <w:b w:val="0"/>
          <w:sz w:val="24"/>
          <w:szCs w:val="24"/>
        </w:rPr>
        <w:t>Pateikiamų dokumentų derinimas vykdomas bendradarbiavimo aplinkoje arba, jei tokia aplinka negali būti naudojama, elektroniniu paštu tokia tvarka:</w:t>
      </w:r>
    </w:p>
    <w:p w14:paraId="05D07232" w14:textId="77777777" w:rsidR="00827DC9" w:rsidRPr="006C3CA9"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Pr>
          <w:rFonts w:eastAsia="Calibri"/>
          <w:b w:val="0"/>
          <w:sz w:val="24"/>
          <w:szCs w:val="24"/>
        </w:rPr>
        <w:t>P</w:t>
      </w:r>
      <w:r w:rsidRPr="006C3CA9">
        <w:rPr>
          <w:rFonts w:eastAsia="Calibri"/>
          <w:b w:val="0"/>
          <w:sz w:val="24"/>
          <w:szCs w:val="24"/>
        </w:rPr>
        <w:t>erkančioji organizacija per 5 (penkias) darbo dienas nuo dokumentų gavimo dienos privalo įvertinti dokumentus ir juos priimti arba pateikti motyvuotas pastabas dėl trūkumų. Atsižvelgiant į derinamo dokumento apimtį</w:t>
      </w:r>
      <w:r>
        <w:rPr>
          <w:rFonts w:eastAsia="Calibri"/>
          <w:b w:val="0"/>
          <w:sz w:val="24"/>
          <w:szCs w:val="24"/>
        </w:rPr>
        <w:t>, jei teikiamas dokumentas viršija 100 lapų,</w:t>
      </w:r>
      <w:r w:rsidRPr="006C3CA9">
        <w:rPr>
          <w:rFonts w:eastAsia="Calibri"/>
          <w:b w:val="0"/>
          <w:sz w:val="24"/>
          <w:szCs w:val="24"/>
        </w:rPr>
        <w:t xml:space="preserve"> šalių susitarimu gali būti taikomi ir kiti dokumentų tikslinimo ir derinimo terminai</w:t>
      </w:r>
      <w:r>
        <w:rPr>
          <w:rFonts w:eastAsia="Calibri"/>
          <w:b w:val="0"/>
          <w:sz w:val="24"/>
          <w:szCs w:val="24"/>
        </w:rPr>
        <w:t>, tačiau jie negali būti ilgesni nei 10 (dešimt) darbo dienų</w:t>
      </w:r>
      <w:r w:rsidRPr="006C3CA9">
        <w:rPr>
          <w:rFonts w:eastAsia="Calibri"/>
          <w:b w:val="0"/>
          <w:sz w:val="24"/>
          <w:szCs w:val="24"/>
        </w:rPr>
        <w:t>;</w:t>
      </w:r>
    </w:p>
    <w:p w14:paraId="28B992BA" w14:textId="77777777" w:rsidR="00827DC9" w:rsidRPr="006C3CA9"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Pr>
          <w:rFonts w:eastAsia="Calibri"/>
          <w:b w:val="0"/>
          <w:sz w:val="24"/>
          <w:szCs w:val="24"/>
        </w:rPr>
        <w:t>p</w:t>
      </w:r>
      <w:r w:rsidRPr="006C3CA9">
        <w:rPr>
          <w:rFonts w:eastAsia="Calibri"/>
          <w:b w:val="0"/>
          <w:sz w:val="24"/>
          <w:szCs w:val="24"/>
        </w:rPr>
        <w:t>aslaugų teikėjas, gavęs Perkančiosios organizacijos motyvuotas pastabas dėl dokumentų trūkumų, privalo per 5 (penkias) darbo dienas nuo pastabų gavimo dienos savo sąskaita pašalinti nurodytus dokumentų trūkumus, informuoti Perkančiąją organizaciją, kaip tie trūkumai buvo pašalinti ir dar kartą pateikti Perkančiajai organizacijai dokumentus;</w:t>
      </w:r>
    </w:p>
    <w:p w14:paraId="723EA3A3" w14:textId="77777777" w:rsidR="00827DC9" w:rsidRPr="006C3CA9"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Pr>
          <w:rFonts w:eastAsia="Calibri"/>
          <w:b w:val="0"/>
          <w:sz w:val="24"/>
          <w:szCs w:val="24"/>
        </w:rPr>
        <w:t>P</w:t>
      </w:r>
      <w:r w:rsidRPr="006C3CA9">
        <w:rPr>
          <w:rFonts w:eastAsia="Calibri"/>
          <w:b w:val="0"/>
          <w:sz w:val="24"/>
          <w:szCs w:val="24"/>
        </w:rPr>
        <w:t>erkančioji organizacija, priimdama suderintus dokumentus, apie jų priėmimo faktą informuoja paslaugų teikėją;</w:t>
      </w:r>
    </w:p>
    <w:p w14:paraId="68189BA6" w14:textId="77777777" w:rsidR="00827DC9" w:rsidRPr="006C3CA9"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Pr>
          <w:rFonts w:eastAsia="Calibri"/>
          <w:b w:val="0"/>
          <w:sz w:val="24"/>
          <w:szCs w:val="24"/>
        </w:rPr>
        <w:t>p</w:t>
      </w:r>
      <w:r w:rsidRPr="006C3CA9">
        <w:rPr>
          <w:rFonts w:eastAsia="Calibri"/>
          <w:b w:val="0"/>
          <w:sz w:val="24"/>
          <w:szCs w:val="24"/>
        </w:rPr>
        <w:t>aslaugų teikėjas, suderinęs galutinius dokumentus, perduoda juos Perkančiajai organizacijai kartu su perdavimo–priėmimo aktu;</w:t>
      </w:r>
    </w:p>
    <w:p w14:paraId="13181DD4" w14:textId="77777777" w:rsidR="00827DC9" w:rsidRPr="006C3CA9"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Pr>
          <w:rFonts w:eastAsia="Calibri"/>
          <w:b w:val="0"/>
          <w:sz w:val="24"/>
          <w:szCs w:val="24"/>
        </w:rPr>
        <w:t>p</w:t>
      </w:r>
      <w:r w:rsidRPr="006C3CA9">
        <w:rPr>
          <w:rFonts w:eastAsia="Calibri"/>
          <w:b w:val="0"/>
          <w:sz w:val="24"/>
          <w:szCs w:val="24"/>
        </w:rPr>
        <w:t>aslaugų teikėjas yra atsakingas už Perkančiosios organizacijos konsultavimą dėl parengtų dokumentų turinio per visą sutarties vykdymo laikotarpį</w:t>
      </w:r>
      <w:r>
        <w:rPr>
          <w:rFonts w:eastAsia="Calibri"/>
          <w:b w:val="0"/>
          <w:sz w:val="24"/>
          <w:szCs w:val="24"/>
        </w:rPr>
        <w:t>;</w:t>
      </w:r>
    </w:p>
    <w:p w14:paraId="1F3CFE6C" w14:textId="77777777" w:rsidR="00827DC9" w:rsidRDefault="00827DC9" w:rsidP="00BD5DB6">
      <w:pPr>
        <w:pStyle w:val="1lygis"/>
        <w:numPr>
          <w:ilvl w:val="2"/>
          <w:numId w:val="4"/>
        </w:numPr>
        <w:tabs>
          <w:tab w:val="clear" w:pos="709"/>
          <w:tab w:val="left" w:pos="993"/>
        </w:tabs>
        <w:spacing w:before="0" w:after="0"/>
        <w:ind w:left="0" w:firstLine="709"/>
        <w:jc w:val="both"/>
        <w:rPr>
          <w:rFonts w:eastAsia="Calibri"/>
          <w:b w:val="0"/>
          <w:sz w:val="24"/>
          <w:szCs w:val="24"/>
        </w:rPr>
      </w:pPr>
      <w:r>
        <w:rPr>
          <w:rFonts w:eastAsia="Calibri"/>
          <w:b w:val="0"/>
          <w:sz w:val="24"/>
          <w:szCs w:val="24"/>
        </w:rPr>
        <w:t>p</w:t>
      </w:r>
      <w:r w:rsidRPr="006C3CA9">
        <w:rPr>
          <w:rFonts w:eastAsia="Calibri"/>
          <w:b w:val="0"/>
          <w:sz w:val="24"/>
          <w:szCs w:val="24"/>
        </w:rPr>
        <w:t>aslaugų teikėjo rengiami rezultatai ir ataskaitos turi būti parengti lietuvių kalba. Dokumentai turi būti pateikti elektroniniu (.</w:t>
      </w:r>
      <w:proofErr w:type="spellStart"/>
      <w:r w:rsidRPr="006C3CA9">
        <w:rPr>
          <w:rFonts w:eastAsia="Calibri"/>
          <w:b w:val="0"/>
          <w:sz w:val="24"/>
          <w:szCs w:val="24"/>
        </w:rPr>
        <w:t>docs</w:t>
      </w:r>
      <w:proofErr w:type="spellEnd"/>
      <w:r w:rsidRPr="006C3CA9">
        <w:rPr>
          <w:rFonts w:eastAsia="Calibri"/>
          <w:b w:val="0"/>
          <w:sz w:val="24"/>
          <w:szCs w:val="24"/>
        </w:rPr>
        <w:t>; .</w:t>
      </w:r>
      <w:proofErr w:type="spellStart"/>
      <w:r w:rsidRPr="006C3CA9">
        <w:rPr>
          <w:rFonts w:eastAsia="Calibri"/>
          <w:b w:val="0"/>
          <w:sz w:val="24"/>
          <w:szCs w:val="24"/>
        </w:rPr>
        <w:t>xslx</w:t>
      </w:r>
      <w:proofErr w:type="spellEnd"/>
      <w:r w:rsidRPr="006C3CA9">
        <w:rPr>
          <w:rFonts w:eastAsia="Calibri"/>
          <w:b w:val="0"/>
          <w:sz w:val="24"/>
          <w:szCs w:val="24"/>
        </w:rPr>
        <w:t>) formatu.</w:t>
      </w:r>
    </w:p>
    <w:p w14:paraId="01F935C0" w14:textId="77777777" w:rsidR="00827DC9" w:rsidRDefault="00827DC9" w:rsidP="00827DC9">
      <w:pPr>
        <w:pStyle w:val="1lygis"/>
        <w:numPr>
          <w:ilvl w:val="0"/>
          <w:numId w:val="0"/>
        </w:numPr>
        <w:tabs>
          <w:tab w:val="clear" w:pos="709"/>
          <w:tab w:val="left" w:pos="993"/>
        </w:tabs>
        <w:spacing w:before="0" w:after="0"/>
        <w:ind w:left="709"/>
        <w:jc w:val="both"/>
        <w:rPr>
          <w:rFonts w:eastAsia="Calibri"/>
          <w:b w:val="0"/>
          <w:sz w:val="24"/>
          <w:szCs w:val="24"/>
        </w:rPr>
      </w:pPr>
      <w:r>
        <w:rPr>
          <w:rFonts w:eastAsia="Calibri"/>
          <w:b w:val="0"/>
          <w:sz w:val="24"/>
          <w:szCs w:val="24"/>
        </w:rPr>
        <w:t>6.4. Apmokėjimo už teikiamas Paslaugas tvarka:</w:t>
      </w:r>
    </w:p>
    <w:p w14:paraId="508FC949" w14:textId="6E21E608" w:rsidR="00827DC9" w:rsidRDefault="00827DC9" w:rsidP="00827DC9">
      <w:pPr>
        <w:pStyle w:val="1lygis"/>
        <w:numPr>
          <w:ilvl w:val="0"/>
          <w:numId w:val="0"/>
        </w:numPr>
        <w:tabs>
          <w:tab w:val="clear" w:pos="709"/>
          <w:tab w:val="left" w:pos="993"/>
        </w:tabs>
        <w:spacing w:before="0" w:after="0"/>
        <w:ind w:firstLine="709"/>
        <w:jc w:val="both"/>
        <w:rPr>
          <w:rFonts w:eastAsia="Calibri"/>
          <w:b w:val="0"/>
          <w:sz w:val="24"/>
          <w:szCs w:val="24"/>
        </w:rPr>
      </w:pPr>
      <w:bookmarkStart w:id="37" w:name="_Toc155090238"/>
      <w:r>
        <w:rPr>
          <w:rFonts w:eastAsia="Calibri"/>
          <w:b w:val="0"/>
          <w:sz w:val="24"/>
          <w:szCs w:val="24"/>
        </w:rPr>
        <w:t>6.</w:t>
      </w:r>
      <w:r w:rsidR="00BF1372">
        <w:rPr>
          <w:rFonts w:eastAsia="Calibri"/>
          <w:b w:val="0"/>
          <w:sz w:val="24"/>
          <w:szCs w:val="24"/>
        </w:rPr>
        <w:t>4</w:t>
      </w:r>
      <w:r>
        <w:rPr>
          <w:rFonts w:eastAsia="Calibri"/>
          <w:b w:val="0"/>
          <w:sz w:val="24"/>
          <w:szCs w:val="24"/>
        </w:rPr>
        <w:t>.</w:t>
      </w:r>
      <w:r w:rsidR="00BF1372">
        <w:rPr>
          <w:rFonts w:eastAsia="Calibri"/>
          <w:b w:val="0"/>
          <w:sz w:val="24"/>
          <w:szCs w:val="24"/>
        </w:rPr>
        <w:t>1.</w:t>
      </w:r>
      <w:r>
        <w:rPr>
          <w:rFonts w:eastAsia="Calibri"/>
          <w:b w:val="0"/>
          <w:sz w:val="24"/>
          <w:szCs w:val="24"/>
        </w:rPr>
        <w:t xml:space="preserve"> Perkančioji organizacija p</w:t>
      </w:r>
      <w:r w:rsidRPr="0019014C">
        <w:rPr>
          <w:rFonts w:eastAsia="Calibri"/>
          <w:b w:val="0"/>
          <w:sz w:val="24"/>
          <w:szCs w:val="24"/>
        </w:rPr>
        <w:t>riėmus</w:t>
      </w:r>
      <w:r>
        <w:rPr>
          <w:rFonts w:eastAsia="Calibri"/>
          <w:b w:val="0"/>
          <w:sz w:val="24"/>
          <w:szCs w:val="24"/>
        </w:rPr>
        <w:t xml:space="preserve"> paslaugų teikėjo pateiktą Paslaugų (etapų) ataskaitą bei Paslaugų perdavimo-priėmimo aktą apie Paslaugų suteikimo </w:t>
      </w:r>
      <w:r w:rsidRPr="0019014C">
        <w:rPr>
          <w:rFonts w:eastAsia="Calibri"/>
          <w:b w:val="0"/>
          <w:sz w:val="24"/>
          <w:szCs w:val="24"/>
        </w:rPr>
        <w:t>rezultatus</w:t>
      </w:r>
      <w:r>
        <w:rPr>
          <w:rFonts w:eastAsia="Calibri"/>
          <w:b w:val="0"/>
          <w:sz w:val="24"/>
          <w:szCs w:val="24"/>
        </w:rPr>
        <w:t xml:space="preserve"> ir sąskaitą už suteiktas etapo Paslaugas</w:t>
      </w:r>
      <w:r w:rsidRPr="0019014C">
        <w:rPr>
          <w:rFonts w:eastAsia="Calibri"/>
          <w:b w:val="0"/>
          <w:sz w:val="24"/>
          <w:szCs w:val="24"/>
        </w:rPr>
        <w:t xml:space="preserve">, </w:t>
      </w:r>
      <w:r>
        <w:rPr>
          <w:rFonts w:eastAsia="Calibri"/>
          <w:b w:val="0"/>
          <w:sz w:val="24"/>
          <w:szCs w:val="24"/>
        </w:rPr>
        <w:t>paslaugos t</w:t>
      </w:r>
      <w:r w:rsidRPr="0019014C">
        <w:rPr>
          <w:rFonts w:eastAsia="Calibri"/>
          <w:b w:val="0"/>
          <w:sz w:val="24"/>
          <w:szCs w:val="24"/>
        </w:rPr>
        <w:t>iekėjui skiria apmokėjim</w:t>
      </w:r>
      <w:r>
        <w:rPr>
          <w:rFonts w:eastAsia="Calibri"/>
          <w:b w:val="0"/>
          <w:sz w:val="24"/>
          <w:szCs w:val="24"/>
        </w:rPr>
        <w:t>ą</w:t>
      </w:r>
      <w:r w:rsidRPr="0019014C">
        <w:rPr>
          <w:rFonts w:eastAsia="Calibri"/>
          <w:b w:val="0"/>
          <w:sz w:val="24"/>
          <w:szCs w:val="24"/>
        </w:rPr>
        <w:t xml:space="preserve"> pagal </w:t>
      </w:r>
      <w:r>
        <w:rPr>
          <w:rFonts w:eastAsia="Calibri"/>
          <w:b w:val="0"/>
          <w:sz w:val="24"/>
          <w:szCs w:val="24"/>
        </w:rPr>
        <w:t>l</w:t>
      </w:r>
      <w:r w:rsidRPr="0019014C">
        <w:rPr>
          <w:rFonts w:eastAsia="Calibri"/>
          <w:b w:val="0"/>
          <w:sz w:val="24"/>
          <w:szCs w:val="24"/>
        </w:rPr>
        <w:t>entelėje</w:t>
      </w:r>
      <w:r>
        <w:rPr>
          <w:rFonts w:eastAsia="Calibri"/>
          <w:b w:val="0"/>
          <w:sz w:val="24"/>
          <w:szCs w:val="24"/>
        </w:rPr>
        <w:t xml:space="preserve"> žemiau</w:t>
      </w:r>
      <w:r w:rsidRPr="0019014C">
        <w:rPr>
          <w:rFonts w:eastAsia="Calibri"/>
          <w:b w:val="0"/>
          <w:sz w:val="24"/>
          <w:szCs w:val="24"/>
        </w:rPr>
        <w:t xml:space="preserve"> pateiktą tvarką</w:t>
      </w:r>
      <w:r>
        <w:rPr>
          <w:rFonts w:eastAsia="Calibri"/>
          <w:b w:val="0"/>
          <w:sz w:val="24"/>
          <w:szCs w:val="24"/>
        </w:rPr>
        <w:t>.</w:t>
      </w:r>
      <w:bookmarkEnd w:id="37"/>
    </w:p>
    <w:p w14:paraId="3729DAC0" w14:textId="77777777" w:rsidR="00827DC9" w:rsidRDefault="00827DC9" w:rsidP="00827DC9">
      <w:pPr>
        <w:pStyle w:val="1lygis"/>
        <w:numPr>
          <w:ilvl w:val="0"/>
          <w:numId w:val="0"/>
        </w:numPr>
        <w:tabs>
          <w:tab w:val="clear" w:pos="709"/>
          <w:tab w:val="left" w:pos="993"/>
        </w:tabs>
        <w:spacing w:before="0" w:after="0"/>
        <w:ind w:left="567"/>
        <w:jc w:val="both"/>
        <w:rPr>
          <w:rFonts w:eastAsia="Calibri"/>
          <w:b w:val="0"/>
          <w:sz w:val="24"/>
          <w:szCs w:val="24"/>
        </w:rPr>
      </w:pPr>
    </w:p>
    <w:p w14:paraId="5BB9D170" w14:textId="77777777" w:rsidR="00827DC9" w:rsidRPr="00B01ACB" w:rsidRDefault="00827DC9" w:rsidP="00827DC9">
      <w:pPr>
        <w:pStyle w:val="Antrat"/>
        <w:rPr>
          <w:rFonts w:cs="Calibri"/>
          <w:b w:val="0"/>
          <w:bCs w:val="0"/>
          <w:i/>
          <w:iCs/>
          <w:sz w:val="24"/>
          <w:szCs w:val="24"/>
          <w:lang w:eastAsia="ar-SA"/>
        </w:rPr>
      </w:pPr>
      <w:r w:rsidRPr="00B01ACB">
        <w:rPr>
          <w:rFonts w:cs="Calibri"/>
          <w:b w:val="0"/>
          <w:bCs w:val="0"/>
          <w:i/>
          <w:iCs/>
          <w:sz w:val="24"/>
          <w:szCs w:val="24"/>
          <w:lang w:eastAsia="ar-SA"/>
        </w:rPr>
        <w:t xml:space="preserve">2 lentelė. </w:t>
      </w:r>
      <w:r w:rsidRPr="00B01ACB">
        <w:rPr>
          <w:rFonts w:cs="Calibri"/>
          <w:b w:val="0"/>
          <w:bCs w:val="0"/>
          <w:i/>
          <w:iCs/>
          <w:sz w:val="24"/>
          <w:szCs w:val="24"/>
        </w:rPr>
        <w:t>Atsiskaitymo tvarka</w:t>
      </w:r>
    </w:p>
    <w:tbl>
      <w:tblPr>
        <w:tblStyle w:val="Lentelstinklelis"/>
        <w:tblW w:w="5000" w:type="pct"/>
        <w:tblInd w:w="0" w:type="dxa"/>
        <w:tblLook w:val="04A0" w:firstRow="1" w:lastRow="0" w:firstColumn="1" w:lastColumn="0" w:noHBand="0" w:noVBand="1"/>
      </w:tblPr>
      <w:tblGrid>
        <w:gridCol w:w="1196"/>
        <w:gridCol w:w="4329"/>
        <w:gridCol w:w="4103"/>
      </w:tblGrid>
      <w:tr w:rsidR="00827DC9" w:rsidRPr="00673A15" w14:paraId="5F7A943C" w14:textId="77777777" w:rsidTr="008F3D00">
        <w:trPr>
          <w:cantSplit/>
          <w:trHeight w:val="699"/>
          <w:tblHeader/>
        </w:trPr>
        <w:tc>
          <w:tcPr>
            <w:tcW w:w="621" w:type="pct"/>
            <w:shd w:val="clear" w:color="auto" w:fill="D9D9D9" w:themeFill="background1" w:themeFillShade="D9"/>
            <w:vAlign w:val="center"/>
          </w:tcPr>
          <w:p w14:paraId="02A49FCA" w14:textId="77777777" w:rsidR="00827DC9" w:rsidRPr="0066157C" w:rsidRDefault="00827DC9" w:rsidP="008F3D00">
            <w:pPr>
              <w:jc w:val="center"/>
              <w:rPr>
                <w:b/>
                <w:color w:val="000000" w:themeColor="text1"/>
                <w:sz w:val="24"/>
                <w:szCs w:val="24"/>
              </w:rPr>
            </w:pPr>
            <w:r w:rsidRPr="0066157C">
              <w:rPr>
                <w:b/>
                <w:color w:val="000000" w:themeColor="text1"/>
                <w:sz w:val="24"/>
                <w:szCs w:val="24"/>
              </w:rPr>
              <w:t>Etapo Nr.</w:t>
            </w:r>
          </w:p>
        </w:tc>
        <w:tc>
          <w:tcPr>
            <w:tcW w:w="2248" w:type="pct"/>
            <w:shd w:val="clear" w:color="auto" w:fill="D9D9D9" w:themeFill="background1" w:themeFillShade="D9"/>
            <w:vAlign w:val="center"/>
          </w:tcPr>
          <w:p w14:paraId="0092C3A8" w14:textId="77777777" w:rsidR="00827DC9" w:rsidRPr="0066157C" w:rsidRDefault="00827DC9" w:rsidP="008F3D00">
            <w:pPr>
              <w:jc w:val="center"/>
              <w:rPr>
                <w:b/>
                <w:color w:val="000000" w:themeColor="text1"/>
                <w:sz w:val="24"/>
                <w:szCs w:val="24"/>
              </w:rPr>
            </w:pPr>
            <w:r w:rsidRPr="0066157C">
              <w:rPr>
                <w:b/>
                <w:color w:val="000000" w:themeColor="text1"/>
                <w:sz w:val="24"/>
                <w:szCs w:val="24"/>
              </w:rPr>
              <w:t>Paslaugų etapo teikimo pavadinimas</w:t>
            </w:r>
          </w:p>
        </w:tc>
        <w:tc>
          <w:tcPr>
            <w:tcW w:w="2131" w:type="pct"/>
            <w:shd w:val="clear" w:color="auto" w:fill="D9D9D9" w:themeFill="background1" w:themeFillShade="D9"/>
            <w:vAlign w:val="center"/>
          </w:tcPr>
          <w:p w14:paraId="1968AB26" w14:textId="77777777" w:rsidR="00827DC9" w:rsidRPr="0066157C" w:rsidRDefault="00827DC9" w:rsidP="008F3D00">
            <w:pPr>
              <w:jc w:val="center"/>
              <w:rPr>
                <w:b/>
                <w:color w:val="000000" w:themeColor="text1"/>
                <w:sz w:val="24"/>
                <w:szCs w:val="24"/>
              </w:rPr>
            </w:pPr>
            <w:r w:rsidRPr="0066157C">
              <w:rPr>
                <w:b/>
                <w:color w:val="000000" w:themeColor="text1"/>
                <w:sz w:val="24"/>
                <w:szCs w:val="24"/>
              </w:rPr>
              <w:t>Apmokėjimo procentais nuo pasiūlymo kainos</w:t>
            </w:r>
          </w:p>
        </w:tc>
      </w:tr>
      <w:tr w:rsidR="00827DC9" w:rsidRPr="005E1C01" w14:paraId="6880B1F9" w14:textId="77777777" w:rsidTr="008F3D00">
        <w:tc>
          <w:tcPr>
            <w:tcW w:w="621" w:type="pct"/>
          </w:tcPr>
          <w:p w14:paraId="7C959ACA" w14:textId="77777777" w:rsidR="00827DC9" w:rsidRPr="0066157C" w:rsidRDefault="00827DC9" w:rsidP="008F3D00">
            <w:pPr>
              <w:rPr>
                <w:color w:val="000000" w:themeColor="text1"/>
                <w:sz w:val="24"/>
                <w:szCs w:val="24"/>
              </w:rPr>
            </w:pPr>
            <w:r w:rsidRPr="0066157C">
              <w:rPr>
                <w:color w:val="000000" w:themeColor="text1"/>
                <w:sz w:val="24"/>
                <w:szCs w:val="24"/>
              </w:rPr>
              <w:t>1.</w:t>
            </w:r>
          </w:p>
        </w:tc>
        <w:tc>
          <w:tcPr>
            <w:tcW w:w="2248" w:type="pct"/>
          </w:tcPr>
          <w:p w14:paraId="1260375D" w14:textId="77777777" w:rsidR="00827DC9" w:rsidRPr="0066157C" w:rsidRDefault="00827DC9" w:rsidP="008F3D00">
            <w:pPr>
              <w:rPr>
                <w:color w:val="000000" w:themeColor="text1"/>
                <w:sz w:val="24"/>
                <w:szCs w:val="24"/>
              </w:rPr>
            </w:pPr>
            <w:r w:rsidRPr="0066157C">
              <w:rPr>
                <w:color w:val="000000" w:themeColor="text1"/>
                <w:sz w:val="24"/>
                <w:szCs w:val="24"/>
              </w:rPr>
              <w:t>Inicijavimas</w:t>
            </w:r>
          </w:p>
        </w:tc>
        <w:tc>
          <w:tcPr>
            <w:tcW w:w="2131" w:type="pct"/>
          </w:tcPr>
          <w:p w14:paraId="1038A78E" w14:textId="77777777" w:rsidR="00827DC9" w:rsidRPr="0066157C" w:rsidRDefault="00827DC9" w:rsidP="008F3D00">
            <w:pPr>
              <w:jc w:val="center"/>
              <w:rPr>
                <w:color w:val="000000" w:themeColor="text1"/>
                <w:sz w:val="24"/>
                <w:szCs w:val="24"/>
              </w:rPr>
            </w:pPr>
            <w:r>
              <w:rPr>
                <w:sz w:val="24"/>
                <w:szCs w:val="24"/>
              </w:rPr>
              <w:t>10</w:t>
            </w:r>
            <w:r w:rsidRPr="0066157C">
              <w:rPr>
                <w:sz w:val="24"/>
                <w:szCs w:val="24"/>
              </w:rPr>
              <w:t>%</w:t>
            </w:r>
          </w:p>
        </w:tc>
      </w:tr>
      <w:tr w:rsidR="00827DC9" w:rsidRPr="005E1C01" w14:paraId="1C12156F" w14:textId="77777777" w:rsidTr="008F3D00">
        <w:tc>
          <w:tcPr>
            <w:tcW w:w="621" w:type="pct"/>
          </w:tcPr>
          <w:p w14:paraId="2C3890EC" w14:textId="77777777" w:rsidR="00827DC9" w:rsidRPr="0066157C" w:rsidRDefault="00827DC9" w:rsidP="008F3D00">
            <w:pPr>
              <w:rPr>
                <w:color w:val="000000" w:themeColor="text1"/>
                <w:sz w:val="24"/>
                <w:szCs w:val="24"/>
              </w:rPr>
            </w:pPr>
            <w:r w:rsidRPr="0066157C">
              <w:rPr>
                <w:color w:val="000000" w:themeColor="text1"/>
                <w:sz w:val="24"/>
                <w:szCs w:val="24"/>
              </w:rPr>
              <w:t>2.</w:t>
            </w:r>
          </w:p>
        </w:tc>
        <w:tc>
          <w:tcPr>
            <w:tcW w:w="2248" w:type="pct"/>
          </w:tcPr>
          <w:p w14:paraId="111C840E" w14:textId="77777777" w:rsidR="00827DC9" w:rsidRPr="0066157C" w:rsidRDefault="00827DC9" w:rsidP="008F3D00">
            <w:pPr>
              <w:rPr>
                <w:color w:val="000000" w:themeColor="text1"/>
                <w:sz w:val="24"/>
                <w:szCs w:val="24"/>
              </w:rPr>
            </w:pPr>
            <w:r w:rsidRPr="0066157C">
              <w:rPr>
                <w:color w:val="000000" w:themeColor="text1"/>
                <w:sz w:val="24"/>
                <w:szCs w:val="24"/>
              </w:rPr>
              <w:t>Detali analizė ir planavimas</w:t>
            </w:r>
          </w:p>
        </w:tc>
        <w:tc>
          <w:tcPr>
            <w:tcW w:w="2131" w:type="pct"/>
          </w:tcPr>
          <w:p w14:paraId="0E02CA28" w14:textId="77777777" w:rsidR="00827DC9" w:rsidRPr="0066157C" w:rsidRDefault="00827DC9" w:rsidP="008F3D00">
            <w:pPr>
              <w:jc w:val="center"/>
              <w:rPr>
                <w:color w:val="000000" w:themeColor="text1"/>
                <w:sz w:val="24"/>
                <w:szCs w:val="24"/>
                <w:lang w:val="en-US"/>
              </w:rPr>
            </w:pPr>
            <w:r>
              <w:rPr>
                <w:sz w:val="24"/>
                <w:szCs w:val="24"/>
              </w:rPr>
              <w:t>20</w:t>
            </w:r>
            <w:r w:rsidRPr="0066157C">
              <w:rPr>
                <w:sz w:val="24"/>
                <w:szCs w:val="24"/>
              </w:rPr>
              <w:t>%</w:t>
            </w:r>
          </w:p>
        </w:tc>
      </w:tr>
      <w:tr w:rsidR="00827DC9" w:rsidRPr="005E1C01" w14:paraId="00536E59" w14:textId="77777777" w:rsidTr="008F3D00">
        <w:tc>
          <w:tcPr>
            <w:tcW w:w="621" w:type="pct"/>
          </w:tcPr>
          <w:p w14:paraId="7CCCFFF0" w14:textId="77777777" w:rsidR="00827DC9" w:rsidRPr="0066157C" w:rsidRDefault="00827DC9" w:rsidP="008F3D00">
            <w:pPr>
              <w:rPr>
                <w:color w:val="000000" w:themeColor="text1"/>
                <w:sz w:val="24"/>
                <w:szCs w:val="24"/>
              </w:rPr>
            </w:pPr>
            <w:r w:rsidRPr="0066157C">
              <w:rPr>
                <w:color w:val="000000" w:themeColor="text1"/>
                <w:sz w:val="24"/>
                <w:szCs w:val="24"/>
              </w:rPr>
              <w:t>3.</w:t>
            </w:r>
          </w:p>
        </w:tc>
        <w:tc>
          <w:tcPr>
            <w:tcW w:w="2248" w:type="pct"/>
          </w:tcPr>
          <w:p w14:paraId="5F83985D" w14:textId="77777777" w:rsidR="00827DC9" w:rsidRPr="0066157C" w:rsidRDefault="00827DC9" w:rsidP="008F3D00">
            <w:pPr>
              <w:rPr>
                <w:color w:val="000000" w:themeColor="text1"/>
                <w:sz w:val="24"/>
                <w:szCs w:val="24"/>
              </w:rPr>
            </w:pPr>
            <w:r w:rsidRPr="0066157C">
              <w:rPr>
                <w:color w:val="000000" w:themeColor="text1"/>
                <w:sz w:val="24"/>
                <w:szCs w:val="24"/>
              </w:rPr>
              <w:t>Realizavimas:</w:t>
            </w:r>
          </w:p>
        </w:tc>
        <w:tc>
          <w:tcPr>
            <w:tcW w:w="2131" w:type="pct"/>
          </w:tcPr>
          <w:p w14:paraId="5679237E" w14:textId="77777777" w:rsidR="00827DC9" w:rsidRPr="0066157C" w:rsidRDefault="00827DC9" w:rsidP="008F3D00">
            <w:pPr>
              <w:jc w:val="center"/>
              <w:rPr>
                <w:color w:val="000000" w:themeColor="text1"/>
                <w:sz w:val="24"/>
                <w:szCs w:val="24"/>
              </w:rPr>
            </w:pPr>
          </w:p>
        </w:tc>
      </w:tr>
      <w:tr w:rsidR="00827DC9" w:rsidRPr="005E1C01" w14:paraId="5A09FF02" w14:textId="77777777" w:rsidTr="008F3D00">
        <w:tc>
          <w:tcPr>
            <w:tcW w:w="621" w:type="pct"/>
          </w:tcPr>
          <w:p w14:paraId="1BBCEA15" w14:textId="77777777" w:rsidR="00827DC9" w:rsidRPr="0066157C" w:rsidRDefault="00827DC9" w:rsidP="008F3D00">
            <w:pPr>
              <w:rPr>
                <w:color w:val="000000" w:themeColor="text1"/>
                <w:sz w:val="24"/>
                <w:szCs w:val="24"/>
                <w:lang w:val="en-US"/>
              </w:rPr>
            </w:pPr>
            <w:r w:rsidRPr="0066157C">
              <w:rPr>
                <w:color w:val="000000" w:themeColor="text1"/>
                <w:sz w:val="24"/>
                <w:szCs w:val="24"/>
                <w:lang w:val="en-US"/>
              </w:rPr>
              <w:t>3.1.</w:t>
            </w:r>
          </w:p>
        </w:tc>
        <w:tc>
          <w:tcPr>
            <w:tcW w:w="2248" w:type="pct"/>
          </w:tcPr>
          <w:p w14:paraId="396CDF61" w14:textId="77777777" w:rsidR="00827DC9" w:rsidRPr="0066157C" w:rsidRDefault="00827DC9" w:rsidP="008F3D00">
            <w:pPr>
              <w:rPr>
                <w:color w:val="000000" w:themeColor="text1"/>
                <w:sz w:val="24"/>
                <w:szCs w:val="24"/>
              </w:rPr>
            </w:pPr>
            <w:r w:rsidRPr="0066157C">
              <w:rPr>
                <w:color w:val="000000" w:themeColor="text1"/>
                <w:sz w:val="24"/>
                <w:szCs w:val="24"/>
              </w:rPr>
              <w:t xml:space="preserve">Realizavimo etapas Nr. </w:t>
            </w:r>
            <w:r w:rsidRPr="0066157C">
              <w:rPr>
                <w:color w:val="000000" w:themeColor="text1"/>
                <w:sz w:val="24"/>
                <w:szCs w:val="24"/>
                <w:lang w:val="en-US"/>
              </w:rPr>
              <w:t>1</w:t>
            </w:r>
          </w:p>
        </w:tc>
        <w:tc>
          <w:tcPr>
            <w:tcW w:w="2131" w:type="pct"/>
          </w:tcPr>
          <w:p w14:paraId="20C2537F" w14:textId="77777777" w:rsidR="00827DC9" w:rsidRPr="0066157C" w:rsidRDefault="00827DC9" w:rsidP="008F3D00">
            <w:pPr>
              <w:jc w:val="center"/>
              <w:rPr>
                <w:color w:val="000000" w:themeColor="text1"/>
                <w:sz w:val="24"/>
                <w:szCs w:val="24"/>
              </w:rPr>
            </w:pPr>
            <w:r>
              <w:rPr>
                <w:sz w:val="24"/>
                <w:szCs w:val="24"/>
              </w:rPr>
              <w:t>15</w:t>
            </w:r>
            <w:r w:rsidRPr="0066157C">
              <w:rPr>
                <w:sz w:val="24"/>
                <w:szCs w:val="24"/>
              </w:rPr>
              <w:t>%</w:t>
            </w:r>
          </w:p>
        </w:tc>
      </w:tr>
      <w:tr w:rsidR="00827DC9" w:rsidRPr="005E1C01" w14:paraId="46D254B9" w14:textId="77777777" w:rsidTr="008F3D00">
        <w:tc>
          <w:tcPr>
            <w:tcW w:w="621" w:type="pct"/>
          </w:tcPr>
          <w:p w14:paraId="4C88E1B1" w14:textId="77777777" w:rsidR="00827DC9" w:rsidRPr="0066157C" w:rsidRDefault="00827DC9" w:rsidP="008F3D00">
            <w:pPr>
              <w:rPr>
                <w:color w:val="000000" w:themeColor="text1"/>
                <w:sz w:val="24"/>
                <w:szCs w:val="24"/>
              </w:rPr>
            </w:pPr>
            <w:r w:rsidRPr="0066157C">
              <w:rPr>
                <w:color w:val="000000" w:themeColor="text1"/>
                <w:sz w:val="24"/>
                <w:szCs w:val="24"/>
              </w:rPr>
              <w:t>3.2.</w:t>
            </w:r>
          </w:p>
        </w:tc>
        <w:tc>
          <w:tcPr>
            <w:tcW w:w="2248" w:type="pct"/>
          </w:tcPr>
          <w:p w14:paraId="3A4727B5" w14:textId="77777777" w:rsidR="00827DC9" w:rsidRPr="0066157C" w:rsidRDefault="00827DC9" w:rsidP="008F3D00">
            <w:pPr>
              <w:rPr>
                <w:color w:val="000000" w:themeColor="text1"/>
                <w:sz w:val="24"/>
                <w:szCs w:val="24"/>
              </w:rPr>
            </w:pPr>
            <w:r w:rsidRPr="0066157C">
              <w:rPr>
                <w:color w:val="000000" w:themeColor="text1"/>
                <w:sz w:val="24"/>
                <w:szCs w:val="24"/>
              </w:rPr>
              <w:t xml:space="preserve">Realizavimo etapas Nr. </w:t>
            </w:r>
            <w:r w:rsidRPr="0066157C">
              <w:rPr>
                <w:color w:val="000000" w:themeColor="text1"/>
                <w:sz w:val="24"/>
                <w:szCs w:val="24"/>
                <w:lang w:val="en-US"/>
              </w:rPr>
              <w:t>2</w:t>
            </w:r>
          </w:p>
        </w:tc>
        <w:tc>
          <w:tcPr>
            <w:tcW w:w="2131" w:type="pct"/>
          </w:tcPr>
          <w:p w14:paraId="56CB0D84" w14:textId="77777777" w:rsidR="00827DC9" w:rsidRPr="0066157C" w:rsidRDefault="00827DC9" w:rsidP="008F3D00">
            <w:pPr>
              <w:jc w:val="center"/>
              <w:rPr>
                <w:color w:val="000000" w:themeColor="text1"/>
                <w:sz w:val="24"/>
                <w:szCs w:val="24"/>
              </w:rPr>
            </w:pPr>
            <w:r>
              <w:rPr>
                <w:sz w:val="24"/>
                <w:szCs w:val="24"/>
              </w:rPr>
              <w:t>15</w:t>
            </w:r>
            <w:r w:rsidRPr="0066157C">
              <w:rPr>
                <w:sz w:val="24"/>
                <w:szCs w:val="24"/>
              </w:rPr>
              <w:t>%</w:t>
            </w:r>
          </w:p>
        </w:tc>
      </w:tr>
      <w:tr w:rsidR="00827DC9" w:rsidRPr="005E1C01" w14:paraId="4293F68A" w14:textId="77777777" w:rsidTr="008F3D00">
        <w:tc>
          <w:tcPr>
            <w:tcW w:w="621" w:type="pct"/>
          </w:tcPr>
          <w:p w14:paraId="0E0919E6" w14:textId="77777777" w:rsidR="00827DC9" w:rsidRPr="0066157C" w:rsidRDefault="00827DC9" w:rsidP="008F3D00">
            <w:pPr>
              <w:rPr>
                <w:color w:val="000000" w:themeColor="text1"/>
                <w:sz w:val="24"/>
                <w:szCs w:val="24"/>
              </w:rPr>
            </w:pPr>
            <w:r w:rsidRPr="0066157C">
              <w:rPr>
                <w:color w:val="000000" w:themeColor="text1"/>
                <w:sz w:val="24"/>
                <w:szCs w:val="24"/>
              </w:rPr>
              <w:t>3.3.</w:t>
            </w:r>
          </w:p>
        </w:tc>
        <w:tc>
          <w:tcPr>
            <w:tcW w:w="2248" w:type="pct"/>
          </w:tcPr>
          <w:p w14:paraId="0E33341F" w14:textId="77777777" w:rsidR="00827DC9" w:rsidRPr="0066157C" w:rsidRDefault="00827DC9" w:rsidP="008F3D00">
            <w:pPr>
              <w:rPr>
                <w:color w:val="000000" w:themeColor="text1"/>
                <w:sz w:val="24"/>
                <w:szCs w:val="24"/>
              </w:rPr>
            </w:pPr>
            <w:r w:rsidRPr="0066157C">
              <w:rPr>
                <w:color w:val="000000" w:themeColor="text1"/>
                <w:sz w:val="24"/>
                <w:szCs w:val="24"/>
              </w:rPr>
              <w:t xml:space="preserve">Realizavimo etapas Nr. </w:t>
            </w:r>
            <w:r w:rsidRPr="0066157C">
              <w:rPr>
                <w:color w:val="000000" w:themeColor="text1"/>
                <w:sz w:val="24"/>
                <w:szCs w:val="24"/>
                <w:lang w:val="en-US"/>
              </w:rPr>
              <w:t>3</w:t>
            </w:r>
          </w:p>
        </w:tc>
        <w:tc>
          <w:tcPr>
            <w:tcW w:w="2131" w:type="pct"/>
          </w:tcPr>
          <w:p w14:paraId="5D633924" w14:textId="77777777" w:rsidR="00827DC9" w:rsidRPr="0066157C" w:rsidRDefault="00827DC9" w:rsidP="008F3D00">
            <w:pPr>
              <w:jc w:val="center"/>
              <w:rPr>
                <w:color w:val="000000" w:themeColor="text1"/>
                <w:sz w:val="24"/>
                <w:szCs w:val="24"/>
              </w:rPr>
            </w:pPr>
            <w:r>
              <w:rPr>
                <w:sz w:val="24"/>
                <w:szCs w:val="24"/>
              </w:rPr>
              <w:t>15</w:t>
            </w:r>
            <w:r w:rsidRPr="0066157C">
              <w:rPr>
                <w:sz w:val="24"/>
                <w:szCs w:val="24"/>
              </w:rPr>
              <w:t>%</w:t>
            </w:r>
          </w:p>
        </w:tc>
      </w:tr>
      <w:tr w:rsidR="00827DC9" w:rsidRPr="005E1C01" w14:paraId="651F708B" w14:textId="77777777" w:rsidTr="008F3D00">
        <w:tc>
          <w:tcPr>
            <w:tcW w:w="621" w:type="pct"/>
          </w:tcPr>
          <w:p w14:paraId="4165EB84" w14:textId="77777777" w:rsidR="00827DC9" w:rsidRPr="0066157C" w:rsidRDefault="00827DC9" w:rsidP="008F3D00">
            <w:pPr>
              <w:rPr>
                <w:color w:val="000000" w:themeColor="text1"/>
                <w:sz w:val="24"/>
                <w:szCs w:val="24"/>
              </w:rPr>
            </w:pPr>
            <w:r w:rsidRPr="0066157C">
              <w:rPr>
                <w:color w:val="000000" w:themeColor="text1"/>
                <w:sz w:val="24"/>
                <w:szCs w:val="24"/>
              </w:rPr>
              <w:t>3.4.</w:t>
            </w:r>
          </w:p>
        </w:tc>
        <w:tc>
          <w:tcPr>
            <w:tcW w:w="2248" w:type="pct"/>
          </w:tcPr>
          <w:p w14:paraId="7E09098E" w14:textId="77777777" w:rsidR="00827DC9" w:rsidRPr="0066157C" w:rsidRDefault="00827DC9" w:rsidP="008F3D00">
            <w:pPr>
              <w:rPr>
                <w:color w:val="000000" w:themeColor="text1"/>
                <w:sz w:val="24"/>
                <w:szCs w:val="24"/>
              </w:rPr>
            </w:pPr>
            <w:r w:rsidRPr="0066157C">
              <w:rPr>
                <w:color w:val="000000" w:themeColor="text1"/>
                <w:sz w:val="24"/>
                <w:szCs w:val="24"/>
              </w:rPr>
              <w:t xml:space="preserve">Realizavimo etapas Nr. </w:t>
            </w:r>
            <w:r w:rsidRPr="0066157C">
              <w:rPr>
                <w:color w:val="000000" w:themeColor="text1"/>
                <w:sz w:val="24"/>
                <w:szCs w:val="24"/>
                <w:lang w:val="en-US"/>
              </w:rPr>
              <w:t>4</w:t>
            </w:r>
          </w:p>
        </w:tc>
        <w:tc>
          <w:tcPr>
            <w:tcW w:w="2131" w:type="pct"/>
          </w:tcPr>
          <w:p w14:paraId="3BC08E4A" w14:textId="77777777" w:rsidR="00827DC9" w:rsidRPr="0066157C" w:rsidRDefault="00827DC9" w:rsidP="008F3D00">
            <w:pPr>
              <w:jc w:val="center"/>
              <w:rPr>
                <w:color w:val="000000" w:themeColor="text1"/>
                <w:sz w:val="24"/>
                <w:szCs w:val="24"/>
              </w:rPr>
            </w:pPr>
            <w:r>
              <w:rPr>
                <w:sz w:val="24"/>
                <w:szCs w:val="24"/>
              </w:rPr>
              <w:t>15</w:t>
            </w:r>
            <w:r w:rsidRPr="0066157C">
              <w:rPr>
                <w:sz w:val="24"/>
                <w:szCs w:val="24"/>
              </w:rPr>
              <w:t>%</w:t>
            </w:r>
          </w:p>
        </w:tc>
      </w:tr>
      <w:tr w:rsidR="00827DC9" w:rsidRPr="00673A15" w14:paraId="3FECCC83" w14:textId="77777777" w:rsidTr="008F3D00">
        <w:tc>
          <w:tcPr>
            <w:tcW w:w="621" w:type="pct"/>
          </w:tcPr>
          <w:p w14:paraId="022D5F2A" w14:textId="77777777" w:rsidR="00827DC9" w:rsidRPr="0066157C" w:rsidRDefault="00827DC9" w:rsidP="008F3D00">
            <w:pPr>
              <w:rPr>
                <w:color w:val="000000" w:themeColor="text1"/>
                <w:sz w:val="24"/>
                <w:szCs w:val="24"/>
              </w:rPr>
            </w:pPr>
            <w:r w:rsidRPr="0066157C">
              <w:rPr>
                <w:color w:val="000000" w:themeColor="text1"/>
                <w:sz w:val="24"/>
                <w:szCs w:val="24"/>
              </w:rPr>
              <w:t>4.</w:t>
            </w:r>
          </w:p>
        </w:tc>
        <w:tc>
          <w:tcPr>
            <w:tcW w:w="2248" w:type="pct"/>
          </w:tcPr>
          <w:p w14:paraId="21A8797E" w14:textId="77777777" w:rsidR="00827DC9" w:rsidRPr="0066157C" w:rsidRDefault="00827DC9" w:rsidP="008F3D00">
            <w:pPr>
              <w:rPr>
                <w:color w:val="000000" w:themeColor="text1"/>
                <w:sz w:val="24"/>
                <w:szCs w:val="24"/>
              </w:rPr>
            </w:pPr>
            <w:r w:rsidRPr="0066157C">
              <w:rPr>
                <w:color w:val="000000" w:themeColor="text1"/>
                <w:sz w:val="24"/>
                <w:szCs w:val="24"/>
              </w:rPr>
              <w:t>Uždarymas</w:t>
            </w:r>
          </w:p>
        </w:tc>
        <w:tc>
          <w:tcPr>
            <w:tcW w:w="2131" w:type="pct"/>
          </w:tcPr>
          <w:p w14:paraId="5749A932" w14:textId="77777777" w:rsidR="00827DC9" w:rsidRPr="0066157C" w:rsidRDefault="00827DC9" w:rsidP="008F3D00">
            <w:pPr>
              <w:jc w:val="center"/>
              <w:rPr>
                <w:color w:val="000000" w:themeColor="text1"/>
                <w:sz w:val="24"/>
                <w:szCs w:val="24"/>
              </w:rPr>
            </w:pPr>
            <w:r w:rsidRPr="0066157C">
              <w:rPr>
                <w:sz w:val="24"/>
                <w:szCs w:val="24"/>
              </w:rPr>
              <w:t>10%</w:t>
            </w:r>
          </w:p>
        </w:tc>
      </w:tr>
    </w:tbl>
    <w:p w14:paraId="255428E7" w14:textId="77777777" w:rsidR="00827DC9" w:rsidRPr="00404A3E" w:rsidRDefault="00827DC9" w:rsidP="00827DC9">
      <w:pPr>
        <w:pStyle w:val="prastasiniatinklio"/>
        <w:tabs>
          <w:tab w:val="left" w:pos="1560"/>
        </w:tabs>
        <w:ind w:firstLine="567"/>
        <w:jc w:val="center"/>
      </w:pPr>
      <w:r w:rsidRPr="007B2AD4">
        <w:t>_______________</w:t>
      </w:r>
    </w:p>
    <w:p w14:paraId="3D825899" w14:textId="77777777" w:rsidR="00344188" w:rsidRDefault="00344188"/>
    <w:sectPr w:rsidR="00344188" w:rsidSect="0064343F">
      <w:headerReference w:type="default"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BE9E1" w14:textId="77777777" w:rsidR="00B319C4" w:rsidRDefault="00B319C4">
      <w:pPr>
        <w:spacing w:after="0" w:line="240" w:lineRule="auto"/>
      </w:pPr>
      <w:r>
        <w:separator/>
      </w:r>
    </w:p>
  </w:endnote>
  <w:endnote w:type="continuationSeparator" w:id="0">
    <w:p w14:paraId="2D7300C3" w14:textId="77777777" w:rsidR="00B319C4" w:rsidRDefault="00B319C4">
      <w:pPr>
        <w:spacing w:after="0" w:line="240" w:lineRule="auto"/>
      </w:pPr>
      <w:r>
        <w:continuationSeparator/>
      </w:r>
    </w:p>
  </w:endnote>
  <w:endnote w:type="continuationNotice" w:id="1">
    <w:p w14:paraId="4B755C44" w14:textId="77777777" w:rsidR="00B319C4" w:rsidRDefault="00B319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E52CD" w14:paraId="217E376D" w14:textId="77777777" w:rsidTr="725DE17D">
      <w:tc>
        <w:tcPr>
          <w:tcW w:w="3210" w:type="dxa"/>
        </w:tcPr>
        <w:p w14:paraId="2FCE7F4D" w14:textId="77777777" w:rsidR="0097314B" w:rsidRDefault="0097314B" w:rsidP="725DE17D">
          <w:pPr>
            <w:pStyle w:val="Antrats"/>
            <w:ind w:left="-115"/>
          </w:pPr>
        </w:p>
      </w:tc>
      <w:tc>
        <w:tcPr>
          <w:tcW w:w="3210" w:type="dxa"/>
        </w:tcPr>
        <w:p w14:paraId="1FF67009" w14:textId="77777777" w:rsidR="0097314B" w:rsidRDefault="0097314B" w:rsidP="725DE17D">
          <w:pPr>
            <w:pStyle w:val="Antrats"/>
            <w:jc w:val="center"/>
          </w:pPr>
        </w:p>
      </w:tc>
      <w:tc>
        <w:tcPr>
          <w:tcW w:w="3210" w:type="dxa"/>
        </w:tcPr>
        <w:p w14:paraId="4C34D28D" w14:textId="77777777" w:rsidR="0097314B" w:rsidRDefault="0097314B" w:rsidP="725DE17D">
          <w:pPr>
            <w:pStyle w:val="Antrats"/>
            <w:ind w:right="-115"/>
            <w:jc w:val="right"/>
          </w:pPr>
        </w:p>
      </w:tc>
    </w:tr>
  </w:tbl>
  <w:p w14:paraId="02212007" w14:textId="77777777" w:rsidR="0097314B" w:rsidRDefault="0097314B" w:rsidP="725DE1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E52CD" w14:paraId="1EBEF260" w14:textId="77777777" w:rsidTr="725DE17D">
      <w:tc>
        <w:tcPr>
          <w:tcW w:w="3210" w:type="dxa"/>
        </w:tcPr>
        <w:p w14:paraId="29D66B3E" w14:textId="77777777" w:rsidR="0097314B" w:rsidRDefault="0097314B" w:rsidP="725DE17D">
          <w:pPr>
            <w:pStyle w:val="Antrats"/>
            <w:ind w:left="-115"/>
          </w:pPr>
        </w:p>
      </w:tc>
      <w:tc>
        <w:tcPr>
          <w:tcW w:w="3210" w:type="dxa"/>
        </w:tcPr>
        <w:p w14:paraId="21DCF6B4" w14:textId="77777777" w:rsidR="0097314B" w:rsidRDefault="0097314B" w:rsidP="725DE17D">
          <w:pPr>
            <w:pStyle w:val="Antrats"/>
            <w:jc w:val="center"/>
          </w:pPr>
        </w:p>
      </w:tc>
      <w:tc>
        <w:tcPr>
          <w:tcW w:w="3210" w:type="dxa"/>
        </w:tcPr>
        <w:p w14:paraId="34F10E50" w14:textId="77777777" w:rsidR="0097314B" w:rsidRDefault="0097314B" w:rsidP="725DE17D">
          <w:pPr>
            <w:pStyle w:val="Antrats"/>
            <w:ind w:right="-115"/>
            <w:jc w:val="right"/>
          </w:pPr>
        </w:p>
      </w:tc>
    </w:tr>
  </w:tbl>
  <w:p w14:paraId="1E650227" w14:textId="77777777" w:rsidR="0097314B" w:rsidRDefault="0097314B" w:rsidP="725DE1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96822" w14:textId="77777777" w:rsidR="00B319C4" w:rsidRDefault="00B319C4">
      <w:pPr>
        <w:spacing w:after="0" w:line="240" w:lineRule="auto"/>
      </w:pPr>
      <w:r>
        <w:separator/>
      </w:r>
    </w:p>
  </w:footnote>
  <w:footnote w:type="continuationSeparator" w:id="0">
    <w:p w14:paraId="133FF78A" w14:textId="77777777" w:rsidR="00B319C4" w:rsidRDefault="00B319C4">
      <w:pPr>
        <w:spacing w:after="0" w:line="240" w:lineRule="auto"/>
      </w:pPr>
      <w:r>
        <w:continuationSeparator/>
      </w:r>
    </w:p>
  </w:footnote>
  <w:footnote w:type="continuationNotice" w:id="1">
    <w:p w14:paraId="0BF90A6E" w14:textId="77777777" w:rsidR="00B319C4" w:rsidRDefault="00B319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921153"/>
      <w:docPartObj>
        <w:docPartGallery w:val="Page Numbers (Top of Page)"/>
        <w:docPartUnique/>
      </w:docPartObj>
    </w:sdtPr>
    <w:sdtEndPr>
      <w:rPr>
        <w:rFonts w:ascii="Times New Roman" w:hAnsi="Times New Roman" w:cs="Times New Roman"/>
      </w:rPr>
    </w:sdtEndPr>
    <w:sdtContent>
      <w:p w14:paraId="32845BC1" w14:textId="77777777" w:rsidR="0097314B" w:rsidRPr="008F7D3A" w:rsidRDefault="00163442">
        <w:pPr>
          <w:pStyle w:val="Antrats"/>
          <w:jc w:val="center"/>
          <w:rPr>
            <w:rFonts w:ascii="Times New Roman" w:hAnsi="Times New Roman" w:cs="Times New Roman"/>
          </w:rPr>
        </w:pPr>
        <w:r w:rsidRPr="008F7D3A">
          <w:rPr>
            <w:rFonts w:ascii="Times New Roman" w:hAnsi="Times New Roman" w:cs="Times New Roman"/>
          </w:rPr>
          <w:fldChar w:fldCharType="begin"/>
        </w:r>
        <w:r w:rsidRPr="008F7D3A">
          <w:rPr>
            <w:rFonts w:ascii="Times New Roman" w:hAnsi="Times New Roman" w:cs="Times New Roman"/>
          </w:rPr>
          <w:instrText>PAGE   \* MERGEFORMAT</w:instrText>
        </w:r>
        <w:r w:rsidRPr="008F7D3A">
          <w:rPr>
            <w:rFonts w:ascii="Times New Roman" w:hAnsi="Times New Roman" w:cs="Times New Roman"/>
          </w:rPr>
          <w:fldChar w:fldCharType="separate"/>
        </w:r>
        <w:r w:rsidRPr="008F7D3A">
          <w:rPr>
            <w:rFonts w:ascii="Times New Roman" w:hAnsi="Times New Roman" w:cs="Times New Roman"/>
            <w:noProof/>
          </w:rPr>
          <w:t>10</w:t>
        </w:r>
        <w:r w:rsidRPr="008F7D3A">
          <w:rPr>
            <w:rFonts w:ascii="Times New Roman" w:hAnsi="Times New Roman" w:cs="Times New Roman"/>
          </w:rPr>
          <w:fldChar w:fldCharType="end"/>
        </w:r>
      </w:p>
    </w:sdtContent>
  </w:sdt>
  <w:p w14:paraId="1AC0BBB4" w14:textId="77777777" w:rsidR="0097314B" w:rsidRDefault="009731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584"/>
      <w:gridCol w:w="5812"/>
    </w:tblGrid>
    <w:tr w:rsidR="00BE52CD" w:rsidRPr="004C682D" w14:paraId="68452721" w14:textId="77777777" w:rsidTr="006579A6">
      <w:tc>
        <w:tcPr>
          <w:tcW w:w="3210" w:type="dxa"/>
        </w:tcPr>
        <w:p w14:paraId="77881002" w14:textId="77777777" w:rsidR="0097314B" w:rsidRDefault="0097314B" w:rsidP="725DE17D">
          <w:pPr>
            <w:pStyle w:val="Antrats"/>
            <w:ind w:left="-115"/>
          </w:pPr>
        </w:p>
      </w:tc>
      <w:tc>
        <w:tcPr>
          <w:tcW w:w="584" w:type="dxa"/>
        </w:tcPr>
        <w:p w14:paraId="39DB1A9B" w14:textId="77777777" w:rsidR="0097314B" w:rsidRDefault="0097314B" w:rsidP="725DE17D">
          <w:pPr>
            <w:pStyle w:val="Antrats"/>
            <w:jc w:val="center"/>
          </w:pPr>
        </w:p>
      </w:tc>
      <w:tc>
        <w:tcPr>
          <w:tcW w:w="5812" w:type="dxa"/>
        </w:tcPr>
        <w:p w14:paraId="25988C25" w14:textId="20090A0F" w:rsidR="0097314B" w:rsidRPr="004C682D" w:rsidRDefault="005328B2" w:rsidP="725DE17D">
          <w:pPr>
            <w:pStyle w:val="Antrats"/>
            <w:ind w:right="-115"/>
            <w:jc w:val="right"/>
            <w:rPr>
              <w:rFonts w:ascii="Times New Roman" w:hAnsi="Times New Roman" w:cs="Times New Roman"/>
            </w:rPr>
          </w:pPr>
          <w:r>
            <w:rPr>
              <w:rFonts w:ascii="Times New Roman" w:hAnsi="Times New Roman" w:cs="Times New Roman"/>
            </w:rPr>
            <w:t>P</w:t>
          </w:r>
          <w:r w:rsidR="00163442" w:rsidRPr="004C682D">
            <w:rPr>
              <w:rFonts w:ascii="Times New Roman" w:hAnsi="Times New Roman" w:cs="Times New Roman"/>
            </w:rPr>
            <w:t xml:space="preserve">riedas </w:t>
          </w:r>
          <w:r>
            <w:rPr>
              <w:rFonts w:ascii="Times New Roman" w:hAnsi="Times New Roman" w:cs="Times New Roman"/>
            </w:rPr>
            <w:t>Nr. 1</w:t>
          </w:r>
        </w:p>
      </w:tc>
    </w:tr>
  </w:tbl>
  <w:p w14:paraId="3FFB05F7" w14:textId="77777777" w:rsidR="0097314B" w:rsidRDefault="0097314B" w:rsidP="725DE1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01673"/>
    <w:multiLevelType w:val="hybridMultilevel"/>
    <w:tmpl w:val="EE70C128"/>
    <w:lvl w:ilvl="0" w:tplc="0427000F">
      <w:start w:val="1"/>
      <w:numFmt w:val="decimal"/>
      <w:lvlText w:val="%1."/>
      <w:lvlJc w:val="left"/>
      <w:pPr>
        <w:ind w:left="2020" w:hanging="360"/>
      </w:pPr>
    </w:lvl>
    <w:lvl w:ilvl="1" w:tplc="04270019" w:tentative="1">
      <w:start w:val="1"/>
      <w:numFmt w:val="lowerLetter"/>
      <w:lvlText w:val="%2."/>
      <w:lvlJc w:val="left"/>
      <w:pPr>
        <w:ind w:left="2740" w:hanging="360"/>
      </w:pPr>
    </w:lvl>
    <w:lvl w:ilvl="2" w:tplc="0427001B" w:tentative="1">
      <w:start w:val="1"/>
      <w:numFmt w:val="lowerRoman"/>
      <w:lvlText w:val="%3."/>
      <w:lvlJc w:val="right"/>
      <w:pPr>
        <w:ind w:left="3460" w:hanging="180"/>
      </w:pPr>
    </w:lvl>
    <w:lvl w:ilvl="3" w:tplc="0427000F" w:tentative="1">
      <w:start w:val="1"/>
      <w:numFmt w:val="decimal"/>
      <w:lvlText w:val="%4."/>
      <w:lvlJc w:val="left"/>
      <w:pPr>
        <w:ind w:left="4180" w:hanging="360"/>
      </w:pPr>
    </w:lvl>
    <w:lvl w:ilvl="4" w:tplc="04270019" w:tentative="1">
      <w:start w:val="1"/>
      <w:numFmt w:val="lowerLetter"/>
      <w:lvlText w:val="%5."/>
      <w:lvlJc w:val="left"/>
      <w:pPr>
        <w:ind w:left="4900" w:hanging="360"/>
      </w:pPr>
    </w:lvl>
    <w:lvl w:ilvl="5" w:tplc="0427001B" w:tentative="1">
      <w:start w:val="1"/>
      <w:numFmt w:val="lowerRoman"/>
      <w:lvlText w:val="%6."/>
      <w:lvlJc w:val="right"/>
      <w:pPr>
        <w:ind w:left="5620" w:hanging="180"/>
      </w:pPr>
    </w:lvl>
    <w:lvl w:ilvl="6" w:tplc="0427000F" w:tentative="1">
      <w:start w:val="1"/>
      <w:numFmt w:val="decimal"/>
      <w:lvlText w:val="%7."/>
      <w:lvlJc w:val="left"/>
      <w:pPr>
        <w:ind w:left="6340" w:hanging="360"/>
      </w:pPr>
    </w:lvl>
    <w:lvl w:ilvl="7" w:tplc="04270019" w:tentative="1">
      <w:start w:val="1"/>
      <w:numFmt w:val="lowerLetter"/>
      <w:lvlText w:val="%8."/>
      <w:lvlJc w:val="left"/>
      <w:pPr>
        <w:ind w:left="7060" w:hanging="360"/>
      </w:pPr>
    </w:lvl>
    <w:lvl w:ilvl="8" w:tplc="0427001B" w:tentative="1">
      <w:start w:val="1"/>
      <w:numFmt w:val="lowerRoman"/>
      <w:lvlText w:val="%9."/>
      <w:lvlJc w:val="right"/>
      <w:pPr>
        <w:ind w:left="7780" w:hanging="180"/>
      </w:pPr>
    </w:lvl>
  </w:abstractNum>
  <w:abstractNum w:abstractNumId="1" w15:restartNumberingAfterBreak="0">
    <w:nsid w:val="3ED70B14"/>
    <w:multiLevelType w:val="multilevel"/>
    <w:tmpl w:val="73F04DEE"/>
    <w:lvl w:ilvl="0">
      <w:start w:val="4"/>
      <w:numFmt w:val="decimal"/>
      <w:lvlText w:val="%1."/>
      <w:lvlJc w:val="left"/>
      <w:pPr>
        <w:ind w:left="360" w:hanging="360"/>
      </w:pPr>
      <w:rPr>
        <w:rFonts w:hint="default"/>
      </w:rPr>
    </w:lvl>
    <w:lvl w:ilvl="1">
      <w:start w:val="2"/>
      <w:numFmt w:val="decimal"/>
      <w:lvlText w:val="%1.%2."/>
      <w:lvlJc w:val="left"/>
      <w:pPr>
        <w:ind w:left="1141" w:hanging="432"/>
      </w:pPr>
      <w:rPr>
        <w:rFonts w:hint="default"/>
        <w:b w:val="0"/>
        <w:bCs/>
        <w:color w:val="000000" w:themeColor="text1"/>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EE42853"/>
    <w:multiLevelType w:val="multilevel"/>
    <w:tmpl w:val="5B681120"/>
    <w:lvl w:ilvl="0">
      <w:start w:val="1"/>
      <w:numFmt w:val="decimal"/>
      <w:lvlText w:val="%1."/>
      <w:lvlJc w:val="left"/>
      <w:pPr>
        <w:ind w:left="360" w:hanging="360"/>
      </w:pPr>
    </w:lvl>
    <w:lvl w:ilvl="1">
      <w:start w:val="1"/>
      <w:numFmt w:val="decimal"/>
      <w:lvlText w:val="%1.%2."/>
      <w:lvlJc w:val="left"/>
      <w:pPr>
        <w:ind w:left="1141" w:hanging="432"/>
      </w:pPr>
      <w:rPr>
        <w:b w:val="0"/>
        <w:bCs/>
        <w:color w:val="000000" w:themeColor="text1"/>
      </w:rPr>
    </w:lvl>
    <w:lvl w:ilvl="2">
      <w:start w:val="1"/>
      <w:numFmt w:val="decimal"/>
      <w:lvlText w:val="%1.%2.%3."/>
      <w:lvlJc w:val="left"/>
      <w:pPr>
        <w:ind w:left="50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3F1346"/>
    <w:multiLevelType w:val="multilevel"/>
    <w:tmpl w:val="2D940A30"/>
    <w:lvl w:ilvl="0">
      <w:start w:val="1"/>
      <w:numFmt w:val="decimal"/>
      <w:pStyle w:val="1lygis"/>
      <w:lvlText w:val="%1."/>
      <w:lvlJc w:val="left"/>
      <w:pPr>
        <w:ind w:left="0" w:firstLine="0"/>
      </w:pPr>
    </w:lvl>
    <w:lvl w:ilvl="1">
      <w:start w:val="1"/>
      <w:numFmt w:val="decimal"/>
      <w:pStyle w:val="2lygis"/>
      <w:lvlText w:val="%1.%2."/>
      <w:lvlJc w:val="left"/>
      <w:pPr>
        <w:ind w:left="284" w:firstLine="0"/>
      </w:pPr>
      <w:rPr>
        <w:rFonts w:hint="default"/>
        <w:b w:val="0"/>
        <w:color w:val="auto"/>
      </w:rPr>
    </w:lvl>
    <w:lvl w:ilvl="2">
      <w:start w:val="1"/>
      <w:numFmt w:val="decimal"/>
      <w:pStyle w:val="3lygis"/>
      <w:lvlText w:val="%1.%2.%3."/>
      <w:lvlJc w:val="left"/>
      <w:pPr>
        <w:ind w:left="568"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729035551">
    <w:abstractNumId w:val="3"/>
  </w:num>
  <w:num w:numId="2" w16cid:durableId="1747528856">
    <w:abstractNumId w:val="2"/>
  </w:num>
  <w:num w:numId="3" w16cid:durableId="149567135">
    <w:abstractNumId w:val="0"/>
  </w:num>
  <w:num w:numId="4" w16cid:durableId="1936817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C9"/>
    <w:rsid w:val="0001054C"/>
    <w:rsid w:val="0001772E"/>
    <w:rsid w:val="00163442"/>
    <w:rsid w:val="001A6B8B"/>
    <w:rsid w:val="001E2CA4"/>
    <w:rsid w:val="00215CB1"/>
    <w:rsid w:val="00301268"/>
    <w:rsid w:val="00344188"/>
    <w:rsid w:val="00426C76"/>
    <w:rsid w:val="005328B2"/>
    <w:rsid w:val="0056323D"/>
    <w:rsid w:val="00631AF1"/>
    <w:rsid w:val="006C6554"/>
    <w:rsid w:val="00756771"/>
    <w:rsid w:val="00827DC9"/>
    <w:rsid w:val="00946963"/>
    <w:rsid w:val="0097314B"/>
    <w:rsid w:val="00B319C4"/>
    <w:rsid w:val="00BB2F02"/>
    <w:rsid w:val="00BC2B6B"/>
    <w:rsid w:val="00BD5DB6"/>
    <w:rsid w:val="00BF1372"/>
    <w:rsid w:val="00D32624"/>
    <w:rsid w:val="00DA35C3"/>
    <w:rsid w:val="00E50729"/>
    <w:rsid w:val="00EF05B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CC7D"/>
  <w15:chartTrackingRefBased/>
  <w15:docId w15:val="{1A07F8B1-85ED-4EFC-A62F-CF94252D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DC9"/>
    <w:pPr>
      <w:spacing w:after="200" w:line="276" w:lineRule="auto"/>
    </w:pPr>
    <w:rPr>
      <w:kern w:val="0"/>
      <w14:ligatures w14:val="none"/>
    </w:rPr>
  </w:style>
  <w:style w:type="paragraph" w:styleId="Antrat1">
    <w:name w:val="heading 1"/>
    <w:basedOn w:val="prastasis"/>
    <w:next w:val="prastasis"/>
    <w:link w:val="Antrat1Diagrama"/>
    <w:uiPriority w:val="9"/>
    <w:qFormat/>
    <w:rsid w:val="00827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27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27DC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7DC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7DC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7DC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7DC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7DC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7DC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7DC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27DC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27DC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7DC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7DC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27D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7D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7D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7D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7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7D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7DC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7D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7D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7DC9"/>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List Paragraph Red,Normal bullet 2,Paragraph,List L1,Sąrašo pastraipa.Bullet"/>
    <w:basedOn w:val="prastasis"/>
    <w:link w:val="SraopastraipaDiagrama"/>
    <w:uiPriority w:val="34"/>
    <w:qFormat/>
    <w:rsid w:val="00827DC9"/>
    <w:pPr>
      <w:ind w:left="720"/>
      <w:contextualSpacing/>
    </w:pPr>
  </w:style>
  <w:style w:type="character" w:styleId="Rykuspabraukimas">
    <w:name w:val="Intense Emphasis"/>
    <w:basedOn w:val="Numatytasispastraiposriftas"/>
    <w:uiPriority w:val="21"/>
    <w:qFormat/>
    <w:rsid w:val="00827DC9"/>
    <w:rPr>
      <w:i/>
      <w:iCs/>
      <w:color w:val="0F4761" w:themeColor="accent1" w:themeShade="BF"/>
    </w:rPr>
  </w:style>
  <w:style w:type="paragraph" w:styleId="Iskirtacitata">
    <w:name w:val="Intense Quote"/>
    <w:basedOn w:val="prastasis"/>
    <w:next w:val="prastasis"/>
    <w:link w:val="IskirtacitataDiagrama"/>
    <w:uiPriority w:val="30"/>
    <w:qFormat/>
    <w:rsid w:val="00827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7DC9"/>
    <w:rPr>
      <w:i/>
      <w:iCs/>
      <w:color w:val="0F4761" w:themeColor="accent1" w:themeShade="BF"/>
    </w:rPr>
  </w:style>
  <w:style w:type="character" w:styleId="Rykinuoroda">
    <w:name w:val="Intense Reference"/>
    <w:basedOn w:val="Numatytasispastraiposriftas"/>
    <w:uiPriority w:val="32"/>
    <w:qFormat/>
    <w:rsid w:val="00827DC9"/>
    <w:rPr>
      <w:b/>
      <w:bCs/>
      <w:smallCaps/>
      <w:color w:val="0F4761" w:themeColor="accent1" w:themeShade="BF"/>
      <w:spacing w:val="5"/>
    </w:rPr>
  </w:style>
  <w:style w:type="character" w:styleId="Hipersaitas">
    <w:name w:val="Hyperlink"/>
    <w:basedOn w:val="Numatytasispastraiposriftas"/>
    <w:uiPriority w:val="99"/>
    <w:unhideWhenUsed/>
    <w:rsid w:val="00827DC9"/>
    <w:rPr>
      <w:color w:val="467886" w:themeColor="hyperlink"/>
      <w:u w:val="single"/>
    </w:rPr>
  </w:style>
  <w:style w:type="paragraph" w:styleId="Antrat">
    <w:name w:val="caption"/>
    <w:aliases w:val="paveikslas,Paveiksliukai,VKTI - pav,pav,Paveikslo pavadinimas,Document Object Caption,TabelOverskrift,Didascalia Carattere2,Didascalia Carattere1 Carattere,Didascalia Carattere Carattere Carattere,lentelės caption,Table caption"/>
    <w:basedOn w:val="prastasis"/>
    <w:next w:val="prastasis"/>
    <w:link w:val="AntratDiagrama"/>
    <w:uiPriority w:val="99"/>
    <w:qFormat/>
    <w:rsid w:val="00827DC9"/>
    <w:pPr>
      <w:spacing w:after="0" w:line="240" w:lineRule="auto"/>
    </w:pPr>
    <w:rPr>
      <w:rFonts w:ascii="Times New Roman" w:eastAsia="Times New Roman" w:hAnsi="Times New Roman" w:cs="Times New Roman"/>
      <w:b/>
      <w:bCs/>
      <w:sz w:val="20"/>
      <w:szCs w:val="20"/>
      <w:lang w:eastAsia="lt-LT"/>
    </w:rPr>
  </w:style>
  <w:style w:type="paragraph" w:styleId="prastasiniatinklio">
    <w:name w:val="Normal (Web)"/>
    <w:basedOn w:val="prastasis"/>
    <w:uiPriority w:val="99"/>
    <w:rsid w:val="00827DC9"/>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27DC9"/>
  </w:style>
  <w:style w:type="paragraph" w:styleId="Betarp">
    <w:name w:val="No Spacing"/>
    <w:uiPriority w:val="1"/>
    <w:qFormat/>
    <w:rsid w:val="00827DC9"/>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827D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27DC9"/>
    <w:rPr>
      <w:kern w:val="0"/>
      <w14:ligatures w14:val="none"/>
    </w:rPr>
  </w:style>
  <w:style w:type="paragraph" w:styleId="Porat">
    <w:name w:val="footer"/>
    <w:basedOn w:val="prastasis"/>
    <w:link w:val="PoratDiagrama"/>
    <w:uiPriority w:val="99"/>
    <w:unhideWhenUsed/>
    <w:rsid w:val="00827D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27DC9"/>
    <w:rPr>
      <w:kern w:val="0"/>
      <w14:ligatures w14:val="none"/>
    </w:rPr>
  </w:style>
  <w:style w:type="paragraph" w:customStyle="1" w:styleId="1lygis">
    <w:name w:val="_1 lygis"/>
    <w:basedOn w:val="Antrat1"/>
    <w:qFormat/>
    <w:rsid w:val="00827DC9"/>
    <w:pPr>
      <w:keepNext w:val="0"/>
      <w:widowControl w:val="0"/>
      <w:numPr>
        <w:numId w:val="1"/>
      </w:numPr>
      <w:tabs>
        <w:tab w:val="left" w:pos="709"/>
      </w:tabs>
      <w:spacing w:before="240" w:after="120" w:line="240" w:lineRule="auto"/>
      <w:contextualSpacing/>
    </w:pPr>
    <w:rPr>
      <w:rFonts w:ascii="Times New Roman" w:eastAsia="Times New Roman" w:hAnsi="Times New Roman" w:cs="Times New Roman"/>
      <w:b/>
      <w:color w:val="auto"/>
      <w:sz w:val="28"/>
      <w:szCs w:val="28"/>
      <w:lang w:eastAsia="lt-LT" w:bidi="lt-LT"/>
    </w:rPr>
  </w:style>
  <w:style w:type="paragraph" w:customStyle="1" w:styleId="3lygis">
    <w:name w:val="_3 lygis"/>
    <w:basedOn w:val="prastasis"/>
    <w:next w:val="prastasis"/>
    <w:qFormat/>
    <w:rsid w:val="00827DC9"/>
    <w:pPr>
      <w:keepLines/>
      <w:widowControl w:val="0"/>
      <w:numPr>
        <w:ilvl w:val="2"/>
        <w:numId w:val="1"/>
      </w:numPr>
      <w:spacing w:after="60" w:line="240" w:lineRule="auto"/>
      <w:jc w:val="both"/>
      <w:outlineLvl w:val="1"/>
    </w:pPr>
    <w:rPr>
      <w:rFonts w:ascii="Times New Roman" w:eastAsia="Times New Roman" w:hAnsi="Times New Roman" w:cs="Times New Roman"/>
      <w:color w:val="000000"/>
      <w:sz w:val="24"/>
      <w:szCs w:val="24"/>
      <w:lang w:eastAsia="lt-LT" w:bidi="lt-LT"/>
    </w:rPr>
  </w:style>
  <w:style w:type="paragraph" w:customStyle="1" w:styleId="4lygis">
    <w:name w:val="_4 lygis"/>
    <w:basedOn w:val="3lygis"/>
    <w:next w:val="prastasis"/>
    <w:qFormat/>
    <w:rsid w:val="00827DC9"/>
    <w:pPr>
      <w:numPr>
        <w:ilvl w:val="3"/>
      </w:numPr>
      <w:outlineLvl w:val="3"/>
    </w:pPr>
  </w:style>
  <w:style w:type="paragraph" w:customStyle="1" w:styleId="2lygis">
    <w:name w:val="_2_lygis"/>
    <w:qFormat/>
    <w:rsid w:val="00827DC9"/>
    <w:pPr>
      <w:numPr>
        <w:ilvl w:val="1"/>
        <w:numId w:val="1"/>
      </w:numPr>
      <w:tabs>
        <w:tab w:val="left" w:pos="567"/>
      </w:tabs>
      <w:spacing w:after="200" w:line="276" w:lineRule="auto"/>
      <w:jc w:val="both"/>
    </w:pPr>
    <w:rPr>
      <w:rFonts w:ascii="Times New Roman" w:eastAsia="Times New Roman" w:hAnsi="Times New Roman" w:cs="Times New Roman"/>
      <w:kern w:val="0"/>
      <w:sz w:val="24"/>
      <w:szCs w:val="24"/>
      <w:lang w:eastAsia="lt-LT"/>
      <w14:ligatures w14:val="none"/>
    </w:rPr>
  </w:style>
  <w:style w:type="table" w:styleId="Lentelstinklelis">
    <w:name w:val="Table Grid"/>
    <w:aliases w:val="CV table,CV1,Сетка таблицы GR"/>
    <w:basedOn w:val="prastojilentel"/>
    <w:uiPriority w:val="39"/>
    <w:rsid w:val="00827DC9"/>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Diagrama">
    <w:name w:val="Antraštė Diagrama"/>
    <w:aliases w:val="paveikslas Diagrama,Paveiksliukai Diagrama,VKTI - pav Diagrama,pav Diagrama,Paveikslo pavadinimas Diagrama,Document Object Caption Diagrama,TabelOverskrift Diagrama,Didascalia Carattere2 Diagrama,lentelės caption Diagrama"/>
    <w:link w:val="Antrat"/>
    <w:uiPriority w:val="99"/>
    <w:qFormat/>
    <w:locked/>
    <w:rsid w:val="00827DC9"/>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ctm/Supplier/PublicPurchase/760735?B=PP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12760</Words>
  <Characters>7274</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Simonas Chadauskas</dc:creator>
  <cp:keywords/>
  <dc:description/>
  <cp:lastModifiedBy>Vita Daukšienė</cp:lastModifiedBy>
  <cp:revision>17</cp:revision>
  <dcterms:created xsi:type="dcterms:W3CDTF">2024-07-30T07:32:00Z</dcterms:created>
  <dcterms:modified xsi:type="dcterms:W3CDTF">2024-10-07T10:39:00Z</dcterms:modified>
</cp:coreProperties>
</file>