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4FFB" w14:textId="77777777" w:rsidR="005B44E4" w:rsidRPr="005640E8" w:rsidRDefault="00B64071" w:rsidP="00B31C2A">
      <w:pPr>
        <w:ind w:firstLine="284"/>
        <w:jc w:val="center"/>
        <w:rPr>
          <w:rFonts w:cstheme="minorHAnsi"/>
        </w:rPr>
      </w:pPr>
      <w:proofErr w:type="spellStart"/>
      <w:r w:rsidRPr="005640E8">
        <w:rPr>
          <w:rFonts w:cstheme="minorHAnsi"/>
          <w:b/>
          <w:iCs/>
        </w:rPr>
        <w:t>Riebokšlinių</w:t>
      </w:r>
      <w:proofErr w:type="spellEnd"/>
      <w:r w:rsidRPr="005640E8">
        <w:rPr>
          <w:rFonts w:cstheme="minorHAnsi"/>
          <w:b/>
          <w:iCs/>
        </w:rPr>
        <w:t xml:space="preserve"> kompensatorių 20 vnt. keitimo darbai 933 magistralėje</w:t>
      </w:r>
      <w:r w:rsidRPr="005640E8">
        <w:rPr>
          <w:rFonts w:cstheme="minorHAnsi"/>
          <w:bCs/>
          <w:iCs/>
        </w:rPr>
        <w:t>,</w:t>
      </w:r>
      <w:r w:rsidR="00BC3543" w:rsidRPr="005640E8">
        <w:rPr>
          <w:rFonts w:cstheme="minorHAnsi"/>
          <w:bCs/>
          <w:iCs/>
        </w:rPr>
        <w:t xml:space="preserve"> </w:t>
      </w:r>
      <w:r w:rsidR="00FB3AFF" w:rsidRPr="005640E8">
        <w:rPr>
          <w:rFonts w:cstheme="minorHAnsi"/>
          <w:bCs/>
          <w:iCs/>
        </w:rPr>
        <w:t xml:space="preserve">kamerose: </w:t>
      </w:r>
      <w:r w:rsidR="005B44E4" w:rsidRPr="005640E8">
        <w:rPr>
          <w:rFonts w:cstheme="minorHAnsi"/>
        </w:rPr>
        <w:t>ŠK 93320, ŠK 93321, ŠK 93322, ŠK 93323, ŠK 93326 ir ŠK 93327</w:t>
      </w:r>
    </w:p>
    <w:p w14:paraId="15D3F344" w14:textId="40E20F59" w:rsidR="00316786" w:rsidRPr="005640E8" w:rsidRDefault="00316786" w:rsidP="00BC3543">
      <w:pPr>
        <w:rPr>
          <w:rFonts w:cstheme="minorHAnsi"/>
        </w:rPr>
      </w:pPr>
    </w:p>
    <w:p w14:paraId="18F94E03" w14:textId="7DE54BC4" w:rsidR="00E14BF7" w:rsidRPr="005640E8" w:rsidRDefault="00E14BF7" w:rsidP="00DD1222">
      <w:pPr>
        <w:jc w:val="center"/>
        <w:rPr>
          <w:rFonts w:cstheme="minorHAnsi"/>
          <w:b/>
          <w:bCs/>
        </w:rPr>
      </w:pPr>
      <w:r w:rsidRPr="005640E8">
        <w:rPr>
          <w:rFonts w:cstheme="minorHAnsi"/>
          <w:b/>
          <w:bCs/>
        </w:rPr>
        <w:t>KOMPENSATORIŲ IR KITŲ ELEMENTŲ MONTUOJAMŲ KAMEROSE KIEKIAI</w:t>
      </w:r>
    </w:p>
    <w:tbl>
      <w:tblPr>
        <w:tblW w:w="15158" w:type="dxa"/>
        <w:tblLook w:val="04A0" w:firstRow="1" w:lastRow="0" w:firstColumn="1" w:lastColumn="0" w:noHBand="0" w:noVBand="1"/>
      </w:tblPr>
      <w:tblGrid>
        <w:gridCol w:w="580"/>
        <w:gridCol w:w="5061"/>
        <w:gridCol w:w="1180"/>
        <w:gridCol w:w="830"/>
        <w:gridCol w:w="1026"/>
        <w:gridCol w:w="1519"/>
        <w:gridCol w:w="2130"/>
        <w:gridCol w:w="1278"/>
        <w:gridCol w:w="1554"/>
      </w:tblGrid>
      <w:tr w:rsidR="00FC2D1C" w:rsidRPr="005640E8" w14:paraId="0DDF07FE" w14:textId="4A085DA0" w:rsidTr="00AA2143">
        <w:trPr>
          <w:trHeight w:val="87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ECA1" w14:textId="77777777" w:rsidR="00FC2D1C" w:rsidRPr="005640E8" w:rsidRDefault="00FC2D1C" w:rsidP="00E14B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Eil.  Nr.</w:t>
            </w:r>
          </w:p>
        </w:tc>
        <w:tc>
          <w:tcPr>
            <w:tcW w:w="5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979B" w14:textId="77777777" w:rsidR="00FC2D1C" w:rsidRPr="005640E8" w:rsidRDefault="00FC2D1C" w:rsidP="00E14B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Darbo turinys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7DD3" w14:textId="77777777" w:rsidR="00FC2D1C" w:rsidRPr="005640E8" w:rsidRDefault="00FC2D1C" w:rsidP="00E14B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Vamzdynų išorinis skersmuo</w:t>
            </w:r>
          </w:p>
          <w:p w14:paraId="491BFB36" w14:textId="23291212" w:rsidR="008C21BF" w:rsidRPr="005640E8" w:rsidRDefault="008C21BF" w:rsidP="00E14B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mm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21A8" w14:textId="77777777" w:rsidR="00FC2D1C" w:rsidRPr="005640E8" w:rsidRDefault="00FC2D1C" w:rsidP="00E14B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Mat.         vnt.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F81B" w14:textId="77777777" w:rsidR="00FC2D1C" w:rsidRPr="005640E8" w:rsidRDefault="00FC2D1C" w:rsidP="00E14B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Kiekis* vnt.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EFB5980" w14:textId="04DAF4F1" w:rsidR="00FC2D1C" w:rsidRPr="005640E8" w:rsidRDefault="00FC2D1C" w:rsidP="00E14B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Darbų įkainis už mato vnt.  Eur be PVM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3A94473" w14:textId="00E4E86F" w:rsidR="00FC2D1C" w:rsidRPr="005640E8" w:rsidRDefault="00FC2D1C" w:rsidP="00E14B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 xml:space="preserve">Medžiagų įkainis už mato vnt. EUR be PVM  </w:t>
            </w:r>
            <w:r w:rsidRPr="005640E8">
              <w:rPr>
                <w:rFonts w:eastAsia="Times New Roman" w:cstheme="minorHAnsi"/>
                <w:i/>
                <w:iCs/>
                <w:lang w:eastAsia="lt-LT"/>
              </w:rPr>
              <w:t>(</w:t>
            </w:r>
            <w:proofErr w:type="spellStart"/>
            <w:r w:rsidRPr="005640E8">
              <w:rPr>
                <w:rFonts w:eastAsia="Times New Roman" w:cstheme="minorHAnsi"/>
                <w:i/>
                <w:iCs/>
                <w:lang w:eastAsia="lt-LT"/>
              </w:rPr>
              <w:t>linzini</w:t>
            </w:r>
            <w:r w:rsidR="007C6097" w:rsidRPr="005640E8">
              <w:rPr>
                <w:rFonts w:eastAsia="Times New Roman" w:cstheme="minorHAnsi"/>
                <w:i/>
                <w:iCs/>
                <w:lang w:eastAsia="lt-LT"/>
              </w:rPr>
              <w:t>ų</w:t>
            </w:r>
            <w:proofErr w:type="spellEnd"/>
            <w:r w:rsidRPr="005640E8">
              <w:rPr>
                <w:rFonts w:eastAsia="Times New Roman" w:cstheme="minorHAnsi"/>
                <w:i/>
                <w:iCs/>
                <w:lang w:eastAsia="lt-LT"/>
              </w:rPr>
              <w:t xml:space="preserve"> kompensatori</w:t>
            </w:r>
            <w:r w:rsidR="001446D8" w:rsidRPr="005640E8">
              <w:rPr>
                <w:rFonts w:eastAsia="Times New Roman" w:cstheme="minorHAnsi"/>
                <w:i/>
                <w:iCs/>
                <w:lang w:eastAsia="lt-LT"/>
              </w:rPr>
              <w:t>ų</w:t>
            </w:r>
            <w:r w:rsidRPr="005640E8">
              <w:rPr>
                <w:rFonts w:eastAsia="Times New Roman" w:cstheme="minorHAnsi"/>
                <w:i/>
                <w:iCs/>
                <w:lang w:eastAsia="lt-LT"/>
              </w:rPr>
              <w:t xml:space="preserve"> Eil.</w:t>
            </w:r>
            <w:r w:rsidR="001446D8" w:rsidRPr="005640E8">
              <w:rPr>
                <w:rFonts w:eastAsia="Times New Roman" w:cstheme="minorHAnsi"/>
                <w:i/>
                <w:iCs/>
                <w:lang w:eastAsia="lt-LT"/>
              </w:rPr>
              <w:t xml:space="preserve"> </w:t>
            </w:r>
            <w:r w:rsidRPr="005640E8">
              <w:rPr>
                <w:rFonts w:eastAsia="Times New Roman" w:cstheme="minorHAnsi"/>
                <w:i/>
                <w:iCs/>
                <w:lang w:eastAsia="lt-LT"/>
              </w:rPr>
              <w:t>Nr.1</w:t>
            </w:r>
            <w:r w:rsidR="00B61E5A" w:rsidRPr="005640E8">
              <w:rPr>
                <w:rFonts w:eastAsia="Times New Roman" w:cstheme="minorHAnsi"/>
                <w:i/>
                <w:iCs/>
                <w:lang w:eastAsia="lt-LT"/>
              </w:rPr>
              <w:t>,</w:t>
            </w:r>
            <w:r w:rsidR="00C52597" w:rsidRPr="005640E8">
              <w:rPr>
                <w:rFonts w:eastAsia="Times New Roman" w:cstheme="minorHAnsi"/>
                <w:i/>
                <w:iCs/>
                <w:lang w:eastAsia="lt-LT"/>
              </w:rPr>
              <w:t xml:space="preserve"> Eil. Nr.2, Eil. Nr.3</w:t>
            </w:r>
            <w:r w:rsidR="00571104" w:rsidRPr="005640E8">
              <w:rPr>
                <w:rFonts w:eastAsia="Times New Roman" w:cstheme="minorHAnsi"/>
                <w:i/>
                <w:iCs/>
                <w:lang w:eastAsia="lt-LT"/>
              </w:rPr>
              <w:t xml:space="preserve"> ir</w:t>
            </w:r>
            <w:r w:rsidRPr="005640E8">
              <w:rPr>
                <w:rFonts w:eastAsia="Times New Roman" w:cstheme="minorHAnsi"/>
                <w:i/>
                <w:iCs/>
                <w:lang w:eastAsia="lt-LT"/>
              </w:rPr>
              <w:t xml:space="preserve"> metalo konstrukcijų</w:t>
            </w:r>
            <w:r w:rsidR="001446D8" w:rsidRPr="005640E8">
              <w:rPr>
                <w:rFonts w:eastAsia="Times New Roman" w:cstheme="minorHAnsi"/>
                <w:i/>
                <w:iCs/>
                <w:lang w:eastAsia="lt-LT"/>
              </w:rPr>
              <w:t xml:space="preserve"> </w:t>
            </w:r>
            <w:r w:rsidR="00BA5A1D" w:rsidRPr="005640E8">
              <w:rPr>
                <w:rFonts w:eastAsia="Times New Roman" w:cstheme="minorHAnsi"/>
                <w:i/>
                <w:iCs/>
                <w:lang w:eastAsia="lt-LT"/>
              </w:rPr>
              <w:t>Eil. Nr.1</w:t>
            </w:r>
            <w:r w:rsidR="00571104" w:rsidRPr="005640E8">
              <w:rPr>
                <w:rFonts w:eastAsia="Times New Roman" w:cstheme="minorHAnsi"/>
                <w:i/>
                <w:iCs/>
                <w:lang w:eastAsia="lt-LT"/>
              </w:rPr>
              <w:t>1</w:t>
            </w:r>
            <w:r w:rsidRPr="005640E8">
              <w:rPr>
                <w:rFonts w:eastAsia="Times New Roman" w:cstheme="minorHAnsi"/>
                <w:lang w:eastAsia="lt-LT"/>
              </w:rPr>
              <w:t>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171C95" w14:textId="2326329E" w:rsidR="00FC2D1C" w:rsidRPr="005640E8" w:rsidRDefault="00142D43" w:rsidP="00E14B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Bendras įkainis (</w:t>
            </w:r>
            <w:r w:rsidRPr="005640E8">
              <w:rPr>
                <w:rFonts w:eastAsia="Times New Roman" w:cstheme="minorHAnsi"/>
                <w:i/>
                <w:iCs/>
                <w:lang w:eastAsia="lt-LT"/>
              </w:rPr>
              <w:t>darbų + medžiagų įkainis (6+7)</w:t>
            </w:r>
            <w:r w:rsidRPr="005640E8">
              <w:rPr>
                <w:rFonts w:eastAsia="Times New Roman" w:cstheme="minorHAnsi"/>
                <w:b/>
                <w:bCs/>
                <w:lang w:eastAsia="lt-LT"/>
              </w:rPr>
              <w:t>), Eur be PVM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DFC8D87" w14:textId="668DDDD7" w:rsidR="00FC2D1C" w:rsidRPr="005640E8" w:rsidRDefault="00142D43" w:rsidP="00E14B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Bendra pasiūlymo kaina, Eur be PVM (</w:t>
            </w:r>
            <w:r w:rsidRPr="005640E8">
              <w:rPr>
                <w:rFonts w:eastAsia="Times New Roman" w:cstheme="minorHAnsi"/>
                <w:i/>
                <w:iCs/>
                <w:lang w:eastAsia="lt-LT"/>
              </w:rPr>
              <w:t>Preliminarus kiekis x Bendras įkainis</w:t>
            </w:r>
            <w:r w:rsidRPr="005640E8">
              <w:rPr>
                <w:rFonts w:eastAsia="Times New Roman" w:cstheme="minorHAnsi"/>
                <w:b/>
                <w:bCs/>
                <w:lang w:eastAsia="lt-LT"/>
              </w:rPr>
              <w:t>) (5x8)</w:t>
            </w:r>
          </w:p>
        </w:tc>
      </w:tr>
      <w:tr w:rsidR="00FC2D1C" w:rsidRPr="005640E8" w14:paraId="1D2122A5" w14:textId="32E9BAA8" w:rsidTr="00AA214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24921" w14:textId="77777777" w:rsidR="00FC2D1C" w:rsidRPr="005640E8" w:rsidRDefault="00FC2D1C" w:rsidP="00E14B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i/>
                <w:iCs/>
                <w:lang w:eastAsia="lt-LT"/>
              </w:rPr>
              <w:t>1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571F" w14:textId="77777777" w:rsidR="00FC2D1C" w:rsidRPr="005640E8" w:rsidRDefault="00FC2D1C" w:rsidP="00E14B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i/>
                <w:iCs/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1BD2" w14:textId="77777777" w:rsidR="00FC2D1C" w:rsidRPr="005640E8" w:rsidRDefault="00FC2D1C" w:rsidP="00E14B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i/>
                <w:iCs/>
                <w:lang w:eastAsia="lt-LT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4624" w14:textId="77777777" w:rsidR="00FC2D1C" w:rsidRPr="005640E8" w:rsidRDefault="00FC2D1C" w:rsidP="00E14B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i/>
                <w:iCs/>
                <w:lang w:eastAsia="lt-LT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C0DA" w14:textId="77777777" w:rsidR="00FC2D1C" w:rsidRPr="005640E8" w:rsidRDefault="00FC2D1C" w:rsidP="00E14B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i/>
                <w:iCs/>
                <w:lang w:eastAsia="lt-LT"/>
              </w:rPr>
              <w:t>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00CCA" w14:textId="53CC5720" w:rsidR="00FC2D1C" w:rsidRPr="005640E8" w:rsidRDefault="00142D43" w:rsidP="00E14B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i/>
                <w:iCs/>
                <w:lang w:eastAsia="lt-LT"/>
              </w:rPr>
              <w:t>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39933" w14:textId="7C4B5D2E" w:rsidR="00FC2D1C" w:rsidRPr="005640E8" w:rsidRDefault="009912B9" w:rsidP="00E14B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i/>
                <w:iCs/>
                <w:lang w:eastAsia="lt-LT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36057" w14:textId="7242AE83" w:rsidR="00FC2D1C" w:rsidRPr="005640E8" w:rsidRDefault="009912B9" w:rsidP="00E14B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i/>
                <w:iCs/>
                <w:lang w:eastAsia="lt-LT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A8756" w14:textId="032DBAB9" w:rsidR="00FC2D1C" w:rsidRPr="005640E8" w:rsidRDefault="009912B9" w:rsidP="00E14B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i/>
                <w:iCs/>
                <w:lang w:eastAsia="lt-LT"/>
              </w:rPr>
              <w:t>9</w:t>
            </w:r>
          </w:p>
        </w:tc>
      </w:tr>
      <w:tr w:rsidR="00E200A3" w:rsidRPr="005640E8" w14:paraId="67A28F3A" w14:textId="07FC2083" w:rsidTr="00560848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D74E" w14:textId="0475DB18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1.</w:t>
            </w: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8A20" w14:textId="1304D156" w:rsidR="00E200A3" w:rsidRPr="005640E8" w:rsidRDefault="00E200A3" w:rsidP="00E200A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 xml:space="preserve">Kompensatorių keitimas kamerose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CFB5" w14:textId="6484D042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proofErr w:type="spellStart"/>
            <w:r w:rsidRPr="005640E8">
              <w:rPr>
                <w:rFonts w:eastAsia="Times New Roman" w:cstheme="minorHAnsi"/>
                <w:lang w:eastAsia="lt-LT"/>
              </w:rPr>
              <w:t>D</w:t>
            </w:r>
            <w:r w:rsidRPr="005640E8">
              <w:rPr>
                <w:rFonts w:eastAsia="Times New Roman" w:cstheme="minorHAnsi"/>
                <w:vertAlign w:val="subscript"/>
                <w:lang w:eastAsia="lt-LT"/>
              </w:rPr>
              <w:t>iš</w:t>
            </w:r>
            <w:proofErr w:type="spellEnd"/>
            <w:r w:rsidRPr="005640E8">
              <w:rPr>
                <w:rFonts w:eastAsia="Times New Roman" w:cstheme="minorHAnsi"/>
                <w:lang w:eastAsia="lt-LT"/>
              </w:rPr>
              <w:t xml:space="preserve"> 1020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23AD" w14:textId="2A7727A7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vnt.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8448" w14:textId="2B2B6761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16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E8F9F" w14:textId="04BD8F97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6010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84783" w14:textId="773A4F7F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11890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5F2A7" w14:textId="1308AB75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17900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7F969" w14:textId="4EA665C5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286400</w:t>
            </w:r>
          </w:p>
        </w:tc>
      </w:tr>
      <w:tr w:rsidR="00E200A3" w:rsidRPr="005640E8" w14:paraId="1C5030FA" w14:textId="77777777" w:rsidTr="00560848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EA6C" w14:textId="5BF4DC87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2.</w:t>
            </w: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0E38" w14:textId="1070E632" w:rsidR="00E200A3" w:rsidRPr="005640E8" w:rsidRDefault="00E200A3" w:rsidP="00E200A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Kompensatorių keitimas kamerose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6425" w14:textId="777A5271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proofErr w:type="spellStart"/>
            <w:r w:rsidRPr="005640E8">
              <w:rPr>
                <w:rFonts w:eastAsia="Times New Roman" w:cstheme="minorHAnsi"/>
                <w:lang w:eastAsia="lt-LT"/>
              </w:rPr>
              <w:t>D</w:t>
            </w:r>
            <w:r w:rsidRPr="005640E8">
              <w:rPr>
                <w:rFonts w:eastAsia="Times New Roman" w:cstheme="minorHAnsi"/>
                <w:vertAlign w:val="subscript"/>
                <w:lang w:eastAsia="lt-LT"/>
              </w:rPr>
              <w:t>iš</w:t>
            </w:r>
            <w:proofErr w:type="spellEnd"/>
            <w:r w:rsidRPr="005640E8">
              <w:rPr>
                <w:rFonts w:eastAsia="Times New Roman" w:cstheme="minorHAnsi"/>
                <w:lang w:eastAsia="lt-LT"/>
              </w:rPr>
              <w:t xml:space="preserve"> 820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A534" w14:textId="0E94F15E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vnt.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9737C" w14:textId="0A50813C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053B4" w14:textId="609B0E3B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6010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823BE" w14:textId="377DDB34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6065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FF38A" w14:textId="724F37B3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12075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E9B7F" w14:textId="6418B7C0" w:rsidR="00E200A3" w:rsidRPr="005640E8" w:rsidRDefault="00E200A3" w:rsidP="00E200A3">
            <w:pPr>
              <w:ind w:firstLine="284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24150</w:t>
            </w:r>
          </w:p>
        </w:tc>
      </w:tr>
      <w:tr w:rsidR="00E200A3" w:rsidRPr="005640E8" w14:paraId="550B45F4" w14:textId="77777777" w:rsidTr="00560848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78F3F" w14:textId="22E69F31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3.</w:t>
            </w: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3F60" w14:textId="02204DAA" w:rsidR="00E200A3" w:rsidRPr="005640E8" w:rsidRDefault="00E200A3" w:rsidP="00E200A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Kompensatorių keitimas kamerose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1767" w14:textId="55BA28BB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proofErr w:type="spellStart"/>
            <w:r w:rsidRPr="005640E8">
              <w:rPr>
                <w:rFonts w:eastAsia="Times New Roman" w:cstheme="minorHAnsi"/>
                <w:lang w:eastAsia="lt-LT"/>
              </w:rPr>
              <w:t>D</w:t>
            </w:r>
            <w:r w:rsidRPr="005640E8">
              <w:rPr>
                <w:rFonts w:eastAsia="Times New Roman" w:cstheme="minorHAnsi"/>
                <w:vertAlign w:val="subscript"/>
                <w:lang w:eastAsia="lt-LT"/>
              </w:rPr>
              <w:t>iš</w:t>
            </w:r>
            <w:proofErr w:type="spellEnd"/>
            <w:r w:rsidRPr="005640E8">
              <w:rPr>
                <w:rFonts w:eastAsia="Times New Roman" w:cstheme="minorHAnsi"/>
                <w:lang w:eastAsia="lt-LT"/>
              </w:rPr>
              <w:t xml:space="preserve"> 820 į 813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6F83" w14:textId="02FC5B0D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vnt.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FA4B2" w14:textId="68B594E2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E0BAC" w14:textId="234E25FB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6010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27225" w14:textId="0813D0E0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6224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1B2D0" w14:textId="7B40C7CF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12234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57FFA" w14:textId="7F3E575E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24468</w:t>
            </w:r>
          </w:p>
        </w:tc>
      </w:tr>
      <w:tr w:rsidR="00E200A3" w:rsidRPr="005640E8" w14:paraId="169F49F6" w14:textId="14B55E36" w:rsidTr="00560848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4E53" w14:textId="51C616FC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4.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7D73" w14:textId="77777777" w:rsidR="00E200A3" w:rsidRPr="005640E8" w:rsidRDefault="00E200A3" w:rsidP="00E200A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Šilumos kamerų perdangų atkasimas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8091" w14:textId="77777777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01B5" w14:textId="77777777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m</w:t>
            </w:r>
            <w:r w:rsidRPr="005640E8">
              <w:rPr>
                <w:rFonts w:eastAsia="Times New Roman" w:cstheme="minorHAnsi"/>
                <w:vertAlign w:val="superscript"/>
                <w:lang w:eastAsia="lt-LT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D5E16" w14:textId="40CD4C8B" w:rsidR="00E200A3" w:rsidRPr="005640E8" w:rsidRDefault="00E200A3" w:rsidP="00E200A3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 xml:space="preserve">    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8D016" w14:textId="15AAA511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7,5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58D4A" w14:textId="4CD64857" w:rsidR="00E200A3" w:rsidRPr="00B155D1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225B9" w14:textId="53A20AFE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7,5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C0720" w14:textId="0A8CA6DE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</w:tr>
      <w:tr w:rsidR="00E200A3" w:rsidRPr="005640E8" w14:paraId="6BA0BC2F" w14:textId="0B8FCCB0" w:rsidTr="00560848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1F48" w14:textId="7653FB88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5.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00D9" w14:textId="77777777" w:rsidR="00E200A3" w:rsidRPr="005640E8" w:rsidRDefault="00E200A3" w:rsidP="00E200A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Kamerų perdangų arba montažinių angų atidengimas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49B0" w14:textId="77777777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E25E" w14:textId="77777777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m</w:t>
            </w:r>
            <w:r w:rsidRPr="005640E8">
              <w:rPr>
                <w:rFonts w:eastAsia="Times New Roman" w:cstheme="minorHAnsi"/>
                <w:vertAlign w:val="superscript"/>
                <w:lang w:eastAsia="lt-LT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F0C89" w14:textId="5C8E6AC3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47249" w14:textId="50EA3809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2B494" w14:textId="49B5788E" w:rsidR="00E200A3" w:rsidRPr="00B155D1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CA2DC" w14:textId="51DEB41B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C21C7" w14:textId="67B04573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1680</w:t>
            </w:r>
          </w:p>
        </w:tc>
      </w:tr>
      <w:tr w:rsidR="00E200A3" w:rsidRPr="005640E8" w14:paraId="7EB6E0E9" w14:textId="50B1F3C4" w:rsidTr="00560848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3DCE" w14:textId="108D1B64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6.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BC82" w14:textId="77777777" w:rsidR="00E200A3" w:rsidRPr="005640E8" w:rsidRDefault="00E200A3" w:rsidP="00E200A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Kamerų  landų (šulinių) demontavimas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BBAA" w14:textId="77777777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4CF0" w14:textId="6DBCFB22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vnt.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76769" w14:textId="60AE395A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28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01BA9" w14:textId="70653E37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EBA77" w14:textId="5948D090" w:rsidR="00E200A3" w:rsidRPr="00B155D1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B1250" w14:textId="5975FC80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18D14" w14:textId="1E64B2B0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2408</w:t>
            </w:r>
          </w:p>
        </w:tc>
      </w:tr>
      <w:tr w:rsidR="00E200A3" w:rsidRPr="005640E8" w14:paraId="55FB4D7C" w14:textId="7A8CD718" w:rsidTr="00560848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4C92" w14:textId="18A6E4A2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7.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55AE" w14:textId="77777777" w:rsidR="00E200A3" w:rsidRPr="005640E8" w:rsidRDefault="00E200A3" w:rsidP="00E200A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Kamerų perdangų arba montažinės angos uždengimas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C97A" w14:textId="77777777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4249" w14:textId="77777777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m</w:t>
            </w:r>
            <w:r w:rsidRPr="005640E8">
              <w:rPr>
                <w:rFonts w:eastAsia="Times New Roman" w:cstheme="minorHAnsi"/>
                <w:vertAlign w:val="superscript"/>
                <w:lang w:eastAsia="lt-LT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9B2C0" w14:textId="6E5BC129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4B01D" w14:textId="1827CAE7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4F2D8" w14:textId="1177FB6C" w:rsidR="00E200A3" w:rsidRPr="00B155D1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65EF0" w14:textId="42F5232B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4A70A" w14:textId="515306A8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2376</w:t>
            </w:r>
          </w:p>
        </w:tc>
      </w:tr>
      <w:tr w:rsidR="00E200A3" w:rsidRPr="005640E8" w14:paraId="4CD1F02C" w14:textId="3DF9A63A" w:rsidTr="00560848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70CE" w14:textId="3E2FD44D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8.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51C0" w14:textId="77777777" w:rsidR="00E200A3" w:rsidRPr="005640E8" w:rsidRDefault="00E200A3" w:rsidP="00E200A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Kamerų landų (šulinių) montavimas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EE18" w14:textId="77777777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E329" w14:textId="77777777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vnt.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190F0" w14:textId="290AE1DA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28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A8BE2" w14:textId="7933334B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570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5FAA9" w14:textId="0EAC0357" w:rsidR="00E200A3" w:rsidRPr="00B155D1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57A3C" w14:textId="7808C791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ACE9C" w14:textId="03DCF0E7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15960</w:t>
            </w:r>
          </w:p>
        </w:tc>
      </w:tr>
      <w:tr w:rsidR="00E200A3" w:rsidRPr="005640E8" w14:paraId="2AF78D3A" w14:textId="2A243767" w:rsidTr="00560848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AF89" w14:textId="243A0B7A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9.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F5A9" w14:textId="77777777" w:rsidR="00E200A3" w:rsidRPr="005640E8" w:rsidRDefault="00E200A3" w:rsidP="00E200A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 xml:space="preserve">Kamerų hidroizoliacijos įrengimas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1489" w14:textId="77777777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91D4" w14:textId="77777777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m</w:t>
            </w:r>
            <w:r w:rsidRPr="005640E8">
              <w:rPr>
                <w:rFonts w:eastAsia="Times New Roman" w:cstheme="minorHAnsi"/>
                <w:vertAlign w:val="superscript"/>
                <w:lang w:eastAsia="lt-LT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5457D" w14:textId="4CBF0A3F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375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044AF" w14:textId="4E127EB2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F75DB" w14:textId="4D57D21C" w:rsidR="00E200A3" w:rsidRPr="00B155D1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E5C28" w14:textId="3D246346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E2E74" w14:textId="38014BDF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16125</w:t>
            </w:r>
          </w:p>
        </w:tc>
      </w:tr>
      <w:tr w:rsidR="00E200A3" w:rsidRPr="005640E8" w14:paraId="628FE11C" w14:textId="0A4EF60A" w:rsidTr="00560848">
        <w:trPr>
          <w:trHeight w:val="3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A21D" w14:textId="267A1D0F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10.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2DA4" w14:textId="77777777" w:rsidR="00E200A3" w:rsidRPr="005640E8" w:rsidRDefault="00E200A3" w:rsidP="00E200A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Kamerų užkasimas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D733" w14:textId="77777777" w:rsidR="00E200A3" w:rsidRPr="005640E8" w:rsidRDefault="00E200A3" w:rsidP="00E200A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AB94" w14:textId="77777777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m</w:t>
            </w:r>
            <w:r w:rsidRPr="005640E8">
              <w:rPr>
                <w:rFonts w:eastAsia="Times New Roman" w:cstheme="minorHAnsi"/>
                <w:vertAlign w:val="superscript"/>
                <w:lang w:eastAsia="lt-LT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FD65" w14:textId="0C0BC494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122EB" w14:textId="24C882E1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30DA7" w14:textId="48AEA476" w:rsidR="00E200A3" w:rsidRPr="00B155D1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6CBE0" w14:textId="6EE80C38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185F3" w14:textId="5729B9E0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2800</w:t>
            </w:r>
          </w:p>
        </w:tc>
      </w:tr>
      <w:tr w:rsidR="00E200A3" w:rsidRPr="005640E8" w14:paraId="6687F32C" w14:textId="697C42EF" w:rsidTr="00560848">
        <w:trPr>
          <w:trHeight w:val="588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CBB5" w14:textId="225F7B82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11.</w:t>
            </w: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C51A" w14:textId="77777777" w:rsidR="00E200A3" w:rsidRPr="005640E8" w:rsidRDefault="00E200A3" w:rsidP="00E200A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Metalo konstrukcijų (kreipiančiųjų) montavimas šiluminėse kamerose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7B4A" w14:textId="77777777" w:rsidR="00E200A3" w:rsidRPr="005640E8" w:rsidRDefault="00E200A3" w:rsidP="00E200A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C809" w14:textId="77777777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4C861" w14:textId="76659F55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3,4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00A2D" w14:textId="76CCB830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570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DCE3D" w14:textId="26C30645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3540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ED85A" w14:textId="22D45039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4110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0B093" w14:textId="4616554D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13974</w:t>
            </w:r>
          </w:p>
        </w:tc>
      </w:tr>
      <w:tr w:rsidR="00E200A3" w:rsidRPr="005640E8" w14:paraId="29336FB9" w14:textId="77777777" w:rsidTr="00560848">
        <w:trPr>
          <w:trHeight w:val="588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52D1A" w14:textId="47A44EC3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12.</w:t>
            </w: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11D7" w14:textId="23546130" w:rsidR="00E200A3" w:rsidRPr="005640E8" w:rsidRDefault="00E200A3" w:rsidP="00E200A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Laikinų apvažiavimų įrengimas(esant poreikiui) plastikinėmis laikinomis plokštėmis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4550" w14:textId="77777777" w:rsidR="00E200A3" w:rsidRPr="005640E8" w:rsidRDefault="00E200A3" w:rsidP="00E200A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F098" w14:textId="3402D787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m</w:t>
            </w:r>
            <w:r w:rsidRPr="005640E8">
              <w:rPr>
                <w:rFonts w:eastAsia="Times New Roman" w:cstheme="minorHAnsi"/>
                <w:vertAlign w:val="superscript"/>
                <w:lang w:eastAsia="lt-LT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ECB97" w14:textId="28622F20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t>60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5278F" w14:textId="61D34675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B92A2" w14:textId="7FC03DC7" w:rsidR="00E200A3" w:rsidRPr="00B155D1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52A17" w14:textId="0D0EF821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C9B03" w14:textId="1251BA2C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</w:tr>
      <w:tr w:rsidR="00E200A3" w:rsidRPr="005640E8" w14:paraId="3E803492" w14:textId="77777777" w:rsidTr="00560848">
        <w:trPr>
          <w:trHeight w:val="588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1DF63" w14:textId="1CDD6DB5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5640E8">
              <w:rPr>
                <w:rFonts w:eastAsia="Times New Roman" w:cstheme="minorHAnsi"/>
                <w:lang w:eastAsia="lt-LT"/>
              </w:rPr>
              <w:lastRenderedPageBreak/>
              <w:t>13.</w:t>
            </w: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BA00" w14:textId="41A0ED71" w:rsidR="00E200A3" w:rsidRPr="005640E8" w:rsidRDefault="00E200A3" w:rsidP="00E200A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>Vejos atstatymas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4E19" w14:textId="77777777" w:rsidR="00E200A3" w:rsidRPr="005640E8" w:rsidRDefault="00E200A3" w:rsidP="00E200A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BC1F" w14:textId="79C6E06C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proofErr w:type="spellStart"/>
            <w:r w:rsidRPr="005640E8">
              <w:rPr>
                <w:rFonts w:eastAsia="Times New Roman" w:cstheme="minorHAnsi"/>
                <w:lang w:eastAsia="lt-LT"/>
              </w:rPr>
              <w:t>kompl</w:t>
            </w:r>
            <w:proofErr w:type="spellEnd"/>
            <w:r w:rsidRPr="005640E8">
              <w:rPr>
                <w:rFonts w:eastAsia="Times New Roman" w:cstheme="minorHAnsi"/>
                <w:lang w:eastAsia="lt-LT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2FA9B" w14:textId="77777777" w:rsidR="00E200A3" w:rsidRPr="00017573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017573">
              <w:rPr>
                <w:rFonts w:eastAsia="Times New Roman" w:cstheme="minorHAnsi"/>
                <w:b/>
                <w:bCs/>
                <w:lang w:eastAsia="lt-LT"/>
              </w:rPr>
              <w:t>1</w:t>
            </w:r>
          </w:p>
          <w:p w14:paraId="6868BD16" w14:textId="15B004E5" w:rsidR="00E200A3" w:rsidRPr="005640E8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(</w:t>
            </w:r>
            <w:r w:rsidRPr="005640E8">
              <w:rPr>
                <w:rFonts w:eastAsia="Times New Roman" w:cstheme="minorHAnsi"/>
                <w:lang w:eastAsia="lt-LT"/>
              </w:rPr>
              <w:t>Pagal darbų metu išardytus kiekius</w:t>
            </w:r>
            <w:r>
              <w:rPr>
                <w:rFonts w:eastAsia="Times New Roman" w:cstheme="minorHAnsi"/>
                <w:lang w:eastAsia="lt-LT"/>
              </w:rPr>
              <w:t>)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AEE4E" w14:textId="0A0D8DA4" w:rsidR="00E200A3" w:rsidRPr="005640E8" w:rsidRDefault="00A179F4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="00E200A3">
              <w:rPr>
                <w:rFonts w:ascii="Calibri" w:hAnsi="Calibri" w:cs="Calibri"/>
                <w:color w:val="000000"/>
              </w:rPr>
              <w:t>378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4DCBC" w14:textId="39C21E01" w:rsidR="00E200A3" w:rsidRPr="00B155D1" w:rsidRDefault="00E200A3" w:rsidP="00E200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4ED30" w14:textId="3EE25438" w:rsidR="00E200A3" w:rsidRPr="005640E8" w:rsidRDefault="00A179F4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="00E200A3">
              <w:rPr>
                <w:rFonts w:ascii="Calibri" w:hAnsi="Calibri" w:cs="Calibri"/>
                <w:color w:val="000000"/>
              </w:rPr>
              <w:t>378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C42ED" w14:textId="768B8970" w:rsidR="00E200A3" w:rsidRPr="005640E8" w:rsidRDefault="00A179F4" w:rsidP="00E200A3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="00E200A3">
              <w:rPr>
                <w:rFonts w:ascii="Calibri" w:hAnsi="Calibri" w:cs="Calibri"/>
                <w:color w:val="000000"/>
              </w:rPr>
              <w:t>378</w:t>
            </w:r>
          </w:p>
        </w:tc>
      </w:tr>
      <w:tr w:rsidR="00407FAB" w:rsidRPr="005640E8" w14:paraId="44385D9F" w14:textId="77777777" w:rsidTr="00AA2143">
        <w:trPr>
          <w:trHeight w:val="359"/>
        </w:trPr>
        <w:tc>
          <w:tcPr>
            <w:tcW w:w="13604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2C7EC" w14:textId="0A7A865D" w:rsidR="00407FAB" w:rsidRPr="005640E8" w:rsidRDefault="00407FAB" w:rsidP="00B05FF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lt-LT"/>
              </w:rPr>
            </w:pPr>
            <w:r w:rsidRPr="005640E8">
              <w:rPr>
                <w:rFonts w:eastAsia="Times New Roman" w:cstheme="minorHAnsi"/>
                <w:b/>
                <w:bCs/>
                <w:lang w:eastAsia="lt-LT"/>
              </w:rPr>
              <w:t xml:space="preserve">Viso pasiūlymo kaina </w:t>
            </w:r>
            <w:r w:rsidR="00B05FFC" w:rsidRPr="005640E8">
              <w:rPr>
                <w:rFonts w:eastAsia="Times New Roman" w:cstheme="minorHAnsi"/>
                <w:b/>
                <w:bCs/>
                <w:lang w:eastAsia="lt-LT"/>
              </w:rPr>
              <w:t>Eur be PVM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1BC69EC" w14:textId="3AC72A94" w:rsidR="00407FAB" w:rsidRPr="00E200A3" w:rsidRDefault="00E200A3" w:rsidP="00E200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A179F4">
              <w:rPr>
                <w:rFonts w:ascii="Calibri" w:hAnsi="Calibri" w:cs="Calibri"/>
                <w:color w:val="000000"/>
              </w:rPr>
              <w:t>08</w:t>
            </w:r>
            <w:r>
              <w:rPr>
                <w:rFonts w:ascii="Calibri" w:hAnsi="Calibri" w:cs="Calibri"/>
                <w:color w:val="000000"/>
              </w:rPr>
              <w:t xml:space="preserve"> 999,00</w:t>
            </w:r>
          </w:p>
        </w:tc>
      </w:tr>
    </w:tbl>
    <w:p w14:paraId="54CE2478" w14:textId="07D63EE1" w:rsidR="00E14BF7" w:rsidRPr="005640E8" w:rsidRDefault="00E14BF7" w:rsidP="00017573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lang w:eastAsia="lt-LT"/>
        </w:rPr>
      </w:pPr>
      <w:r w:rsidRPr="005640E8">
        <w:rPr>
          <w:rFonts w:eastAsia="Times New Roman" w:cstheme="minorHAnsi"/>
          <w:i/>
          <w:iCs/>
          <w:color w:val="000000"/>
          <w:lang w:eastAsia="lt-LT"/>
        </w:rPr>
        <w:t>* Nurodyti kiekiai (išskyrus Eil. Nr. 1</w:t>
      </w:r>
      <w:r w:rsidR="00B64AF9" w:rsidRPr="005640E8">
        <w:rPr>
          <w:rFonts w:eastAsia="Times New Roman" w:cstheme="minorHAnsi"/>
          <w:i/>
          <w:iCs/>
          <w:color w:val="000000"/>
          <w:lang w:eastAsia="lt-LT"/>
        </w:rPr>
        <w:t>, Eil. Nr.2 ir Eil. Nr.3</w:t>
      </w:r>
      <w:r w:rsidRPr="005640E8">
        <w:rPr>
          <w:rFonts w:eastAsia="Times New Roman" w:cstheme="minorHAnsi"/>
          <w:i/>
          <w:iCs/>
          <w:color w:val="000000"/>
          <w:lang w:eastAsia="lt-LT"/>
        </w:rPr>
        <w:t>) yra apytikriai ir neturi būti laikomi faktiniu ir tiksliu darbų, kuriuos tiekėjui reikia atlikti, kiekiu. Jei tiekėjo įvykdytas faktinis darbų kiekis skirsis nuo bendro nurodyto preliminaraus  kiekio iki 5 proc. nuo viso pasiūlymo kainos EUR be PVM, bus laikoma, kad šie didesni ar mažesni darbų kiekiai buvo įskaičiuoti į mokėtiną pagal sutartį kainą, t. y. nepriklausomai nuo faktinio atliktų darbų kiekio sutarties kaina nebus keičiama.</w:t>
      </w:r>
    </w:p>
    <w:p w14:paraId="540AF6AB" w14:textId="43A5CD9F" w:rsidR="009567B2" w:rsidRPr="005640E8" w:rsidRDefault="009567B2" w:rsidP="00E14BF7">
      <w:pPr>
        <w:spacing w:after="0" w:line="240" w:lineRule="auto"/>
        <w:rPr>
          <w:rFonts w:eastAsia="Times New Roman" w:cstheme="minorHAnsi"/>
          <w:i/>
          <w:iCs/>
          <w:color w:val="000000"/>
          <w:lang w:eastAsia="lt-LT"/>
        </w:rPr>
      </w:pPr>
    </w:p>
    <w:p w14:paraId="4ACE275A" w14:textId="356DA517" w:rsidR="009567B2" w:rsidRPr="005640E8" w:rsidRDefault="009567B2" w:rsidP="00E14BF7">
      <w:pPr>
        <w:spacing w:after="0" w:line="240" w:lineRule="auto"/>
        <w:rPr>
          <w:rFonts w:eastAsia="Times New Roman" w:cstheme="minorHAnsi"/>
          <w:i/>
          <w:iCs/>
          <w:color w:val="000000"/>
          <w:lang w:eastAsia="lt-LT"/>
        </w:rPr>
      </w:pPr>
      <w:r w:rsidRPr="005640E8">
        <w:rPr>
          <w:rFonts w:eastAsia="Times New Roman" w:cstheme="minorHAnsi"/>
          <w:i/>
          <w:iCs/>
          <w:color w:val="000000"/>
          <w:lang w:eastAsia="lt-LT"/>
        </w:rPr>
        <w:tab/>
      </w:r>
      <w:r w:rsidRPr="005640E8">
        <w:rPr>
          <w:rFonts w:eastAsia="Times New Roman" w:cstheme="minorHAnsi"/>
          <w:i/>
          <w:iCs/>
          <w:color w:val="000000"/>
          <w:lang w:eastAsia="lt-LT"/>
        </w:rPr>
        <w:tab/>
      </w:r>
      <w:r w:rsidRPr="005640E8">
        <w:rPr>
          <w:rFonts w:eastAsia="Times New Roman" w:cstheme="minorHAnsi"/>
          <w:i/>
          <w:iCs/>
          <w:color w:val="000000"/>
          <w:lang w:eastAsia="lt-LT"/>
        </w:rPr>
        <w:tab/>
        <w:t>_____________</w:t>
      </w:r>
      <w:r w:rsidR="00F95A41" w:rsidRPr="005640E8">
        <w:rPr>
          <w:rFonts w:eastAsia="Times New Roman" w:cstheme="minorHAnsi"/>
          <w:i/>
          <w:iCs/>
          <w:color w:val="000000"/>
          <w:lang w:eastAsia="lt-LT"/>
        </w:rPr>
        <w:t xml:space="preserve"> </w:t>
      </w:r>
      <w:r w:rsidRPr="005640E8">
        <w:rPr>
          <w:rFonts w:eastAsia="Times New Roman" w:cstheme="minorHAnsi"/>
          <w:i/>
          <w:iCs/>
          <w:color w:val="000000"/>
          <w:lang w:eastAsia="lt-LT"/>
        </w:rPr>
        <w:t>________________</w:t>
      </w:r>
      <w:r w:rsidRPr="005640E8">
        <w:rPr>
          <w:rFonts w:eastAsia="Times New Roman" w:cstheme="minorHAnsi"/>
          <w:i/>
          <w:iCs/>
          <w:color w:val="000000"/>
          <w:lang w:eastAsia="lt-LT"/>
        </w:rPr>
        <w:tab/>
      </w:r>
    </w:p>
    <w:p w14:paraId="61D6B0B1" w14:textId="769DE51F" w:rsidR="009567B2" w:rsidRPr="005640E8" w:rsidRDefault="009567B2" w:rsidP="00E14BF7">
      <w:pPr>
        <w:spacing w:after="0" w:line="240" w:lineRule="auto"/>
        <w:rPr>
          <w:rFonts w:eastAsia="Times New Roman" w:cstheme="minorHAnsi"/>
          <w:i/>
          <w:iCs/>
          <w:color w:val="000000"/>
          <w:lang w:eastAsia="lt-LT"/>
        </w:rPr>
      </w:pPr>
      <w:r w:rsidRPr="005640E8">
        <w:rPr>
          <w:rFonts w:eastAsia="Times New Roman" w:cstheme="minorHAnsi"/>
          <w:i/>
          <w:iCs/>
          <w:color w:val="000000"/>
          <w:lang w:eastAsia="lt-LT"/>
        </w:rPr>
        <w:tab/>
      </w:r>
      <w:r w:rsidRPr="005640E8">
        <w:rPr>
          <w:rFonts w:eastAsia="Times New Roman" w:cstheme="minorHAnsi"/>
          <w:i/>
          <w:iCs/>
          <w:color w:val="000000"/>
          <w:lang w:eastAsia="lt-LT"/>
        </w:rPr>
        <w:tab/>
      </w:r>
      <w:r w:rsidRPr="005640E8">
        <w:rPr>
          <w:rFonts w:eastAsia="Times New Roman" w:cstheme="minorHAnsi"/>
          <w:i/>
          <w:iCs/>
          <w:color w:val="000000"/>
          <w:lang w:eastAsia="lt-LT"/>
        </w:rPr>
        <w:tab/>
        <w:t xml:space="preserve">       (Tiekėjo vadovo arba jo įgalioto asmens vardas, pavardė, parašas)</w:t>
      </w:r>
    </w:p>
    <w:sectPr w:rsidR="009567B2" w:rsidRPr="005640E8" w:rsidSect="005173E4">
      <w:headerReference w:type="default" r:id="rId6"/>
      <w:pgSz w:w="16838" w:h="11906" w:orient="landscape"/>
      <w:pgMar w:top="1701" w:right="866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C9A1" w14:textId="77777777" w:rsidR="004041AC" w:rsidRDefault="004041AC" w:rsidP="00E14BF7">
      <w:pPr>
        <w:spacing w:after="0" w:line="240" w:lineRule="auto"/>
      </w:pPr>
      <w:r>
        <w:separator/>
      </w:r>
    </w:p>
  </w:endnote>
  <w:endnote w:type="continuationSeparator" w:id="0">
    <w:p w14:paraId="635DF450" w14:textId="77777777" w:rsidR="004041AC" w:rsidRDefault="004041AC" w:rsidP="00E1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EB81" w14:textId="77777777" w:rsidR="004041AC" w:rsidRDefault="004041AC" w:rsidP="00E14BF7">
      <w:pPr>
        <w:spacing w:after="0" w:line="240" w:lineRule="auto"/>
      </w:pPr>
      <w:r>
        <w:separator/>
      </w:r>
    </w:p>
  </w:footnote>
  <w:footnote w:type="continuationSeparator" w:id="0">
    <w:p w14:paraId="0F1A90F1" w14:textId="77777777" w:rsidR="004041AC" w:rsidRDefault="004041AC" w:rsidP="00E14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A8B9" w14:textId="1AC045B8" w:rsidR="0086126A" w:rsidRPr="0086126A" w:rsidRDefault="0086126A" w:rsidP="0086126A">
    <w:pPr>
      <w:pStyle w:val="Antrats"/>
      <w:tabs>
        <w:tab w:val="left" w:pos="9072"/>
      </w:tabs>
      <w:rPr>
        <w:b/>
        <w:bCs/>
      </w:rPr>
    </w:pPr>
    <w:r>
      <w:tab/>
    </w:r>
    <w:r>
      <w:tab/>
    </w:r>
    <w:r w:rsidR="00EC2214">
      <w:t>Rangovo pasiūlymo -</w:t>
    </w:r>
    <w:r w:rsidR="00EC2214" w:rsidRPr="00EC2214">
      <w:t xml:space="preserve"> </w:t>
    </w:r>
    <w:r w:rsidR="00C974D7">
      <w:t>1</w:t>
    </w:r>
    <w:r w:rsidRPr="00EC2214">
      <w:t xml:space="preserve"> priedas</w:t>
    </w:r>
  </w:p>
  <w:p w14:paraId="585E2EF4" w14:textId="77777777" w:rsidR="00775E2B" w:rsidRDefault="00775E2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F7"/>
    <w:rsid w:val="00000297"/>
    <w:rsid w:val="00011709"/>
    <w:rsid w:val="00017573"/>
    <w:rsid w:val="00054126"/>
    <w:rsid w:val="000C15CD"/>
    <w:rsid w:val="000D4219"/>
    <w:rsid w:val="000E64A5"/>
    <w:rsid w:val="00102904"/>
    <w:rsid w:val="00142D43"/>
    <w:rsid w:val="001446D8"/>
    <w:rsid w:val="00144BA8"/>
    <w:rsid w:val="001545AE"/>
    <w:rsid w:val="001838F7"/>
    <w:rsid w:val="00191234"/>
    <w:rsid w:val="0019658E"/>
    <w:rsid w:val="001A67CB"/>
    <w:rsid w:val="001C4AA0"/>
    <w:rsid w:val="001C7128"/>
    <w:rsid w:val="001D5203"/>
    <w:rsid w:val="001E60F7"/>
    <w:rsid w:val="00205BA7"/>
    <w:rsid w:val="0022168B"/>
    <w:rsid w:val="00224D6B"/>
    <w:rsid w:val="0022646E"/>
    <w:rsid w:val="00226C08"/>
    <w:rsid w:val="00262D67"/>
    <w:rsid w:val="002705FC"/>
    <w:rsid w:val="002C6D1C"/>
    <w:rsid w:val="003010C2"/>
    <w:rsid w:val="00303B29"/>
    <w:rsid w:val="00316786"/>
    <w:rsid w:val="003356B2"/>
    <w:rsid w:val="0035013D"/>
    <w:rsid w:val="003512E5"/>
    <w:rsid w:val="00362E19"/>
    <w:rsid w:val="0037666A"/>
    <w:rsid w:val="003810E7"/>
    <w:rsid w:val="003B6497"/>
    <w:rsid w:val="003C2497"/>
    <w:rsid w:val="003E3302"/>
    <w:rsid w:val="003F4FE2"/>
    <w:rsid w:val="004024E5"/>
    <w:rsid w:val="004041AC"/>
    <w:rsid w:val="004049C0"/>
    <w:rsid w:val="0040621F"/>
    <w:rsid w:val="00407FAB"/>
    <w:rsid w:val="00441113"/>
    <w:rsid w:val="00450AAD"/>
    <w:rsid w:val="0045576F"/>
    <w:rsid w:val="004629C0"/>
    <w:rsid w:val="004674F0"/>
    <w:rsid w:val="00491FC2"/>
    <w:rsid w:val="00493B23"/>
    <w:rsid w:val="004A6584"/>
    <w:rsid w:val="004B152F"/>
    <w:rsid w:val="004B75AD"/>
    <w:rsid w:val="005070D7"/>
    <w:rsid w:val="005173E4"/>
    <w:rsid w:val="005269EE"/>
    <w:rsid w:val="00547260"/>
    <w:rsid w:val="00553256"/>
    <w:rsid w:val="00560848"/>
    <w:rsid w:val="005640E8"/>
    <w:rsid w:val="00571104"/>
    <w:rsid w:val="005A0AEE"/>
    <w:rsid w:val="005A2B2A"/>
    <w:rsid w:val="005B4309"/>
    <w:rsid w:val="005B44E4"/>
    <w:rsid w:val="005C4330"/>
    <w:rsid w:val="005E4E6C"/>
    <w:rsid w:val="0061579B"/>
    <w:rsid w:val="00645780"/>
    <w:rsid w:val="00655291"/>
    <w:rsid w:val="00657D4E"/>
    <w:rsid w:val="00697243"/>
    <w:rsid w:val="006A5EAD"/>
    <w:rsid w:val="006A7D0D"/>
    <w:rsid w:val="006B0D7E"/>
    <w:rsid w:val="006C5D9A"/>
    <w:rsid w:val="006D3A8A"/>
    <w:rsid w:val="00700085"/>
    <w:rsid w:val="00705652"/>
    <w:rsid w:val="00705D15"/>
    <w:rsid w:val="00711844"/>
    <w:rsid w:val="0073083F"/>
    <w:rsid w:val="00733B28"/>
    <w:rsid w:val="00775E2B"/>
    <w:rsid w:val="007834FB"/>
    <w:rsid w:val="007B3D65"/>
    <w:rsid w:val="007C6097"/>
    <w:rsid w:val="007F51A7"/>
    <w:rsid w:val="007F551A"/>
    <w:rsid w:val="00823115"/>
    <w:rsid w:val="008234BB"/>
    <w:rsid w:val="008379E3"/>
    <w:rsid w:val="0086018F"/>
    <w:rsid w:val="0086126A"/>
    <w:rsid w:val="0086515F"/>
    <w:rsid w:val="00883AFD"/>
    <w:rsid w:val="008840FA"/>
    <w:rsid w:val="008A2A71"/>
    <w:rsid w:val="008C21BF"/>
    <w:rsid w:val="008F3714"/>
    <w:rsid w:val="0091512A"/>
    <w:rsid w:val="0091577B"/>
    <w:rsid w:val="00917A21"/>
    <w:rsid w:val="00935D74"/>
    <w:rsid w:val="00943309"/>
    <w:rsid w:val="009567B2"/>
    <w:rsid w:val="00975F57"/>
    <w:rsid w:val="00990A79"/>
    <w:rsid w:val="009912B9"/>
    <w:rsid w:val="009A7E22"/>
    <w:rsid w:val="009B3F85"/>
    <w:rsid w:val="009B44CD"/>
    <w:rsid w:val="009C7826"/>
    <w:rsid w:val="009E7935"/>
    <w:rsid w:val="009F5095"/>
    <w:rsid w:val="009F5F9D"/>
    <w:rsid w:val="00A179F4"/>
    <w:rsid w:val="00A34FE3"/>
    <w:rsid w:val="00A37C8A"/>
    <w:rsid w:val="00A60624"/>
    <w:rsid w:val="00A870D3"/>
    <w:rsid w:val="00AA2143"/>
    <w:rsid w:val="00AC48C6"/>
    <w:rsid w:val="00AC52B1"/>
    <w:rsid w:val="00AC7D8E"/>
    <w:rsid w:val="00AE1FB2"/>
    <w:rsid w:val="00AF4B9E"/>
    <w:rsid w:val="00B02C8D"/>
    <w:rsid w:val="00B05FFC"/>
    <w:rsid w:val="00B13E9C"/>
    <w:rsid w:val="00B155D1"/>
    <w:rsid w:val="00B23F7A"/>
    <w:rsid w:val="00B31C2A"/>
    <w:rsid w:val="00B47BFC"/>
    <w:rsid w:val="00B61E5A"/>
    <w:rsid w:val="00B64071"/>
    <w:rsid w:val="00B64AF9"/>
    <w:rsid w:val="00B8591B"/>
    <w:rsid w:val="00BA5A1D"/>
    <w:rsid w:val="00BC3543"/>
    <w:rsid w:val="00BC35B8"/>
    <w:rsid w:val="00BF131A"/>
    <w:rsid w:val="00C24A6E"/>
    <w:rsid w:val="00C25CF0"/>
    <w:rsid w:val="00C3309C"/>
    <w:rsid w:val="00C434F5"/>
    <w:rsid w:val="00C50077"/>
    <w:rsid w:val="00C52597"/>
    <w:rsid w:val="00C526F5"/>
    <w:rsid w:val="00C60827"/>
    <w:rsid w:val="00C66ACE"/>
    <w:rsid w:val="00C774A7"/>
    <w:rsid w:val="00C8171F"/>
    <w:rsid w:val="00C827D3"/>
    <w:rsid w:val="00C84C09"/>
    <w:rsid w:val="00C974D7"/>
    <w:rsid w:val="00CA1716"/>
    <w:rsid w:val="00D11F06"/>
    <w:rsid w:val="00D2514F"/>
    <w:rsid w:val="00D34FF4"/>
    <w:rsid w:val="00D558AC"/>
    <w:rsid w:val="00D6503D"/>
    <w:rsid w:val="00D75200"/>
    <w:rsid w:val="00D85B2A"/>
    <w:rsid w:val="00D967E8"/>
    <w:rsid w:val="00DB1AA7"/>
    <w:rsid w:val="00DD0813"/>
    <w:rsid w:val="00DD1222"/>
    <w:rsid w:val="00DD1F9C"/>
    <w:rsid w:val="00DD697A"/>
    <w:rsid w:val="00E14BF7"/>
    <w:rsid w:val="00E200A3"/>
    <w:rsid w:val="00E245D1"/>
    <w:rsid w:val="00E50F53"/>
    <w:rsid w:val="00E57F80"/>
    <w:rsid w:val="00E70A9F"/>
    <w:rsid w:val="00E82FD2"/>
    <w:rsid w:val="00EC2214"/>
    <w:rsid w:val="00ED1A41"/>
    <w:rsid w:val="00ED3A70"/>
    <w:rsid w:val="00F0535B"/>
    <w:rsid w:val="00F31794"/>
    <w:rsid w:val="00F7318F"/>
    <w:rsid w:val="00F95A41"/>
    <w:rsid w:val="00FB3AFF"/>
    <w:rsid w:val="00FC2D1C"/>
    <w:rsid w:val="00FC470C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102B3"/>
  <w15:chartTrackingRefBased/>
  <w15:docId w15:val="{395D2677-3885-45FF-BD65-92086400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14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4BF7"/>
  </w:style>
  <w:style w:type="paragraph" w:styleId="Porat">
    <w:name w:val="footer"/>
    <w:basedOn w:val="prastasis"/>
    <w:link w:val="PoratDiagrama"/>
    <w:uiPriority w:val="99"/>
    <w:unhideWhenUsed/>
    <w:rsid w:val="00E14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14BF7"/>
  </w:style>
  <w:style w:type="character" w:styleId="Komentaronuoroda">
    <w:name w:val="annotation reference"/>
    <w:basedOn w:val="Numatytasispastraiposriftas"/>
    <w:uiPriority w:val="99"/>
    <w:semiHidden/>
    <w:unhideWhenUsed/>
    <w:rsid w:val="009B3F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3F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3F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3F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3F85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3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B3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1921</Characters>
  <Application>Microsoft Office Word</Application>
  <DocSecurity>0</DocSecurity>
  <Lines>16</Lines>
  <Paragraphs>4</Paragraphs>
  <ScaleCrop>false</ScaleCrop>
  <Company>AB Vilniaus silumos tinklai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LELEIVA</dc:creator>
  <cp:keywords/>
  <dc:description/>
  <cp:lastModifiedBy>Simona Lebednykienė</cp:lastModifiedBy>
  <cp:revision>7</cp:revision>
  <dcterms:created xsi:type="dcterms:W3CDTF">2025-04-07T13:53:00Z</dcterms:created>
  <dcterms:modified xsi:type="dcterms:W3CDTF">2025-05-06T10:10:00Z</dcterms:modified>
</cp:coreProperties>
</file>