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CDDF5" w14:textId="46C62F55" w:rsidR="00B263D7" w:rsidRPr="00BA2193" w:rsidRDefault="00451265" w:rsidP="00BC55BF">
      <w:pPr>
        <w:spacing w:after="0" w:line="240" w:lineRule="auto"/>
        <w:jc w:val="right"/>
        <w:rPr>
          <w:rFonts w:cstheme="minorHAnsi"/>
        </w:rPr>
      </w:pPr>
      <w:r w:rsidRPr="00BA2193">
        <w:rPr>
          <w:rFonts w:cstheme="minorHAnsi"/>
        </w:rPr>
        <w:t>Priedas Nr.</w:t>
      </w:r>
      <w:r w:rsidR="29C6748B" w:rsidRPr="00BA2193">
        <w:rPr>
          <w:rFonts w:cstheme="minorHAnsi"/>
        </w:rPr>
        <w:t xml:space="preserve"> </w:t>
      </w:r>
      <w:r w:rsidRPr="00BA2193">
        <w:rPr>
          <w:rFonts w:cstheme="minorHAnsi"/>
        </w:rPr>
        <w:t xml:space="preserve">8 </w:t>
      </w:r>
    </w:p>
    <w:p w14:paraId="26265EDD" w14:textId="77777777" w:rsidR="008605C9" w:rsidRPr="00BA2193" w:rsidRDefault="008605C9" w:rsidP="00BC55BF">
      <w:pPr>
        <w:spacing w:after="0" w:line="240" w:lineRule="auto"/>
        <w:jc w:val="center"/>
        <w:rPr>
          <w:rFonts w:cstheme="minorHAnsi"/>
          <w:b/>
          <w:bCs/>
        </w:rPr>
      </w:pPr>
    </w:p>
    <w:p w14:paraId="4F056162" w14:textId="390C4100" w:rsidR="0020416F" w:rsidRPr="00BA2193" w:rsidRDefault="00B91DBF" w:rsidP="00BC55BF">
      <w:pPr>
        <w:spacing w:after="0" w:line="240" w:lineRule="auto"/>
        <w:jc w:val="center"/>
        <w:rPr>
          <w:rFonts w:cstheme="minorHAnsi"/>
          <w:b/>
          <w:bCs/>
        </w:rPr>
      </w:pPr>
      <w:r w:rsidRPr="00BA2193">
        <w:rPr>
          <w:rFonts w:cstheme="minorHAnsi"/>
          <w:b/>
          <w:bCs/>
        </w:rPr>
        <w:t>Garantuojami parametrai</w:t>
      </w:r>
    </w:p>
    <w:p w14:paraId="270B707D" w14:textId="2E0A4CBA" w:rsidR="00102617" w:rsidRPr="00BA2193" w:rsidRDefault="00102617" w:rsidP="00BC55BF">
      <w:pPr>
        <w:spacing w:after="0" w:line="240" w:lineRule="auto"/>
        <w:rPr>
          <w:rFonts w:cstheme="minorHAnsi"/>
        </w:rPr>
      </w:pPr>
    </w:p>
    <w:p w14:paraId="56BD5292" w14:textId="677C1902" w:rsidR="00B263D7" w:rsidRPr="00BA2193" w:rsidRDefault="00B263D7" w:rsidP="0044513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BA2193">
        <w:rPr>
          <w:rFonts w:cstheme="minorHAnsi"/>
        </w:rPr>
        <w:t>Žemiau lentelėje</w:t>
      </w:r>
      <w:r w:rsidR="008605C9" w:rsidRPr="00BA2193">
        <w:rPr>
          <w:rFonts w:cstheme="minorHAnsi"/>
        </w:rPr>
        <w:t xml:space="preserve"> Nr. 1</w:t>
      </w:r>
      <w:r w:rsidRPr="00BA2193">
        <w:rPr>
          <w:rFonts w:cstheme="minorHAnsi"/>
        </w:rPr>
        <w:t xml:space="preserve"> pateikiami</w:t>
      </w:r>
      <w:r w:rsidR="000D16C8" w:rsidRPr="00BA2193">
        <w:rPr>
          <w:rFonts w:cstheme="minorHAnsi"/>
        </w:rPr>
        <w:t xml:space="preserve"> techniniai</w:t>
      </w:r>
      <w:r w:rsidRPr="00BA2193">
        <w:rPr>
          <w:rFonts w:cstheme="minorHAnsi"/>
        </w:rPr>
        <w:t xml:space="preserve"> reikalavimai įrangai ir gamyklai</w:t>
      </w:r>
      <w:r w:rsidR="000D16C8" w:rsidRPr="00BA2193">
        <w:rPr>
          <w:rFonts w:cstheme="minorHAnsi"/>
        </w:rPr>
        <w:t xml:space="preserve">, kuriuos Rangovas įsipareigoja pasiekti gamyklos paleidimo-derinimo metu ir garantuoti </w:t>
      </w:r>
      <w:r w:rsidR="00D2215D" w:rsidRPr="00BA2193">
        <w:rPr>
          <w:rFonts w:cstheme="minorHAnsi"/>
        </w:rPr>
        <w:t>šiuos parametrus Sutarties garantinio periodo metu</w:t>
      </w:r>
      <w:r w:rsidR="008605C9" w:rsidRPr="00BA2193">
        <w:rPr>
          <w:rFonts w:cstheme="minorHAnsi"/>
        </w:rPr>
        <w:t>.</w:t>
      </w:r>
    </w:p>
    <w:p w14:paraId="12E5F28D" w14:textId="77777777" w:rsidR="008605C9" w:rsidRPr="00BA2193" w:rsidRDefault="008605C9" w:rsidP="00BC55BF">
      <w:pPr>
        <w:pStyle w:val="ListParagraph"/>
        <w:spacing w:after="0" w:line="240" w:lineRule="auto"/>
        <w:ind w:left="426"/>
        <w:rPr>
          <w:rFonts w:cstheme="minorHAnsi"/>
        </w:rPr>
      </w:pPr>
    </w:p>
    <w:tbl>
      <w:tblPr>
        <w:tblW w:w="99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13"/>
        <w:gridCol w:w="5886"/>
        <w:gridCol w:w="1418"/>
        <w:gridCol w:w="1701"/>
      </w:tblGrid>
      <w:tr w:rsidR="008605C9" w:rsidRPr="00BA2193" w14:paraId="7ADD3E3B" w14:textId="77777777" w:rsidTr="7348A9CC">
        <w:trPr>
          <w:trHeight w:val="4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735F1" w14:textId="06C9AD78" w:rsidR="008605C9" w:rsidRPr="00BA2193" w:rsidRDefault="008605C9" w:rsidP="00BC55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Lentelė Nr. 1 – Garantuojami parametrai</w:t>
            </w:r>
          </w:p>
        </w:tc>
      </w:tr>
      <w:tr w:rsidR="00B263D7" w:rsidRPr="00BA2193" w14:paraId="5633E86A" w14:textId="77777777" w:rsidTr="7348A9CC">
        <w:trPr>
          <w:trHeight w:val="80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D6B89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3500B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Parametras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297B4" w14:textId="127E7571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Mato, vnt</w:t>
            </w:r>
            <w:r w:rsidR="00C54C2D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2A8D6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b/>
                <w:bCs/>
                <w:color w:val="000000"/>
                <w:kern w:val="0"/>
                <w:lang w:eastAsia="lt-LT"/>
                <w14:ligatures w14:val="none"/>
              </w:rPr>
              <w:t>Reikšmė</w:t>
            </w:r>
          </w:p>
        </w:tc>
      </w:tr>
      <w:tr w:rsidR="00B263D7" w:rsidRPr="00BA2193" w14:paraId="1316F10A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2013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C27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Vandenilio maksimali gamyba (suminė visų blokų)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B74C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kg/hH2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C45D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&gt;54</w:t>
            </w:r>
          </w:p>
        </w:tc>
      </w:tr>
      <w:tr w:rsidR="00B263D7" w:rsidRPr="00BA2193" w14:paraId="59D0C3BD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CA85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51DE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Vandenilio grynumas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8DBD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4834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&gt;99,99</w:t>
            </w:r>
          </w:p>
        </w:tc>
      </w:tr>
      <w:tr w:rsidR="00B263D7" w:rsidRPr="00BA2193" w14:paraId="0C2D755B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0320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7D2" w14:textId="0520080B" w:rsidR="00B263D7" w:rsidRPr="00BA2193" w:rsidRDefault="2F970F7D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Bendras </w:t>
            </w:r>
            <w:r w:rsidR="525BC1E0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e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lektros energijos suvartojimas 1 kg vandenilio pagaminti </w:t>
            </w:r>
            <w:r w:rsidR="0D1A1239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vandenilio gamyklai dirbant nominalia galia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AEC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kWh/kgH2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BC16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&lt;55</w:t>
            </w:r>
          </w:p>
        </w:tc>
      </w:tr>
      <w:tr w:rsidR="00B263D7" w:rsidRPr="00BA2193" w14:paraId="41930BF3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E3F9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9EF9" w14:textId="2AA4AB74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Elektrol</w:t>
            </w:r>
            <w:r w:rsidR="1BF0415C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i</w:t>
            </w: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zerio apsikrovimo laikas nuo "stand by" mode iki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9649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7AF0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&lt;60</w:t>
            </w:r>
          </w:p>
        </w:tc>
      </w:tr>
      <w:tr w:rsidR="00B263D7" w:rsidRPr="00BA2193" w14:paraId="1B06074E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3D0C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D20D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Vandenilio minimali gamyba (nustatoma kiekvienam blokui atskirai nuo bloko maksimalios gamybos)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E449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9AC2" w14:textId="5C6ADEA4" w:rsidR="00B263D7" w:rsidRPr="00BA2193" w:rsidRDefault="000144AB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cstheme="minorHAnsi"/>
              </w:rPr>
              <w:t>≤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20</w:t>
            </w:r>
          </w:p>
        </w:tc>
      </w:tr>
      <w:tr w:rsidR="00B263D7" w:rsidRPr="00BA2193" w14:paraId="1CE1C66D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F481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967" w14:textId="7C7DBDA6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Proceso (technologinio) vandens suvartojimas gamybai (3 MW elektrol</w:t>
            </w:r>
            <w:r w:rsidR="0068461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i</w:t>
            </w: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zerių blokui)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0DE0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m</w:t>
            </w:r>
            <w:r w:rsidRPr="00BA2193">
              <w:rPr>
                <w:rFonts w:eastAsia="Times New Roman" w:cstheme="minorHAnsi"/>
                <w:color w:val="000000"/>
                <w:kern w:val="0"/>
                <w:vertAlign w:val="superscript"/>
                <w:lang w:eastAsia="lt-LT"/>
                <w14:ligatures w14:val="none"/>
              </w:rPr>
              <w:t>3</w:t>
            </w: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/h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3526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&lt;1,2</w:t>
            </w:r>
          </w:p>
        </w:tc>
      </w:tr>
      <w:tr w:rsidR="00B263D7" w:rsidRPr="00BA2193" w14:paraId="70ADE485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125A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B67F" w14:textId="7084F37A" w:rsidR="00B263D7" w:rsidRPr="00BA2193" w:rsidRDefault="00FE2184" w:rsidP="00BC55BF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Elektros energijos </w:t>
            </w:r>
            <w:r w:rsidR="06162749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suvartojimas 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kompresoriu</w:t>
            </w:r>
            <w:r w:rsidR="21DBA6A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je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 1 kg vandenilio suslėgti</w:t>
            </w:r>
            <w:r w:rsidR="459ED30A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r w:rsidR="00B263D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4E2E963C" w:rsidRPr="007F3523">
              <w:rPr>
                <w:rFonts w:eastAsia="Calibri" w:cstheme="minorHAnsi"/>
              </w:rPr>
              <w:t>užpildant vieną mobilią talpą vandeniliu nuo jame esamo likutinio slėgio iki 350 bar, kompresoriaus elektros energijos sąnaudos vandeniliui suslėgti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1FF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kWh/kgH2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F0C7" w14:textId="3D8345D8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&lt;2,</w:t>
            </w:r>
            <w:r w:rsidR="5CD378CD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6</w:t>
            </w:r>
          </w:p>
        </w:tc>
      </w:tr>
      <w:tr w:rsidR="00B263D7" w:rsidRPr="00BA2193" w14:paraId="4F225DD1" w14:textId="77777777" w:rsidTr="7348A9CC">
        <w:trPr>
          <w:trHeight w:val="9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36C0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9FE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Triukšmo lygis ant sklypo išorinės ribos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A1BC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88AF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Pagal Poveikio aplinkai vertinimo (PAV) ataskaitos reikalavimus</w:t>
            </w:r>
          </w:p>
        </w:tc>
      </w:tr>
      <w:tr w:rsidR="00B263D7" w:rsidRPr="00BA2193" w14:paraId="65BC85D1" w14:textId="77777777" w:rsidTr="7348A9CC">
        <w:trPr>
          <w:trHeight w:val="56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F643" w14:textId="77777777" w:rsidR="00B263D7" w:rsidRPr="00BA2193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249" w14:textId="77777777" w:rsidR="00B263D7" w:rsidRPr="00BA2193" w:rsidRDefault="00B263D7" w:rsidP="00BC55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Vandenilio gamyklos metinis prieinamumas (angl. availability)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B4BA" w14:textId="77777777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C274C" w14:textId="52A538AA" w:rsidR="00B263D7" w:rsidRPr="00BA2193" w:rsidRDefault="00B263D7" w:rsidP="00BC55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≥</w:t>
            </w:r>
            <w:r w:rsidR="00900C27" w:rsidRPr="00BA2193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85</w:t>
            </w:r>
          </w:p>
        </w:tc>
      </w:tr>
    </w:tbl>
    <w:p w14:paraId="0E08D7FE" w14:textId="77777777" w:rsidR="00B263D7" w:rsidRPr="00BA2193" w:rsidRDefault="00B263D7" w:rsidP="00BC55BF">
      <w:pPr>
        <w:spacing w:after="0" w:line="240" w:lineRule="auto"/>
        <w:ind w:left="66"/>
        <w:rPr>
          <w:rFonts w:cstheme="minorHAnsi"/>
        </w:rPr>
      </w:pPr>
    </w:p>
    <w:p w14:paraId="29DFD639" w14:textId="6675F823" w:rsidR="00102617" w:rsidRPr="00BA2193" w:rsidRDefault="00B91DBF" w:rsidP="00BC55BF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 w:rsidRPr="00BA2193">
        <w:rPr>
          <w:rFonts w:cstheme="minorHAnsi"/>
        </w:rPr>
        <w:t>Vidutinis triukšmo lygis matavimo paviršiuje ir fono triukšmo pataisos apskaičiuojamos pagal standartų reikalavimus:</w:t>
      </w:r>
    </w:p>
    <w:p w14:paraId="2C325EB3" w14:textId="6C3CF07D" w:rsidR="00102617" w:rsidRPr="00BA2193" w:rsidRDefault="00B91DBF" w:rsidP="56AE4E69">
      <w:pPr>
        <w:pStyle w:val="ListParagraph"/>
        <w:numPr>
          <w:ilvl w:val="1"/>
          <w:numId w:val="5"/>
        </w:numPr>
        <w:spacing w:after="0" w:line="240" w:lineRule="auto"/>
        <w:ind w:left="851"/>
        <w:rPr>
          <w:rFonts w:cstheme="minorHAnsi"/>
        </w:rPr>
      </w:pPr>
      <w:r w:rsidRPr="00BA2193">
        <w:rPr>
          <w:rFonts w:cstheme="minorHAnsi"/>
        </w:rPr>
        <w:t>LST-EN ISO 3744 „Triukšmo šaltinių garso galios lygių nustatymas matuojant garso slėgį. Ekspertiniai metodai“</w:t>
      </w:r>
      <w:r w:rsidR="240A1606" w:rsidRPr="00BA2193">
        <w:rPr>
          <w:rFonts w:cstheme="minorHAnsi"/>
        </w:rPr>
        <w:t xml:space="preserve"> arba lygiavertis.</w:t>
      </w:r>
    </w:p>
    <w:p w14:paraId="4B463DD5" w14:textId="00C4FF87" w:rsidR="00B91DBF" w:rsidRPr="00BA2193" w:rsidRDefault="00B91DBF" w:rsidP="56AE4E69">
      <w:pPr>
        <w:pStyle w:val="ListParagraph"/>
        <w:numPr>
          <w:ilvl w:val="1"/>
          <w:numId w:val="5"/>
        </w:numPr>
        <w:spacing w:after="0" w:line="240" w:lineRule="auto"/>
        <w:ind w:left="851"/>
        <w:rPr>
          <w:rFonts w:cstheme="minorHAnsi"/>
        </w:rPr>
      </w:pPr>
      <w:r w:rsidRPr="00BA2193">
        <w:rPr>
          <w:rFonts w:cstheme="minorHAnsi"/>
        </w:rPr>
        <w:t>EN ISO 3746 „Akustika. Triukšmo šaltinių garso galios ir energijos lygių nustatymas matuojant garso slėgį. Tikrinamasis metodas“</w:t>
      </w:r>
      <w:r w:rsidR="6A886E70" w:rsidRPr="00BA2193">
        <w:rPr>
          <w:rFonts w:cstheme="minorHAnsi"/>
        </w:rPr>
        <w:t xml:space="preserve"> arba lygiavertis.</w:t>
      </w:r>
    </w:p>
    <w:p w14:paraId="6E614EE4" w14:textId="77777777" w:rsidR="000D16C8" w:rsidRPr="00BA2193" w:rsidRDefault="000D16C8" w:rsidP="00BC55BF">
      <w:pPr>
        <w:pStyle w:val="ListParagraph"/>
        <w:spacing w:after="0" w:line="240" w:lineRule="auto"/>
        <w:ind w:left="851"/>
        <w:rPr>
          <w:rFonts w:cstheme="minorHAnsi"/>
        </w:rPr>
      </w:pPr>
    </w:p>
    <w:p w14:paraId="13217780" w14:textId="589BF6D1" w:rsidR="00451265" w:rsidRPr="00BA2193" w:rsidRDefault="00451265" w:rsidP="00BC55BF">
      <w:pPr>
        <w:pStyle w:val="ListNumber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 xml:space="preserve">Rangovas garantuoja vandenilio gamyklos (VG) prieinamumą ne mažesnį nei nurodytasis </w:t>
      </w:r>
      <w:r w:rsidR="00B400EB" w:rsidRPr="00BA2193">
        <w:rPr>
          <w:rFonts w:asciiTheme="minorHAnsi" w:hAnsiTheme="minorHAnsi" w:cstheme="minorHAnsi"/>
          <w:szCs w:val="22"/>
        </w:rPr>
        <w:t>lentelėje Nr.</w:t>
      </w:r>
      <w:r w:rsidR="0085186D" w:rsidRPr="00BA2193">
        <w:rPr>
          <w:rFonts w:asciiTheme="minorHAnsi" w:hAnsiTheme="minorHAnsi" w:cstheme="minorHAnsi"/>
          <w:szCs w:val="22"/>
        </w:rPr>
        <w:t xml:space="preserve"> </w:t>
      </w:r>
      <w:r w:rsidR="00B400EB" w:rsidRPr="00BA2193">
        <w:rPr>
          <w:rFonts w:asciiTheme="minorHAnsi" w:hAnsiTheme="minorHAnsi" w:cstheme="minorHAnsi"/>
          <w:szCs w:val="22"/>
        </w:rPr>
        <w:t xml:space="preserve">1 garantinio laikotarpio metu, </w:t>
      </w:r>
      <w:r w:rsidRPr="00BA2193">
        <w:rPr>
          <w:rFonts w:asciiTheme="minorHAnsi" w:hAnsiTheme="minorHAnsi" w:cstheme="minorHAnsi"/>
          <w:szCs w:val="22"/>
        </w:rPr>
        <w:t xml:space="preserve">taikant numatytą </w:t>
      </w:r>
      <w:r w:rsidR="00B400EB" w:rsidRPr="00BA2193">
        <w:rPr>
          <w:rFonts w:asciiTheme="minorHAnsi" w:hAnsiTheme="minorHAnsi" w:cstheme="minorHAnsi"/>
          <w:szCs w:val="22"/>
        </w:rPr>
        <w:t>neveikimo</w:t>
      </w:r>
      <w:r w:rsidRPr="00BA2193">
        <w:rPr>
          <w:rFonts w:asciiTheme="minorHAnsi" w:hAnsiTheme="minorHAnsi" w:cstheme="minorHAnsi"/>
          <w:szCs w:val="22"/>
        </w:rPr>
        <w:t xml:space="preserve"> trukmę Rangovo nustatytu garantijos galiojimo laikotarpiu ir atsižvelgiant į tai, kad Užsakovas atlieka visus techninės priežiūros darbus</w:t>
      </w:r>
      <w:r w:rsidR="00484A58" w:rsidRPr="00BA2193">
        <w:rPr>
          <w:rFonts w:asciiTheme="minorHAnsi" w:hAnsiTheme="minorHAnsi" w:cstheme="minorHAnsi"/>
          <w:szCs w:val="22"/>
        </w:rPr>
        <w:t>,</w:t>
      </w:r>
      <w:r w:rsidRPr="00BA2193">
        <w:rPr>
          <w:rFonts w:asciiTheme="minorHAnsi" w:hAnsiTheme="minorHAnsi" w:cstheme="minorHAnsi"/>
          <w:szCs w:val="22"/>
        </w:rPr>
        <w:t xml:space="preserve"> atsižvelgdamas į sutartus eksploatavimo dokumentus. </w:t>
      </w:r>
      <w:r w:rsidR="00B400EB" w:rsidRPr="00BA2193">
        <w:rPr>
          <w:rFonts w:asciiTheme="minorHAnsi" w:hAnsiTheme="minorHAnsi" w:cstheme="minorHAnsi"/>
          <w:szCs w:val="22"/>
        </w:rPr>
        <w:t>VG</w:t>
      </w:r>
      <w:r w:rsidRPr="00BA2193">
        <w:rPr>
          <w:rFonts w:asciiTheme="minorHAnsi" w:hAnsiTheme="minorHAnsi" w:cstheme="minorHAnsi"/>
          <w:szCs w:val="22"/>
        </w:rPr>
        <w:t xml:space="preserve"> prieinamumas nustatomas taikant šią formulę: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21"/>
        <w:gridCol w:w="2415"/>
        <w:gridCol w:w="2415"/>
      </w:tblGrid>
      <w:tr w:rsidR="00451265" w:rsidRPr="00BA2193" w14:paraId="3C9D655E" w14:textId="77777777">
        <w:trPr>
          <w:cantSplit/>
          <w:jc w:val="center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1470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jc w:val="right"/>
              <w:rPr>
                <w:rFonts w:asciiTheme="minorHAnsi" w:hAnsiTheme="minorHAnsi" w:cstheme="minorHAnsi"/>
                <w:szCs w:val="22"/>
              </w:rPr>
            </w:pPr>
            <w:r w:rsidRPr="00BA2193">
              <w:rPr>
                <w:rFonts w:asciiTheme="minorHAnsi" w:hAnsiTheme="minorHAnsi" w:cstheme="minorHAnsi"/>
                <w:szCs w:val="22"/>
              </w:rPr>
              <w:t>D =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6C33D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ind w:left="-236"/>
              <w:jc w:val="center"/>
              <w:rPr>
                <w:rFonts w:asciiTheme="minorHAnsi" w:hAnsiTheme="minorHAnsi" w:cstheme="minorHAnsi"/>
                <w:szCs w:val="22"/>
                <w:vertAlign w:val="subscript"/>
              </w:rPr>
            </w:pPr>
            <w:r w:rsidRPr="00BA2193">
              <w:rPr>
                <w:rFonts w:asciiTheme="minorHAnsi" w:hAnsiTheme="minorHAnsi" w:cstheme="minorHAnsi"/>
                <w:szCs w:val="22"/>
              </w:rPr>
              <w:t>8760 – T</w:t>
            </w:r>
            <w:r w:rsidRPr="00BA2193">
              <w:rPr>
                <w:rFonts w:asciiTheme="minorHAnsi" w:hAnsiTheme="minorHAnsi" w:cstheme="minorHAnsi"/>
                <w:szCs w:val="22"/>
                <w:vertAlign w:val="subscript"/>
              </w:rPr>
              <w:t>pp</w:t>
            </w:r>
            <w:r w:rsidRPr="00BA2193">
              <w:rPr>
                <w:rFonts w:asciiTheme="minorHAnsi" w:hAnsiTheme="minorHAnsi" w:cstheme="minorHAnsi"/>
                <w:szCs w:val="22"/>
              </w:rPr>
              <w:t xml:space="preserve"> – T </w:t>
            </w:r>
            <w:r w:rsidRPr="00BA2193">
              <w:rPr>
                <w:rFonts w:asciiTheme="minorHAnsi" w:hAnsiTheme="minorHAnsi" w:cstheme="minorHAnsi"/>
                <w:szCs w:val="22"/>
                <w:vertAlign w:val="subscript"/>
              </w:rPr>
              <w:t>pa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7CB7A1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BA2193">
              <w:rPr>
                <w:rFonts w:asciiTheme="minorHAnsi" w:hAnsiTheme="minorHAnsi" w:cstheme="minorHAnsi"/>
                <w:szCs w:val="22"/>
              </w:rPr>
              <w:t xml:space="preserve"> × 100 proc.</w:t>
            </w:r>
          </w:p>
        </w:tc>
      </w:tr>
      <w:tr w:rsidR="00451265" w:rsidRPr="00BA2193" w14:paraId="27C2B2AF" w14:textId="77777777">
        <w:trPr>
          <w:cantSplit/>
          <w:jc w:val="center"/>
        </w:trPr>
        <w:tc>
          <w:tcPr>
            <w:tcW w:w="2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A4BB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ind w:left="9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A951E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BA2193">
              <w:rPr>
                <w:rFonts w:asciiTheme="minorHAnsi" w:hAnsiTheme="minorHAnsi" w:cstheme="minorHAnsi"/>
                <w:szCs w:val="22"/>
              </w:rPr>
              <w:t>8760</w:t>
            </w:r>
          </w:p>
        </w:tc>
        <w:tc>
          <w:tcPr>
            <w:tcW w:w="2415" w:type="dxa"/>
            <w:vMerge/>
            <w:tcBorders>
              <w:left w:val="nil"/>
              <w:bottom w:val="nil"/>
              <w:right w:val="nil"/>
            </w:tcBorders>
          </w:tcPr>
          <w:p w14:paraId="6EA76B0D" w14:textId="77777777" w:rsidR="00451265" w:rsidRPr="00BA2193" w:rsidRDefault="00451265" w:rsidP="00BC55BF">
            <w:pPr>
              <w:pStyle w:val="akapit"/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34D98D8" w14:textId="542CA32F" w:rsidR="00451265" w:rsidRPr="00BA2193" w:rsidRDefault="00451265" w:rsidP="00BC55BF">
      <w:pPr>
        <w:pStyle w:val="akapit"/>
        <w:spacing w:after="0" w:line="240" w:lineRule="auto"/>
        <w:ind w:left="993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čia:</w:t>
      </w:r>
    </w:p>
    <w:p w14:paraId="02ED9C4B" w14:textId="4094DBED" w:rsidR="00451265" w:rsidRPr="00BA2193" w:rsidRDefault="00451265" w:rsidP="00BC55BF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D</w:t>
      </w:r>
      <w:r w:rsidRPr="00BA2193">
        <w:rPr>
          <w:rFonts w:asciiTheme="minorHAnsi" w:hAnsiTheme="minorHAnsi" w:cstheme="minorHAnsi"/>
          <w:szCs w:val="22"/>
        </w:rPr>
        <w:tab/>
        <w:t xml:space="preserve">– </w:t>
      </w:r>
      <w:r w:rsidR="00D2215D" w:rsidRPr="00BA2193">
        <w:rPr>
          <w:rFonts w:asciiTheme="minorHAnsi" w:hAnsiTheme="minorHAnsi" w:cstheme="minorHAnsi"/>
          <w:szCs w:val="22"/>
        </w:rPr>
        <w:t>Vandenilio gamyklos (</w:t>
      </w:r>
      <w:r w:rsidR="00B400EB" w:rsidRPr="00BA2193">
        <w:rPr>
          <w:rFonts w:asciiTheme="minorHAnsi" w:hAnsiTheme="minorHAnsi" w:cstheme="minorHAnsi"/>
          <w:szCs w:val="22"/>
        </w:rPr>
        <w:t>VG</w:t>
      </w:r>
      <w:r w:rsidR="00D2215D" w:rsidRPr="00BA2193">
        <w:rPr>
          <w:rFonts w:asciiTheme="minorHAnsi" w:hAnsiTheme="minorHAnsi" w:cstheme="minorHAnsi"/>
          <w:szCs w:val="22"/>
        </w:rPr>
        <w:t>)</w:t>
      </w:r>
      <w:r w:rsidRPr="00BA2193">
        <w:rPr>
          <w:rFonts w:asciiTheme="minorHAnsi" w:hAnsiTheme="minorHAnsi" w:cstheme="minorHAnsi"/>
          <w:szCs w:val="22"/>
        </w:rPr>
        <w:t xml:space="preserve"> prieinamumas per vienerius garantijos galiojimo metus,</w:t>
      </w:r>
    </w:p>
    <w:p w14:paraId="7091AC9B" w14:textId="1DDD0CD5" w:rsidR="00451265" w:rsidRPr="00BA2193" w:rsidRDefault="00451265" w:rsidP="00BC55BF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lastRenderedPageBreak/>
        <w:t>T</w:t>
      </w:r>
      <w:r w:rsidRPr="00BA2193">
        <w:rPr>
          <w:rFonts w:asciiTheme="minorHAnsi" w:hAnsiTheme="minorHAnsi" w:cstheme="minorHAnsi"/>
          <w:szCs w:val="22"/>
          <w:vertAlign w:val="subscript"/>
        </w:rPr>
        <w:t>pp</w:t>
      </w:r>
      <w:r w:rsidRPr="00BA2193">
        <w:rPr>
          <w:rFonts w:asciiTheme="minorHAnsi" w:hAnsiTheme="minorHAnsi" w:cstheme="minorHAnsi"/>
          <w:szCs w:val="22"/>
        </w:rPr>
        <w:tab/>
        <w:t xml:space="preserve">– numatytoji </w:t>
      </w:r>
      <w:r w:rsidR="00B400EB" w:rsidRPr="00BA2193">
        <w:rPr>
          <w:rFonts w:asciiTheme="minorHAnsi" w:hAnsiTheme="minorHAnsi" w:cstheme="minorHAnsi"/>
          <w:szCs w:val="22"/>
        </w:rPr>
        <w:t xml:space="preserve">Rangovo </w:t>
      </w:r>
      <w:r w:rsidR="005D69A0" w:rsidRPr="00BA2193">
        <w:rPr>
          <w:rFonts w:asciiTheme="minorHAnsi" w:hAnsiTheme="minorHAnsi" w:cstheme="minorHAnsi"/>
          <w:szCs w:val="22"/>
        </w:rPr>
        <w:t xml:space="preserve">pateiktuose </w:t>
      </w:r>
      <w:r w:rsidR="00D2215D" w:rsidRPr="00BA2193">
        <w:rPr>
          <w:rFonts w:asciiTheme="minorHAnsi" w:hAnsiTheme="minorHAnsi" w:cstheme="minorHAnsi"/>
          <w:szCs w:val="22"/>
        </w:rPr>
        <w:t xml:space="preserve">vandenilio gamyklos (VG) eksploatacijos ir </w:t>
      </w:r>
      <w:r w:rsidR="005D69A0" w:rsidRPr="00BA2193">
        <w:rPr>
          <w:rFonts w:asciiTheme="minorHAnsi" w:hAnsiTheme="minorHAnsi" w:cstheme="minorHAnsi"/>
          <w:szCs w:val="22"/>
        </w:rPr>
        <w:t xml:space="preserve">priežiūros </w:t>
      </w:r>
      <w:r w:rsidR="00D2215D" w:rsidRPr="00BA2193">
        <w:rPr>
          <w:rFonts w:asciiTheme="minorHAnsi" w:hAnsiTheme="minorHAnsi" w:cstheme="minorHAnsi"/>
          <w:szCs w:val="22"/>
        </w:rPr>
        <w:t xml:space="preserve">instrukcijose </w:t>
      </w:r>
      <w:r w:rsidR="00B400EB" w:rsidRPr="00BA2193">
        <w:rPr>
          <w:rFonts w:asciiTheme="minorHAnsi" w:hAnsiTheme="minorHAnsi" w:cstheme="minorHAnsi"/>
          <w:szCs w:val="22"/>
        </w:rPr>
        <w:t xml:space="preserve">neveikimo </w:t>
      </w:r>
      <w:r w:rsidRPr="00BA2193">
        <w:rPr>
          <w:rFonts w:asciiTheme="minorHAnsi" w:hAnsiTheme="minorHAnsi" w:cstheme="minorHAnsi"/>
          <w:szCs w:val="22"/>
        </w:rPr>
        <w:t>trukmė per metus</w:t>
      </w:r>
      <w:r w:rsidR="005D69A0" w:rsidRPr="00BA2193">
        <w:rPr>
          <w:rFonts w:asciiTheme="minorHAnsi" w:hAnsiTheme="minorHAnsi" w:cstheme="minorHAnsi"/>
          <w:szCs w:val="22"/>
        </w:rPr>
        <w:t>,</w:t>
      </w:r>
      <w:r w:rsidRPr="00BA2193">
        <w:rPr>
          <w:rFonts w:asciiTheme="minorHAnsi" w:hAnsiTheme="minorHAnsi" w:cstheme="minorHAnsi"/>
          <w:szCs w:val="22"/>
        </w:rPr>
        <w:t xml:space="preserve"> val</w:t>
      </w:r>
      <w:r w:rsidR="005D69A0" w:rsidRPr="00BA2193">
        <w:rPr>
          <w:rFonts w:asciiTheme="minorHAnsi" w:hAnsiTheme="minorHAnsi" w:cstheme="minorHAnsi"/>
          <w:szCs w:val="22"/>
        </w:rPr>
        <w:t>andomis</w:t>
      </w:r>
      <w:r w:rsidR="002541B2" w:rsidRPr="00BA2193">
        <w:rPr>
          <w:rFonts w:asciiTheme="minorHAnsi" w:hAnsiTheme="minorHAnsi" w:cstheme="minorHAnsi"/>
          <w:szCs w:val="22"/>
        </w:rPr>
        <w:t xml:space="preserve">. Bendra visų </w:t>
      </w:r>
      <w:r w:rsidR="005C2D97" w:rsidRPr="00BA2193">
        <w:rPr>
          <w:rFonts w:asciiTheme="minorHAnsi" w:hAnsiTheme="minorHAnsi" w:cstheme="minorHAnsi"/>
          <w:szCs w:val="22"/>
        </w:rPr>
        <w:t>sustojimų trukmė negali</w:t>
      </w:r>
      <w:r w:rsidR="002541B2" w:rsidRPr="00BA2193">
        <w:rPr>
          <w:rFonts w:asciiTheme="minorHAnsi" w:hAnsiTheme="minorHAnsi" w:cstheme="minorHAnsi"/>
          <w:szCs w:val="22"/>
        </w:rPr>
        <w:t xml:space="preserve"> būti ilgesn</w:t>
      </w:r>
      <w:r w:rsidR="005C2D97" w:rsidRPr="00BA2193">
        <w:rPr>
          <w:rFonts w:asciiTheme="minorHAnsi" w:hAnsiTheme="minorHAnsi" w:cstheme="minorHAnsi"/>
          <w:szCs w:val="22"/>
        </w:rPr>
        <w:t>ė</w:t>
      </w:r>
      <w:r w:rsidR="002541B2" w:rsidRPr="00BA2193">
        <w:rPr>
          <w:rFonts w:asciiTheme="minorHAnsi" w:hAnsiTheme="minorHAnsi" w:cstheme="minorHAnsi"/>
          <w:szCs w:val="22"/>
        </w:rPr>
        <w:t xml:space="preserve"> nei 2 savaitės</w:t>
      </w:r>
      <w:r w:rsidR="005C2D97" w:rsidRPr="00BA2193">
        <w:rPr>
          <w:rFonts w:asciiTheme="minorHAnsi" w:hAnsiTheme="minorHAnsi" w:cstheme="minorHAnsi"/>
          <w:szCs w:val="22"/>
        </w:rPr>
        <w:t xml:space="preserve"> per metus</w:t>
      </w:r>
      <w:r w:rsidR="002541B2" w:rsidRPr="00BA2193">
        <w:rPr>
          <w:rFonts w:asciiTheme="minorHAnsi" w:hAnsiTheme="minorHAnsi" w:cstheme="minorHAnsi"/>
          <w:szCs w:val="22"/>
        </w:rPr>
        <w:t>.</w:t>
      </w:r>
    </w:p>
    <w:p w14:paraId="1F979B77" w14:textId="3BA65B60" w:rsidR="00451265" w:rsidRPr="00BA2193" w:rsidRDefault="00451265" w:rsidP="00BC55BF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T</w:t>
      </w:r>
      <w:r w:rsidRPr="00BA2193">
        <w:rPr>
          <w:rFonts w:asciiTheme="minorHAnsi" w:hAnsiTheme="minorHAnsi" w:cstheme="minorHAnsi"/>
          <w:szCs w:val="22"/>
          <w:vertAlign w:val="subscript"/>
        </w:rPr>
        <w:t>p</w:t>
      </w:r>
      <w:r w:rsidR="00B400EB" w:rsidRPr="00BA2193">
        <w:rPr>
          <w:rFonts w:asciiTheme="minorHAnsi" w:hAnsiTheme="minorHAnsi" w:cstheme="minorHAnsi"/>
          <w:szCs w:val="22"/>
          <w:vertAlign w:val="subscript"/>
        </w:rPr>
        <w:t>a</w:t>
      </w:r>
      <w:r w:rsidRPr="00BA2193">
        <w:rPr>
          <w:rFonts w:asciiTheme="minorHAnsi" w:hAnsiTheme="minorHAnsi" w:cstheme="minorHAnsi"/>
          <w:szCs w:val="22"/>
        </w:rPr>
        <w:tab/>
        <w:t xml:space="preserve">– </w:t>
      </w:r>
      <w:r w:rsidR="00B400EB" w:rsidRPr="00BA2193">
        <w:rPr>
          <w:rFonts w:asciiTheme="minorHAnsi" w:hAnsiTheme="minorHAnsi" w:cstheme="minorHAnsi"/>
          <w:szCs w:val="22"/>
        </w:rPr>
        <w:t xml:space="preserve">nenumatytoji VG neveikimo </w:t>
      </w:r>
      <w:r w:rsidRPr="00BA2193">
        <w:rPr>
          <w:rFonts w:asciiTheme="minorHAnsi" w:hAnsiTheme="minorHAnsi" w:cstheme="minorHAnsi"/>
          <w:szCs w:val="22"/>
        </w:rPr>
        <w:t>trukmė per metus</w:t>
      </w:r>
      <w:r w:rsidR="005D69A0" w:rsidRPr="00BA2193">
        <w:rPr>
          <w:rFonts w:asciiTheme="minorHAnsi" w:hAnsiTheme="minorHAnsi" w:cstheme="minorHAnsi"/>
          <w:szCs w:val="22"/>
        </w:rPr>
        <w:t>, valandomis.</w:t>
      </w:r>
    </w:p>
    <w:p w14:paraId="1633F707" w14:textId="797B433A" w:rsidR="00451265" w:rsidRPr="00BA2193" w:rsidRDefault="0081227B" w:rsidP="00BC55BF">
      <w:pPr>
        <w:pStyle w:val="ListNumber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 xml:space="preserve">Vandenilio gamyklos (VG) </w:t>
      </w:r>
      <w:r w:rsidR="005D69A0" w:rsidRPr="00BA2193">
        <w:rPr>
          <w:rFonts w:asciiTheme="minorHAnsi" w:hAnsiTheme="minorHAnsi" w:cstheme="minorHAnsi"/>
          <w:szCs w:val="22"/>
        </w:rPr>
        <w:t xml:space="preserve">neveikimo </w:t>
      </w:r>
      <w:r w:rsidR="00451265" w:rsidRPr="00BA2193">
        <w:rPr>
          <w:rFonts w:asciiTheme="minorHAnsi" w:hAnsiTheme="minorHAnsi" w:cstheme="minorHAnsi"/>
          <w:szCs w:val="22"/>
        </w:rPr>
        <w:t xml:space="preserve">trukmė – tai trukmė nuo </w:t>
      </w:r>
      <w:r w:rsidR="005D69A0" w:rsidRPr="00BA2193">
        <w:rPr>
          <w:rFonts w:asciiTheme="minorHAnsi" w:hAnsiTheme="minorHAnsi" w:cstheme="minorHAnsi"/>
          <w:szCs w:val="22"/>
        </w:rPr>
        <w:t>VG</w:t>
      </w:r>
      <w:r w:rsidR="00451265" w:rsidRPr="00BA2193">
        <w:rPr>
          <w:rFonts w:asciiTheme="minorHAnsi" w:hAnsiTheme="minorHAnsi" w:cstheme="minorHAnsi"/>
          <w:szCs w:val="22"/>
        </w:rPr>
        <w:t xml:space="preserve"> prieinamumo neužtikrinimo pradžios, kad būtų garantuojama 50 proc. </w:t>
      </w:r>
      <w:r w:rsidR="005D69A0" w:rsidRPr="00BA2193">
        <w:rPr>
          <w:rFonts w:asciiTheme="minorHAnsi" w:hAnsiTheme="minorHAnsi" w:cstheme="minorHAnsi"/>
          <w:szCs w:val="22"/>
        </w:rPr>
        <w:t>nominalios</w:t>
      </w:r>
      <w:r w:rsidR="002541B2" w:rsidRPr="00BA2193">
        <w:rPr>
          <w:rFonts w:asciiTheme="minorHAnsi" w:hAnsiTheme="minorHAnsi" w:cstheme="minorHAnsi"/>
          <w:szCs w:val="22"/>
        </w:rPr>
        <w:t xml:space="preserve"> </w:t>
      </w:r>
      <w:r w:rsidR="005D69A0" w:rsidRPr="00BA2193">
        <w:rPr>
          <w:rFonts w:asciiTheme="minorHAnsi" w:hAnsiTheme="minorHAnsi" w:cstheme="minorHAnsi"/>
          <w:szCs w:val="22"/>
        </w:rPr>
        <w:t>VG gamybos galios pagal pagamintą vandenilio kiekį (kg/h).</w:t>
      </w:r>
    </w:p>
    <w:p w14:paraId="41D7DC9C" w14:textId="353EFE4C" w:rsidR="005D69A0" w:rsidRPr="00BA2193" w:rsidRDefault="005D69A0" w:rsidP="56AE4E69">
      <w:pPr>
        <w:pStyle w:val="ListNumber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 xml:space="preserve">Rangovas turi pateikti įrenginio </w:t>
      </w:r>
      <w:r w:rsidR="4141E817" w:rsidRPr="00BA2193">
        <w:rPr>
          <w:rFonts w:asciiTheme="minorHAnsi" w:hAnsiTheme="minorHAnsi" w:cstheme="minorHAnsi"/>
          <w:szCs w:val="22"/>
        </w:rPr>
        <w:t>penkerių metų (5) aptarnavimo planą, programą</w:t>
      </w:r>
      <w:r w:rsidRPr="00BA2193">
        <w:rPr>
          <w:rFonts w:asciiTheme="minorHAnsi" w:hAnsiTheme="minorHAnsi" w:cstheme="minorHAnsi"/>
          <w:szCs w:val="22"/>
        </w:rPr>
        <w:t>, kurioje nurodomi numatytieji neveikimo laikotarpiai kiekvienais garantijos galiojimo metais.</w:t>
      </w:r>
    </w:p>
    <w:p w14:paraId="7D31110E" w14:textId="5937D563" w:rsidR="005D69A0" w:rsidRPr="00BA2193" w:rsidRDefault="005D69A0" w:rsidP="56AE4E69">
      <w:pPr>
        <w:pStyle w:val="ListNumber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Prieinamumas turi būti nustatomas atskirai kiekvienam 12 mėnesių laikotarpiui garantijos galiojimo laikotarpiu. Garantija ir baudos</w:t>
      </w:r>
      <w:r w:rsidR="4C2909B5" w:rsidRPr="00BA2193">
        <w:rPr>
          <w:rFonts w:asciiTheme="minorHAnsi" w:hAnsiTheme="minorHAnsi" w:cstheme="minorHAnsi"/>
          <w:szCs w:val="22"/>
        </w:rPr>
        <w:t>, kurios numatytos Sutartyje,</w:t>
      </w:r>
      <w:r w:rsidRPr="00BA2193">
        <w:rPr>
          <w:rFonts w:asciiTheme="minorHAnsi" w:hAnsiTheme="minorHAnsi" w:cstheme="minorHAnsi"/>
          <w:szCs w:val="22"/>
        </w:rPr>
        <w:t xml:space="preserve"> už garantuoto prieinamumo neužtikrinimą turi būti taikomos atskirai kiekvienam 12 mėnesių laikotarpiui.</w:t>
      </w:r>
    </w:p>
    <w:p w14:paraId="5E49BA10" w14:textId="691F9461" w:rsidR="005D69A0" w:rsidRPr="00BA2193" w:rsidRDefault="005D69A0" w:rsidP="56AE4E69">
      <w:pPr>
        <w:pStyle w:val="ListNumber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Lentelėje Nr.1 nurodyti garantiniai parametrai nustatomi pagal Rangovo paruoštą ir su Užsakovu suderintą bandymų progr</w:t>
      </w:r>
      <w:r w:rsidR="008674BB" w:rsidRPr="00BA2193">
        <w:rPr>
          <w:rFonts w:asciiTheme="minorHAnsi" w:hAnsiTheme="minorHAnsi" w:cstheme="minorHAnsi"/>
          <w:szCs w:val="22"/>
        </w:rPr>
        <w:t>amą</w:t>
      </w:r>
      <w:r w:rsidR="02191D3E" w:rsidRPr="00BA2193">
        <w:rPr>
          <w:rFonts w:asciiTheme="minorHAnsi" w:hAnsiTheme="minorHAnsi" w:cstheme="minorHAnsi"/>
          <w:szCs w:val="22"/>
        </w:rPr>
        <w:t>, per numatyta terminą kaip nurodyta techninėje specifikacijoje</w:t>
      </w:r>
      <w:r w:rsidR="008674BB" w:rsidRPr="00BA2193">
        <w:rPr>
          <w:rFonts w:asciiTheme="minorHAnsi" w:hAnsiTheme="minorHAnsi" w:cstheme="minorHAnsi"/>
          <w:szCs w:val="22"/>
        </w:rPr>
        <w:t>.</w:t>
      </w:r>
    </w:p>
    <w:p w14:paraId="03CDB1EA" w14:textId="67B418B3" w:rsidR="008E1F77" w:rsidRPr="00BA2193" w:rsidRDefault="008E1F77" w:rsidP="56AE4E69">
      <w:pPr>
        <w:pStyle w:val="ListNumber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Sutarties vykdymo metu rangovo netinkamos kokybės Darbai fiksuojami defektų registre. Defektai skaidomi į sekančias kategorijas</w:t>
      </w:r>
      <w:r w:rsidR="003B0662" w:rsidRPr="00BA2193">
        <w:rPr>
          <w:rFonts w:asciiTheme="minorHAnsi" w:hAnsiTheme="minorHAnsi" w:cstheme="minorHAnsi"/>
          <w:szCs w:val="22"/>
        </w:rPr>
        <w:t xml:space="preserve"> (žr. lentelę)</w:t>
      </w:r>
      <w:r w:rsidRPr="00BA2193">
        <w:rPr>
          <w:rFonts w:asciiTheme="minorHAnsi" w:hAnsiTheme="minorHAnsi" w:cstheme="minorHAnsi"/>
          <w:szCs w:val="22"/>
        </w:rPr>
        <w:t>:</w:t>
      </w:r>
    </w:p>
    <w:tbl>
      <w:tblPr>
        <w:tblStyle w:val="TableGrid"/>
        <w:tblW w:w="9144" w:type="dxa"/>
        <w:tblInd w:w="720" w:type="dxa"/>
        <w:tblLook w:val="04A0" w:firstRow="1" w:lastRow="0" w:firstColumn="1" w:lastColumn="0" w:noHBand="0" w:noVBand="1"/>
      </w:tblPr>
      <w:tblGrid>
        <w:gridCol w:w="1152"/>
        <w:gridCol w:w="3212"/>
        <w:gridCol w:w="2209"/>
        <w:gridCol w:w="2571"/>
      </w:tblGrid>
      <w:tr w:rsidR="00A01FF7" w:rsidRPr="00BA2193" w14:paraId="390C67D8" w14:textId="42A1D48B" w:rsidTr="004303D9">
        <w:trPr>
          <w:trHeight w:val="300"/>
        </w:trPr>
        <w:tc>
          <w:tcPr>
            <w:tcW w:w="1141" w:type="dxa"/>
            <w:vAlign w:val="center"/>
          </w:tcPr>
          <w:p w14:paraId="2A220A01" w14:textId="1E23A7C6" w:rsidR="00A01FF7" w:rsidRPr="00BA2193" w:rsidRDefault="4C250D42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>Kategorija</w:t>
            </w:r>
          </w:p>
        </w:tc>
        <w:tc>
          <w:tcPr>
            <w:tcW w:w="3217" w:type="dxa"/>
            <w:vAlign w:val="center"/>
          </w:tcPr>
          <w:p w14:paraId="694FB118" w14:textId="43F632B7" w:rsidR="4C250D42" w:rsidRPr="00BA2193" w:rsidRDefault="4C250D42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>Apibrėžimas</w:t>
            </w:r>
          </w:p>
        </w:tc>
        <w:tc>
          <w:tcPr>
            <w:tcW w:w="2212" w:type="dxa"/>
            <w:vAlign w:val="center"/>
          </w:tcPr>
          <w:p w14:paraId="78CDDF8F" w14:textId="1C781E4D" w:rsidR="4C250D42" w:rsidRPr="00BA2193" w:rsidRDefault="4C250D42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>Paskutinė atlikimo diena</w:t>
            </w:r>
          </w:p>
        </w:tc>
        <w:tc>
          <w:tcPr>
            <w:tcW w:w="2574" w:type="dxa"/>
            <w:vAlign w:val="center"/>
          </w:tcPr>
          <w:p w14:paraId="7A0DA51E" w14:textId="41AB92D8" w:rsidR="26A24734" w:rsidRPr="00BA2193" w:rsidRDefault="26A2473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Theme="minorHAnsi" w:eastAsiaTheme="minorEastAsia" w:hAnsiTheme="minorHAnsi" w:cstheme="minorHAnsi"/>
                <w:b/>
                <w:bCs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>Sąlyga</w:t>
            </w:r>
            <w:r w:rsidR="00D06135" w:rsidRPr="00BA2193">
              <w:rPr>
                <w:rFonts w:asciiTheme="minorHAnsi" w:eastAsiaTheme="minorEastAsia" w:hAnsiTheme="minorHAnsi" w:cstheme="minorHAnsi"/>
                <w:b/>
                <w:bCs/>
                <w:szCs w:val="22"/>
              </w:rPr>
              <w:t>/tikslas</w:t>
            </w:r>
          </w:p>
        </w:tc>
      </w:tr>
      <w:tr w:rsidR="00ED1221" w:rsidRPr="00BA2193" w14:paraId="3609212C" w14:textId="5D27DD8D" w:rsidTr="004303D9">
        <w:trPr>
          <w:trHeight w:val="300"/>
        </w:trPr>
        <w:tc>
          <w:tcPr>
            <w:tcW w:w="1141" w:type="dxa"/>
            <w:vAlign w:val="center"/>
          </w:tcPr>
          <w:p w14:paraId="7A171C77" w14:textId="3F26B6D5" w:rsidR="00ED1221" w:rsidRPr="00BA2193" w:rsidRDefault="26A2473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A</w:t>
            </w:r>
          </w:p>
        </w:tc>
        <w:tc>
          <w:tcPr>
            <w:tcW w:w="3217" w:type="dxa"/>
            <w:vAlign w:val="center"/>
          </w:tcPr>
          <w:p w14:paraId="113219F6" w14:textId="1C06A407" w:rsidR="26A24734" w:rsidRPr="00BA2193" w:rsidRDefault="26A2473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Neleidžia saugiai </w:t>
            </w:r>
            <w:r w:rsidR="7581609F" w:rsidRPr="00BA2193">
              <w:rPr>
                <w:rFonts w:asciiTheme="minorHAnsi" w:eastAsiaTheme="minorEastAsia" w:hAnsiTheme="minorHAnsi" w:cstheme="minorHAnsi"/>
                <w:szCs w:val="22"/>
              </w:rPr>
              <w:t>ir pilnai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pradėti šaltųjų  sistemos/įrangos</w:t>
            </w:r>
            <w:r w:rsidR="0D682DA8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paleidimo-de</w:t>
            </w:r>
            <w:r w:rsidR="7D41AF96" w:rsidRPr="00BA2193">
              <w:rPr>
                <w:rFonts w:asciiTheme="minorHAnsi" w:eastAsiaTheme="minorEastAsia" w:hAnsiTheme="minorHAnsi" w:cstheme="minorHAnsi"/>
                <w:szCs w:val="22"/>
              </w:rPr>
              <w:t>r</w:t>
            </w:r>
            <w:r w:rsidR="0D682DA8" w:rsidRPr="00BA2193">
              <w:rPr>
                <w:rFonts w:asciiTheme="minorHAnsi" w:eastAsiaTheme="minorEastAsia" w:hAnsiTheme="minorHAnsi" w:cstheme="minorHAnsi"/>
                <w:szCs w:val="22"/>
              </w:rPr>
              <w:t>inimo darbus</w:t>
            </w:r>
          </w:p>
        </w:tc>
        <w:tc>
          <w:tcPr>
            <w:tcW w:w="2212" w:type="dxa"/>
            <w:vAlign w:val="center"/>
          </w:tcPr>
          <w:p w14:paraId="3C028C57" w14:textId="709C75D1" w:rsidR="26A24734" w:rsidRPr="00BA2193" w:rsidRDefault="00B818D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P</w:t>
            </w:r>
            <w:r w:rsidR="26A24734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rieš pradedant </w:t>
            </w:r>
            <w:r w:rsidR="259C4194" w:rsidRPr="00BA2193">
              <w:rPr>
                <w:rFonts w:asciiTheme="minorHAnsi" w:eastAsiaTheme="minorEastAsia" w:hAnsiTheme="minorHAnsi" w:cstheme="minorHAnsi"/>
                <w:szCs w:val="22"/>
              </w:rPr>
              <w:t>šaltuosius paleidimo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-</w:t>
            </w:r>
            <w:r w:rsidR="259C4194" w:rsidRPr="00BA2193">
              <w:rPr>
                <w:rFonts w:asciiTheme="minorHAnsi" w:eastAsiaTheme="minorEastAsia" w:hAnsiTheme="minorHAnsi" w:cstheme="minorHAnsi"/>
                <w:szCs w:val="22"/>
              </w:rPr>
              <w:t>derinimo darbus.</w:t>
            </w:r>
          </w:p>
        </w:tc>
        <w:tc>
          <w:tcPr>
            <w:tcW w:w="2574" w:type="dxa"/>
            <w:vAlign w:val="center"/>
          </w:tcPr>
          <w:p w14:paraId="26B4D36F" w14:textId="56C48A7E" w:rsidR="259C4194" w:rsidRPr="00BA2193" w:rsidRDefault="004303D9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P</w:t>
            </w:r>
            <w:r w:rsidR="259C4194" w:rsidRPr="00BA2193">
              <w:rPr>
                <w:rFonts w:asciiTheme="minorHAnsi" w:eastAsiaTheme="minorEastAsia" w:hAnsiTheme="minorHAnsi" w:cstheme="minorHAnsi"/>
                <w:szCs w:val="22"/>
              </w:rPr>
              <w:t>asirašyt</w:t>
            </w:r>
            <w:r w:rsidR="00B818D4" w:rsidRPr="00BA2193">
              <w:rPr>
                <w:rFonts w:asciiTheme="minorHAnsi" w:eastAsiaTheme="minorEastAsia" w:hAnsiTheme="minorHAnsi" w:cstheme="minorHAnsi"/>
                <w:szCs w:val="22"/>
              </w:rPr>
              <w:t>as</w:t>
            </w:r>
            <w:r w:rsidR="259C4194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ECC (errection completion certificate)</w:t>
            </w:r>
          </w:p>
          <w:p w14:paraId="34B9A25B" w14:textId="2271B4AD" w:rsidR="259C4194" w:rsidRPr="00BA2193" w:rsidRDefault="259C419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pradėti šaltą sistemos</w:t>
            </w:r>
            <w:r w:rsidR="004303D9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/</w:t>
            </w:r>
            <w:r w:rsidR="004303D9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įrangos paleidimą</w:t>
            </w:r>
          </w:p>
        </w:tc>
      </w:tr>
      <w:tr w:rsidR="00ED1221" w:rsidRPr="00BA2193" w14:paraId="59F34348" w14:textId="38C2A2A4" w:rsidTr="004303D9">
        <w:trPr>
          <w:trHeight w:val="300"/>
        </w:trPr>
        <w:tc>
          <w:tcPr>
            <w:tcW w:w="1141" w:type="dxa"/>
            <w:vAlign w:val="center"/>
          </w:tcPr>
          <w:p w14:paraId="1A994836" w14:textId="017C39B3" w:rsidR="00ED1221" w:rsidRPr="00BA2193" w:rsidRDefault="26A2473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B</w:t>
            </w:r>
          </w:p>
        </w:tc>
        <w:tc>
          <w:tcPr>
            <w:tcW w:w="3217" w:type="dxa"/>
            <w:vAlign w:val="center"/>
          </w:tcPr>
          <w:p w14:paraId="6734E63D" w14:textId="267AE8B0" w:rsidR="30188709" w:rsidRPr="00BA2193" w:rsidRDefault="30188709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Neleidžia saugiai </w:t>
            </w:r>
            <w:r w:rsidR="1934A762" w:rsidRPr="00BA2193">
              <w:rPr>
                <w:rFonts w:asciiTheme="minorHAnsi" w:eastAsiaTheme="minorEastAsia" w:hAnsiTheme="minorHAnsi" w:cstheme="minorHAnsi"/>
                <w:szCs w:val="22"/>
              </w:rPr>
              <w:t>ir pilnai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pradėti karštųjų paleidimo-derinimo darbų arba turi reikšmingos įtakos sistemos/įrangos veikimui</w:t>
            </w:r>
          </w:p>
        </w:tc>
        <w:tc>
          <w:tcPr>
            <w:tcW w:w="2212" w:type="dxa"/>
            <w:vAlign w:val="center"/>
          </w:tcPr>
          <w:p w14:paraId="159BFB73" w14:textId="5C71B616" w:rsidR="30188709" w:rsidRPr="00BA2193" w:rsidRDefault="30188709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Prieš pradedant karštuosius paleidimo-derinimo darbus</w:t>
            </w:r>
          </w:p>
        </w:tc>
        <w:tc>
          <w:tcPr>
            <w:tcW w:w="2574" w:type="dxa"/>
            <w:vAlign w:val="center"/>
          </w:tcPr>
          <w:p w14:paraId="547FFB01" w14:textId="34C9D056" w:rsidR="30188709" w:rsidRPr="00BA2193" w:rsidRDefault="30188709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Pradėti karštuosius paleidimo</w:t>
            </w:r>
            <w:r w:rsidR="4DA36272" w:rsidRPr="00BA2193">
              <w:rPr>
                <w:rFonts w:asciiTheme="minorHAnsi" w:eastAsiaTheme="minorEastAsia" w:hAnsiTheme="minorHAnsi" w:cstheme="minorHAnsi"/>
                <w:szCs w:val="22"/>
              </w:rPr>
              <w:t>-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derinimo darbus</w:t>
            </w:r>
          </w:p>
        </w:tc>
      </w:tr>
      <w:tr w:rsidR="00ED1221" w:rsidRPr="00BA2193" w14:paraId="68A17525" w14:textId="5D00FE37" w:rsidTr="004303D9">
        <w:trPr>
          <w:trHeight w:val="300"/>
        </w:trPr>
        <w:tc>
          <w:tcPr>
            <w:tcW w:w="1141" w:type="dxa"/>
            <w:vAlign w:val="center"/>
          </w:tcPr>
          <w:p w14:paraId="2C85A263" w14:textId="0148BC1A" w:rsidR="00ED1221" w:rsidRPr="00BA2193" w:rsidRDefault="26A2473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C</w:t>
            </w:r>
          </w:p>
        </w:tc>
        <w:tc>
          <w:tcPr>
            <w:tcW w:w="3217" w:type="dxa"/>
            <w:vAlign w:val="center"/>
          </w:tcPr>
          <w:p w14:paraId="7338A0F2" w14:textId="0ADBA829" w:rsidR="260D7EEF" w:rsidRPr="00BA2193" w:rsidRDefault="260D7EEF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Reikšmingas poveikis</w:t>
            </w:r>
            <w:r w:rsidR="4AAC7FB5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garant</w:t>
            </w:r>
            <w:r w:rsidR="00A54A68" w:rsidRPr="00BA2193">
              <w:rPr>
                <w:rFonts w:asciiTheme="minorHAnsi" w:eastAsiaTheme="minorEastAsia" w:hAnsiTheme="minorHAnsi" w:cstheme="minorHAnsi"/>
                <w:szCs w:val="22"/>
              </w:rPr>
              <w:t>uojamų</w:t>
            </w:r>
            <w:r w:rsidR="4AAC7FB5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pa</w:t>
            </w:r>
            <w:r w:rsidR="004425C9" w:rsidRPr="00BA2193">
              <w:rPr>
                <w:rFonts w:asciiTheme="minorHAnsi" w:eastAsiaTheme="minorEastAsia" w:hAnsiTheme="minorHAnsi" w:cstheme="minorHAnsi"/>
                <w:szCs w:val="22"/>
              </w:rPr>
              <w:t>rametrų</w:t>
            </w:r>
            <w:r w:rsidR="0053055B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</w:t>
            </w:r>
            <w:r w:rsidR="009B6486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rodiklių </w:t>
            </w:r>
            <w:r w:rsidR="0053055B" w:rsidRPr="00BA2193">
              <w:rPr>
                <w:rFonts w:asciiTheme="minorHAnsi" w:eastAsiaTheme="minorEastAsia" w:hAnsiTheme="minorHAnsi" w:cstheme="minorHAnsi"/>
                <w:szCs w:val="22"/>
              </w:rPr>
              <w:t>pa</w:t>
            </w:r>
            <w:r w:rsidR="001E69B7" w:rsidRPr="00BA2193">
              <w:rPr>
                <w:rFonts w:asciiTheme="minorHAnsi" w:eastAsiaTheme="minorEastAsia" w:hAnsiTheme="minorHAnsi" w:cstheme="minorHAnsi"/>
                <w:szCs w:val="22"/>
              </w:rPr>
              <w:t>siekimui</w:t>
            </w:r>
          </w:p>
        </w:tc>
        <w:tc>
          <w:tcPr>
            <w:tcW w:w="2212" w:type="dxa"/>
            <w:vAlign w:val="center"/>
          </w:tcPr>
          <w:p w14:paraId="276825AA" w14:textId="102FDF7B" w:rsidR="1AE65207" w:rsidRPr="00BA2193" w:rsidRDefault="006B1924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Prieš </w:t>
            </w:r>
            <w:r w:rsidR="00013E76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atliekant </w:t>
            </w:r>
            <w:r w:rsidR="00150B35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garantuojamų parametrų </w:t>
            </w:r>
            <w:r w:rsidR="6A1F7C61" w:rsidRPr="00BA2193">
              <w:rPr>
                <w:rFonts w:asciiTheme="minorHAnsi" w:eastAsiaTheme="minorEastAsia" w:hAnsiTheme="minorHAnsi" w:cstheme="minorHAnsi"/>
                <w:szCs w:val="22"/>
              </w:rPr>
              <w:t>rodiklių</w:t>
            </w:r>
            <w:r w:rsidR="6EE25C08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</w:t>
            </w:r>
            <w:r w:rsidR="00150B35" w:rsidRPr="00BA2193">
              <w:rPr>
                <w:rFonts w:asciiTheme="minorHAnsi" w:eastAsiaTheme="minorEastAsia" w:hAnsiTheme="minorHAnsi" w:cstheme="minorHAnsi"/>
                <w:szCs w:val="22"/>
              </w:rPr>
              <w:t>pasieki</w:t>
            </w:r>
            <w:r w:rsidR="007277EE" w:rsidRPr="00BA2193">
              <w:rPr>
                <w:rFonts w:asciiTheme="minorHAnsi" w:eastAsiaTheme="minorEastAsia" w:hAnsiTheme="minorHAnsi" w:cstheme="minorHAnsi"/>
                <w:szCs w:val="22"/>
              </w:rPr>
              <w:t>m</w:t>
            </w:r>
            <w:r w:rsidR="00A05DA3" w:rsidRPr="00BA2193">
              <w:rPr>
                <w:rFonts w:asciiTheme="minorHAnsi" w:eastAsiaTheme="minorEastAsia" w:hAnsiTheme="minorHAnsi" w:cstheme="minorHAnsi"/>
                <w:szCs w:val="22"/>
              </w:rPr>
              <w:t>us</w:t>
            </w:r>
          </w:p>
        </w:tc>
        <w:tc>
          <w:tcPr>
            <w:tcW w:w="2574" w:type="dxa"/>
            <w:vAlign w:val="center"/>
          </w:tcPr>
          <w:p w14:paraId="5DADE6E2" w14:textId="7111BCA8" w:rsidR="1AE65207" w:rsidRPr="00BA2193" w:rsidRDefault="0076709E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Pasiekti numatytus garantuojamus </w:t>
            </w:r>
            <w:r w:rsidR="00CB215F" w:rsidRPr="00BA2193">
              <w:rPr>
                <w:rFonts w:asciiTheme="minorHAnsi" w:eastAsiaTheme="minorEastAsia" w:hAnsiTheme="minorHAnsi" w:cstheme="minorHAnsi"/>
                <w:szCs w:val="22"/>
              </w:rPr>
              <w:t>parametrų rodiklius</w:t>
            </w:r>
          </w:p>
        </w:tc>
      </w:tr>
      <w:tr w:rsidR="00530242" w:rsidRPr="00BA2193" w14:paraId="5A46045A" w14:textId="77777777" w:rsidTr="004303D9">
        <w:trPr>
          <w:trHeight w:val="300"/>
        </w:trPr>
        <w:tc>
          <w:tcPr>
            <w:tcW w:w="1141" w:type="dxa"/>
            <w:vAlign w:val="center"/>
          </w:tcPr>
          <w:p w14:paraId="6BDC6E83" w14:textId="3D850E54" w:rsidR="00530242" w:rsidRPr="00BA2193" w:rsidRDefault="00530242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D</w:t>
            </w:r>
          </w:p>
        </w:tc>
        <w:tc>
          <w:tcPr>
            <w:tcW w:w="3217" w:type="dxa"/>
            <w:vAlign w:val="center"/>
          </w:tcPr>
          <w:p w14:paraId="02888716" w14:textId="0647D2F0" w:rsidR="00530242" w:rsidRPr="00BA2193" w:rsidRDefault="00A266BF" w:rsidP="004303D9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Smulkūs defektai, neturintys įtakos įrangos/ sistemos saugai ar veikimui, </w:t>
            </w:r>
            <w:r w:rsidR="6BDF82AF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tai yra 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vandenilio gamybai. </w:t>
            </w:r>
          </w:p>
        </w:tc>
        <w:tc>
          <w:tcPr>
            <w:tcW w:w="2212" w:type="dxa"/>
            <w:vAlign w:val="center"/>
          </w:tcPr>
          <w:p w14:paraId="5A5E9320" w14:textId="147418FF" w:rsidR="00530242" w:rsidRPr="00BA2193" w:rsidRDefault="54E437CD" w:rsidP="00CB77DF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Kaip suderinta tarp Rangovo ir Užsakovo.</w:t>
            </w:r>
          </w:p>
          <w:p w14:paraId="4AB31542" w14:textId="23B57132" w:rsidR="00530242" w:rsidRPr="00BA2193" w:rsidRDefault="00530242" w:rsidP="099F5EDB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0C270256" w14:textId="77777777" w:rsidR="00530242" w:rsidRPr="00BA2193" w:rsidRDefault="54E437CD" w:rsidP="00D23611">
            <w:pPr>
              <w:pStyle w:val="ListNumber"/>
              <w:numPr>
                <w:ilvl w:val="0"/>
                <w:numId w:val="0"/>
              </w:numPr>
              <w:tabs>
                <w:tab w:val="num" w:pos="426"/>
              </w:tabs>
              <w:spacing w:line="240" w:lineRule="auto"/>
              <w:rPr>
                <w:rFonts w:asciiTheme="minorHAnsi" w:eastAsiaTheme="minorEastAsia" w:hAnsiTheme="minorHAnsi" w:cstheme="minorHAnsi"/>
                <w:szCs w:val="22"/>
              </w:rPr>
            </w:pPr>
            <w:r w:rsidRPr="00A67F9F">
              <w:rPr>
                <w:rFonts w:asciiTheme="minorHAnsi" w:eastAsiaTheme="minorEastAsia" w:hAnsiTheme="minorHAnsi" w:cstheme="minorHAnsi"/>
                <w:szCs w:val="22"/>
              </w:rPr>
              <w:t>D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>efektus galima taisyti garantinio periodo metu prieš tai raštu Rangovui ir Užsakovui susitarus defekto ištaisymo trukmę ir datą.</w:t>
            </w:r>
          </w:p>
          <w:p w14:paraId="53435CA5" w14:textId="6B3CA7D3" w:rsidR="00F302F1" w:rsidRPr="00BA2193" w:rsidRDefault="00F302F1" w:rsidP="00D23611">
            <w:pPr>
              <w:pStyle w:val="ListNumber"/>
              <w:numPr>
                <w:ilvl w:val="0"/>
                <w:numId w:val="0"/>
              </w:numPr>
              <w:tabs>
                <w:tab w:val="num" w:pos="426"/>
              </w:tabs>
              <w:spacing w:line="240" w:lineRule="auto"/>
              <w:rPr>
                <w:rFonts w:asciiTheme="minorHAnsi" w:eastAsiaTheme="minorEastAsia" w:hAnsiTheme="minorHAnsi" w:cstheme="minorHAnsi"/>
                <w:szCs w:val="22"/>
              </w:rPr>
            </w:pPr>
            <w:r w:rsidRPr="00BA2193">
              <w:rPr>
                <w:rFonts w:asciiTheme="minorHAnsi" w:eastAsiaTheme="minorEastAsia" w:hAnsiTheme="minorHAnsi" w:cstheme="minorHAnsi"/>
                <w:szCs w:val="22"/>
              </w:rPr>
              <w:t>Esant D kategorijos defektams</w:t>
            </w:r>
            <w:r w:rsidR="00566B81"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ir suderintam defek</w:t>
            </w:r>
            <w:r w:rsidR="00A02379">
              <w:rPr>
                <w:rFonts w:asciiTheme="minorHAnsi" w:eastAsiaTheme="minorEastAsia" w:hAnsiTheme="minorHAnsi" w:cstheme="minorHAnsi"/>
                <w:szCs w:val="22"/>
              </w:rPr>
              <w:t>t</w:t>
            </w:r>
            <w:r w:rsidR="00566B81" w:rsidRPr="00BA2193">
              <w:rPr>
                <w:rFonts w:asciiTheme="minorHAnsi" w:eastAsiaTheme="minorEastAsia" w:hAnsiTheme="minorHAnsi" w:cstheme="minorHAnsi"/>
                <w:szCs w:val="22"/>
              </w:rPr>
              <w:t>ų sąrašui</w:t>
            </w:r>
            <w:r w:rsidRPr="00BA2193">
              <w:rPr>
                <w:rFonts w:asciiTheme="minorHAnsi" w:eastAsiaTheme="minorEastAsia" w:hAnsiTheme="minorHAnsi" w:cstheme="minorHAnsi"/>
                <w:szCs w:val="22"/>
              </w:rPr>
              <w:t xml:space="preserve"> galutinis perdavimo aktas gali būti pasirašomas</w:t>
            </w:r>
            <w:r w:rsidR="00566B81" w:rsidRPr="00BA2193">
              <w:rPr>
                <w:rFonts w:asciiTheme="minorHAnsi" w:eastAsiaTheme="minorEastAsia" w:hAnsiTheme="minorHAnsi" w:cstheme="minorHAnsi"/>
                <w:szCs w:val="22"/>
              </w:rPr>
              <w:t>.</w:t>
            </w:r>
          </w:p>
        </w:tc>
      </w:tr>
    </w:tbl>
    <w:p w14:paraId="66156FD3" w14:textId="291B88FF" w:rsidR="1AE65207" w:rsidRPr="00BA2193" w:rsidRDefault="1AE65207">
      <w:pPr>
        <w:rPr>
          <w:rFonts w:cstheme="minorHAnsi"/>
        </w:rPr>
      </w:pPr>
    </w:p>
    <w:p w14:paraId="1E3576A3" w14:textId="613C14D6" w:rsidR="005D69A0" w:rsidRPr="00BA2193" w:rsidRDefault="005D69A0" w:rsidP="00BC55BF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Theme="minorHAnsi" w:hAnsiTheme="minorHAnsi" w:cstheme="minorHAnsi"/>
          <w:szCs w:val="22"/>
        </w:rPr>
      </w:pPr>
    </w:p>
    <w:p w14:paraId="58F8349A" w14:textId="599360AD" w:rsidR="009F5AC8" w:rsidRPr="00BA2193" w:rsidRDefault="009F5AC8" w:rsidP="009F5AC8">
      <w:pPr>
        <w:pStyle w:val="ListNumber"/>
        <w:numPr>
          <w:ilvl w:val="0"/>
          <w:numId w:val="0"/>
        </w:numPr>
        <w:spacing w:after="0" w:line="240" w:lineRule="auto"/>
        <w:ind w:left="720"/>
        <w:jc w:val="center"/>
        <w:rPr>
          <w:rFonts w:asciiTheme="minorHAnsi" w:hAnsiTheme="minorHAnsi" w:cstheme="minorHAnsi"/>
          <w:szCs w:val="22"/>
        </w:rPr>
      </w:pPr>
      <w:r w:rsidRPr="00BA2193">
        <w:rPr>
          <w:rFonts w:asciiTheme="minorHAnsi" w:hAnsiTheme="minorHAnsi" w:cstheme="minorHAnsi"/>
          <w:szCs w:val="22"/>
        </w:rPr>
        <w:t>__________________</w:t>
      </w:r>
    </w:p>
    <w:p w14:paraId="278D7652" w14:textId="77777777" w:rsidR="00B91DBF" w:rsidRPr="00BA2193" w:rsidRDefault="00B91DBF" w:rsidP="00BC55BF">
      <w:pPr>
        <w:spacing w:after="0" w:line="240" w:lineRule="auto"/>
        <w:rPr>
          <w:rFonts w:cstheme="minorHAnsi"/>
        </w:rPr>
      </w:pPr>
    </w:p>
    <w:sectPr w:rsidR="00B91DBF" w:rsidRPr="00BA2193" w:rsidSect="008605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62AB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9295B"/>
    <w:multiLevelType w:val="hybridMultilevel"/>
    <w:tmpl w:val="EBF23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466B"/>
    <w:multiLevelType w:val="hybridMultilevel"/>
    <w:tmpl w:val="5A46A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84E1"/>
    <w:multiLevelType w:val="hybridMultilevel"/>
    <w:tmpl w:val="FFFFFFFF"/>
    <w:lvl w:ilvl="0" w:tplc="7248BF80">
      <w:start w:val="1"/>
      <w:numFmt w:val="decimal"/>
      <w:lvlText w:val="%1."/>
      <w:lvlJc w:val="left"/>
      <w:pPr>
        <w:ind w:left="720" w:hanging="360"/>
      </w:pPr>
    </w:lvl>
    <w:lvl w:ilvl="1" w:tplc="06BA8F12">
      <w:start w:val="1"/>
      <w:numFmt w:val="lowerLetter"/>
      <w:lvlText w:val="%2."/>
      <w:lvlJc w:val="left"/>
      <w:pPr>
        <w:ind w:left="1440" w:hanging="360"/>
      </w:pPr>
    </w:lvl>
    <w:lvl w:ilvl="2" w:tplc="31E81186">
      <w:start w:val="1"/>
      <w:numFmt w:val="lowerRoman"/>
      <w:lvlText w:val="%3."/>
      <w:lvlJc w:val="right"/>
      <w:pPr>
        <w:ind w:left="2160" w:hanging="180"/>
      </w:pPr>
    </w:lvl>
    <w:lvl w:ilvl="3" w:tplc="9E80FE18">
      <w:start w:val="1"/>
      <w:numFmt w:val="decimal"/>
      <w:lvlText w:val="%4."/>
      <w:lvlJc w:val="left"/>
      <w:pPr>
        <w:ind w:left="2880" w:hanging="360"/>
      </w:pPr>
    </w:lvl>
    <w:lvl w:ilvl="4" w:tplc="6EB46CE4">
      <w:start w:val="1"/>
      <w:numFmt w:val="lowerLetter"/>
      <w:lvlText w:val="%5."/>
      <w:lvlJc w:val="left"/>
      <w:pPr>
        <w:ind w:left="3600" w:hanging="360"/>
      </w:pPr>
    </w:lvl>
    <w:lvl w:ilvl="5" w:tplc="E4564470">
      <w:start w:val="1"/>
      <w:numFmt w:val="lowerRoman"/>
      <w:lvlText w:val="%6."/>
      <w:lvlJc w:val="right"/>
      <w:pPr>
        <w:ind w:left="4320" w:hanging="180"/>
      </w:pPr>
    </w:lvl>
    <w:lvl w:ilvl="6" w:tplc="E70EC3A0">
      <w:start w:val="1"/>
      <w:numFmt w:val="decimal"/>
      <w:lvlText w:val="%7."/>
      <w:lvlJc w:val="left"/>
      <w:pPr>
        <w:ind w:left="5040" w:hanging="360"/>
      </w:pPr>
    </w:lvl>
    <w:lvl w:ilvl="7" w:tplc="4964CDA8">
      <w:start w:val="1"/>
      <w:numFmt w:val="lowerLetter"/>
      <w:lvlText w:val="%8."/>
      <w:lvlJc w:val="left"/>
      <w:pPr>
        <w:ind w:left="5760" w:hanging="360"/>
      </w:pPr>
    </w:lvl>
    <w:lvl w:ilvl="8" w:tplc="5B5C55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D2A9C"/>
    <w:multiLevelType w:val="hybridMultilevel"/>
    <w:tmpl w:val="659EF85A"/>
    <w:lvl w:ilvl="0" w:tplc="EEF033F8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372004170">
    <w:abstractNumId w:val="2"/>
  </w:num>
  <w:num w:numId="2" w16cid:durableId="836576112">
    <w:abstractNumId w:val="4"/>
    <w:lvlOverride w:ilvl="0">
      <w:startOverride w:val="1"/>
    </w:lvlOverride>
  </w:num>
  <w:num w:numId="3" w16cid:durableId="1090547884">
    <w:abstractNumId w:val="4"/>
    <w:lvlOverride w:ilvl="0">
      <w:startOverride w:val="1"/>
    </w:lvlOverride>
  </w:num>
  <w:num w:numId="4" w16cid:durableId="1462962100">
    <w:abstractNumId w:val="0"/>
  </w:num>
  <w:num w:numId="5" w16cid:durableId="1047295859">
    <w:abstractNumId w:val="1"/>
  </w:num>
  <w:num w:numId="6" w16cid:durableId="1011417771">
    <w:abstractNumId w:val="0"/>
  </w:num>
  <w:num w:numId="7" w16cid:durableId="272517200">
    <w:abstractNumId w:val="3"/>
  </w:num>
  <w:num w:numId="8" w16cid:durableId="187820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F"/>
    <w:rsid w:val="00013E76"/>
    <w:rsid w:val="000144AB"/>
    <w:rsid w:val="00025EDC"/>
    <w:rsid w:val="00034601"/>
    <w:rsid w:val="000747EB"/>
    <w:rsid w:val="000832F7"/>
    <w:rsid w:val="000D16C8"/>
    <w:rsid w:val="00102617"/>
    <w:rsid w:val="0012756E"/>
    <w:rsid w:val="00150B35"/>
    <w:rsid w:val="001A5DBB"/>
    <w:rsid w:val="001E69B7"/>
    <w:rsid w:val="001F699B"/>
    <w:rsid w:val="0020416F"/>
    <w:rsid w:val="00205ACB"/>
    <w:rsid w:val="002541B2"/>
    <w:rsid w:val="00270422"/>
    <w:rsid w:val="0028737E"/>
    <w:rsid w:val="002A024A"/>
    <w:rsid w:val="002D577B"/>
    <w:rsid w:val="00300FB6"/>
    <w:rsid w:val="00310AAE"/>
    <w:rsid w:val="00345581"/>
    <w:rsid w:val="003503ED"/>
    <w:rsid w:val="00382F94"/>
    <w:rsid w:val="003B0662"/>
    <w:rsid w:val="003B4E6E"/>
    <w:rsid w:val="003D1A7C"/>
    <w:rsid w:val="003E24DE"/>
    <w:rsid w:val="004303D9"/>
    <w:rsid w:val="004425C9"/>
    <w:rsid w:val="0044513B"/>
    <w:rsid w:val="00445190"/>
    <w:rsid w:val="00451265"/>
    <w:rsid w:val="004739BF"/>
    <w:rsid w:val="00484A58"/>
    <w:rsid w:val="004F7A75"/>
    <w:rsid w:val="00502CE4"/>
    <w:rsid w:val="00530242"/>
    <w:rsid w:val="0053055B"/>
    <w:rsid w:val="00557B1D"/>
    <w:rsid w:val="00566B81"/>
    <w:rsid w:val="005C2D97"/>
    <w:rsid w:val="005D5A14"/>
    <w:rsid w:val="005D69A0"/>
    <w:rsid w:val="00665CCF"/>
    <w:rsid w:val="00684617"/>
    <w:rsid w:val="00697C03"/>
    <w:rsid w:val="006B1924"/>
    <w:rsid w:val="00713F0F"/>
    <w:rsid w:val="007277EE"/>
    <w:rsid w:val="0076709E"/>
    <w:rsid w:val="007A1A0C"/>
    <w:rsid w:val="007F3523"/>
    <w:rsid w:val="0081227B"/>
    <w:rsid w:val="0085186D"/>
    <w:rsid w:val="008605C9"/>
    <w:rsid w:val="008674BB"/>
    <w:rsid w:val="008809CC"/>
    <w:rsid w:val="008E1F77"/>
    <w:rsid w:val="00900C27"/>
    <w:rsid w:val="00923CA8"/>
    <w:rsid w:val="00931EC1"/>
    <w:rsid w:val="009B6486"/>
    <w:rsid w:val="009E475D"/>
    <w:rsid w:val="009F5AC8"/>
    <w:rsid w:val="009F6C74"/>
    <w:rsid w:val="00A01FF7"/>
    <w:rsid w:val="00A02379"/>
    <w:rsid w:val="00A05DA3"/>
    <w:rsid w:val="00A22119"/>
    <w:rsid w:val="00A23655"/>
    <w:rsid w:val="00A266BF"/>
    <w:rsid w:val="00A324C8"/>
    <w:rsid w:val="00A54A68"/>
    <w:rsid w:val="00A67F9F"/>
    <w:rsid w:val="00B263D7"/>
    <w:rsid w:val="00B400EB"/>
    <w:rsid w:val="00B4162E"/>
    <w:rsid w:val="00B73A29"/>
    <w:rsid w:val="00B818D4"/>
    <w:rsid w:val="00B91DBF"/>
    <w:rsid w:val="00BA2193"/>
    <w:rsid w:val="00BB3671"/>
    <w:rsid w:val="00BB6E89"/>
    <w:rsid w:val="00BC55BF"/>
    <w:rsid w:val="00BD1AEC"/>
    <w:rsid w:val="00C2394F"/>
    <w:rsid w:val="00C46C2C"/>
    <w:rsid w:val="00C54C2D"/>
    <w:rsid w:val="00CA76BB"/>
    <w:rsid w:val="00CB1146"/>
    <w:rsid w:val="00CB215F"/>
    <w:rsid w:val="00CB77DF"/>
    <w:rsid w:val="00CD3A5A"/>
    <w:rsid w:val="00CE4E37"/>
    <w:rsid w:val="00CF6787"/>
    <w:rsid w:val="00D0611A"/>
    <w:rsid w:val="00D06135"/>
    <w:rsid w:val="00D16311"/>
    <w:rsid w:val="00D2215D"/>
    <w:rsid w:val="00D23611"/>
    <w:rsid w:val="00D37EF7"/>
    <w:rsid w:val="00E25743"/>
    <w:rsid w:val="00E46391"/>
    <w:rsid w:val="00E505C3"/>
    <w:rsid w:val="00EA7457"/>
    <w:rsid w:val="00ED1221"/>
    <w:rsid w:val="00F302F1"/>
    <w:rsid w:val="00F42129"/>
    <w:rsid w:val="00FA531D"/>
    <w:rsid w:val="00FE0681"/>
    <w:rsid w:val="00FE2184"/>
    <w:rsid w:val="00FE5748"/>
    <w:rsid w:val="02191D3E"/>
    <w:rsid w:val="06162749"/>
    <w:rsid w:val="06A13D4C"/>
    <w:rsid w:val="06AA7A0D"/>
    <w:rsid w:val="08BF45FC"/>
    <w:rsid w:val="099F5EDB"/>
    <w:rsid w:val="09B02CF3"/>
    <w:rsid w:val="0CF6F14D"/>
    <w:rsid w:val="0D1A1239"/>
    <w:rsid w:val="0D682DA8"/>
    <w:rsid w:val="0F3BFDEB"/>
    <w:rsid w:val="0F7C8124"/>
    <w:rsid w:val="103302C4"/>
    <w:rsid w:val="1934A762"/>
    <w:rsid w:val="1AE65207"/>
    <w:rsid w:val="1BA76330"/>
    <w:rsid w:val="1BF0415C"/>
    <w:rsid w:val="1D98B4DC"/>
    <w:rsid w:val="1FF27E4F"/>
    <w:rsid w:val="21DBA6A7"/>
    <w:rsid w:val="2311C248"/>
    <w:rsid w:val="240A1606"/>
    <w:rsid w:val="259C4194"/>
    <w:rsid w:val="260D7EEF"/>
    <w:rsid w:val="26A24734"/>
    <w:rsid w:val="29C6748B"/>
    <w:rsid w:val="2C10DA37"/>
    <w:rsid w:val="2C6DAF57"/>
    <w:rsid w:val="2DA39A93"/>
    <w:rsid w:val="2DAEE3EE"/>
    <w:rsid w:val="2F970F7D"/>
    <w:rsid w:val="30188709"/>
    <w:rsid w:val="3543969F"/>
    <w:rsid w:val="37CB856E"/>
    <w:rsid w:val="3B53F831"/>
    <w:rsid w:val="4141E817"/>
    <w:rsid w:val="459ED30A"/>
    <w:rsid w:val="4AAC7FB5"/>
    <w:rsid w:val="4BE0681A"/>
    <w:rsid w:val="4C250D42"/>
    <w:rsid w:val="4C2909B5"/>
    <w:rsid w:val="4DA36272"/>
    <w:rsid w:val="4E2E963C"/>
    <w:rsid w:val="4F4919C4"/>
    <w:rsid w:val="5002C371"/>
    <w:rsid w:val="50FC2F27"/>
    <w:rsid w:val="525BC1E0"/>
    <w:rsid w:val="539F8BDD"/>
    <w:rsid w:val="54ACC39E"/>
    <w:rsid w:val="54E437CD"/>
    <w:rsid w:val="56AE4E69"/>
    <w:rsid w:val="570A526C"/>
    <w:rsid w:val="58184E75"/>
    <w:rsid w:val="5CD378CD"/>
    <w:rsid w:val="62D3C25E"/>
    <w:rsid w:val="6A1F7C61"/>
    <w:rsid w:val="6A6A7817"/>
    <w:rsid w:val="6A72EF7E"/>
    <w:rsid w:val="6A886E70"/>
    <w:rsid w:val="6BDF82AF"/>
    <w:rsid w:val="6EE25C08"/>
    <w:rsid w:val="7348A9CC"/>
    <w:rsid w:val="7581609F"/>
    <w:rsid w:val="79D6C71C"/>
    <w:rsid w:val="7A599DDF"/>
    <w:rsid w:val="7C47FC72"/>
    <w:rsid w:val="7D41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A809"/>
  <w15:chartTrackingRefBased/>
  <w15:docId w15:val="{00B23D21-93F5-4D17-BE70-73984E69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sid w:val="00B91DBF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B91DBF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91DBF"/>
    <w:pPr>
      <w:ind w:left="720"/>
      <w:contextualSpacing/>
    </w:pPr>
  </w:style>
  <w:style w:type="paragraph" w:customStyle="1" w:styleId="akapit">
    <w:name w:val="akapit"/>
    <w:basedOn w:val="Normal"/>
    <w:link w:val="akapitZnak"/>
    <w:qFormat/>
    <w:rsid w:val="00451265"/>
    <w:pPr>
      <w:spacing w:after="120" w:line="336" w:lineRule="auto"/>
      <w:ind w:left="992"/>
      <w:jc w:val="both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akapitZnak">
    <w:name w:val="akapit Znak"/>
    <w:link w:val="akapit"/>
    <w:locked/>
    <w:rsid w:val="00451265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styleId="ListNumber">
    <w:name w:val="List Number"/>
    <w:basedOn w:val="Normal"/>
    <w:uiPriority w:val="99"/>
    <w:rsid w:val="00451265"/>
    <w:pPr>
      <w:numPr>
        <w:numId w:val="4"/>
      </w:numPr>
      <w:spacing w:after="120" w:line="336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2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261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505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B1093-CE90-4400-89EB-26C975443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CB73C-F24A-4E47-81B7-EED82527BF63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38A2976E-DCA0-4089-A519-0C2CC791E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3854</Characters>
  <Application>Microsoft Office Word</Application>
  <DocSecurity>0</DocSecurity>
  <Lines>32</Lines>
  <Paragraphs>9</Paragraphs>
  <ScaleCrop>false</ScaleCrop>
  <Company>AB Vilniaus silumos tinklai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Gytautas Kaulakys</dc:creator>
  <cp:keywords/>
  <dc:description/>
  <cp:lastModifiedBy>Denis Sosunov</cp:lastModifiedBy>
  <cp:revision>4</cp:revision>
  <cp:lastPrinted>2024-12-26T15:01:00Z</cp:lastPrinted>
  <dcterms:created xsi:type="dcterms:W3CDTF">2024-12-26T15:04:00Z</dcterms:created>
  <dcterms:modified xsi:type="dcterms:W3CDTF">2024-12-30T10:53:00Z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  <property fmtid="{D5CDD505-2E9C-101B-9397-08002B2CF9AE}" pid="3" name="MediaServiceImageTags">
    <vt:lpwstr/>
  </property>
</Properties>
</file>