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B091" w14:textId="77777777" w:rsidR="00B04F88" w:rsidRDefault="00B04F88" w:rsidP="001868C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40"/>
        <w:jc w:val="center"/>
        <w:textAlignment w:val="baseline"/>
        <w:rPr>
          <w:rFonts w:eastAsia="Times New Roman"/>
          <w:b/>
          <w:bCs/>
          <w:bdr w:val="none" w:sz="0" w:space="0" w:color="auto" w:frame="1"/>
          <w:lang w:val="lt-LT"/>
        </w:rPr>
      </w:pPr>
      <w:r>
        <w:rPr>
          <w:b/>
          <w:bCs/>
          <w:lang w:eastAsia="ar-SA"/>
        </w:rPr>
        <w:t>ILGOSIOS GATVĖS, UŽLIEDŽIŲ SEN., KAUNO R., REKONSTRAVIMO DARBŲ</w:t>
      </w:r>
      <w:r w:rsidR="00DA4BB2" w:rsidRPr="00DA4BB2">
        <w:rPr>
          <w:rFonts w:eastAsia="Times New Roman"/>
          <w:b/>
          <w:bCs/>
          <w:bdr w:val="none" w:sz="0" w:space="0" w:color="auto" w:frame="1"/>
          <w:lang w:val="lt-LT"/>
        </w:rPr>
        <w:t xml:space="preserve"> PRELIMINARIOSI</w:t>
      </w:r>
      <w:r>
        <w:rPr>
          <w:rFonts w:eastAsia="Times New Roman"/>
          <w:b/>
          <w:bCs/>
          <w:bdr w:val="none" w:sz="0" w:space="0" w:color="auto" w:frame="1"/>
          <w:lang w:val="lt-LT"/>
        </w:rPr>
        <w:t>OJI</w:t>
      </w:r>
      <w:r w:rsidR="00DA4BB2" w:rsidRPr="00DA4BB2">
        <w:rPr>
          <w:rFonts w:eastAsia="Times New Roman"/>
          <w:b/>
          <w:bCs/>
          <w:bdr w:val="none" w:sz="0" w:space="0" w:color="auto" w:frame="1"/>
          <w:lang w:val="lt-LT"/>
        </w:rPr>
        <w:t xml:space="preserve"> SUTARTI</w:t>
      </w:r>
      <w:r>
        <w:rPr>
          <w:rFonts w:eastAsia="Times New Roman"/>
          <w:b/>
          <w:bCs/>
          <w:bdr w:val="none" w:sz="0" w:space="0" w:color="auto" w:frame="1"/>
          <w:lang w:val="lt-LT"/>
        </w:rPr>
        <w:t>S</w:t>
      </w:r>
    </w:p>
    <w:p w14:paraId="6A08B681" w14:textId="503440BC" w:rsidR="00DA4BB2"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frame="1"/>
          <w:lang w:val="lt-LT" w:eastAsia="lt-LT"/>
        </w:rPr>
      </w:pPr>
      <w:r w:rsidRPr="00DA4BB2">
        <w:rPr>
          <w:rFonts w:eastAsia="Times New Roman"/>
          <w:color w:val="000000"/>
          <w:bdr w:val="none" w:sz="0" w:space="0" w:color="auto" w:frame="1"/>
          <w:lang w:val="lt-LT" w:eastAsia="lt-LT"/>
        </w:rPr>
        <w:t>202</w:t>
      </w:r>
      <w:r w:rsidR="00145588">
        <w:rPr>
          <w:rFonts w:eastAsia="Times New Roman"/>
          <w:color w:val="000000"/>
          <w:bdr w:val="none" w:sz="0" w:space="0" w:color="auto" w:frame="1"/>
          <w:lang w:val="lt-LT" w:eastAsia="lt-LT"/>
        </w:rPr>
        <w:t>5</w:t>
      </w:r>
      <w:r w:rsidRPr="00DA4BB2">
        <w:rPr>
          <w:rFonts w:eastAsia="Times New Roman"/>
          <w:color w:val="000000"/>
          <w:bdr w:val="none" w:sz="0" w:space="0" w:color="auto" w:frame="1"/>
          <w:lang w:val="lt-LT" w:eastAsia="lt-LT"/>
        </w:rPr>
        <w:t xml:space="preserve"> m.  </w:t>
      </w:r>
      <w:r w:rsidR="00DF589A">
        <w:rPr>
          <w:rFonts w:eastAsia="Times New Roman"/>
          <w:color w:val="000000"/>
          <w:bdr w:val="none" w:sz="0" w:space="0" w:color="auto" w:frame="1"/>
          <w:lang w:val="lt-LT" w:eastAsia="lt-LT"/>
        </w:rPr>
        <w:t xml:space="preserve">birželio 12 </w:t>
      </w:r>
      <w:r w:rsidRPr="00DA4BB2">
        <w:rPr>
          <w:rFonts w:eastAsia="Times New Roman"/>
          <w:color w:val="000000"/>
          <w:bdr w:val="none" w:sz="0" w:space="0" w:color="auto" w:frame="1"/>
          <w:lang w:val="lt-LT" w:eastAsia="lt-LT"/>
        </w:rPr>
        <w:t>d.</w:t>
      </w:r>
      <w:r w:rsidR="00900C9B">
        <w:rPr>
          <w:rFonts w:eastAsia="Times New Roman"/>
          <w:color w:val="000000"/>
          <w:bdr w:val="none" w:sz="0" w:space="0" w:color="auto" w:frame="1"/>
          <w:lang w:val="lt-LT" w:eastAsia="lt-LT"/>
        </w:rPr>
        <w:t xml:space="preserve"> </w:t>
      </w:r>
      <w:r w:rsidRPr="00DA4BB2">
        <w:rPr>
          <w:rFonts w:eastAsia="Times New Roman"/>
          <w:color w:val="000000"/>
          <w:bdr w:val="none" w:sz="0" w:space="0" w:color="auto" w:frame="1"/>
          <w:lang w:val="lt-LT" w:eastAsia="lt-LT"/>
        </w:rPr>
        <w:t>Nr. S-</w:t>
      </w:r>
      <w:r w:rsidR="00DF589A">
        <w:rPr>
          <w:rFonts w:eastAsia="Times New Roman"/>
          <w:color w:val="000000"/>
          <w:bdr w:val="none" w:sz="0" w:space="0" w:color="auto" w:frame="1"/>
          <w:lang w:val="lt-LT" w:eastAsia="lt-LT"/>
        </w:rPr>
        <w:t>1113</w:t>
      </w:r>
    </w:p>
    <w:p w14:paraId="556D91FB" w14:textId="77777777" w:rsidR="003F148C" w:rsidRPr="00DA4BB2" w:rsidRDefault="003F148C" w:rsidP="00211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color w:val="000000"/>
          <w:bdr w:val="none" w:sz="0" w:space="0" w:color="auto" w:frame="1"/>
          <w:lang w:val="lt-LT" w:eastAsia="lt-LT"/>
        </w:rPr>
      </w:pPr>
    </w:p>
    <w:p w14:paraId="63AC2C56" w14:textId="5F2DC18C" w:rsidR="00145588" w:rsidRDefault="00DA4BB2" w:rsidP="0021177D">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center"/>
        <w:rPr>
          <w:rFonts w:eastAsia="Times New Roman"/>
          <w:bdr w:val="none" w:sz="0" w:space="0" w:color="auto" w:frame="1"/>
          <w:lang w:val="lt-LT"/>
        </w:rPr>
      </w:pPr>
      <w:r w:rsidRPr="00DA4BB2">
        <w:rPr>
          <w:rFonts w:eastAsia="Times New Roman"/>
          <w:bdr w:val="none" w:sz="0" w:space="0" w:color="auto" w:frame="1"/>
          <w:lang w:val="lt-LT"/>
        </w:rPr>
        <w:t>Kaunas</w:t>
      </w:r>
    </w:p>
    <w:p w14:paraId="61BAD3BF" w14:textId="59B23C7D" w:rsidR="00900C9B" w:rsidRPr="00900C9B" w:rsidRDefault="00900C9B" w:rsidP="0021177D">
      <w:pPr>
        <w:tabs>
          <w:tab w:val="left" w:pos="7797"/>
        </w:tabs>
        <w:ind w:firstLine="851"/>
        <w:jc w:val="both"/>
        <w:rPr>
          <w:lang w:val="lt-LT"/>
        </w:rPr>
      </w:pPr>
      <w:r w:rsidRPr="00900C9B">
        <w:rPr>
          <w:b/>
          <w:lang w:val="lt-LT"/>
        </w:rPr>
        <w:t>Kauno rajono savivaldybės administracija</w:t>
      </w:r>
      <w:r w:rsidRPr="000B7893">
        <w:rPr>
          <w:bCs/>
          <w:lang w:val="lt-LT"/>
        </w:rPr>
        <w:t>,</w:t>
      </w:r>
      <w:r w:rsidRPr="00900C9B">
        <w:rPr>
          <w:lang w:val="lt-LT"/>
        </w:rPr>
        <w:t xml:space="preserve"> </w:t>
      </w:r>
      <w:r w:rsidR="000B7893">
        <w:rPr>
          <w:lang w:val="lt-LT"/>
        </w:rPr>
        <w:t>juridinio asmens kodas</w:t>
      </w:r>
      <w:r w:rsidRPr="00900C9B">
        <w:rPr>
          <w:lang w:val="lt-LT"/>
        </w:rPr>
        <w:t xml:space="preserve"> 188756386, adresas Savanorių pr. 371, 49</w:t>
      </w:r>
      <w:r w:rsidR="007908A5">
        <w:rPr>
          <w:lang w:val="lt-LT"/>
        </w:rPr>
        <w:t>386</w:t>
      </w:r>
      <w:r w:rsidRPr="00900C9B">
        <w:rPr>
          <w:lang w:val="lt-LT"/>
        </w:rPr>
        <w:t xml:space="preserve"> Kaunas, atstovaujama administracijos direktoriaus </w:t>
      </w:r>
      <w:r w:rsidR="00145588">
        <w:rPr>
          <w:lang w:val="lt-LT"/>
        </w:rPr>
        <w:t>Man</w:t>
      </w:r>
      <w:r w:rsidR="0010444F">
        <w:rPr>
          <w:lang w:val="lt-LT"/>
        </w:rPr>
        <w:t>t</w:t>
      </w:r>
      <w:r w:rsidR="00145588">
        <w:rPr>
          <w:lang w:val="lt-LT"/>
        </w:rPr>
        <w:t xml:space="preserve">o </w:t>
      </w:r>
      <w:proofErr w:type="spellStart"/>
      <w:r w:rsidR="00145588">
        <w:rPr>
          <w:lang w:val="lt-LT"/>
        </w:rPr>
        <w:t>Rikterio</w:t>
      </w:r>
      <w:proofErr w:type="spellEnd"/>
      <w:r w:rsidRPr="00900C9B">
        <w:rPr>
          <w:lang w:val="lt-LT"/>
        </w:rPr>
        <w:t xml:space="preserve">, (toliau – Užsakovas), </w:t>
      </w:r>
      <w:r w:rsidRPr="00900C9B">
        <w:rPr>
          <w:bCs/>
          <w:lang w:val="lt-LT"/>
        </w:rPr>
        <w:t>ir</w:t>
      </w:r>
    </w:p>
    <w:p w14:paraId="575A3C06" w14:textId="351F96A3" w:rsidR="00900C9B" w:rsidRPr="00900C9B" w:rsidRDefault="001348B6" w:rsidP="0021177D">
      <w:pPr>
        <w:tabs>
          <w:tab w:val="left" w:pos="7797"/>
        </w:tabs>
        <w:ind w:firstLine="851"/>
        <w:jc w:val="both"/>
        <w:rPr>
          <w:lang w:val="lt-LT"/>
        </w:rPr>
      </w:pPr>
      <w:r w:rsidRPr="0076269F">
        <w:rPr>
          <w:b/>
          <w:bCs/>
          <w:lang w:val="lt-LT"/>
        </w:rPr>
        <w:t xml:space="preserve">Uždaroji akcinė bendrovė </w:t>
      </w:r>
      <w:r w:rsidR="0076269F" w:rsidRPr="0076269F">
        <w:rPr>
          <w:b/>
          <w:bCs/>
          <w:lang w:val="lt-LT"/>
        </w:rPr>
        <w:t>„</w:t>
      </w:r>
      <w:proofErr w:type="spellStart"/>
      <w:r w:rsidR="0076269F" w:rsidRPr="0076269F">
        <w:rPr>
          <w:b/>
          <w:bCs/>
          <w:lang w:val="lt-LT"/>
        </w:rPr>
        <w:t>Hidrokesta</w:t>
      </w:r>
      <w:proofErr w:type="spellEnd"/>
      <w:r w:rsidR="0076269F" w:rsidRPr="0076269F">
        <w:rPr>
          <w:b/>
          <w:bCs/>
          <w:lang w:val="lt-LT"/>
        </w:rPr>
        <w:t>“</w:t>
      </w:r>
      <w:r w:rsidR="00900C9B" w:rsidRPr="00900C9B">
        <w:rPr>
          <w:lang w:val="lt-LT"/>
        </w:rPr>
        <w:t xml:space="preserve">, </w:t>
      </w:r>
      <w:r w:rsidR="00145588">
        <w:rPr>
          <w:lang w:val="lt-LT"/>
        </w:rPr>
        <w:t>juridinio asmens kodas</w:t>
      </w:r>
      <w:r w:rsidR="00900C9B" w:rsidRPr="00900C9B">
        <w:rPr>
          <w:lang w:val="lt-LT"/>
        </w:rPr>
        <w:t xml:space="preserve"> </w:t>
      </w:r>
      <w:r w:rsidR="0076269F" w:rsidRPr="006D77CC">
        <w:rPr>
          <w:lang w:val="lt-LT"/>
        </w:rPr>
        <w:t>174414579</w:t>
      </w:r>
      <w:r w:rsidR="00900C9B" w:rsidRPr="006D77CC">
        <w:rPr>
          <w:lang w:val="lt-LT"/>
        </w:rPr>
        <w:t>,</w:t>
      </w:r>
      <w:r w:rsidR="00030768" w:rsidRPr="006D77CC">
        <w:rPr>
          <w:lang w:val="lt-LT"/>
        </w:rPr>
        <w:t xml:space="preserve"> </w:t>
      </w:r>
      <w:r w:rsidR="00900C9B" w:rsidRPr="006D77CC">
        <w:rPr>
          <w:lang w:val="lt-LT"/>
        </w:rPr>
        <w:t xml:space="preserve">adresas </w:t>
      </w:r>
      <w:r w:rsidR="007E2AB6" w:rsidRPr="006D77CC">
        <w:rPr>
          <w:lang w:val="lt-LT"/>
        </w:rPr>
        <w:t xml:space="preserve">Valių g. 15A, </w:t>
      </w:r>
      <w:r w:rsidR="004E73E1" w:rsidRPr="006D77CC">
        <w:rPr>
          <w:lang w:val="lt-LT"/>
        </w:rPr>
        <w:t>Giedručių k., Šakių r.</w:t>
      </w:r>
      <w:r w:rsidR="00900C9B" w:rsidRPr="006D77CC">
        <w:rPr>
          <w:lang w:val="lt-LT"/>
        </w:rPr>
        <w:t>,</w:t>
      </w:r>
      <w:r w:rsidR="004E73E1" w:rsidRPr="006D77CC">
        <w:rPr>
          <w:lang w:val="lt-LT"/>
        </w:rPr>
        <w:t xml:space="preserve"> </w:t>
      </w:r>
      <w:r w:rsidR="00900C9B" w:rsidRPr="006D77CC">
        <w:rPr>
          <w:lang w:val="lt-LT"/>
        </w:rPr>
        <w:t xml:space="preserve">atstovaujama direktoriaus </w:t>
      </w:r>
      <w:r w:rsidR="008E2DD6" w:rsidRPr="006D77CC">
        <w:rPr>
          <w:lang w:val="lt-LT"/>
        </w:rPr>
        <w:t xml:space="preserve">Valdo </w:t>
      </w:r>
      <w:proofErr w:type="spellStart"/>
      <w:r w:rsidR="008E2DD6" w:rsidRPr="006D77CC">
        <w:rPr>
          <w:lang w:val="lt-LT"/>
        </w:rPr>
        <w:t>Savukaičio</w:t>
      </w:r>
      <w:proofErr w:type="spellEnd"/>
      <w:r w:rsidR="00900C9B" w:rsidRPr="006D77CC">
        <w:rPr>
          <w:lang w:val="lt-LT"/>
        </w:rPr>
        <w:t xml:space="preserve">, (toliau – </w:t>
      </w:r>
      <w:r w:rsidR="00900C9B" w:rsidRPr="006D77CC">
        <w:rPr>
          <w:bCs/>
          <w:lang w:val="lt-LT"/>
        </w:rPr>
        <w:t>Rangovas</w:t>
      </w:r>
      <w:r w:rsidR="00900C9B" w:rsidRPr="006D77CC">
        <w:rPr>
          <w:lang w:val="lt-LT"/>
        </w:rPr>
        <w:t>),</w:t>
      </w:r>
      <w:r w:rsidR="00900C9B" w:rsidRPr="00900C9B">
        <w:rPr>
          <w:lang w:val="lt-LT"/>
        </w:rPr>
        <w:t xml:space="preserve"> </w:t>
      </w:r>
    </w:p>
    <w:p w14:paraId="3BBD92C3" w14:textId="77777777" w:rsidR="00900C9B" w:rsidRPr="00900C9B" w:rsidRDefault="00900C9B" w:rsidP="0021177D">
      <w:pPr>
        <w:tabs>
          <w:tab w:val="left" w:pos="7797"/>
        </w:tabs>
        <w:ind w:firstLine="851"/>
        <w:jc w:val="both"/>
        <w:rPr>
          <w:lang w:val="lt-LT"/>
        </w:rPr>
      </w:pPr>
      <w:r w:rsidRPr="00900C9B">
        <w:rPr>
          <w:lang w:val="lt-LT"/>
        </w:rPr>
        <w:t xml:space="preserve">toliau Rangovas ir Užsakovas kiekvienas atskirai gali būti vadinami „Šalimi“, o abu kartu – „Šalimis“, </w:t>
      </w:r>
    </w:p>
    <w:p w14:paraId="20C9331E" w14:textId="718C048F" w:rsidR="00900C9B" w:rsidRDefault="00900C9B" w:rsidP="0021177D">
      <w:pPr>
        <w:tabs>
          <w:tab w:val="left" w:pos="7797"/>
        </w:tabs>
        <w:ind w:firstLine="851"/>
        <w:jc w:val="both"/>
        <w:rPr>
          <w:bCs/>
          <w:highlight w:val="yellow"/>
          <w:lang w:val="lt-LT"/>
        </w:rPr>
      </w:pPr>
      <w:r w:rsidRPr="00900C9B">
        <w:rPr>
          <w:lang w:val="lt-LT"/>
        </w:rPr>
        <w:t xml:space="preserve">sudarė šią preliminariąją sutartį (toliau </w:t>
      </w:r>
      <w:r w:rsidRPr="00763E63">
        <w:rPr>
          <w:lang w:val="lt-LT"/>
        </w:rPr>
        <w:t xml:space="preserve">– Preliminarioji sutartis), vadovaujantis supaprastinto atviro konkurso būdu atlikto viešojo pirkimo </w:t>
      </w:r>
      <w:r w:rsidRPr="00763E63">
        <w:rPr>
          <w:bCs/>
          <w:lang w:val="lt-LT"/>
        </w:rPr>
        <w:t>„</w:t>
      </w:r>
      <w:r w:rsidR="00B04F88" w:rsidRPr="00763E63">
        <w:rPr>
          <w:bCs/>
          <w:lang w:val="lt-LT"/>
        </w:rPr>
        <w:t>Ilgosios gatvės, Užliedžių sen., Kauno r., rekonstravimo darbų</w:t>
      </w:r>
      <w:r w:rsidRPr="00763E63">
        <w:rPr>
          <w:lang w:val="lt-LT" w:eastAsia="lt-LT"/>
        </w:rPr>
        <w:t xml:space="preserve"> </w:t>
      </w:r>
      <w:r w:rsidRPr="00763E63">
        <w:rPr>
          <w:bCs/>
          <w:lang w:val="lt-LT"/>
        </w:rPr>
        <w:t>viešasis pirkimas“ (viešojo pirkimo</w:t>
      </w:r>
      <w:r w:rsidRPr="00900C9B">
        <w:rPr>
          <w:bCs/>
          <w:lang w:val="lt-LT"/>
        </w:rPr>
        <w:t xml:space="preserve"> Nr.</w:t>
      </w:r>
      <w:r w:rsidR="00145588">
        <w:rPr>
          <w:bCs/>
          <w:lang w:val="lt-LT"/>
        </w:rPr>
        <w:t>/ID</w:t>
      </w:r>
      <w:r w:rsidR="003A0A92">
        <w:rPr>
          <w:bCs/>
          <w:lang w:val="lt-LT"/>
        </w:rPr>
        <w:t xml:space="preserve"> 1347488</w:t>
      </w:r>
      <w:r w:rsidRPr="00900C9B">
        <w:rPr>
          <w:bCs/>
          <w:lang w:val="lt-LT"/>
        </w:rPr>
        <w:t>)</w:t>
      </w:r>
      <w:r w:rsidRPr="00900C9B">
        <w:rPr>
          <w:b/>
          <w:lang w:val="lt-LT"/>
        </w:rPr>
        <w:t xml:space="preserve"> </w:t>
      </w:r>
      <w:r w:rsidRPr="00900C9B">
        <w:rPr>
          <w:lang w:val="lt-LT"/>
        </w:rPr>
        <w:t>sąlygomis ir susitarė dėl toliau išvardytų sąlygų.</w:t>
      </w:r>
    </w:p>
    <w:p w14:paraId="474B59EE" w14:textId="77777777" w:rsidR="00B04F88" w:rsidRPr="00B04F88" w:rsidRDefault="00B04F88" w:rsidP="0021177D">
      <w:pPr>
        <w:tabs>
          <w:tab w:val="left" w:pos="7797"/>
        </w:tabs>
        <w:ind w:firstLine="851"/>
        <w:jc w:val="both"/>
        <w:rPr>
          <w:bCs/>
          <w:highlight w:val="yellow"/>
          <w:lang w:val="lt-LT"/>
        </w:rPr>
      </w:pPr>
    </w:p>
    <w:p w14:paraId="2A39835C" w14:textId="6B502AB1" w:rsidR="00100A45"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Preliminariosios sutarties objektas ir tikslas</w:t>
      </w:r>
    </w:p>
    <w:p w14:paraId="19479C9E" w14:textId="77777777" w:rsidR="00426940" w:rsidRPr="00426940" w:rsidRDefault="00426940" w:rsidP="00426940">
      <w:pPr>
        <w:pStyle w:val="Body2"/>
        <w:rPr>
          <w:lang w:val="lt-LT"/>
        </w:rPr>
      </w:pPr>
    </w:p>
    <w:p w14:paraId="50DDC49F" w14:textId="49EF7300" w:rsidR="007B2C4F" w:rsidRDefault="00AC495C" w:rsidP="004517D7">
      <w:pPr>
        <w:pStyle w:val="Stilius3"/>
        <w:tabs>
          <w:tab w:val="left" w:pos="695"/>
        </w:tabs>
        <w:spacing w:before="0"/>
        <w:ind w:left="40" w:right="34" w:firstLine="811"/>
        <w:rPr>
          <w:sz w:val="24"/>
          <w:szCs w:val="24"/>
        </w:rPr>
      </w:pPr>
      <w:r w:rsidRPr="00CC25C8">
        <w:rPr>
          <w:sz w:val="24"/>
          <w:szCs w:val="24"/>
        </w:rPr>
        <w:t xml:space="preserve">1.1. </w:t>
      </w:r>
      <w:r w:rsidR="00100A45" w:rsidRPr="006E7E3C">
        <w:rPr>
          <w:sz w:val="24"/>
          <w:szCs w:val="24"/>
        </w:rPr>
        <w:t>Preliminariosios sutarties objektas</w:t>
      </w:r>
      <w:r w:rsidR="005B2E35" w:rsidRPr="006E7E3C">
        <w:rPr>
          <w:sz w:val="24"/>
          <w:szCs w:val="24"/>
        </w:rPr>
        <w:t xml:space="preserve"> </w:t>
      </w:r>
      <w:r w:rsidR="00CF7299" w:rsidRPr="006E7E3C">
        <w:rPr>
          <w:sz w:val="24"/>
          <w:szCs w:val="24"/>
        </w:rPr>
        <w:t>–</w:t>
      </w:r>
      <w:r w:rsidR="00996008" w:rsidRPr="006E7E3C">
        <w:rPr>
          <w:sz w:val="24"/>
          <w:szCs w:val="24"/>
        </w:rPr>
        <w:t xml:space="preserve"> </w:t>
      </w:r>
      <w:r w:rsidR="00100A45" w:rsidRPr="00DB4E94">
        <w:rPr>
          <w:sz w:val="24"/>
          <w:szCs w:val="24"/>
        </w:rPr>
        <w:t xml:space="preserve">išankstinis susitarimas dėl </w:t>
      </w:r>
      <w:r w:rsidR="00EE6632" w:rsidRPr="00DB4E94">
        <w:rPr>
          <w:sz w:val="24"/>
          <w:szCs w:val="24"/>
          <w:bdr w:val="none" w:sz="0" w:space="0" w:color="auto" w:frame="1"/>
        </w:rPr>
        <w:t xml:space="preserve">Ilgosios gatvės, Užliedžių sen., Kauno r., </w:t>
      </w:r>
      <w:r w:rsidR="0050705B" w:rsidRPr="00DB4E94">
        <w:rPr>
          <w:sz w:val="24"/>
          <w:szCs w:val="24"/>
          <w:bdr w:val="none" w:sz="0" w:space="0" w:color="auto" w:frame="1"/>
        </w:rPr>
        <w:t>rekonstravimo</w:t>
      </w:r>
      <w:r w:rsidR="00490194" w:rsidRPr="00DB4E94">
        <w:rPr>
          <w:sz w:val="24"/>
          <w:szCs w:val="24"/>
          <w:bdr w:val="none" w:sz="0" w:space="0" w:color="auto" w:frame="1"/>
        </w:rPr>
        <w:t xml:space="preserve"> darbų</w:t>
      </w:r>
      <w:r w:rsidR="00DB4E94" w:rsidRPr="00DB4E94">
        <w:rPr>
          <w:sz w:val="24"/>
          <w:szCs w:val="24"/>
        </w:rPr>
        <w:t>, įskaitant</w:t>
      </w:r>
      <w:r w:rsidR="00DB4E94">
        <w:rPr>
          <w:sz w:val="24"/>
          <w:szCs w:val="24"/>
        </w:rPr>
        <w:t xml:space="preserve"> </w:t>
      </w:r>
      <w:r w:rsidR="00DC0659" w:rsidRPr="006E7E3C">
        <w:rPr>
          <w:sz w:val="24"/>
          <w:szCs w:val="24"/>
        </w:rPr>
        <w:t>elektroninio statybos darbų žurnalo užsakym</w:t>
      </w:r>
      <w:r w:rsidR="00DB4E94">
        <w:rPr>
          <w:sz w:val="24"/>
          <w:szCs w:val="24"/>
        </w:rPr>
        <w:t>ą</w:t>
      </w:r>
      <w:r w:rsidR="00DC0659" w:rsidRPr="006E7E3C">
        <w:rPr>
          <w:sz w:val="24"/>
          <w:szCs w:val="24"/>
        </w:rPr>
        <w:t xml:space="preserve"> (prenumeratos užsakymas, statybos žurnalo pildymas ir saugojimas ir po statybos darbų baigimo jo pilnas perleidimas </w:t>
      </w:r>
      <w:r w:rsidR="004B211F">
        <w:rPr>
          <w:sz w:val="24"/>
          <w:szCs w:val="24"/>
        </w:rPr>
        <w:t>Užsakovui</w:t>
      </w:r>
      <w:r w:rsidR="00DC0659" w:rsidRPr="006E7E3C">
        <w:rPr>
          <w:sz w:val="24"/>
          <w:szCs w:val="24"/>
        </w:rPr>
        <w:t>),</w:t>
      </w:r>
      <w:r w:rsidR="004B211F">
        <w:rPr>
          <w:sz w:val="24"/>
          <w:szCs w:val="24"/>
        </w:rPr>
        <w:t xml:space="preserve"> </w:t>
      </w:r>
      <w:r w:rsidR="00DC0659" w:rsidRPr="006E7E3C">
        <w:rPr>
          <w:sz w:val="24"/>
          <w:szCs w:val="24"/>
        </w:rPr>
        <w:t xml:space="preserve">(toliau – </w:t>
      </w:r>
      <w:r w:rsidR="00DC0659" w:rsidRPr="004B211F">
        <w:rPr>
          <w:b/>
          <w:bCs/>
          <w:sz w:val="24"/>
          <w:szCs w:val="24"/>
        </w:rPr>
        <w:t>Darbai</w:t>
      </w:r>
      <w:r w:rsidR="00DC0659" w:rsidRPr="006E7E3C">
        <w:rPr>
          <w:sz w:val="24"/>
          <w:szCs w:val="24"/>
        </w:rPr>
        <w:t xml:space="preserve">), bei </w:t>
      </w:r>
      <w:r w:rsidR="00DB4E94">
        <w:rPr>
          <w:sz w:val="24"/>
          <w:szCs w:val="24"/>
        </w:rPr>
        <w:t>statybos užbaigimo procedūros atlikimo ir dokumentų, privalomų statybos užbaigimo procedūrai tinkamai atlikti, parengimo</w:t>
      </w:r>
      <w:r w:rsidR="000C5A66">
        <w:rPr>
          <w:sz w:val="24"/>
          <w:szCs w:val="24"/>
        </w:rPr>
        <w:t xml:space="preserve"> </w:t>
      </w:r>
      <w:r w:rsidR="00DC0659" w:rsidRPr="006E7E3C">
        <w:rPr>
          <w:sz w:val="24"/>
          <w:szCs w:val="24"/>
        </w:rPr>
        <w:t>(</w:t>
      </w:r>
      <w:r w:rsidR="004517D7" w:rsidRPr="004517D7">
        <w:rPr>
          <w:color w:val="000000" w:themeColor="text1"/>
          <w:sz w:val="24"/>
          <w:szCs w:val="24"/>
        </w:rPr>
        <w:t>kontrolinių geodezinių nuotraukų parengimas, kadastrinių matavimų bylų (statinio, žemės sklypo) parengimas</w:t>
      </w:r>
      <w:r w:rsidR="004517D7" w:rsidRPr="004517D7">
        <w:rPr>
          <w:b/>
          <w:bCs/>
          <w:color w:val="000000" w:themeColor="text1"/>
          <w:sz w:val="24"/>
          <w:szCs w:val="24"/>
        </w:rPr>
        <w:t xml:space="preserve"> </w:t>
      </w:r>
      <w:r w:rsidR="004517D7" w:rsidRPr="004517D7">
        <w:rPr>
          <w:color w:val="000000" w:themeColor="text1"/>
          <w:sz w:val="24"/>
          <w:szCs w:val="24"/>
        </w:rPr>
        <w:t>nekilnojamojo turto kadastro nuostatose nustatyta tvarka (išankstinė patikra), eksperto patvirtinto</w:t>
      </w:r>
      <w:r w:rsidR="008B2686">
        <w:rPr>
          <w:color w:val="000000" w:themeColor="text1"/>
          <w:sz w:val="24"/>
          <w:szCs w:val="24"/>
        </w:rPr>
        <w:t>s</w:t>
      </w:r>
      <w:r w:rsidR="004517D7" w:rsidRPr="004517D7">
        <w:rPr>
          <w:color w:val="000000" w:themeColor="text1"/>
          <w:sz w:val="24"/>
          <w:szCs w:val="24"/>
        </w:rPr>
        <w:t xml:space="preserve"> ir IS „</w:t>
      </w:r>
      <w:proofErr w:type="spellStart"/>
      <w:r w:rsidR="004517D7" w:rsidRPr="004517D7">
        <w:rPr>
          <w:color w:val="000000" w:themeColor="text1"/>
          <w:sz w:val="24"/>
          <w:szCs w:val="24"/>
        </w:rPr>
        <w:t>Infostatyba</w:t>
      </w:r>
      <w:proofErr w:type="spellEnd"/>
      <w:r w:rsidR="004517D7" w:rsidRPr="004517D7">
        <w:rPr>
          <w:color w:val="000000" w:themeColor="text1"/>
          <w:sz w:val="24"/>
          <w:szCs w:val="24"/>
        </w:rPr>
        <w:t>“ užregistruoto</w:t>
      </w:r>
      <w:r w:rsidR="008B2686">
        <w:rPr>
          <w:color w:val="000000" w:themeColor="text1"/>
          <w:sz w:val="24"/>
          <w:szCs w:val="24"/>
        </w:rPr>
        <w:t>s</w:t>
      </w:r>
      <w:r w:rsidR="004517D7" w:rsidRPr="004517D7">
        <w:rPr>
          <w:color w:val="000000" w:themeColor="text1"/>
          <w:sz w:val="24"/>
          <w:szCs w:val="24"/>
        </w:rPr>
        <w:t xml:space="preserve"> </w:t>
      </w:r>
      <w:r w:rsidR="008B2686">
        <w:rPr>
          <w:color w:val="000000" w:themeColor="text1"/>
          <w:sz w:val="24"/>
          <w:szCs w:val="24"/>
        </w:rPr>
        <w:t>deklaracijos</w:t>
      </w:r>
      <w:r w:rsidR="004517D7" w:rsidRPr="004517D7">
        <w:rPr>
          <w:color w:val="000000" w:themeColor="text1"/>
          <w:sz w:val="24"/>
          <w:szCs w:val="24"/>
        </w:rPr>
        <w:t xml:space="preserve"> apie šių statinių statybos užbaigimą pateikimas, atliktų statybos darbų erdvinių duomenų parengimas </w:t>
      </w:r>
      <w:proofErr w:type="spellStart"/>
      <w:r w:rsidR="004517D7" w:rsidRPr="004517D7">
        <w:rPr>
          <w:i/>
          <w:iCs/>
          <w:color w:val="000000" w:themeColor="text1"/>
          <w:sz w:val="24"/>
          <w:szCs w:val="24"/>
        </w:rPr>
        <w:t>Shape</w:t>
      </w:r>
      <w:proofErr w:type="spellEnd"/>
      <w:r w:rsidR="004517D7" w:rsidRPr="004517D7">
        <w:rPr>
          <w:color w:val="000000" w:themeColor="text1"/>
          <w:sz w:val="24"/>
          <w:szCs w:val="24"/>
        </w:rPr>
        <w:t xml:space="preserve"> formatu bei patalpinimas Kauno rajono savivaldybės informacinėje sistemoje),</w:t>
      </w:r>
      <w:r w:rsidR="004517D7">
        <w:rPr>
          <w:sz w:val="24"/>
          <w:szCs w:val="24"/>
        </w:rPr>
        <w:t xml:space="preserve"> </w:t>
      </w:r>
      <w:r w:rsidR="007B2C4F" w:rsidRPr="00CC25C8">
        <w:rPr>
          <w:sz w:val="24"/>
          <w:szCs w:val="24"/>
        </w:rPr>
        <w:t xml:space="preserve">(toliau – </w:t>
      </w:r>
      <w:r w:rsidR="007B2C4F" w:rsidRPr="004B211F">
        <w:rPr>
          <w:b/>
          <w:bCs/>
          <w:sz w:val="24"/>
          <w:szCs w:val="24"/>
        </w:rPr>
        <w:t>su Darbais susijusios paslaugos</w:t>
      </w:r>
      <w:r w:rsidR="007B2C4F" w:rsidRPr="00CC25C8">
        <w:rPr>
          <w:sz w:val="24"/>
          <w:szCs w:val="24"/>
        </w:rPr>
        <w:t xml:space="preserve">), pagal </w:t>
      </w:r>
      <w:r w:rsidR="007B2C4F" w:rsidRPr="00CC25C8">
        <w:rPr>
          <w:iCs/>
          <w:sz w:val="24"/>
          <w:szCs w:val="24"/>
        </w:rPr>
        <w:t>pagrindinėje sutartyje ir jos prieduose (Preliminariosios sutarties 1 priedas „Pagrindinė sutartis“), pateiktus reikalavimus</w:t>
      </w:r>
      <w:r w:rsidR="007B2C4F">
        <w:rPr>
          <w:iCs/>
          <w:sz w:val="24"/>
          <w:szCs w:val="24"/>
        </w:rPr>
        <w:t xml:space="preserve"> </w:t>
      </w:r>
      <w:r w:rsidR="007B2C4F" w:rsidRPr="00CC25C8">
        <w:rPr>
          <w:sz w:val="24"/>
          <w:szCs w:val="24"/>
        </w:rPr>
        <w:t xml:space="preserve">(toliau – Pagrindinė sutartis), įvykus </w:t>
      </w:r>
      <w:r w:rsidR="007B2C4F" w:rsidRPr="00CC25C8">
        <w:rPr>
          <w:iCs/>
          <w:sz w:val="24"/>
          <w:szCs w:val="24"/>
        </w:rPr>
        <w:t>Preliminariojoje sutartyje numatytoms aplinkybėms</w:t>
      </w:r>
      <w:r w:rsidR="007B2C4F">
        <w:rPr>
          <w:sz w:val="24"/>
          <w:szCs w:val="24"/>
        </w:rPr>
        <w:t>.</w:t>
      </w:r>
    </w:p>
    <w:p w14:paraId="139F617C" w14:textId="28B4751A" w:rsidR="00403D03" w:rsidRDefault="00730B19" w:rsidP="00C34676">
      <w:pPr>
        <w:pStyle w:val="Stilius3"/>
        <w:tabs>
          <w:tab w:val="left" w:pos="695"/>
        </w:tabs>
        <w:spacing w:before="0"/>
        <w:ind w:left="40" w:right="34" w:firstLine="811"/>
        <w:rPr>
          <w:rFonts w:eastAsia="Arial Unicode MS"/>
          <w:sz w:val="24"/>
          <w:szCs w:val="24"/>
        </w:rPr>
      </w:pPr>
      <w:bookmarkStart w:id="0" w:name="_Hlk142380320"/>
      <w:r w:rsidRPr="00730B19">
        <w:rPr>
          <w:sz w:val="24"/>
          <w:szCs w:val="24"/>
        </w:rPr>
        <w:t xml:space="preserve">1.2. </w:t>
      </w:r>
      <w:r w:rsidR="00290E37" w:rsidRPr="00C34676">
        <w:rPr>
          <w:rFonts w:eastAsia="Arial Unicode MS"/>
          <w:sz w:val="24"/>
          <w:szCs w:val="24"/>
        </w:rPr>
        <w:t>Užsakovas</w:t>
      </w:r>
      <w:r w:rsidRPr="00C34676">
        <w:rPr>
          <w:rFonts w:eastAsia="Arial Unicode MS"/>
          <w:sz w:val="24"/>
          <w:szCs w:val="24"/>
        </w:rPr>
        <w:t xml:space="preserve"> Darbus gali užsakyti atlikti dalimis (t. y. sudaryti kelias </w:t>
      </w:r>
      <w:r w:rsidR="00C34676">
        <w:rPr>
          <w:rFonts w:eastAsia="Arial Unicode MS"/>
          <w:sz w:val="24"/>
          <w:szCs w:val="24"/>
        </w:rPr>
        <w:t>P</w:t>
      </w:r>
      <w:r w:rsidRPr="00C34676">
        <w:rPr>
          <w:rFonts w:eastAsia="Arial Unicode MS"/>
          <w:sz w:val="24"/>
          <w:szCs w:val="24"/>
        </w:rPr>
        <w:t xml:space="preserve">agrindines sutartis) pagal turimą finansavimą. Darbų apimtys ir Darbų atlikimo terminai bus pateikiami kvietime sudaryti </w:t>
      </w:r>
      <w:r w:rsidR="00C34676">
        <w:rPr>
          <w:rFonts w:eastAsia="Arial Unicode MS"/>
          <w:sz w:val="24"/>
          <w:szCs w:val="24"/>
        </w:rPr>
        <w:t>P</w:t>
      </w:r>
      <w:r w:rsidRPr="00C34676">
        <w:rPr>
          <w:rFonts w:eastAsia="Arial Unicode MS"/>
          <w:sz w:val="24"/>
          <w:szCs w:val="24"/>
        </w:rPr>
        <w:t>agrindinę (-</w:t>
      </w:r>
      <w:proofErr w:type="spellStart"/>
      <w:r w:rsidRPr="00C34676">
        <w:rPr>
          <w:rFonts w:eastAsia="Arial Unicode MS"/>
          <w:sz w:val="24"/>
          <w:szCs w:val="24"/>
        </w:rPr>
        <w:t>es</w:t>
      </w:r>
      <w:proofErr w:type="spellEnd"/>
      <w:r w:rsidRPr="00C34676">
        <w:rPr>
          <w:rFonts w:eastAsia="Arial Unicode MS"/>
          <w:sz w:val="24"/>
          <w:szCs w:val="24"/>
        </w:rPr>
        <w:t>) sutartį (-</w:t>
      </w:r>
      <w:proofErr w:type="spellStart"/>
      <w:r w:rsidRPr="00C34676">
        <w:rPr>
          <w:rFonts w:eastAsia="Arial Unicode MS"/>
          <w:sz w:val="24"/>
          <w:szCs w:val="24"/>
        </w:rPr>
        <w:t>is</w:t>
      </w:r>
      <w:proofErr w:type="spellEnd"/>
      <w:r w:rsidRPr="00C34676">
        <w:rPr>
          <w:rFonts w:eastAsia="Arial Unicode MS"/>
          <w:sz w:val="24"/>
          <w:szCs w:val="24"/>
        </w:rPr>
        <w:t xml:space="preserve">) ir bus nurodyti sudaromoje </w:t>
      </w:r>
      <w:r w:rsidR="00C34676">
        <w:rPr>
          <w:rFonts w:eastAsia="Arial Unicode MS"/>
          <w:iCs/>
          <w:sz w:val="24"/>
          <w:szCs w:val="24"/>
        </w:rPr>
        <w:t>P</w:t>
      </w:r>
      <w:r w:rsidRPr="00C34676">
        <w:rPr>
          <w:rFonts w:eastAsia="Arial Unicode MS"/>
          <w:iCs/>
          <w:sz w:val="24"/>
          <w:szCs w:val="24"/>
        </w:rPr>
        <w:t>agrindinėje (-</w:t>
      </w:r>
      <w:proofErr w:type="spellStart"/>
      <w:r w:rsidRPr="00C34676">
        <w:rPr>
          <w:rFonts w:eastAsia="Arial Unicode MS"/>
          <w:iCs/>
          <w:sz w:val="24"/>
          <w:szCs w:val="24"/>
        </w:rPr>
        <w:t>se</w:t>
      </w:r>
      <w:proofErr w:type="spellEnd"/>
      <w:r w:rsidRPr="00C34676">
        <w:rPr>
          <w:rFonts w:eastAsia="Arial Unicode MS"/>
          <w:iCs/>
          <w:sz w:val="24"/>
          <w:szCs w:val="24"/>
        </w:rPr>
        <w:t>) sutartyje (-</w:t>
      </w:r>
      <w:proofErr w:type="spellStart"/>
      <w:r w:rsidRPr="00C34676">
        <w:rPr>
          <w:rFonts w:eastAsia="Arial Unicode MS"/>
          <w:iCs/>
          <w:sz w:val="24"/>
          <w:szCs w:val="24"/>
        </w:rPr>
        <w:t>se</w:t>
      </w:r>
      <w:proofErr w:type="spellEnd"/>
      <w:r w:rsidRPr="00C34676">
        <w:rPr>
          <w:rFonts w:eastAsia="Arial Unicode MS"/>
          <w:iCs/>
          <w:sz w:val="24"/>
          <w:szCs w:val="24"/>
        </w:rPr>
        <w:t>)</w:t>
      </w:r>
      <w:r w:rsidR="00F628D3" w:rsidRPr="00C34676">
        <w:rPr>
          <w:sz w:val="24"/>
          <w:szCs w:val="24"/>
          <w:lang w:eastAsia="lt-LT"/>
        </w:rPr>
        <w:t>.</w:t>
      </w:r>
    </w:p>
    <w:p w14:paraId="6D7EF499" w14:textId="1ACF6CA6" w:rsidR="00F1473C" w:rsidRDefault="00CB7EE3" w:rsidP="00AC10CE">
      <w:pPr>
        <w:pStyle w:val="Stilius3"/>
        <w:tabs>
          <w:tab w:val="left" w:pos="695"/>
        </w:tabs>
        <w:spacing w:before="0"/>
        <w:ind w:right="34" w:firstLine="851"/>
        <w:rPr>
          <w:sz w:val="24"/>
          <w:szCs w:val="24"/>
          <w:lang w:eastAsia="lt-LT"/>
        </w:rPr>
      </w:pPr>
      <w:r>
        <w:rPr>
          <w:rFonts w:eastAsia="Arial Unicode MS"/>
          <w:sz w:val="24"/>
          <w:szCs w:val="24"/>
        </w:rPr>
        <w:t>1.</w:t>
      </w:r>
      <w:r w:rsidR="00403D03">
        <w:rPr>
          <w:rFonts w:eastAsia="Arial Unicode MS"/>
          <w:sz w:val="24"/>
          <w:szCs w:val="24"/>
        </w:rPr>
        <w:t>4</w:t>
      </w:r>
      <w:r>
        <w:rPr>
          <w:rFonts w:eastAsia="Arial Unicode MS"/>
          <w:sz w:val="24"/>
          <w:szCs w:val="24"/>
        </w:rPr>
        <w:t xml:space="preserve">. </w:t>
      </w:r>
      <w:r w:rsidRPr="00CB7EE3">
        <w:rPr>
          <w:sz w:val="24"/>
          <w:szCs w:val="24"/>
          <w:lang w:eastAsia="lt-LT"/>
        </w:rPr>
        <w:t xml:space="preserve">Pagal </w:t>
      </w:r>
      <w:r w:rsidR="00C34676">
        <w:rPr>
          <w:sz w:val="24"/>
          <w:szCs w:val="24"/>
          <w:lang w:eastAsia="lt-LT"/>
        </w:rPr>
        <w:t>P</w:t>
      </w:r>
      <w:r w:rsidRPr="00CB7EE3">
        <w:rPr>
          <w:sz w:val="24"/>
          <w:szCs w:val="24"/>
          <w:lang w:eastAsia="lt-LT"/>
        </w:rPr>
        <w:t xml:space="preserve">reliminariąją sutartį sudarytos </w:t>
      </w:r>
      <w:r w:rsidRPr="008B2686">
        <w:rPr>
          <w:sz w:val="24"/>
          <w:szCs w:val="24"/>
          <w:lang w:eastAsia="lt-LT"/>
        </w:rPr>
        <w:t>(-ų) Pagrindinės (-</w:t>
      </w:r>
      <w:proofErr w:type="spellStart"/>
      <w:r w:rsidRPr="008B2686">
        <w:rPr>
          <w:sz w:val="24"/>
          <w:szCs w:val="24"/>
          <w:lang w:eastAsia="lt-LT"/>
        </w:rPr>
        <w:t>ių</w:t>
      </w:r>
      <w:proofErr w:type="spellEnd"/>
      <w:r w:rsidRPr="008B2686">
        <w:rPr>
          <w:sz w:val="24"/>
          <w:szCs w:val="24"/>
          <w:lang w:eastAsia="lt-LT"/>
        </w:rPr>
        <w:t>) sutarties (-</w:t>
      </w:r>
      <w:proofErr w:type="spellStart"/>
      <w:r w:rsidRPr="008B2686">
        <w:rPr>
          <w:sz w:val="24"/>
          <w:szCs w:val="24"/>
          <w:lang w:eastAsia="lt-LT"/>
        </w:rPr>
        <w:t>ių</w:t>
      </w:r>
      <w:proofErr w:type="spellEnd"/>
      <w:r w:rsidRPr="008B2686">
        <w:rPr>
          <w:sz w:val="24"/>
          <w:szCs w:val="24"/>
          <w:lang w:eastAsia="lt-LT"/>
        </w:rPr>
        <w:t xml:space="preserve">) </w:t>
      </w:r>
      <w:r w:rsidR="00C34676" w:rsidRPr="008B2686">
        <w:rPr>
          <w:sz w:val="24"/>
          <w:szCs w:val="24"/>
          <w:lang w:eastAsia="lt-LT"/>
        </w:rPr>
        <w:t xml:space="preserve">bendras </w:t>
      </w:r>
      <w:r w:rsidRPr="008B2686">
        <w:rPr>
          <w:sz w:val="24"/>
          <w:szCs w:val="24"/>
          <w:lang w:eastAsia="lt-LT"/>
        </w:rPr>
        <w:t>Darbų atlikimo terminas negali viršyti</w:t>
      </w:r>
      <w:r w:rsidR="00C34676" w:rsidRPr="008B2686">
        <w:rPr>
          <w:sz w:val="24"/>
          <w:szCs w:val="24"/>
          <w:lang w:eastAsia="lt-LT"/>
        </w:rPr>
        <w:t xml:space="preserve"> </w:t>
      </w:r>
      <w:r w:rsidR="008B2686" w:rsidRPr="008B2686">
        <w:rPr>
          <w:sz w:val="24"/>
          <w:szCs w:val="24"/>
          <w:lang w:eastAsia="lt-LT"/>
        </w:rPr>
        <w:t xml:space="preserve">12 (dvylika) </w:t>
      </w:r>
      <w:r w:rsidRPr="008B2686">
        <w:rPr>
          <w:sz w:val="24"/>
          <w:szCs w:val="24"/>
          <w:lang w:eastAsia="lt-LT"/>
        </w:rPr>
        <w:t>mėn. nuo</w:t>
      </w:r>
      <w:r w:rsidRPr="00AC10CE">
        <w:rPr>
          <w:b/>
          <w:bCs/>
          <w:sz w:val="24"/>
          <w:szCs w:val="24"/>
          <w:lang w:eastAsia="lt-LT"/>
        </w:rPr>
        <w:t xml:space="preserve"> </w:t>
      </w:r>
      <w:r w:rsidRPr="00AC10CE">
        <w:rPr>
          <w:sz w:val="24"/>
          <w:szCs w:val="24"/>
          <w:lang w:eastAsia="lt-LT"/>
        </w:rPr>
        <w:t>Darbų pradžios. Darbų</w:t>
      </w:r>
      <w:r w:rsidRPr="00CB7EE3">
        <w:rPr>
          <w:sz w:val="24"/>
          <w:szCs w:val="24"/>
          <w:lang w:eastAsia="lt-LT"/>
        </w:rPr>
        <w:t xml:space="preserve"> pradžia laikoma statybvietės perdavimo – priėmimo akto pasirašymo diena arba data po 14 dienų kai įsigaliojo </w:t>
      </w:r>
      <w:r w:rsidR="002B0EE4">
        <w:rPr>
          <w:sz w:val="24"/>
          <w:szCs w:val="24"/>
          <w:lang w:eastAsia="lt-LT"/>
        </w:rPr>
        <w:t>Pagrindinė s</w:t>
      </w:r>
      <w:r w:rsidRPr="00CB7EE3">
        <w:rPr>
          <w:sz w:val="24"/>
          <w:szCs w:val="24"/>
          <w:lang w:eastAsia="lt-LT"/>
        </w:rPr>
        <w:t xml:space="preserve">utartis, jeigu statybvietės </w:t>
      </w:r>
      <w:r w:rsidRPr="002B0EE4">
        <w:rPr>
          <w:sz w:val="24"/>
          <w:szCs w:val="24"/>
          <w:lang w:eastAsia="lt-LT"/>
        </w:rPr>
        <w:t xml:space="preserve">perdavimo-priėmimo aktas per šį dienų skaičių nėra pasirašytas. </w:t>
      </w:r>
      <w:r w:rsidR="002B0EE4" w:rsidRPr="002B0EE4">
        <w:rPr>
          <w:bCs/>
          <w:sz w:val="24"/>
          <w:szCs w:val="24"/>
        </w:rPr>
        <w:t xml:space="preserve">Darbų atlikimo terminas gali būti pratęstas iki 1 (vieno) mėnesio dėl aplinkybių, nurodytų </w:t>
      </w:r>
      <w:r w:rsidR="002B0EE4">
        <w:rPr>
          <w:bCs/>
          <w:sz w:val="24"/>
          <w:szCs w:val="24"/>
        </w:rPr>
        <w:t>P</w:t>
      </w:r>
      <w:r w:rsidR="002B0EE4" w:rsidRPr="002B0EE4">
        <w:rPr>
          <w:bCs/>
          <w:sz w:val="24"/>
          <w:szCs w:val="24"/>
        </w:rPr>
        <w:t>agrindinė</w:t>
      </w:r>
      <w:r w:rsidR="00BF5B51">
        <w:rPr>
          <w:bCs/>
          <w:sz w:val="24"/>
          <w:szCs w:val="24"/>
        </w:rPr>
        <w:t>s</w:t>
      </w:r>
      <w:r w:rsidR="00442341">
        <w:rPr>
          <w:bCs/>
          <w:sz w:val="24"/>
          <w:szCs w:val="24"/>
        </w:rPr>
        <w:t xml:space="preserve"> sutart</w:t>
      </w:r>
      <w:r w:rsidR="00BF5B51">
        <w:rPr>
          <w:bCs/>
          <w:sz w:val="24"/>
          <w:szCs w:val="24"/>
        </w:rPr>
        <w:t>ies nuostatose</w:t>
      </w:r>
      <w:r w:rsidR="00AC10CE">
        <w:rPr>
          <w:bCs/>
          <w:sz w:val="24"/>
          <w:szCs w:val="24"/>
        </w:rPr>
        <w:t xml:space="preserve">. </w:t>
      </w:r>
      <w:r w:rsidR="00FF74DE" w:rsidRPr="00A37036">
        <w:rPr>
          <w:sz w:val="24"/>
          <w:szCs w:val="24"/>
          <w:lang w:eastAsia="lt-LT"/>
        </w:rPr>
        <w:t xml:space="preserve">Su Darbais susijusios </w:t>
      </w:r>
      <w:r w:rsidR="00AC10CE">
        <w:rPr>
          <w:sz w:val="24"/>
          <w:szCs w:val="24"/>
          <w:lang w:eastAsia="lt-LT"/>
        </w:rPr>
        <w:t>p</w:t>
      </w:r>
      <w:r w:rsidR="00FF74DE" w:rsidRPr="00A37036">
        <w:rPr>
          <w:sz w:val="24"/>
          <w:szCs w:val="24"/>
          <w:lang w:eastAsia="lt-LT"/>
        </w:rPr>
        <w:t xml:space="preserve">aslaugos, turės būti </w:t>
      </w:r>
      <w:r w:rsidR="00FF74DE" w:rsidRPr="008B2686">
        <w:rPr>
          <w:sz w:val="24"/>
          <w:szCs w:val="24"/>
          <w:lang w:eastAsia="lt-LT"/>
        </w:rPr>
        <w:t xml:space="preserve">atliktos per </w:t>
      </w:r>
      <w:r w:rsidR="008B2686" w:rsidRPr="008B2686">
        <w:rPr>
          <w:sz w:val="24"/>
          <w:szCs w:val="24"/>
          <w:lang w:eastAsia="lt-LT"/>
        </w:rPr>
        <w:t xml:space="preserve">3 (tris) </w:t>
      </w:r>
      <w:r w:rsidR="00FF74DE" w:rsidRPr="008B2686">
        <w:rPr>
          <w:sz w:val="24"/>
          <w:szCs w:val="24"/>
          <w:lang w:eastAsia="lt-LT"/>
        </w:rPr>
        <w:t>mėnesius nuo Darbų pabaigos.</w:t>
      </w:r>
      <w:r w:rsidR="00FF74DE" w:rsidRPr="008B2686">
        <w:rPr>
          <w:b/>
          <w:bCs/>
          <w:sz w:val="24"/>
          <w:szCs w:val="24"/>
          <w:lang w:eastAsia="lt-LT"/>
        </w:rPr>
        <w:t xml:space="preserve"> </w:t>
      </w:r>
      <w:r w:rsidR="00FF74DE" w:rsidRPr="008B2686">
        <w:rPr>
          <w:sz w:val="24"/>
          <w:szCs w:val="24"/>
          <w:lang w:eastAsia="lt-LT"/>
        </w:rPr>
        <w:t xml:space="preserve">Darbų pabaiga pagal </w:t>
      </w:r>
      <w:r w:rsidR="00AC10CE" w:rsidRPr="008B2686">
        <w:rPr>
          <w:sz w:val="24"/>
          <w:szCs w:val="24"/>
          <w:lang w:eastAsia="lt-LT"/>
        </w:rPr>
        <w:t xml:space="preserve">Pagrindinę </w:t>
      </w:r>
      <w:r w:rsidR="00FF74DE" w:rsidRPr="008B2686">
        <w:rPr>
          <w:sz w:val="24"/>
          <w:szCs w:val="24"/>
          <w:lang w:eastAsia="lt-LT"/>
        </w:rPr>
        <w:t>sutartį bus laikomas mo</w:t>
      </w:r>
      <w:r w:rsidR="00FF74DE" w:rsidRPr="00A37036">
        <w:rPr>
          <w:sz w:val="24"/>
          <w:szCs w:val="24"/>
          <w:lang w:eastAsia="lt-LT"/>
        </w:rPr>
        <w:t xml:space="preserve">mentas, kai bus užbaigti visi </w:t>
      </w:r>
      <w:r w:rsidR="00AC10CE">
        <w:rPr>
          <w:sz w:val="24"/>
          <w:szCs w:val="24"/>
          <w:lang w:eastAsia="lt-LT"/>
        </w:rPr>
        <w:t xml:space="preserve">šioje </w:t>
      </w:r>
      <w:r w:rsidR="00FF74DE" w:rsidRPr="00A37036">
        <w:rPr>
          <w:sz w:val="24"/>
          <w:szCs w:val="24"/>
          <w:lang w:eastAsia="lt-LT"/>
        </w:rPr>
        <w:t xml:space="preserve">sutartyje numatyti Darbai, ištaisyti defektai ir pasirašytas Darbų perdavimo </w:t>
      </w:r>
      <w:r w:rsidR="00AC10CE">
        <w:rPr>
          <w:sz w:val="24"/>
          <w:szCs w:val="24"/>
          <w:lang w:eastAsia="lt-LT"/>
        </w:rPr>
        <w:t>–</w:t>
      </w:r>
      <w:r w:rsidR="00FF74DE" w:rsidRPr="00A37036">
        <w:rPr>
          <w:sz w:val="24"/>
          <w:szCs w:val="24"/>
          <w:lang w:eastAsia="lt-LT"/>
        </w:rPr>
        <w:t xml:space="preserve"> priėmimo aktas.</w:t>
      </w:r>
      <w:r w:rsidR="00100A45" w:rsidRPr="00A37036">
        <w:rPr>
          <w:sz w:val="24"/>
          <w:szCs w:val="24"/>
        </w:rPr>
        <w:t xml:space="preserve"> </w:t>
      </w:r>
      <w:bookmarkEnd w:id="0"/>
    </w:p>
    <w:p w14:paraId="7324F93E" w14:textId="28EB6CF0" w:rsidR="003527FE" w:rsidRPr="00ED1058" w:rsidRDefault="00227F3F" w:rsidP="00A21ACD">
      <w:pPr>
        <w:pStyle w:val="Stilius3"/>
        <w:tabs>
          <w:tab w:val="left" w:pos="695"/>
        </w:tabs>
        <w:spacing w:before="0"/>
        <w:ind w:left="40" w:right="34" w:firstLine="811"/>
        <w:rPr>
          <w:sz w:val="24"/>
          <w:szCs w:val="24"/>
        </w:rPr>
      </w:pPr>
      <w:r w:rsidRPr="00ED1058">
        <w:rPr>
          <w:sz w:val="24"/>
          <w:szCs w:val="24"/>
        </w:rPr>
        <w:t xml:space="preserve">1.6. </w:t>
      </w:r>
      <w:r w:rsidR="00B103B6" w:rsidRPr="00ED1058">
        <w:rPr>
          <w:sz w:val="24"/>
          <w:szCs w:val="24"/>
        </w:rPr>
        <w:t xml:space="preserve">Jei užsakoma tik dalis Darbų, proporcingai mažinama Darbų kaina ir Darbų atlikimo terminas. </w:t>
      </w:r>
      <w:r w:rsidR="00A21ACD">
        <w:rPr>
          <w:sz w:val="24"/>
          <w:szCs w:val="24"/>
        </w:rPr>
        <w:t xml:space="preserve">Tokiu atveju </w:t>
      </w:r>
      <w:r w:rsidR="00A21ACD" w:rsidRPr="00A21ACD">
        <w:rPr>
          <w:rFonts w:eastAsia="Calibri"/>
          <w:sz w:val="24"/>
        </w:rPr>
        <w:t>Rangovas su Darbais susijusias paslaugas turės atlikti pasirašęs paskutinę Pagrindinę sutartį.</w:t>
      </w:r>
      <w:r w:rsidR="00A21ACD">
        <w:rPr>
          <w:sz w:val="24"/>
          <w:szCs w:val="24"/>
        </w:rPr>
        <w:t xml:space="preserve"> </w:t>
      </w:r>
      <w:r w:rsidR="003527FE" w:rsidRPr="00ED1058">
        <w:rPr>
          <w:sz w:val="24"/>
          <w:szCs w:val="24"/>
        </w:rPr>
        <w:t>Pagrindinė (-ės) sutartis (-</w:t>
      </w:r>
      <w:proofErr w:type="spellStart"/>
      <w:r w:rsidR="003527FE" w:rsidRPr="00ED1058">
        <w:rPr>
          <w:sz w:val="24"/>
          <w:szCs w:val="24"/>
        </w:rPr>
        <w:t>ys</w:t>
      </w:r>
      <w:proofErr w:type="spellEnd"/>
      <w:r w:rsidR="003527FE" w:rsidRPr="00ED1058">
        <w:rPr>
          <w:sz w:val="24"/>
          <w:szCs w:val="24"/>
        </w:rPr>
        <w:t>) sudaroma (-</w:t>
      </w:r>
      <w:proofErr w:type="spellStart"/>
      <w:r w:rsidR="003527FE" w:rsidRPr="00ED1058">
        <w:rPr>
          <w:sz w:val="24"/>
          <w:szCs w:val="24"/>
        </w:rPr>
        <w:t>os</w:t>
      </w:r>
      <w:proofErr w:type="spellEnd"/>
      <w:r w:rsidR="003527FE" w:rsidRPr="00ED1058">
        <w:rPr>
          <w:sz w:val="24"/>
          <w:szCs w:val="24"/>
        </w:rPr>
        <w:t xml:space="preserve">), jei Užsakovas gaus finansavimą </w:t>
      </w:r>
      <w:r w:rsidR="003527FE" w:rsidRPr="00ED1058">
        <w:rPr>
          <w:iCs/>
          <w:sz w:val="24"/>
          <w:szCs w:val="24"/>
        </w:rPr>
        <w:t>Preliminariojoje sutartyje numatytų Darbų atlikimui</w:t>
      </w:r>
      <w:r w:rsidR="003527FE" w:rsidRPr="00ED1058">
        <w:rPr>
          <w:sz w:val="24"/>
          <w:szCs w:val="24"/>
        </w:rPr>
        <w:t xml:space="preserve">. </w:t>
      </w:r>
    </w:p>
    <w:p w14:paraId="78F89820" w14:textId="4F787176" w:rsidR="0021177D" w:rsidRDefault="003527FE"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r w:rsidRPr="00ED1058">
        <w:rPr>
          <w:lang w:val="lt-LT"/>
        </w:rPr>
        <w:t xml:space="preserve">1.7. </w:t>
      </w:r>
      <w:r w:rsidR="005C0464" w:rsidRPr="00ED1058">
        <w:rPr>
          <w:lang w:val="lt-LT"/>
        </w:rPr>
        <w:t xml:space="preserve"> </w:t>
      </w:r>
      <w:r w:rsidR="00354F04" w:rsidRPr="00ED1058">
        <w:rPr>
          <w:lang w:val="lt-LT"/>
        </w:rPr>
        <w:t>Preliminarios sutarties tikslas nustatyti sąlygas taikomas Pagrindinei sutarčiai, kuri gali būti sudaroma per Preliminariosios sutarties galiojimo laikota</w:t>
      </w:r>
      <w:r w:rsidR="00354F04" w:rsidRPr="003527FE">
        <w:rPr>
          <w:lang w:val="lt-LT"/>
        </w:rPr>
        <w:t>rpį.</w:t>
      </w:r>
    </w:p>
    <w:p w14:paraId="712932EF" w14:textId="77777777" w:rsidR="00C15F54" w:rsidRPr="00CF2F50" w:rsidRDefault="00C15F54" w:rsidP="00CF2F5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firstLine="851"/>
        <w:jc w:val="both"/>
        <w:textAlignment w:val="baseline"/>
        <w:rPr>
          <w:lang w:val="lt-LT"/>
        </w:rPr>
      </w:pPr>
    </w:p>
    <w:p w14:paraId="5BC36C52" w14:textId="6D4A8278" w:rsidR="006640F3" w:rsidRDefault="00A5757B" w:rsidP="00426940">
      <w:pPr>
        <w:pStyle w:val="Heading"/>
        <w:numPr>
          <w:ilvl w:val="0"/>
          <w:numId w:val="15"/>
        </w:numPr>
        <w:spacing w:before="120" w:after="120"/>
        <w:jc w:val="center"/>
        <w:rPr>
          <w:rFonts w:cs="Times New Roman"/>
          <w:color w:val="auto"/>
          <w:sz w:val="24"/>
          <w:szCs w:val="24"/>
          <w:lang w:val="lt-LT"/>
        </w:rPr>
      </w:pPr>
      <w:r w:rsidRPr="00683A96">
        <w:rPr>
          <w:rFonts w:cs="Times New Roman"/>
          <w:color w:val="auto"/>
          <w:sz w:val="24"/>
          <w:szCs w:val="24"/>
          <w:lang w:val="lt-LT"/>
        </w:rPr>
        <w:t>Pagrindinės sutarties sudarymas</w:t>
      </w:r>
    </w:p>
    <w:p w14:paraId="141B103C" w14:textId="77777777" w:rsidR="00426940" w:rsidRPr="00426940" w:rsidRDefault="00426940" w:rsidP="00426940">
      <w:pPr>
        <w:pStyle w:val="Body2"/>
        <w:ind w:left="720"/>
        <w:rPr>
          <w:lang w:val="lt-LT"/>
        </w:rPr>
      </w:pPr>
    </w:p>
    <w:p w14:paraId="731F7C66" w14:textId="591CE1B5" w:rsidR="006640F3" w:rsidRPr="00CF2F50"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t xml:space="preserve">2.1. </w:t>
      </w:r>
      <w:r w:rsidR="001F2332" w:rsidRPr="001F2332">
        <w:rPr>
          <w:color w:val="auto"/>
          <w:sz w:val="24"/>
          <w:szCs w:val="24"/>
          <w:lang w:val="lt-LT"/>
        </w:rPr>
        <w:t>Pagrindinė</w:t>
      </w:r>
      <w:r w:rsidR="00D64C25">
        <w:rPr>
          <w:color w:val="auto"/>
          <w:sz w:val="24"/>
          <w:szCs w:val="24"/>
          <w:lang w:val="lt-LT"/>
        </w:rPr>
        <w:t xml:space="preserve"> </w:t>
      </w:r>
      <w:r w:rsidR="001F2332" w:rsidRPr="001F2332">
        <w:rPr>
          <w:color w:val="auto"/>
          <w:sz w:val="24"/>
          <w:szCs w:val="24"/>
          <w:lang w:val="lt-LT"/>
        </w:rPr>
        <w:t>(-ės) sutartis</w:t>
      </w:r>
      <w:r w:rsidR="00D64C25">
        <w:rPr>
          <w:color w:val="auto"/>
          <w:sz w:val="24"/>
          <w:szCs w:val="24"/>
          <w:lang w:val="lt-LT"/>
        </w:rPr>
        <w:t xml:space="preserve"> </w:t>
      </w:r>
      <w:r w:rsidR="001F2332" w:rsidRPr="001F2332">
        <w:rPr>
          <w:color w:val="auto"/>
          <w:sz w:val="24"/>
          <w:szCs w:val="24"/>
          <w:lang w:val="lt-LT"/>
        </w:rPr>
        <w:t>(-</w:t>
      </w:r>
      <w:proofErr w:type="spellStart"/>
      <w:r w:rsidR="001F2332" w:rsidRPr="001F2332">
        <w:rPr>
          <w:color w:val="auto"/>
          <w:sz w:val="24"/>
          <w:szCs w:val="24"/>
          <w:lang w:val="lt-LT"/>
        </w:rPr>
        <w:t>ys</w:t>
      </w:r>
      <w:proofErr w:type="spellEnd"/>
      <w:r w:rsidR="001F2332" w:rsidRPr="001F2332">
        <w:rPr>
          <w:color w:val="auto"/>
          <w:sz w:val="24"/>
          <w:szCs w:val="24"/>
          <w:lang w:val="lt-LT"/>
        </w:rPr>
        <w:t>) sudaroma</w:t>
      </w:r>
      <w:r w:rsidR="00D64C25">
        <w:rPr>
          <w:color w:val="auto"/>
          <w:sz w:val="24"/>
          <w:szCs w:val="24"/>
          <w:lang w:val="lt-LT"/>
        </w:rPr>
        <w:t xml:space="preserve"> </w:t>
      </w:r>
      <w:r w:rsidR="001F2332" w:rsidRPr="001F2332">
        <w:rPr>
          <w:color w:val="auto"/>
          <w:sz w:val="24"/>
          <w:szCs w:val="24"/>
          <w:lang w:val="lt-LT"/>
        </w:rPr>
        <w:t>(-</w:t>
      </w:r>
      <w:proofErr w:type="spellStart"/>
      <w:r w:rsidR="001F2332" w:rsidRPr="001F2332">
        <w:rPr>
          <w:color w:val="auto"/>
          <w:sz w:val="24"/>
          <w:szCs w:val="24"/>
          <w:lang w:val="lt-LT"/>
        </w:rPr>
        <w:t>os</w:t>
      </w:r>
      <w:proofErr w:type="spellEnd"/>
      <w:r w:rsidR="001F2332" w:rsidRPr="001F2332">
        <w:rPr>
          <w:color w:val="auto"/>
          <w:sz w:val="24"/>
          <w:szCs w:val="24"/>
          <w:lang w:val="lt-LT"/>
        </w:rPr>
        <w:t>) vadovaujantis Lietuvos Respublikos viešųjų pirkimų įstatymo 78 straipsnio 4 dalimi</w:t>
      </w:r>
      <w:r w:rsidR="007931B3">
        <w:rPr>
          <w:color w:val="auto"/>
          <w:sz w:val="24"/>
          <w:szCs w:val="24"/>
          <w:lang w:val="lt-LT"/>
        </w:rPr>
        <w:t xml:space="preserve">, šios Preliminariosios </w:t>
      </w:r>
      <w:r w:rsidR="007931B3" w:rsidRPr="00CF2F50">
        <w:rPr>
          <w:color w:val="auto"/>
          <w:sz w:val="24"/>
          <w:szCs w:val="24"/>
          <w:lang w:val="lt-LT"/>
        </w:rPr>
        <w:t>sutarties pagrindu</w:t>
      </w:r>
      <w:r w:rsidR="001F2332" w:rsidRPr="00CF2F50">
        <w:rPr>
          <w:color w:val="auto"/>
          <w:sz w:val="24"/>
          <w:szCs w:val="24"/>
          <w:lang w:val="lt-LT"/>
        </w:rPr>
        <w:t>.</w:t>
      </w:r>
      <w:r w:rsidRPr="00CF2F50">
        <w:rPr>
          <w:rFonts w:cs="Times New Roman"/>
          <w:color w:val="auto"/>
          <w:sz w:val="24"/>
          <w:szCs w:val="24"/>
          <w:lang w:val="lt-LT"/>
        </w:rPr>
        <w:t xml:space="preserve"> </w:t>
      </w:r>
    </w:p>
    <w:p w14:paraId="19F44380" w14:textId="20A5434B" w:rsidR="006640F3" w:rsidRPr="00CF2F50" w:rsidRDefault="00A5757B" w:rsidP="0021177D">
      <w:pPr>
        <w:pStyle w:val="Body2"/>
        <w:spacing w:after="0"/>
        <w:rPr>
          <w:rFonts w:cs="Times New Roman"/>
          <w:color w:val="auto"/>
          <w:sz w:val="24"/>
          <w:szCs w:val="24"/>
          <w:lang w:val="lt-LT"/>
        </w:rPr>
      </w:pPr>
      <w:r w:rsidRPr="00CF2F50">
        <w:rPr>
          <w:rFonts w:cs="Times New Roman"/>
          <w:color w:val="auto"/>
          <w:sz w:val="24"/>
          <w:szCs w:val="24"/>
          <w:lang w:val="lt-LT"/>
        </w:rPr>
        <w:tab/>
        <w:t>2.2. Užsakovas turi teisę, tačiau neprivalo sudaryti Pagrindinę</w:t>
      </w:r>
      <w:r w:rsidR="001D3EB5" w:rsidRPr="00CF2F50">
        <w:rPr>
          <w:rFonts w:cs="Times New Roman"/>
          <w:color w:val="auto"/>
          <w:sz w:val="24"/>
          <w:szCs w:val="24"/>
          <w:lang w:val="lt-LT"/>
        </w:rPr>
        <w:t xml:space="preserve"> </w:t>
      </w:r>
      <w:r w:rsidRPr="00CF2F50">
        <w:rPr>
          <w:rFonts w:cs="Times New Roman"/>
          <w:color w:val="auto"/>
          <w:sz w:val="24"/>
          <w:szCs w:val="24"/>
          <w:lang w:val="lt-LT"/>
        </w:rPr>
        <w:t>sutartį</w:t>
      </w:r>
      <w:r w:rsidR="001D3EB5" w:rsidRPr="00CF2F50">
        <w:rPr>
          <w:rFonts w:cs="Times New Roman"/>
          <w:color w:val="auto"/>
          <w:sz w:val="24"/>
          <w:szCs w:val="24"/>
          <w:lang w:val="lt-LT"/>
        </w:rPr>
        <w:t xml:space="preserve"> </w:t>
      </w:r>
      <w:r w:rsidRPr="00CF2F50">
        <w:rPr>
          <w:rFonts w:cs="Times New Roman"/>
          <w:color w:val="auto"/>
          <w:sz w:val="24"/>
          <w:szCs w:val="24"/>
          <w:lang w:val="lt-LT"/>
        </w:rPr>
        <w:t>su Rangovu.</w:t>
      </w:r>
    </w:p>
    <w:p w14:paraId="4ACE5573" w14:textId="4BC625D5" w:rsidR="006640F3" w:rsidRPr="00FD1DE7" w:rsidRDefault="00A5757B" w:rsidP="0021177D">
      <w:pPr>
        <w:pStyle w:val="Body2"/>
        <w:rPr>
          <w:rFonts w:cs="Times New Roman"/>
          <w:color w:val="auto"/>
          <w:sz w:val="24"/>
          <w:szCs w:val="24"/>
          <w:lang w:val="lt-LT"/>
        </w:rPr>
      </w:pPr>
      <w:r w:rsidRPr="00CF2F50">
        <w:rPr>
          <w:rFonts w:cs="Times New Roman"/>
          <w:color w:val="auto"/>
          <w:sz w:val="24"/>
          <w:szCs w:val="24"/>
          <w:lang w:val="lt-LT"/>
        </w:rPr>
        <w:tab/>
        <w:t xml:space="preserve">2.3. Esant poreikiui </w:t>
      </w:r>
      <w:r w:rsidR="005206D0" w:rsidRPr="00CF2F50">
        <w:rPr>
          <w:rFonts w:cs="Times New Roman"/>
          <w:color w:val="auto"/>
          <w:sz w:val="24"/>
          <w:szCs w:val="24"/>
          <w:lang w:val="lt-LT"/>
        </w:rPr>
        <w:t xml:space="preserve">ir galimybėms </w:t>
      </w:r>
      <w:r w:rsidRPr="00CF2F50">
        <w:rPr>
          <w:rFonts w:cs="Times New Roman"/>
          <w:color w:val="auto"/>
          <w:sz w:val="24"/>
          <w:szCs w:val="24"/>
          <w:lang w:val="lt-LT"/>
        </w:rPr>
        <w:t>sudaryti Pagrindinę sutartį Užsakovas privalo raštu</w:t>
      </w:r>
      <w:r w:rsidRPr="00EB6605">
        <w:rPr>
          <w:rFonts w:cs="Times New Roman"/>
          <w:color w:val="auto"/>
          <w:sz w:val="24"/>
          <w:szCs w:val="24"/>
          <w:lang w:val="lt-LT"/>
        </w:rPr>
        <w:t xml:space="preserve"> kreiptis į Rangovą su prašymu sudaryti Pagrindinę sutartį</w:t>
      </w:r>
      <w:r w:rsidR="00DE0755" w:rsidRPr="00EB6605">
        <w:rPr>
          <w:rFonts w:cs="Times New Roman"/>
          <w:color w:val="auto"/>
          <w:sz w:val="24"/>
          <w:szCs w:val="24"/>
          <w:lang w:val="lt-LT"/>
        </w:rPr>
        <w:t xml:space="preserve">. </w:t>
      </w:r>
      <w:r w:rsidRPr="00EB6605">
        <w:rPr>
          <w:rFonts w:cs="Times New Roman"/>
          <w:color w:val="auto"/>
          <w:sz w:val="24"/>
          <w:szCs w:val="24"/>
          <w:lang w:val="lt-LT"/>
        </w:rPr>
        <w:t>Kartu su prašymu Už</w:t>
      </w:r>
      <w:r w:rsidR="005206D0" w:rsidRPr="00EB6605">
        <w:rPr>
          <w:rFonts w:cs="Times New Roman"/>
          <w:color w:val="auto"/>
          <w:sz w:val="24"/>
          <w:szCs w:val="24"/>
          <w:lang w:val="lt-LT"/>
        </w:rPr>
        <w:t>sakovas</w:t>
      </w:r>
      <w:r w:rsidRPr="00EB6605">
        <w:rPr>
          <w:rFonts w:cs="Times New Roman"/>
          <w:color w:val="auto"/>
          <w:sz w:val="24"/>
          <w:szCs w:val="24"/>
          <w:lang w:val="lt-LT"/>
        </w:rPr>
        <w:t xml:space="preserve"> privalo Rangovui pateikti užpildyt</w:t>
      </w:r>
      <w:r w:rsidR="00EB6605" w:rsidRPr="00EB6605">
        <w:rPr>
          <w:rFonts w:cs="Times New Roman"/>
          <w:color w:val="auto"/>
          <w:sz w:val="24"/>
          <w:szCs w:val="24"/>
          <w:lang w:val="lt-LT"/>
        </w:rPr>
        <w:t>ą</w:t>
      </w:r>
      <w:r w:rsidRPr="00EB6605">
        <w:rPr>
          <w:rFonts w:cs="Times New Roman"/>
          <w:color w:val="auto"/>
          <w:sz w:val="24"/>
          <w:szCs w:val="24"/>
          <w:lang w:val="lt-LT"/>
        </w:rPr>
        <w:t xml:space="preserve"> Pagrindin</w:t>
      </w:r>
      <w:r w:rsidR="00EB6605" w:rsidRPr="00EB6605">
        <w:rPr>
          <w:rFonts w:cs="Times New Roman"/>
          <w:color w:val="auto"/>
          <w:sz w:val="24"/>
          <w:szCs w:val="24"/>
          <w:lang w:val="lt-LT"/>
        </w:rPr>
        <w:t>ę</w:t>
      </w:r>
      <w:r w:rsidRPr="00EB6605">
        <w:rPr>
          <w:rFonts w:cs="Times New Roman"/>
          <w:color w:val="auto"/>
          <w:sz w:val="24"/>
          <w:szCs w:val="24"/>
          <w:lang w:val="lt-LT"/>
        </w:rPr>
        <w:t xml:space="preserve"> sutart</w:t>
      </w:r>
      <w:r w:rsidR="00EB6605" w:rsidRPr="00EB6605">
        <w:rPr>
          <w:rFonts w:cs="Times New Roman"/>
          <w:color w:val="auto"/>
          <w:sz w:val="24"/>
          <w:szCs w:val="24"/>
          <w:lang w:val="lt-LT"/>
        </w:rPr>
        <w:t>į</w:t>
      </w:r>
      <w:r w:rsidRPr="00EB6605">
        <w:rPr>
          <w:rFonts w:cs="Times New Roman"/>
          <w:color w:val="auto"/>
          <w:sz w:val="24"/>
          <w:szCs w:val="24"/>
          <w:lang w:val="lt-LT"/>
        </w:rPr>
        <w:t>,</w:t>
      </w:r>
      <w:r w:rsidR="00820683" w:rsidRPr="00EB6605">
        <w:rPr>
          <w:rFonts w:cs="Times New Roman"/>
          <w:color w:val="auto"/>
          <w:sz w:val="24"/>
          <w:szCs w:val="24"/>
          <w:lang w:val="lt-LT"/>
        </w:rPr>
        <w:t xml:space="preserve"> </w:t>
      </w:r>
      <w:r w:rsidRPr="00EB6605">
        <w:rPr>
          <w:rFonts w:cs="Times New Roman"/>
          <w:color w:val="auto"/>
          <w:sz w:val="24"/>
          <w:szCs w:val="24"/>
          <w:lang w:val="lt-LT"/>
        </w:rPr>
        <w:t>atitinkanči</w:t>
      </w:r>
      <w:r w:rsidR="00EB6605" w:rsidRPr="00EB6605">
        <w:rPr>
          <w:rFonts w:cs="Times New Roman"/>
          <w:color w:val="auto"/>
          <w:sz w:val="24"/>
          <w:szCs w:val="24"/>
          <w:lang w:val="lt-LT"/>
        </w:rPr>
        <w:t>ą</w:t>
      </w:r>
      <w:r w:rsidRPr="00EB6605">
        <w:rPr>
          <w:rFonts w:cs="Times New Roman"/>
          <w:color w:val="auto"/>
          <w:sz w:val="24"/>
          <w:szCs w:val="24"/>
          <w:lang w:val="lt-LT"/>
        </w:rPr>
        <w:t xml:space="preserve"> Preliminariosios sutarties </w:t>
      </w:r>
      <w:r w:rsidR="00900EFC" w:rsidRPr="00EB6605">
        <w:rPr>
          <w:rFonts w:cs="Times New Roman"/>
          <w:color w:val="auto"/>
          <w:sz w:val="24"/>
          <w:szCs w:val="24"/>
          <w:lang w:val="lt-LT"/>
        </w:rPr>
        <w:t xml:space="preserve">1 </w:t>
      </w:r>
      <w:r w:rsidRPr="00EB6605">
        <w:rPr>
          <w:rFonts w:cs="Times New Roman"/>
          <w:color w:val="auto"/>
          <w:sz w:val="24"/>
          <w:szCs w:val="24"/>
          <w:lang w:val="lt-LT"/>
        </w:rPr>
        <w:t>p</w:t>
      </w:r>
      <w:r w:rsidRPr="00683A96">
        <w:rPr>
          <w:rFonts w:cs="Times New Roman"/>
          <w:color w:val="auto"/>
          <w:sz w:val="24"/>
          <w:szCs w:val="24"/>
          <w:lang w:val="lt-LT"/>
        </w:rPr>
        <w:t>ried</w:t>
      </w:r>
      <w:r w:rsidR="00FE6DB6">
        <w:rPr>
          <w:rFonts w:cs="Times New Roman"/>
          <w:color w:val="auto"/>
          <w:sz w:val="24"/>
          <w:szCs w:val="24"/>
          <w:lang w:val="lt-LT"/>
        </w:rPr>
        <w:t xml:space="preserve">e </w:t>
      </w:r>
      <w:r w:rsidR="00802911">
        <w:rPr>
          <w:rFonts w:cs="Times New Roman"/>
          <w:color w:val="auto"/>
          <w:sz w:val="24"/>
          <w:szCs w:val="24"/>
          <w:lang w:val="lt-LT"/>
        </w:rPr>
        <w:t xml:space="preserve">pateiktas </w:t>
      </w:r>
      <w:r w:rsidRPr="00683A96">
        <w:rPr>
          <w:rFonts w:cs="Times New Roman"/>
          <w:color w:val="auto"/>
          <w:sz w:val="24"/>
          <w:szCs w:val="24"/>
          <w:lang w:val="lt-LT"/>
        </w:rPr>
        <w:t>Pagrindin</w:t>
      </w:r>
      <w:r w:rsidR="00FE6DB6">
        <w:rPr>
          <w:rFonts w:cs="Times New Roman"/>
          <w:color w:val="auto"/>
          <w:sz w:val="24"/>
          <w:szCs w:val="24"/>
          <w:lang w:val="lt-LT"/>
        </w:rPr>
        <w:t>e</w:t>
      </w:r>
      <w:r w:rsidRPr="00683A96">
        <w:rPr>
          <w:rFonts w:cs="Times New Roman"/>
          <w:color w:val="auto"/>
          <w:sz w:val="24"/>
          <w:szCs w:val="24"/>
          <w:lang w:val="lt-LT"/>
        </w:rPr>
        <w:t xml:space="preserve">s sutarties </w:t>
      </w:r>
      <w:r w:rsidRPr="00FD1DE7">
        <w:rPr>
          <w:rFonts w:cs="Times New Roman"/>
          <w:color w:val="auto"/>
          <w:sz w:val="24"/>
          <w:szCs w:val="24"/>
          <w:lang w:val="lt-LT"/>
        </w:rPr>
        <w:t>sąlyg</w:t>
      </w:r>
      <w:r w:rsidR="00FE6DB6" w:rsidRPr="00FD1DE7">
        <w:rPr>
          <w:rFonts w:cs="Times New Roman"/>
          <w:color w:val="auto"/>
          <w:sz w:val="24"/>
          <w:szCs w:val="24"/>
          <w:lang w:val="lt-LT"/>
        </w:rPr>
        <w:t>as</w:t>
      </w:r>
      <w:r w:rsidR="00802911" w:rsidRPr="00FD1DE7">
        <w:rPr>
          <w:rFonts w:cs="Times New Roman"/>
          <w:color w:val="auto"/>
          <w:sz w:val="24"/>
          <w:szCs w:val="24"/>
          <w:lang w:val="lt-LT"/>
        </w:rPr>
        <w:t>.</w:t>
      </w:r>
    </w:p>
    <w:p w14:paraId="68B0EF59" w14:textId="634D0215" w:rsidR="006640F3" w:rsidRDefault="00A5757B" w:rsidP="0021177D">
      <w:pPr>
        <w:pStyle w:val="Body2"/>
        <w:rPr>
          <w:rFonts w:cs="Times New Roman"/>
          <w:color w:val="auto"/>
          <w:sz w:val="24"/>
          <w:szCs w:val="24"/>
          <w:lang w:val="lt-LT"/>
        </w:rPr>
      </w:pPr>
      <w:r w:rsidRPr="00FD1DE7">
        <w:rPr>
          <w:rFonts w:cs="Times New Roman"/>
          <w:color w:val="auto"/>
          <w:sz w:val="24"/>
          <w:szCs w:val="24"/>
          <w:lang w:val="lt-LT"/>
        </w:rPr>
        <w:tab/>
        <w:t>2.4. Sudarant Pagrindinę sutartį</w:t>
      </w:r>
      <w:r w:rsidR="004F771B" w:rsidRPr="00FD1DE7">
        <w:rPr>
          <w:rFonts w:cs="Times New Roman"/>
          <w:color w:val="auto"/>
          <w:sz w:val="24"/>
          <w:szCs w:val="24"/>
          <w:lang w:val="lt-LT"/>
        </w:rPr>
        <w:t>,</w:t>
      </w:r>
      <w:r w:rsidRPr="00FD1DE7">
        <w:rPr>
          <w:rFonts w:cs="Times New Roman"/>
          <w:color w:val="auto"/>
          <w:sz w:val="24"/>
          <w:szCs w:val="24"/>
          <w:lang w:val="lt-LT"/>
        </w:rPr>
        <w:t xml:space="preserve"> negali būti keičiamos Preliminariosios sutarties </w:t>
      </w:r>
      <w:r w:rsidR="00A56B6A" w:rsidRPr="00FD1DE7">
        <w:rPr>
          <w:rFonts w:cs="Times New Roman"/>
          <w:color w:val="auto"/>
          <w:sz w:val="24"/>
          <w:szCs w:val="24"/>
          <w:lang w:val="lt-LT"/>
        </w:rPr>
        <w:t>2</w:t>
      </w:r>
      <w:r w:rsidR="00900EFC" w:rsidRPr="00FD1DE7">
        <w:rPr>
          <w:rFonts w:cs="Times New Roman"/>
          <w:color w:val="auto"/>
          <w:sz w:val="24"/>
          <w:szCs w:val="24"/>
          <w:lang w:val="lt-LT"/>
        </w:rPr>
        <w:t xml:space="preserve"> </w:t>
      </w:r>
      <w:r w:rsidRPr="00FD1DE7">
        <w:rPr>
          <w:rFonts w:cs="Times New Roman"/>
          <w:color w:val="auto"/>
          <w:sz w:val="24"/>
          <w:szCs w:val="24"/>
          <w:lang w:val="lt-LT"/>
        </w:rPr>
        <w:t xml:space="preserve">priede </w:t>
      </w:r>
      <w:r w:rsidR="005206D0" w:rsidRPr="00FD1DE7">
        <w:rPr>
          <w:rFonts w:cs="Times New Roman"/>
          <w:color w:val="auto"/>
          <w:sz w:val="24"/>
          <w:szCs w:val="24"/>
          <w:lang w:val="lt-LT"/>
        </w:rPr>
        <w:t>pateiktos Rangovo pasiūlymo</w:t>
      </w:r>
      <w:r w:rsidR="00C94A1F" w:rsidRPr="00FD1DE7">
        <w:rPr>
          <w:rFonts w:cs="Times New Roman"/>
          <w:color w:val="auto"/>
          <w:sz w:val="24"/>
          <w:szCs w:val="24"/>
          <w:lang w:val="lt-LT"/>
        </w:rPr>
        <w:t xml:space="preserve"> </w:t>
      </w:r>
      <w:r w:rsidRPr="00FD1DE7">
        <w:rPr>
          <w:rFonts w:cs="Times New Roman"/>
          <w:color w:val="auto"/>
          <w:sz w:val="24"/>
          <w:szCs w:val="24"/>
          <w:lang w:val="lt-LT"/>
        </w:rPr>
        <w:t>kainos</w:t>
      </w:r>
      <w:r w:rsidR="00C94A1F" w:rsidRPr="00FD1DE7">
        <w:rPr>
          <w:rFonts w:cs="Times New Roman"/>
          <w:color w:val="auto"/>
          <w:sz w:val="24"/>
          <w:szCs w:val="24"/>
          <w:lang w:val="lt-LT"/>
        </w:rPr>
        <w:t xml:space="preserve"> (įkainiai)</w:t>
      </w:r>
      <w:r w:rsidR="00FD1DE7" w:rsidRPr="00FD1DE7">
        <w:rPr>
          <w:rFonts w:cs="Times New Roman"/>
          <w:color w:val="auto"/>
          <w:sz w:val="24"/>
          <w:szCs w:val="24"/>
          <w:lang w:val="lt-LT"/>
        </w:rPr>
        <w:t>, išskyrus Preliminariosios sutarties 3.3. punkte numatytus atvejus.</w:t>
      </w:r>
      <w:r w:rsidR="00FD1DE7">
        <w:rPr>
          <w:rFonts w:cs="Times New Roman"/>
          <w:color w:val="auto"/>
          <w:sz w:val="24"/>
          <w:szCs w:val="24"/>
          <w:lang w:val="lt-LT"/>
        </w:rPr>
        <w:t xml:space="preserve"> </w:t>
      </w:r>
    </w:p>
    <w:p w14:paraId="21E16ACF" w14:textId="3932310C" w:rsidR="00CE76E5" w:rsidRPr="00683A96" w:rsidRDefault="0011291F" w:rsidP="0021177D">
      <w:pPr>
        <w:pStyle w:val="Body2"/>
        <w:ind w:firstLine="709"/>
        <w:rPr>
          <w:rFonts w:cs="Times New Roman"/>
          <w:color w:val="auto"/>
          <w:sz w:val="24"/>
          <w:szCs w:val="24"/>
          <w:lang w:val="lt-LT"/>
        </w:rPr>
      </w:pPr>
      <w:r>
        <w:rPr>
          <w:rFonts w:cs="Times New Roman"/>
          <w:color w:val="auto"/>
          <w:sz w:val="24"/>
          <w:szCs w:val="24"/>
          <w:lang w:val="lt-LT"/>
        </w:rPr>
        <w:t xml:space="preserve">2.5. </w:t>
      </w:r>
      <w:r w:rsidRPr="00C50E47">
        <w:rPr>
          <w:rFonts w:cs="Times New Roman"/>
          <w:color w:val="auto"/>
          <w:sz w:val="24"/>
          <w:szCs w:val="24"/>
          <w:lang w:val="lt-LT"/>
        </w:rPr>
        <w:t>Pagrindinė sutartis su Rangovu sudaroma pagal</w:t>
      </w:r>
      <w:r>
        <w:rPr>
          <w:rFonts w:cs="Times New Roman"/>
          <w:color w:val="auto"/>
          <w:sz w:val="24"/>
          <w:szCs w:val="24"/>
          <w:lang w:val="lt-LT"/>
        </w:rPr>
        <w:t xml:space="preserve"> Preliminariosios sutarties 1 priede</w:t>
      </w:r>
      <w:r w:rsidR="00926DE1">
        <w:rPr>
          <w:rFonts w:cs="Times New Roman"/>
          <w:color w:val="auto"/>
          <w:sz w:val="24"/>
          <w:szCs w:val="24"/>
          <w:lang w:val="lt-LT"/>
        </w:rPr>
        <w:t xml:space="preserve"> </w:t>
      </w:r>
      <w:r w:rsidR="00F82184" w:rsidRPr="00C50E47">
        <w:rPr>
          <w:rFonts w:cs="Times New Roman"/>
          <w:color w:val="auto"/>
          <w:sz w:val="24"/>
          <w:szCs w:val="24"/>
          <w:lang w:val="lt-LT"/>
        </w:rPr>
        <w:t>pateiktas Pagrindinės sutarties pavyzdines sąlygas (galimi tik neesminiai pakeitimai ir pataisymai).</w:t>
      </w:r>
    </w:p>
    <w:p w14:paraId="0B8ED3A3" w14:textId="44B01597" w:rsidR="00802911" w:rsidRDefault="00A5757B" w:rsidP="0021177D">
      <w:pPr>
        <w:pStyle w:val="Body2"/>
        <w:spacing w:after="0"/>
        <w:rPr>
          <w:rFonts w:eastAsia="Times New Roman"/>
          <w:iCs/>
          <w:sz w:val="24"/>
          <w:szCs w:val="24"/>
          <w:bdr w:val="none" w:sz="0" w:space="0" w:color="auto"/>
          <w:lang w:val="lt-LT" w:eastAsia="lt-LT"/>
        </w:rPr>
      </w:pPr>
      <w:r w:rsidRPr="00683A96">
        <w:rPr>
          <w:rFonts w:cs="Times New Roman"/>
          <w:color w:val="auto"/>
          <w:sz w:val="24"/>
          <w:szCs w:val="24"/>
          <w:lang w:val="lt-LT"/>
        </w:rPr>
        <w:tab/>
      </w:r>
      <w:r w:rsidRPr="00C573F7">
        <w:rPr>
          <w:rFonts w:cs="Times New Roman"/>
          <w:color w:val="auto"/>
          <w:sz w:val="24"/>
          <w:szCs w:val="24"/>
          <w:lang w:val="lt-LT"/>
        </w:rPr>
        <w:t>2.</w:t>
      </w:r>
      <w:r w:rsidR="00CE76E5">
        <w:rPr>
          <w:rFonts w:cs="Times New Roman"/>
          <w:color w:val="auto"/>
          <w:sz w:val="24"/>
          <w:szCs w:val="24"/>
          <w:lang w:val="lt-LT"/>
        </w:rPr>
        <w:t>6</w:t>
      </w:r>
      <w:r w:rsidRPr="00C573F7">
        <w:rPr>
          <w:rFonts w:cs="Times New Roman"/>
          <w:color w:val="auto"/>
          <w:sz w:val="24"/>
          <w:szCs w:val="24"/>
          <w:lang w:val="lt-LT"/>
        </w:rPr>
        <w:t xml:space="preserve">. </w:t>
      </w:r>
      <w:r w:rsidR="00C573F7">
        <w:rPr>
          <w:rFonts w:cs="Times New Roman"/>
          <w:color w:val="auto"/>
          <w:sz w:val="24"/>
          <w:szCs w:val="24"/>
          <w:lang w:val="lt-LT"/>
        </w:rPr>
        <w:t>Rangovas</w:t>
      </w:r>
      <w:r w:rsidRPr="00C573F7">
        <w:rPr>
          <w:rFonts w:cs="Times New Roman"/>
          <w:color w:val="auto"/>
          <w:sz w:val="24"/>
          <w:szCs w:val="24"/>
          <w:lang w:val="lt-LT"/>
        </w:rPr>
        <w:t xml:space="preserve">, gavęs Preliminariosios sutarties 2.3 punkte nurodytus dokumentus, privalo per </w:t>
      </w:r>
      <w:r w:rsidR="005206D0" w:rsidRPr="00C573F7">
        <w:rPr>
          <w:rFonts w:cs="Times New Roman"/>
          <w:color w:val="auto"/>
          <w:sz w:val="24"/>
          <w:szCs w:val="24"/>
          <w:lang w:val="lt-LT"/>
        </w:rPr>
        <w:t>5</w:t>
      </w:r>
      <w:r w:rsidRPr="00C573F7">
        <w:rPr>
          <w:rFonts w:cs="Times New Roman"/>
          <w:color w:val="auto"/>
          <w:sz w:val="24"/>
          <w:szCs w:val="24"/>
          <w:lang w:val="lt-LT"/>
        </w:rPr>
        <w:t xml:space="preserve"> </w:t>
      </w:r>
      <w:r w:rsidR="00F338F9">
        <w:rPr>
          <w:rFonts w:cs="Times New Roman"/>
          <w:color w:val="auto"/>
          <w:sz w:val="24"/>
          <w:szCs w:val="24"/>
          <w:lang w:val="lt-LT"/>
        </w:rPr>
        <w:t xml:space="preserve">(penkias) </w:t>
      </w:r>
      <w:r w:rsidR="005206D0" w:rsidRPr="00C573F7">
        <w:rPr>
          <w:rFonts w:cs="Times New Roman"/>
          <w:color w:val="auto"/>
          <w:sz w:val="24"/>
          <w:szCs w:val="24"/>
          <w:lang w:val="lt-LT"/>
        </w:rPr>
        <w:t xml:space="preserve">darbo dienas </w:t>
      </w:r>
      <w:r w:rsidRPr="00C573F7">
        <w:rPr>
          <w:rFonts w:cs="Times New Roman"/>
          <w:color w:val="auto"/>
          <w:sz w:val="24"/>
          <w:szCs w:val="24"/>
          <w:lang w:val="lt-LT"/>
        </w:rPr>
        <w:t>pasirašyti Pagrindinę sutartį</w:t>
      </w:r>
      <w:r w:rsidR="003179BF">
        <w:rPr>
          <w:rFonts w:cs="Times New Roman"/>
          <w:color w:val="auto"/>
          <w:sz w:val="24"/>
          <w:szCs w:val="24"/>
          <w:lang w:val="lt-LT"/>
        </w:rPr>
        <w:t>, j</w:t>
      </w:r>
      <w:r w:rsidR="003179BF" w:rsidRPr="003179BF">
        <w:rPr>
          <w:rFonts w:eastAsia="Times New Roman"/>
          <w:iCs/>
          <w:sz w:val="24"/>
          <w:szCs w:val="24"/>
          <w:bdr w:val="none" w:sz="0" w:space="0" w:color="auto"/>
          <w:lang w:val="lt-LT" w:eastAsia="lt-LT"/>
        </w:rPr>
        <w:t>ą pasirašant kvalifikuotais elektroniniais parašais</w:t>
      </w:r>
      <w:r w:rsidR="003179BF">
        <w:rPr>
          <w:rFonts w:eastAsia="Times New Roman"/>
          <w:iCs/>
          <w:sz w:val="24"/>
          <w:szCs w:val="24"/>
          <w:bdr w:val="none" w:sz="0" w:space="0" w:color="auto"/>
          <w:lang w:val="lt-LT" w:eastAsia="lt-LT"/>
        </w:rPr>
        <w:t xml:space="preserve"> bei pasirašytą Pagrindinę sutartį gr</w:t>
      </w:r>
      <w:r w:rsidR="00F07363">
        <w:rPr>
          <w:rFonts w:eastAsia="Times New Roman"/>
          <w:iCs/>
          <w:sz w:val="24"/>
          <w:szCs w:val="24"/>
          <w:bdr w:val="none" w:sz="0" w:space="0" w:color="auto"/>
          <w:lang w:val="lt-LT" w:eastAsia="lt-LT"/>
        </w:rPr>
        <w:t>ą</w:t>
      </w:r>
      <w:r w:rsidR="003179BF">
        <w:rPr>
          <w:rFonts w:eastAsia="Times New Roman"/>
          <w:iCs/>
          <w:sz w:val="24"/>
          <w:szCs w:val="24"/>
          <w:bdr w:val="none" w:sz="0" w:space="0" w:color="auto"/>
          <w:lang w:val="lt-LT" w:eastAsia="lt-LT"/>
        </w:rPr>
        <w:t xml:space="preserve">žinti Užsakovui.  </w:t>
      </w:r>
      <w:r w:rsidR="00F07363">
        <w:rPr>
          <w:rFonts w:eastAsia="Times New Roman"/>
          <w:iCs/>
          <w:sz w:val="24"/>
          <w:szCs w:val="24"/>
          <w:bdr w:val="none" w:sz="0" w:space="0" w:color="auto"/>
          <w:lang w:val="lt-LT" w:eastAsia="lt-LT"/>
        </w:rPr>
        <w:t xml:space="preserve"> </w:t>
      </w:r>
    </w:p>
    <w:p w14:paraId="7462253F" w14:textId="77777777" w:rsidR="00426940" w:rsidRPr="00683A96" w:rsidRDefault="00426940" w:rsidP="0021177D">
      <w:pPr>
        <w:pStyle w:val="Body2"/>
        <w:spacing w:after="0"/>
        <w:rPr>
          <w:rFonts w:cs="Times New Roman"/>
          <w:color w:val="auto"/>
          <w:sz w:val="24"/>
          <w:szCs w:val="24"/>
          <w:lang w:val="lt-LT"/>
        </w:rPr>
      </w:pPr>
    </w:p>
    <w:p w14:paraId="3BD59CF9" w14:textId="4087F2BE" w:rsidR="00EE43DA" w:rsidRDefault="004C52C7" w:rsidP="00426940">
      <w:pPr>
        <w:pStyle w:val="Heading"/>
        <w:numPr>
          <w:ilvl w:val="0"/>
          <w:numId w:val="15"/>
        </w:numPr>
        <w:spacing w:before="120" w:after="120"/>
        <w:jc w:val="center"/>
        <w:rPr>
          <w:rFonts w:cs="Times New Roman"/>
          <w:color w:val="auto"/>
          <w:sz w:val="24"/>
          <w:szCs w:val="24"/>
          <w:lang w:val="lt-LT"/>
        </w:rPr>
      </w:pPr>
      <w:r>
        <w:rPr>
          <w:rFonts w:cs="Times New Roman"/>
          <w:color w:val="auto"/>
          <w:sz w:val="24"/>
          <w:szCs w:val="24"/>
          <w:lang w:val="lt-LT"/>
        </w:rPr>
        <w:t>PRELIMINARIOS SUTARTIES VERTĖ</w:t>
      </w:r>
    </w:p>
    <w:p w14:paraId="075AC6C4" w14:textId="77777777" w:rsidR="00426940" w:rsidRPr="00426940" w:rsidRDefault="00426940" w:rsidP="00426940">
      <w:pPr>
        <w:pStyle w:val="Body2"/>
        <w:ind w:left="720"/>
        <w:rPr>
          <w:lang w:val="lt-LT"/>
        </w:rPr>
      </w:pPr>
    </w:p>
    <w:p w14:paraId="4F490AD7" w14:textId="53B34405" w:rsidR="00475434" w:rsidRPr="009C4296" w:rsidRDefault="00EE43DA" w:rsidP="00475434">
      <w:pPr>
        <w:pStyle w:val="Body2"/>
        <w:rPr>
          <w:rFonts w:cs="Times New Roman"/>
          <w:color w:val="auto"/>
          <w:sz w:val="24"/>
          <w:szCs w:val="24"/>
          <w:lang w:val="lt-LT"/>
        </w:rPr>
      </w:pPr>
      <w:r w:rsidRPr="00683A96">
        <w:rPr>
          <w:rFonts w:cs="Times New Roman"/>
          <w:sz w:val="24"/>
          <w:szCs w:val="24"/>
          <w:lang w:val="lt-LT"/>
        </w:rPr>
        <w:tab/>
      </w:r>
      <w:r w:rsidRPr="00AC1520">
        <w:rPr>
          <w:rFonts w:cs="Times New Roman"/>
          <w:color w:val="auto"/>
          <w:sz w:val="24"/>
          <w:szCs w:val="24"/>
          <w:lang w:val="lt-LT"/>
        </w:rPr>
        <w:t>3</w:t>
      </w:r>
      <w:r w:rsidRPr="001E4741">
        <w:rPr>
          <w:rFonts w:cs="Times New Roman"/>
          <w:color w:val="auto"/>
          <w:sz w:val="24"/>
          <w:szCs w:val="24"/>
          <w:lang w:val="lt-LT"/>
        </w:rPr>
        <w:t>.1.</w:t>
      </w:r>
      <w:r w:rsidR="00096AA4" w:rsidRPr="001E4741">
        <w:rPr>
          <w:rFonts w:cs="Times New Roman"/>
          <w:color w:val="auto"/>
          <w:sz w:val="24"/>
          <w:szCs w:val="24"/>
          <w:lang w:val="lt-LT"/>
        </w:rPr>
        <w:t xml:space="preserve"> </w:t>
      </w:r>
      <w:r w:rsidR="000A5FB6" w:rsidRPr="001E4741">
        <w:rPr>
          <w:rFonts w:cs="Times New Roman"/>
          <w:color w:val="auto"/>
          <w:sz w:val="24"/>
          <w:szCs w:val="24"/>
          <w:lang w:val="lt-LT"/>
        </w:rPr>
        <w:t>Pradinė</w:t>
      </w:r>
      <w:r w:rsidR="009C4296">
        <w:rPr>
          <w:rFonts w:cs="Times New Roman"/>
          <w:color w:val="auto"/>
          <w:sz w:val="24"/>
          <w:szCs w:val="24"/>
          <w:lang w:val="lt-LT"/>
        </w:rPr>
        <w:t>s</w:t>
      </w:r>
      <w:r w:rsidR="000A5FB6" w:rsidRPr="001E4741">
        <w:rPr>
          <w:rFonts w:cs="Times New Roman"/>
          <w:color w:val="auto"/>
          <w:sz w:val="24"/>
          <w:szCs w:val="24"/>
          <w:lang w:val="lt-LT"/>
        </w:rPr>
        <w:t xml:space="preserve"> Preliminarios sutarties vertė </w:t>
      </w:r>
      <w:r w:rsidR="001E4741" w:rsidRPr="00475434">
        <w:rPr>
          <w:rFonts w:cs="Times New Roman"/>
          <w:b/>
          <w:bCs/>
          <w:color w:val="auto"/>
          <w:sz w:val="24"/>
          <w:szCs w:val="24"/>
          <w:lang w:val="lt-LT"/>
        </w:rPr>
        <w:t>be PVM</w:t>
      </w:r>
      <w:r w:rsidR="001E4741" w:rsidRPr="001E4741">
        <w:rPr>
          <w:rFonts w:cs="Times New Roman"/>
          <w:color w:val="auto"/>
          <w:sz w:val="24"/>
          <w:szCs w:val="24"/>
          <w:lang w:val="lt-LT"/>
        </w:rPr>
        <w:t xml:space="preserve"> </w:t>
      </w:r>
      <w:r w:rsidR="00475434" w:rsidRPr="00C50E47">
        <w:rPr>
          <w:rFonts w:cs="Times New Roman"/>
          <w:color w:val="auto"/>
          <w:sz w:val="24"/>
          <w:szCs w:val="24"/>
          <w:lang w:val="lt-LT"/>
        </w:rPr>
        <w:t xml:space="preserve"> </w:t>
      </w:r>
      <w:r w:rsidR="008D3AF1" w:rsidRPr="0095298F">
        <w:rPr>
          <w:sz w:val="24"/>
          <w:szCs w:val="24"/>
          <w:lang w:val="lt-LT" w:eastAsia="ar-SA"/>
        </w:rPr>
        <w:t>–</w:t>
      </w:r>
      <w:r w:rsidR="008D3AF1">
        <w:rPr>
          <w:rFonts w:cs="Times New Roman"/>
          <w:color w:val="auto"/>
          <w:sz w:val="24"/>
          <w:szCs w:val="24"/>
          <w:lang w:val="lt-LT"/>
        </w:rPr>
        <w:t xml:space="preserve"> </w:t>
      </w:r>
      <w:r w:rsidR="008D3AF1" w:rsidRPr="00BA5B77">
        <w:rPr>
          <w:b/>
          <w:bCs/>
          <w:sz w:val="24"/>
          <w:szCs w:val="24"/>
          <w:lang w:val="lt-LT" w:eastAsia="ar-SA"/>
        </w:rPr>
        <w:t>873 306,78</w:t>
      </w:r>
      <w:r w:rsidR="00475434" w:rsidRPr="00BA5B77">
        <w:rPr>
          <w:rFonts w:cs="Times New Roman"/>
          <w:b/>
          <w:bCs/>
          <w:color w:val="auto"/>
          <w:sz w:val="24"/>
          <w:szCs w:val="24"/>
          <w:lang w:val="lt-LT"/>
        </w:rPr>
        <w:t xml:space="preserve"> Eur</w:t>
      </w:r>
      <w:r w:rsidR="00475434">
        <w:rPr>
          <w:rFonts w:cs="Times New Roman"/>
          <w:color w:val="auto"/>
          <w:sz w:val="24"/>
          <w:szCs w:val="24"/>
          <w:lang w:val="lt-LT"/>
        </w:rPr>
        <w:t xml:space="preserve"> </w:t>
      </w:r>
      <w:r w:rsidR="00475434" w:rsidRPr="008524D8">
        <w:rPr>
          <w:rFonts w:cs="Times New Roman"/>
          <w:color w:val="auto"/>
          <w:sz w:val="24"/>
          <w:szCs w:val="24"/>
          <w:lang w:val="lt-LT"/>
        </w:rPr>
        <w:t>(</w:t>
      </w:r>
      <w:r w:rsidR="008524D8" w:rsidRPr="008524D8">
        <w:rPr>
          <w:rFonts w:cs="Times New Roman"/>
          <w:color w:val="auto"/>
          <w:sz w:val="24"/>
          <w:szCs w:val="24"/>
          <w:lang w:val="lt-LT"/>
        </w:rPr>
        <w:t>aštuoni šimtai septyniasdešimt trys tūkstančiai trys šimtai šeši eurai 78 ct</w:t>
      </w:r>
      <w:r w:rsidR="00475434" w:rsidRPr="008524D8">
        <w:rPr>
          <w:rFonts w:cs="Times New Roman"/>
          <w:color w:val="auto"/>
          <w:sz w:val="24"/>
          <w:szCs w:val="24"/>
          <w:lang w:val="lt-LT"/>
        </w:rPr>
        <w:t>)</w:t>
      </w:r>
      <w:r w:rsidR="008524D8" w:rsidRPr="008524D8">
        <w:rPr>
          <w:rFonts w:cs="Times New Roman"/>
          <w:color w:val="auto"/>
          <w:sz w:val="24"/>
          <w:szCs w:val="24"/>
          <w:lang w:val="lt-LT"/>
        </w:rPr>
        <w:t>.</w:t>
      </w:r>
      <w:r w:rsidR="008524D8">
        <w:rPr>
          <w:rFonts w:cs="Times New Roman"/>
          <w:color w:val="auto"/>
          <w:sz w:val="24"/>
          <w:szCs w:val="24"/>
          <w:lang w:val="lt-LT"/>
        </w:rPr>
        <w:t xml:space="preserve"> </w:t>
      </w:r>
      <w:r w:rsidR="00475434" w:rsidRPr="001E4741">
        <w:rPr>
          <w:sz w:val="24"/>
          <w:szCs w:val="24"/>
          <w:lang w:val="lt-LT"/>
        </w:rPr>
        <w:t>PVM sudaro</w:t>
      </w:r>
      <w:r w:rsidR="00475434" w:rsidRPr="001E4741">
        <w:rPr>
          <w:i/>
          <w:iCs/>
          <w:sz w:val="24"/>
          <w:szCs w:val="24"/>
          <w:lang w:val="lt-LT"/>
        </w:rPr>
        <w:t xml:space="preserve"> </w:t>
      </w:r>
      <w:r w:rsidR="00475434" w:rsidRPr="0095298F">
        <w:rPr>
          <w:sz w:val="24"/>
          <w:szCs w:val="24"/>
          <w:lang w:val="lt-LT" w:eastAsia="ar-SA"/>
        </w:rPr>
        <w:t xml:space="preserve">– </w:t>
      </w:r>
      <w:r w:rsidR="009C4296">
        <w:rPr>
          <w:rFonts w:cs="Times New Roman"/>
          <w:color w:val="auto"/>
          <w:sz w:val="24"/>
          <w:szCs w:val="24"/>
          <w:lang w:val="lt-LT"/>
        </w:rPr>
        <w:t>183 394,42</w:t>
      </w:r>
      <w:r w:rsidR="00475434" w:rsidRPr="001E4741">
        <w:rPr>
          <w:rFonts w:cs="Times New Roman"/>
          <w:color w:val="auto"/>
          <w:sz w:val="24"/>
          <w:szCs w:val="24"/>
          <w:lang w:val="lt-LT"/>
        </w:rPr>
        <w:t xml:space="preserve"> </w:t>
      </w:r>
      <w:r w:rsidR="00475434">
        <w:rPr>
          <w:rFonts w:cs="Times New Roman"/>
          <w:color w:val="auto"/>
          <w:sz w:val="24"/>
          <w:szCs w:val="24"/>
          <w:lang w:val="lt-LT"/>
        </w:rPr>
        <w:t xml:space="preserve">Eur </w:t>
      </w:r>
      <w:r w:rsidR="00475434" w:rsidRPr="00B655BD">
        <w:rPr>
          <w:rFonts w:cs="Times New Roman"/>
          <w:color w:val="auto"/>
          <w:sz w:val="24"/>
          <w:szCs w:val="24"/>
          <w:lang w:val="lt-LT"/>
        </w:rPr>
        <w:t>(</w:t>
      </w:r>
      <w:r w:rsidR="009C4296" w:rsidRPr="009C4296">
        <w:rPr>
          <w:rFonts w:cs="Times New Roman"/>
          <w:color w:val="auto"/>
          <w:sz w:val="24"/>
          <w:szCs w:val="24"/>
          <w:lang w:val="lt-LT"/>
        </w:rPr>
        <w:t>vienas šimtas aštuoniasdešimt trys tūkstančiai trys šimtai devyniasdešimt keturi eurai 42 ct</w:t>
      </w:r>
      <w:r w:rsidR="00475434" w:rsidRPr="009C4296">
        <w:rPr>
          <w:rFonts w:cs="Times New Roman"/>
          <w:color w:val="auto"/>
          <w:sz w:val="24"/>
          <w:szCs w:val="24"/>
          <w:lang w:val="lt-LT"/>
        </w:rPr>
        <w:t>)</w:t>
      </w:r>
      <w:r w:rsidR="00475434" w:rsidRPr="001E4741">
        <w:rPr>
          <w:i/>
          <w:iCs/>
          <w:sz w:val="24"/>
          <w:szCs w:val="24"/>
          <w:lang w:val="lt-LT"/>
        </w:rPr>
        <w:t xml:space="preserve">. </w:t>
      </w:r>
      <w:r w:rsidR="00475434" w:rsidRPr="001E4741">
        <w:rPr>
          <w:sz w:val="24"/>
          <w:szCs w:val="24"/>
          <w:lang w:val="lt-LT"/>
        </w:rPr>
        <w:t>Pradinė</w:t>
      </w:r>
      <w:r w:rsidR="009C4296">
        <w:rPr>
          <w:sz w:val="24"/>
          <w:szCs w:val="24"/>
          <w:lang w:val="lt-LT"/>
        </w:rPr>
        <w:t>s</w:t>
      </w:r>
      <w:r w:rsidR="00475434" w:rsidRPr="001E4741">
        <w:rPr>
          <w:sz w:val="24"/>
          <w:szCs w:val="24"/>
          <w:lang w:val="lt-LT"/>
        </w:rPr>
        <w:t xml:space="preserve"> </w:t>
      </w:r>
      <w:r w:rsidR="00475434">
        <w:rPr>
          <w:sz w:val="24"/>
          <w:szCs w:val="24"/>
          <w:lang w:val="lt-LT"/>
        </w:rPr>
        <w:t>P</w:t>
      </w:r>
      <w:r w:rsidR="00475434" w:rsidRPr="001E4741">
        <w:rPr>
          <w:sz w:val="24"/>
          <w:szCs w:val="24"/>
          <w:lang w:val="lt-LT"/>
        </w:rPr>
        <w:t xml:space="preserve">reliminariosios sutarties vertė </w:t>
      </w:r>
      <w:r w:rsidR="00475434" w:rsidRPr="00B655BD">
        <w:rPr>
          <w:b/>
          <w:bCs/>
          <w:sz w:val="24"/>
          <w:szCs w:val="24"/>
          <w:lang w:val="lt-LT"/>
        </w:rPr>
        <w:t>su PVM</w:t>
      </w:r>
      <w:r w:rsidR="00475434" w:rsidRPr="001E4741">
        <w:rPr>
          <w:sz w:val="24"/>
          <w:szCs w:val="24"/>
          <w:lang w:val="lt-LT"/>
        </w:rPr>
        <w:t xml:space="preserve"> </w:t>
      </w:r>
      <w:r w:rsidR="00475434" w:rsidRPr="0095298F">
        <w:rPr>
          <w:sz w:val="24"/>
          <w:szCs w:val="24"/>
          <w:lang w:val="lt-LT" w:eastAsia="ar-SA"/>
        </w:rPr>
        <w:t>–</w:t>
      </w:r>
      <w:r w:rsidR="00475434" w:rsidRPr="001E4741">
        <w:rPr>
          <w:sz w:val="24"/>
          <w:szCs w:val="24"/>
          <w:lang w:val="lt-LT"/>
        </w:rPr>
        <w:t xml:space="preserve"> </w:t>
      </w:r>
      <w:r w:rsidR="00475434">
        <w:rPr>
          <w:sz w:val="24"/>
          <w:szCs w:val="24"/>
          <w:lang w:val="lt-LT"/>
        </w:rPr>
        <w:t xml:space="preserve"> </w:t>
      </w:r>
      <w:r w:rsidR="009C4296" w:rsidRPr="0071444C">
        <w:rPr>
          <w:rFonts w:cs="Times New Roman"/>
          <w:b/>
          <w:bCs/>
          <w:color w:val="auto"/>
          <w:sz w:val="24"/>
          <w:szCs w:val="24"/>
          <w:lang w:val="lt-LT"/>
        </w:rPr>
        <w:t>1 056 701,20</w:t>
      </w:r>
      <w:r w:rsidR="00475434" w:rsidRPr="0071444C">
        <w:rPr>
          <w:rFonts w:cs="Times New Roman"/>
          <w:b/>
          <w:bCs/>
          <w:color w:val="auto"/>
          <w:sz w:val="24"/>
          <w:szCs w:val="24"/>
          <w:lang w:val="lt-LT"/>
        </w:rPr>
        <w:t xml:space="preserve"> Eur</w:t>
      </w:r>
      <w:r w:rsidR="00475434">
        <w:rPr>
          <w:rFonts w:cs="Times New Roman"/>
          <w:color w:val="auto"/>
          <w:sz w:val="24"/>
          <w:szCs w:val="24"/>
          <w:lang w:val="lt-LT"/>
        </w:rPr>
        <w:t xml:space="preserve"> </w:t>
      </w:r>
      <w:r w:rsidR="00475434" w:rsidRPr="00B655BD">
        <w:rPr>
          <w:rFonts w:cs="Times New Roman"/>
          <w:color w:val="auto"/>
          <w:sz w:val="24"/>
          <w:szCs w:val="24"/>
          <w:lang w:val="lt-LT"/>
        </w:rPr>
        <w:t>(</w:t>
      </w:r>
      <w:r w:rsidR="009C4296" w:rsidRPr="009C4296">
        <w:rPr>
          <w:rFonts w:cs="Times New Roman"/>
          <w:color w:val="auto"/>
          <w:sz w:val="24"/>
          <w:szCs w:val="24"/>
          <w:lang w:val="lt-LT"/>
        </w:rPr>
        <w:t>vienas milijonas penkiasdešimt šeši tūkstančiai septyni šimtai vienas euras 20 ct</w:t>
      </w:r>
      <w:r w:rsidR="00475434" w:rsidRPr="009C4296">
        <w:rPr>
          <w:rFonts w:cs="Times New Roman"/>
          <w:color w:val="auto"/>
          <w:sz w:val="24"/>
          <w:szCs w:val="24"/>
          <w:lang w:val="lt-LT"/>
        </w:rPr>
        <w:t xml:space="preserve">). </w:t>
      </w:r>
    </w:p>
    <w:p w14:paraId="0A8C1A10" w14:textId="77777777" w:rsidR="0047360A" w:rsidRPr="0047360A" w:rsidRDefault="008F1D44" w:rsidP="0047360A">
      <w:pPr>
        <w:pStyle w:val="Body2"/>
        <w:ind w:firstLine="709"/>
        <w:rPr>
          <w:color w:val="000000" w:themeColor="text1"/>
          <w:sz w:val="24"/>
          <w:szCs w:val="24"/>
          <w:lang w:val="lt-LT"/>
        </w:rPr>
      </w:pPr>
      <w:r w:rsidRPr="008F1D44">
        <w:rPr>
          <w:sz w:val="24"/>
          <w:szCs w:val="24"/>
          <w:lang w:val="lt-LT"/>
        </w:rPr>
        <w:t>3.2.</w:t>
      </w:r>
      <w:r>
        <w:rPr>
          <w:i/>
          <w:iCs/>
          <w:sz w:val="24"/>
          <w:szCs w:val="24"/>
          <w:lang w:val="lt-LT"/>
        </w:rPr>
        <w:t xml:space="preserve"> </w:t>
      </w:r>
      <w:r w:rsidR="00297FF4" w:rsidRPr="00013F1E">
        <w:rPr>
          <w:color w:val="000000" w:themeColor="text1"/>
          <w:sz w:val="24"/>
          <w:szCs w:val="24"/>
          <w:lang w:val="lt-LT"/>
        </w:rPr>
        <w:t xml:space="preserve">Preliminariosios sutarties </w:t>
      </w:r>
      <w:r w:rsidR="00B2525A" w:rsidRPr="00013F1E">
        <w:rPr>
          <w:color w:val="000000" w:themeColor="text1"/>
          <w:sz w:val="24"/>
          <w:szCs w:val="24"/>
          <w:lang w:val="lt-LT"/>
        </w:rPr>
        <w:t xml:space="preserve">2 </w:t>
      </w:r>
      <w:r w:rsidR="00297FF4" w:rsidRPr="00013F1E">
        <w:rPr>
          <w:color w:val="000000" w:themeColor="text1"/>
          <w:sz w:val="24"/>
          <w:szCs w:val="24"/>
          <w:lang w:val="lt-LT"/>
        </w:rPr>
        <w:t xml:space="preserve">priede </w:t>
      </w:r>
      <w:r w:rsidR="00FB15A4" w:rsidRPr="00013F1E">
        <w:rPr>
          <w:color w:val="000000" w:themeColor="text1"/>
          <w:sz w:val="24"/>
          <w:szCs w:val="24"/>
          <w:lang w:val="lt-LT"/>
        </w:rPr>
        <w:t>„</w:t>
      </w:r>
      <w:r w:rsidR="00297FF4" w:rsidRPr="00013F1E">
        <w:rPr>
          <w:color w:val="000000" w:themeColor="text1"/>
          <w:sz w:val="24"/>
          <w:szCs w:val="24"/>
          <w:lang w:val="lt-LT"/>
        </w:rPr>
        <w:t>Rangovo pasiūlym</w:t>
      </w:r>
      <w:r w:rsidR="00FB15A4" w:rsidRPr="00013F1E">
        <w:rPr>
          <w:color w:val="000000" w:themeColor="text1"/>
          <w:sz w:val="24"/>
          <w:szCs w:val="24"/>
          <w:lang w:val="lt-LT"/>
        </w:rPr>
        <w:t>as“</w:t>
      </w:r>
      <w:r w:rsidR="00297FF4" w:rsidRPr="00013F1E">
        <w:rPr>
          <w:color w:val="000000" w:themeColor="text1"/>
          <w:sz w:val="24"/>
          <w:szCs w:val="24"/>
          <w:lang w:val="lt-LT"/>
        </w:rPr>
        <w:t xml:space="preserve"> nurodyt</w:t>
      </w:r>
      <w:r w:rsidR="00FB15A4" w:rsidRPr="00013F1E">
        <w:rPr>
          <w:color w:val="000000" w:themeColor="text1"/>
          <w:sz w:val="24"/>
          <w:szCs w:val="24"/>
          <w:lang w:val="lt-LT"/>
        </w:rPr>
        <w:t>i</w:t>
      </w:r>
      <w:r w:rsidR="00297FF4" w:rsidRPr="00013F1E">
        <w:rPr>
          <w:color w:val="000000" w:themeColor="text1"/>
          <w:sz w:val="24"/>
          <w:szCs w:val="24"/>
          <w:lang w:val="lt-LT"/>
        </w:rPr>
        <w:t xml:space="preserve"> Darbų</w:t>
      </w:r>
      <w:r w:rsidR="00FB15A4" w:rsidRPr="00013F1E">
        <w:rPr>
          <w:color w:val="000000" w:themeColor="text1"/>
          <w:sz w:val="24"/>
          <w:szCs w:val="24"/>
          <w:lang w:val="lt-LT"/>
        </w:rPr>
        <w:t xml:space="preserve"> ir su Darbais susijusių paslaugų</w:t>
      </w:r>
      <w:r w:rsidR="00297FF4" w:rsidRPr="00013F1E">
        <w:rPr>
          <w:color w:val="000000" w:themeColor="text1"/>
          <w:sz w:val="24"/>
          <w:szCs w:val="24"/>
          <w:lang w:val="lt-LT"/>
        </w:rPr>
        <w:t xml:space="preserve"> </w:t>
      </w:r>
      <w:r w:rsidR="00FB15A4" w:rsidRPr="0047360A">
        <w:rPr>
          <w:color w:val="000000" w:themeColor="text1"/>
          <w:sz w:val="24"/>
          <w:szCs w:val="24"/>
          <w:lang w:val="lt-LT"/>
        </w:rPr>
        <w:t>į</w:t>
      </w:r>
      <w:r w:rsidR="00297FF4" w:rsidRPr="0047360A">
        <w:rPr>
          <w:color w:val="000000" w:themeColor="text1"/>
          <w:sz w:val="24"/>
          <w:szCs w:val="24"/>
          <w:lang w:val="lt-LT"/>
        </w:rPr>
        <w:t>kain</w:t>
      </w:r>
      <w:r w:rsidR="00FB15A4" w:rsidRPr="0047360A">
        <w:rPr>
          <w:color w:val="000000" w:themeColor="text1"/>
          <w:sz w:val="24"/>
          <w:szCs w:val="24"/>
          <w:lang w:val="lt-LT"/>
        </w:rPr>
        <w:t>iai ir kainos</w:t>
      </w:r>
      <w:r w:rsidR="00B2525A" w:rsidRPr="0047360A">
        <w:rPr>
          <w:color w:val="000000" w:themeColor="text1"/>
          <w:sz w:val="24"/>
          <w:szCs w:val="24"/>
          <w:lang w:val="lt-LT"/>
        </w:rPr>
        <w:t xml:space="preserve"> </w:t>
      </w:r>
      <w:r w:rsidR="00297FF4" w:rsidRPr="0047360A">
        <w:rPr>
          <w:color w:val="000000" w:themeColor="text1"/>
          <w:sz w:val="24"/>
          <w:szCs w:val="24"/>
          <w:lang w:val="lt-LT"/>
        </w:rPr>
        <w:t xml:space="preserve">apima visus Rangovui privalomus mokėti mokesčius ir visas su Darbų </w:t>
      </w:r>
      <w:r w:rsidR="00EB20C8" w:rsidRPr="0047360A">
        <w:rPr>
          <w:color w:val="000000" w:themeColor="text1"/>
          <w:sz w:val="24"/>
          <w:szCs w:val="24"/>
          <w:lang w:val="lt-LT"/>
        </w:rPr>
        <w:t xml:space="preserve">ir su Darbais susijusių paslaugų </w:t>
      </w:r>
      <w:r w:rsidR="00297FF4" w:rsidRPr="0047360A">
        <w:rPr>
          <w:color w:val="000000" w:themeColor="text1"/>
          <w:sz w:val="24"/>
          <w:szCs w:val="24"/>
          <w:lang w:val="lt-LT"/>
        </w:rPr>
        <w:t>atlikimu susijusias išlaidas.</w:t>
      </w:r>
    </w:p>
    <w:p w14:paraId="3ADA5235" w14:textId="51714284" w:rsidR="0047360A" w:rsidRPr="0047360A" w:rsidRDefault="0047360A" w:rsidP="0047360A">
      <w:pPr>
        <w:pStyle w:val="Body2"/>
        <w:ind w:firstLine="709"/>
        <w:rPr>
          <w:rFonts w:cs="Times New Roman"/>
          <w:color w:val="auto"/>
          <w:sz w:val="24"/>
          <w:szCs w:val="24"/>
          <w:lang w:val="lt-LT"/>
        </w:rPr>
      </w:pPr>
      <w:r w:rsidRPr="0047360A">
        <w:rPr>
          <w:color w:val="000000" w:themeColor="text1"/>
          <w:sz w:val="24"/>
          <w:szCs w:val="24"/>
          <w:lang w:val="lt-LT"/>
        </w:rPr>
        <w:t xml:space="preserve">3.3. </w:t>
      </w:r>
      <w:r w:rsidRPr="0047360A">
        <w:rPr>
          <w:sz w:val="24"/>
          <w:szCs w:val="24"/>
          <w:lang w:val="lt-LT"/>
        </w:rPr>
        <w:t xml:space="preserve">Rangovo </w:t>
      </w:r>
      <w:r>
        <w:rPr>
          <w:sz w:val="24"/>
          <w:szCs w:val="24"/>
          <w:lang w:val="lt-LT"/>
        </w:rPr>
        <w:t xml:space="preserve">pasiūlyme nurodyti </w:t>
      </w:r>
      <w:r w:rsidRPr="00013F1E">
        <w:rPr>
          <w:color w:val="000000" w:themeColor="text1"/>
          <w:sz w:val="24"/>
          <w:szCs w:val="24"/>
          <w:lang w:val="lt-LT"/>
        </w:rPr>
        <w:t xml:space="preserve">Darbų ir su Darbais susijusių paslaugų </w:t>
      </w:r>
      <w:r w:rsidRPr="0047360A">
        <w:rPr>
          <w:color w:val="000000" w:themeColor="text1"/>
          <w:sz w:val="24"/>
          <w:szCs w:val="24"/>
          <w:lang w:val="lt-LT"/>
        </w:rPr>
        <w:t>įkainiai ir kainos</w:t>
      </w:r>
      <w:r>
        <w:rPr>
          <w:color w:val="000000" w:themeColor="text1"/>
          <w:sz w:val="24"/>
          <w:szCs w:val="24"/>
          <w:lang w:val="lt-LT"/>
        </w:rPr>
        <w:t xml:space="preserve"> </w:t>
      </w:r>
      <w:r w:rsidRPr="0047360A">
        <w:rPr>
          <w:sz w:val="24"/>
          <w:szCs w:val="24"/>
          <w:lang w:val="lt-LT"/>
        </w:rPr>
        <w:t>gali būti perskaičiuojamos prieš pasirašant Pagrindinę</w:t>
      </w:r>
      <w:r>
        <w:rPr>
          <w:sz w:val="24"/>
          <w:szCs w:val="24"/>
          <w:lang w:val="lt-LT"/>
        </w:rPr>
        <w:t xml:space="preserve"> </w:t>
      </w:r>
      <w:r w:rsidRPr="0047360A">
        <w:rPr>
          <w:sz w:val="24"/>
          <w:szCs w:val="24"/>
          <w:lang w:val="lt-LT"/>
        </w:rPr>
        <w:t>sutartį</w:t>
      </w:r>
      <w:r>
        <w:rPr>
          <w:color w:val="000000" w:themeColor="text1"/>
          <w:sz w:val="24"/>
          <w:szCs w:val="24"/>
          <w:lang w:val="lt-LT"/>
        </w:rPr>
        <w:t xml:space="preserve"> </w:t>
      </w:r>
      <w:r w:rsidRPr="0047360A">
        <w:rPr>
          <w:color w:val="000000" w:themeColor="text1"/>
          <w:sz w:val="24"/>
          <w:szCs w:val="24"/>
          <w:lang w:val="lt-LT"/>
        </w:rPr>
        <w:t>taikant Pagrindinėje sutartyje numatytas kainos perskaičiavimo taisykles.</w:t>
      </w:r>
    </w:p>
    <w:p w14:paraId="64909FCE" w14:textId="050CC8A8" w:rsidR="0047360A" w:rsidRPr="00123339" w:rsidRDefault="0047360A" w:rsidP="0047360A">
      <w:pPr>
        <w:pStyle w:val="Body2"/>
        <w:ind w:firstLine="720"/>
        <w:rPr>
          <w:color w:val="000000" w:themeColor="text1"/>
          <w:sz w:val="24"/>
          <w:szCs w:val="24"/>
          <w:lang w:val="lt-LT"/>
        </w:rPr>
      </w:pPr>
      <w:r w:rsidRPr="0047360A">
        <w:rPr>
          <w:color w:val="000000" w:themeColor="text1"/>
          <w:sz w:val="24"/>
          <w:szCs w:val="24"/>
          <w:lang w:val="lt-LT"/>
        </w:rPr>
        <w:t xml:space="preserve">3.4. </w:t>
      </w:r>
      <w:r w:rsidRPr="0047360A">
        <w:rPr>
          <w:sz w:val="24"/>
          <w:szCs w:val="24"/>
          <w:lang w:val="lt-LT"/>
        </w:rPr>
        <w:t>Preliminariosios sutarties kainų perskaičiavimas patvirtinamas rašytiniu Šalių susitarimu</w:t>
      </w:r>
      <w:r w:rsidRPr="00123339">
        <w:rPr>
          <w:sz w:val="24"/>
          <w:szCs w:val="24"/>
          <w:lang w:val="lt-LT"/>
        </w:rPr>
        <w:t>.</w:t>
      </w:r>
    </w:p>
    <w:p w14:paraId="37B9858D" w14:textId="77777777" w:rsidR="00426940" w:rsidRPr="0086113B" w:rsidRDefault="00426940" w:rsidP="00B3534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Cs w:val="22"/>
          <w:bdr w:val="none" w:sz="0" w:space="0" w:color="auto"/>
          <w:lang w:val="lt-LT" w:eastAsia="lt-LT"/>
        </w:rPr>
      </w:pPr>
    </w:p>
    <w:p w14:paraId="6DDF43EB" w14:textId="6B4307AC" w:rsidR="00426940" w:rsidRPr="00426940" w:rsidRDefault="00A5757B" w:rsidP="00426940">
      <w:pPr>
        <w:pStyle w:val="Heading"/>
        <w:numPr>
          <w:ilvl w:val="0"/>
          <w:numId w:val="15"/>
        </w:numPr>
        <w:spacing w:before="80" w:after="120"/>
        <w:jc w:val="center"/>
        <w:rPr>
          <w:rFonts w:cs="Times New Roman"/>
          <w:color w:val="000000" w:themeColor="text1"/>
          <w:sz w:val="24"/>
          <w:szCs w:val="24"/>
          <w:lang w:val="lt-LT"/>
        </w:rPr>
      </w:pPr>
      <w:r w:rsidRPr="00A72ECA">
        <w:rPr>
          <w:rFonts w:cs="Times New Roman"/>
          <w:color w:val="000000" w:themeColor="text1"/>
          <w:sz w:val="24"/>
          <w:szCs w:val="24"/>
          <w:lang w:val="lt-LT"/>
        </w:rPr>
        <w:t>Preliminariosios sutarties galiojimas ir kiti terminai</w:t>
      </w:r>
    </w:p>
    <w:p w14:paraId="272340BE" w14:textId="77777777" w:rsidR="00426940" w:rsidRPr="00426940" w:rsidRDefault="00426940" w:rsidP="00426940">
      <w:pPr>
        <w:pStyle w:val="Body2"/>
        <w:rPr>
          <w:lang w:val="lt-LT"/>
        </w:rPr>
      </w:pPr>
    </w:p>
    <w:p w14:paraId="302126F5" w14:textId="5F2734D0" w:rsidR="00BC4279" w:rsidRPr="00D7364F" w:rsidRDefault="00A5757B" w:rsidP="0021177D">
      <w:pPr>
        <w:ind w:firstLine="709"/>
        <w:jc w:val="both"/>
        <w:rPr>
          <w:rFonts w:eastAsia="Calibri"/>
          <w:szCs w:val="22"/>
          <w:bdr w:val="none" w:sz="0" w:space="0" w:color="auto"/>
          <w:lang w:val="lt-LT"/>
        </w:rPr>
      </w:pPr>
      <w:r w:rsidRPr="00683A96">
        <w:rPr>
          <w:lang w:val="lt-LT"/>
        </w:rPr>
        <w:tab/>
      </w:r>
      <w:r w:rsidR="00023937" w:rsidRPr="00683A96">
        <w:rPr>
          <w:lang w:val="lt-LT"/>
        </w:rPr>
        <w:t>4</w:t>
      </w:r>
      <w:r w:rsidRPr="00683A96">
        <w:rPr>
          <w:lang w:val="lt-LT"/>
        </w:rPr>
        <w:t xml:space="preserve">.1. </w:t>
      </w:r>
      <w:r w:rsidR="00EF0F04" w:rsidRPr="00EF0F04">
        <w:rPr>
          <w:rFonts w:eastAsia="Calibri"/>
          <w:szCs w:val="22"/>
          <w:bdr w:val="none" w:sz="0" w:space="0" w:color="auto"/>
          <w:lang w:val="lt-LT"/>
        </w:rPr>
        <w:t xml:space="preserve">Preliminarioji sutartis įsigalioja nuo </w:t>
      </w:r>
      <w:r w:rsidR="00EF0F04">
        <w:rPr>
          <w:rFonts w:eastAsia="Calibri"/>
          <w:szCs w:val="22"/>
          <w:bdr w:val="none" w:sz="0" w:space="0" w:color="auto"/>
          <w:lang w:val="lt-LT"/>
        </w:rPr>
        <w:t>abiejų Šalių</w:t>
      </w:r>
      <w:r w:rsidR="00EF0F04" w:rsidRPr="00EF0F04">
        <w:rPr>
          <w:rFonts w:eastAsia="Calibri"/>
          <w:szCs w:val="22"/>
          <w:bdr w:val="none" w:sz="0" w:space="0" w:color="auto"/>
          <w:lang w:val="lt-LT"/>
        </w:rPr>
        <w:t xml:space="preserve"> pasirašymo </w:t>
      </w:r>
      <w:r w:rsidR="00EF0F04" w:rsidRPr="00D7364F">
        <w:rPr>
          <w:rFonts w:eastAsia="Calibri"/>
          <w:szCs w:val="22"/>
          <w:bdr w:val="none" w:sz="0" w:space="0" w:color="auto"/>
          <w:lang w:val="lt-LT"/>
        </w:rPr>
        <w:t>dienos</w:t>
      </w:r>
      <w:r w:rsidR="00D03BD4" w:rsidRPr="00D7364F">
        <w:rPr>
          <w:rFonts w:eastAsia="Calibri"/>
          <w:szCs w:val="22"/>
          <w:bdr w:val="none" w:sz="0" w:space="0" w:color="auto"/>
          <w:lang w:val="lt-LT"/>
        </w:rPr>
        <w:t>.</w:t>
      </w:r>
      <w:r w:rsidR="00EF0F04" w:rsidRPr="00D7364F">
        <w:rPr>
          <w:rFonts w:eastAsia="Calibri"/>
          <w:szCs w:val="22"/>
          <w:bdr w:val="none" w:sz="0" w:space="0" w:color="auto"/>
          <w:lang w:val="lt-LT"/>
        </w:rPr>
        <w:t xml:space="preserve"> </w:t>
      </w:r>
    </w:p>
    <w:p w14:paraId="42027159" w14:textId="3FC7F473" w:rsidR="006640F3" w:rsidRPr="00D7364F" w:rsidRDefault="00BC4279" w:rsidP="0021177D">
      <w:pPr>
        <w:ind w:firstLine="709"/>
        <w:jc w:val="both"/>
        <w:rPr>
          <w:rFonts w:eastAsia="Calibri"/>
          <w:szCs w:val="22"/>
          <w:bdr w:val="none" w:sz="0" w:space="0" w:color="auto"/>
          <w:lang w:val="lt-LT"/>
        </w:rPr>
      </w:pPr>
      <w:r w:rsidRPr="00D7364F">
        <w:rPr>
          <w:rFonts w:eastAsia="Calibri"/>
          <w:szCs w:val="22"/>
          <w:bdr w:val="none" w:sz="0" w:space="0" w:color="auto"/>
          <w:lang w:val="lt-LT"/>
        </w:rPr>
        <w:t xml:space="preserve">4.2. Preliminarioji sutartis </w:t>
      </w:r>
      <w:r w:rsidR="00EF0F04" w:rsidRPr="00D7364F">
        <w:rPr>
          <w:rFonts w:eastAsia="Calibri"/>
          <w:szCs w:val="22"/>
          <w:bdr w:val="none" w:sz="0" w:space="0" w:color="auto"/>
          <w:lang w:val="lt-LT"/>
        </w:rPr>
        <w:t xml:space="preserve">galioja </w:t>
      </w:r>
      <w:r w:rsidR="0043111E" w:rsidRPr="00D7364F">
        <w:rPr>
          <w:rFonts w:eastAsia="Calibri"/>
          <w:szCs w:val="22"/>
          <w:bdr w:val="none" w:sz="0" w:space="0" w:color="auto"/>
          <w:lang w:val="lt-LT"/>
        </w:rPr>
        <w:t>36</w:t>
      </w:r>
      <w:r w:rsidR="00EF0F04" w:rsidRPr="00D7364F">
        <w:rPr>
          <w:rFonts w:eastAsia="Calibri"/>
          <w:szCs w:val="22"/>
          <w:bdr w:val="none" w:sz="0" w:space="0" w:color="auto"/>
          <w:lang w:val="lt-LT"/>
        </w:rPr>
        <w:t xml:space="preserve"> </w:t>
      </w:r>
      <w:r w:rsidR="00ED7E02" w:rsidRPr="00D7364F">
        <w:rPr>
          <w:rFonts w:eastAsia="Calibri"/>
          <w:szCs w:val="22"/>
          <w:bdr w:val="none" w:sz="0" w:space="0" w:color="auto"/>
          <w:lang w:val="lt-LT"/>
        </w:rPr>
        <w:t>(</w:t>
      </w:r>
      <w:r w:rsidR="0043111E" w:rsidRPr="00D7364F">
        <w:rPr>
          <w:rFonts w:eastAsia="Calibri"/>
          <w:szCs w:val="22"/>
          <w:bdr w:val="none" w:sz="0" w:space="0" w:color="auto"/>
          <w:lang w:val="lt-LT"/>
        </w:rPr>
        <w:t>trisdešimt šeši</w:t>
      </w:r>
      <w:r w:rsidR="00D7364F" w:rsidRPr="00D7364F">
        <w:rPr>
          <w:rFonts w:eastAsia="Calibri"/>
          <w:szCs w:val="22"/>
          <w:bdr w:val="none" w:sz="0" w:space="0" w:color="auto"/>
          <w:lang w:val="lt-LT"/>
        </w:rPr>
        <w:t>s</w:t>
      </w:r>
      <w:r w:rsidR="00ED7E02" w:rsidRPr="00D7364F">
        <w:rPr>
          <w:rFonts w:eastAsia="Calibri"/>
          <w:szCs w:val="22"/>
          <w:bdr w:val="none" w:sz="0" w:space="0" w:color="auto"/>
          <w:lang w:val="lt-LT"/>
        </w:rPr>
        <w:t xml:space="preserve">) </w:t>
      </w:r>
      <w:r w:rsidR="00EF0F04" w:rsidRPr="00D7364F">
        <w:rPr>
          <w:rFonts w:eastAsia="Calibri"/>
          <w:szCs w:val="22"/>
          <w:bdr w:val="none" w:sz="0" w:space="0" w:color="auto"/>
          <w:lang w:val="lt-LT"/>
        </w:rPr>
        <w:t>mėnesi</w:t>
      </w:r>
      <w:r w:rsidR="00D03BD4" w:rsidRPr="00D7364F">
        <w:rPr>
          <w:rFonts w:eastAsia="Calibri"/>
          <w:szCs w:val="22"/>
          <w:bdr w:val="none" w:sz="0" w:space="0" w:color="auto"/>
          <w:lang w:val="lt-LT"/>
        </w:rPr>
        <w:t>us</w:t>
      </w:r>
      <w:r w:rsidR="00603910" w:rsidRPr="00D7364F">
        <w:rPr>
          <w:rFonts w:eastAsia="Calibri"/>
          <w:szCs w:val="22"/>
          <w:bdr w:val="none" w:sz="0" w:space="0" w:color="auto"/>
          <w:lang w:val="lt-LT"/>
        </w:rPr>
        <w:t xml:space="preserve">. </w:t>
      </w:r>
      <w:r w:rsidR="009E226B" w:rsidRPr="00D7364F">
        <w:rPr>
          <w:rFonts w:eastAsia="Calibri"/>
          <w:szCs w:val="22"/>
          <w:bdr w:val="none" w:sz="0" w:space="0" w:color="auto"/>
          <w:lang w:val="lt-LT"/>
        </w:rPr>
        <w:t>Užsakovui</w:t>
      </w:r>
      <w:r w:rsidR="00EF0F04" w:rsidRPr="00D7364F">
        <w:rPr>
          <w:rFonts w:eastAsia="Calibri"/>
          <w:szCs w:val="22"/>
          <w:bdr w:val="none" w:sz="0" w:space="0" w:color="auto"/>
          <w:lang w:val="lt-LT"/>
        </w:rPr>
        <w:t xml:space="preserve"> gavus finansavimą, Preliminariosios sutarties pagrindu bus sudaryta Pagrindinė</w:t>
      </w:r>
      <w:r w:rsidR="009E226B" w:rsidRPr="00D7364F">
        <w:rPr>
          <w:rFonts w:eastAsia="Calibri"/>
          <w:szCs w:val="22"/>
          <w:bdr w:val="none" w:sz="0" w:space="0" w:color="auto"/>
          <w:lang w:val="lt-LT"/>
        </w:rPr>
        <w:t xml:space="preserve"> (-ės)</w:t>
      </w:r>
      <w:r w:rsidR="00EF0F04" w:rsidRPr="00D7364F">
        <w:rPr>
          <w:rFonts w:eastAsia="Calibri"/>
          <w:szCs w:val="22"/>
          <w:bdr w:val="none" w:sz="0" w:space="0" w:color="auto"/>
          <w:lang w:val="lt-LT"/>
        </w:rPr>
        <w:t xml:space="preserve"> sutartis</w:t>
      </w:r>
      <w:r w:rsidR="009E226B" w:rsidRPr="00D7364F">
        <w:rPr>
          <w:rFonts w:eastAsia="Calibri"/>
          <w:szCs w:val="22"/>
          <w:bdr w:val="none" w:sz="0" w:space="0" w:color="auto"/>
          <w:lang w:val="lt-LT"/>
        </w:rPr>
        <w:t xml:space="preserve"> (-</w:t>
      </w:r>
      <w:proofErr w:type="spellStart"/>
      <w:r w:rsidR="009E226B" w:rsidRPr="00D7364F">
        <w:rPr>
          <w:rFonts w:eastAsia="Calibri"/>
          <w:szCs w:val="22"/>
          <w:bdr w:val="none" w:sz="0" w:space="0" w:color="auto"/>
          <w:lang w:val="lt-LT"/>
        </w:rPr>
        <w:t>ys</w:t>
      </w:r>
      <w:proofErr w:type="spellEnd"/>
      <w:r w:rsidR="009E226B" w:rsidRPr="00D7364F">
        <w:rPr>
          <w:rFonts w:eastAsia="Calibri"/>
          <w:szCs w:val="22"/>
          <w:bdr w:val="none" w:sz="0" w:space="0" w:color="auto"/>
          <w:lang w:val="lt-LT"/>
        </w:rPr>
        <w:t>)</w:t>
      </w:r>
      <w:r w:rsidR="00EF0F04" w:rsidRPr="00D7364F">
        <w:rPr>
          <w:rFonts w:eastAsia="Calibri"/>
          <w:szCs w:val="22"/>
          <w:bdr w:val="none" w:sz="0" w:space="0" w:color="auto"/>
          <w:lang w:val="lt-LT"/>
        </w:rPr>
        <w:t>.</w:t>
      </w:r>
    </w:p>
    <w:p w14:paraId="72C33693" w14:textId="64CBB625" w:rsidR="006640F3" w:rsidRPr="00683A96" w:rsidRDefault="00A5757B" w:rsidP="0021177D">
      <w:pPr>
        <w:pStyle w:val="Body2"/>
        <w:rPr>
          <w:rFonts w:cs="Times New Roman"/>
          <w:color w:val="auto"/>
          <w:sz w:val="24"/>
          <w:szCs w:val="24"/>
          <w:lang w:val="lt-LT"/>
        </w:rPr>
      </w:pPr>
      <w:r w:rsidRPr="00D7364F">
        <w:rPr>
          <w:rFonts w:cs="Times New Roman"/>
          <w:color w:val="auto"/>
          <w:sz w:val="24"/>
          <w:szCs w:val="24"/>
          <w:lang w:val="lt-LT"/>
        </w:rPr>
        <w:tab/>
      </w:r>
      <w:r w:rsidR="00023937" w:rsidRPr="00D7364F">
        <w:rPr>
          <w:rFonts w:cs="Times New Roman"/>
          <w:color w:val="auto"/>
          <w:sz w:val="24"/>
          <w:szCs w:val="24"/>
          <w:lang w:val="lt-LT"/>
        </w:rPr>
        <w:t>4</w:t>
      </w:r>
      <w:r w:rsidRPr="00D7364F">
        <w:rPr>
          <w:rFonts w:cs="Times New Roman"/>
          <w:color w:val="auto"/>
          <w:sz w:val="24"/>
          <w:szCs w:val="24"/>
          <w:lang w:val="lt-LT"/>
        </w:rPr>
        <w:t>.</w:t>
      </w:r>
      <w:r w:rsidR="00BC4279" w:rsidRPr="00D7364F">
        <w:rPr>
          <w:rFonts w:cs="Times New Roman"/>
          <w:color w:val="auto"/>
          <w:sz w:val="24"/>
          <w:szCs w:val="24"/>
          <w:lang w:val="lt-LT"/>
        </w:rPr>
        <w:t>3</w:t>
      </w:r>
      <w:r w:rsidRPr="00D7364F">
        <w:rPr>
          <w:rFonts w:cs="Times New Roman"/>
          <w:color w:val="auto"/>
          <w:sz w:val="24"/>
          <w:szCs w:val="24"/>
          <w:lang w:val="lt-LT"/>
        </w:rPr>
        <w:t>. Rangovas prieš 1</w:t>
      </w:r>
      <w:r w:rsidR="00620645" w:rsidRPr="00D7364F">
        <w:rPr>
          <w:rFonts w:cs="Times New Roman"/>
          <w:color w:val="auto"/>
          <w:sz w:val="24"/>
          <w:szCs w:val="24"/>
          <w:lang w:val="lt-LT"/>
        </w:rPr>
        <w:t>5</w:t>
      </w:r>
      <w:r w:rsidRPr="00D7364F">
        <w:rPr>
          <w:rFonts w:cs="Times New Roman"/>
          <w:color w:val="auto"/>
          <w:sz w:val="24"/>
          <w:szCs w:val="24"/>
          <w:lang w:val="lt-LT"/>
        </w:rPr>
        <w:t xml:space="preserve"> </w:t>
      </w:r>
      <w:r w:rsidR="00D7364F" w:rsidRPr="00D7364F">
        <w:rPr>
          <w:rFonts w:cs="Times New Roman"/>
          <w:color w:val="auto"/>
          <w:sz w:val="24"/>
          <w:szCs w:val="24"/>
          <w:lang w:val="lt-LT"/>
        </w:rPr>
        <w:t xml:space="preserve">(penkiolika) </w:t>
      </w:r>
      <w:r w:rsidRPr="00D7364F">
        <w:rPr>
          <w:rFonts w:cs="Times New Roman"/>
          <w:color w:val="auto"/>
          <w:sz w:val="24"/>
          <w:szCs w:val="24"/>
          <w:lang w:val="lt-LT"/>
        </w:rPr>
        <w:t>kalendorinių dienų informavęs Užsakovą raštu gali</w:t>
      </w:r>
      <w:r w:rsidRPr="00683A96">
        <w:rPr>
          <w:rFonts w:cs="Times New Roman"/>
          <w:color w:val="auto"/>
          <w:sz w:val="24"/>
          <w:szCs w:val="24"/>
          <w:lang w:val="lt-LT"/>
        </w:rPr>
        <w:t xml:space="preserve"> nutraukti Preliminariąją sutartį, jei Užsakovas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Užsakovui skirto raštiško pranešimo, kuriame nurodoma kokie įsipareigojimai nevykdomi, Užsakovas neįvykdo savo įsipareigojimų, arba šių įsipareigojimų įvykdyti nebegali.</w:t>
      </w:r>
    </w:p>
    <w:p w14:paraId="46119E09" w14:textId="65982F6A" w:rsidR="006640F3" w:rsidRPr="00683A96"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4</w:t>
      </w:r>
      <w:r w:rsidRPr="00683A96">
        <w:rPr>
          <w:rFonts w:cs="Times New Roman"/>
          <w:color w:val="auto"/>
          <w:sz w:val="24"/>
          <w:szCs w:val="24"/>
          <w:lang w:val="lt-LT"/>
        </w:rPr>
        <w:t xml:space="preserve">. Užsakovas prieš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 xml:space="preserve">kalendorinių dienų informavęs Rangovą raštu gali nutraukti Preliminariąją sutartį, jei Rangovas nevykdo įsipareigojimų pagal Preliminariąją sutartį ir per </w:t>
      </w:r>
      <w:r w:rsidR="00620645" w:rsidRPr="00683A96">
        <w:rPr>
          <w:rFonts w:cs="Times New Roman"/>
          <w:color w:val="auto"/>
          <w:sz w:val="24"/>
          <w:szCs w:val="24"/>
          <w:lang w:val="lt-LT"/>
        </w:rPr>
        <w:t>15</w:t>
      </w:r>
      <w:r w:rsidRPr="00683A96">
        <w:rPr>
          <w:rFonts w:cs="Times New Roman"/>
          <w:color w:val="auto"/>
          <w:sz w:val="24"/>
          <w:szCs w:val="24"/>
          <w:lang w:val="lt-LT"/>
        </w:rPr>
        <w:t xml:space="preserve"> </w:t>
      </w:r>
      <w:r w:rsidR="00D7364F">
        <w:rPr>
          <w:rFonts w:cs="Times New Roman"/>
          <w:color w:val="auto"/>
          <w:sz w:val="24"/>
          <w:szCs w:val="24"/>
          <w:lang w:val="lt-LT"/>
        </w:rPr>
        <w:t xml:space="preserve">(penkiolika) </w:t>
      </w:r>
      <w:r w:rsidRPr="00683A96">
        <w:rPr>
          <w:rFonts w:cs="Times New Roman"/>
          <w:color w:val="auto"/>
          <w:sz w:val="24"/>
          <w:szCs w:val="24"/>
          <w:lang w:val="lt-LT"/>
        </w:rPr>
        <w:t>kalendorinių dienų nuo Rangovui skirto raštiško pranešimo, kuriame nurodoma kokie įsipareigojimai nevykdomi, Rangovas</w:t>
      </w:r>
      <w:r w:rsidR="00620645" w:rsidRPr="00683A96">
        <w:rPr>
          <w:rFonts w:cs="Times New Roman"/>
          <w:color w:val="auto"/>
          <w:sz w:val="24"/>
          <w:szCs w:val="24"/>
          <w:lang w:val="lt-LT"/>
        </w:rPr>
        <w:t xml:space="preserve"> neįvykdo savo įsipareigojimų</w:t>
      </w:r>
      <w:r w:rsidRPr="00683A96">
        <w:rPr>
          <w:rFonts w:cs="Times New Roman"/>
          <w:color w:val="auto"/>
          <w:sz w:val="24"/>
          <w:szCs w:val="24"/>
          <w:lang w:val="lt-LT"/>
        </w:rPr>
        <w:t xml:space="preserve"> arba šių įsipareigojimų įvykdyti nebegali.</w:t>
      </w:r>
    </w:p>
    <w:p w14:paraId="75A1B9E3" w14:textId="12B0840C" w:rsidR="00603910" w:rsidRDefault="00A5757B" w:rsidP="0021177D">
      <w:pPr>
        <w:pStyle w:val="Body2"/>
        <w:rPr>
          <w:rFonts w:cs="Times New Roman"/>
          <w:color w:val="auto"/>
          <w:sz w:val="24"/>
          <w:szCs w:val="24"/>
          <w:lang w:val="lt-LT"/>
        </w:rPr>
      </w:pPr>
      <w:r w:rsidRPr="00683A96">
        <w:rPr>
          <w:rFonts w:cs="Times New Roman"/>
          <w:color w:val="auto"/>
          <w:sz w:val="24"/>
          <w:szCs w:val="24"/>
          <w:lang w:val="lt-LT"/>
        </w:rPr>
        <w:lastRenderedPageBreak/>
        <w:tab/>
      </w:r>
      <w:r w:rsidR="00023937" w:rsidRPr="00683A96">
        <w:rPr>
          <w:rFonts w:cs="Times New Roman"/>
          <w:color w:val="auto"/>
          <w:sz w:val="24"/>
          <w:szCs w:val="24"/>
          <w:lang w:val="lt-LT"/>
        </w:rPr>
        <w:t>4</w:t>
      </w:r>
      <w:r w:rsidRPr="00683A96">
        <w:rPr>
          <w:rFonts w:cs="Times New Roman"/>
          <w:color w:val="auto"/>
          <w:sz w:val="24"/>
          <w:szCs w:val="24"/>
          <w:lang w:val="lt-LT"/>
        </w:rPr>
        <w:t>.</w:t>
      </w:r>
      <w:r w:rsidR="00BC4279">
        <w:rPr>
          <w:rFonts w:cs="Times New Roman"/>
          <w:color w:val="auto"/>
          <w:sz w:val="24"/>
          <w:szCs w:val="24"/>
          <w:lang w:val="lt-LT"/>
        </w:rPr>
        <w:t>5</w:t>
      </w:r>
      <w:r w:rsidRPr="00683A96">
        <w:rPr>
          <w:rFonts w:cs="Times New Roman"/>
          <w:color w:val="auto"/>
          <w:sz w:val="24"/>
          <w:szCs w:val="24"/>
          <w:lang w:val="lt-LT"/>
        </w:rPr>
        <w:t>. Preliminarioji sutartis gali būti nutraukta abipusiu Šalių sutarimu.</w:t>
      </w:r>
    </w:p>
    <w:p w14:paraId="37B97B8A" w14:textId="77777777" w:rsidR="00426940" w:rsidRPr="008A2A63" w:rsidRDefault="00426940" w:rsidP="0021177D">
      <w:pPr>
        <w:pStyle w:val="Body2"/>
        <w:rPr>
          <w:rFonts w:cs="Times New Roman"/>
          <w:color w:val="auto"/>
          <w:sz w:val="24"/>
          <w:szCs w:val="24"/>
          <w:lang w:val="lt-LT"/>
        </w:rPr>
      </w:pPr>
    </w:p>
    <w:p w14:paraId="655965F2" w14:textId="5AAC3C0E" w:rsidR="00426940"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Preliminariosios sutarties pakeitimai</w:t>
      </w:r>
    </w:p>
    <w:p w14:paraId="785B1E74" w14:textId="77777777" w:rsidR="00426940" w:rsidRPr="00426940" w:rsidRDefault="00426940" w:rsidP="00426940">
      <w:pPr>
        <w:pStyle w:val="Body2"/>
        <w:rPr>
          <w:lang w:val="lt-LT"/>
        </w:rPr>
      </w:pPr>
    </w:p>
    <w:p w14:paraId="796DA702" w14:textId="7813364A" w:rsidR="0082071F" w:rsidRDefault="00A5757B" w:rsidP="0021177D">
      <w:pPr>
        <w:pStyle w:val="Body2"/>
        <w:spacing w:after="0"/>
        <w:rPr>
          <w:rFonts w:cs="Times New Roman"/>
          <w:sz w:val="24"/>
          <w:szCs w:val="24"/>
          <w:lang w:val="lt-LT"/>
        </w:rPr>
      </w:pPr>
      <w:r w:rsidRPr="00683A96">
        <w:rPr>
          <w:rFonts w:cs="Times New Roman"/>
          <w:sz w:val="24"/>
          <w:szCs w:val="24"/>
          <w:lang w:val="lt-LT"/>
        </w:rPr>
        <w:tab/>
      </w:r>
      <w:r w:rsidR="00023937" w:rsidRPr="00683A96">
        <w:rPr>
          <w:rFonts w:cs="Times New Roman"/>
          <w:sz w:val="24"/>
          <w:szCs w:val="24"/>
          <w:lang w:val="lt-LT"/>
        </w:rPr>
        <w:t>5</w:t>
      </w:r>
      <w:r w:rsidRPr="00683A96">
        <w:rPr>
          <w:rFonts w:cs="Times New Roman"/>
          <w:sz w:val="24"/>
          <w:szCs w:val="24"/>
          <w:lang w:val="lt-LT"/>
        </w:rPr>
        <w:t>.1. Preliminariosios sutarties sąlygos gali būti keičiamos tik vadovaujantis Viešųjų pirkimų įstatymo 89 straipsnio nuostatomis.</w:t>
      </w:r>
    </w:p>
    <w:p w14:paraId="3A1A2959" w14:textId="77777777" w:rsidR="00426940" w:rsidRPr="00683A96" w:rsidRDefault="00426940" w:rsidP="0021177D">
      <w:pPr>
        <w:pStyle w:val="Body2"/>
        <w:spacing w:after="0"/>
        <w:rPr>
          <w:rFonts w:cs="Times New Roman"/>
          <w:sz w:val="24"/>
          <w:szCs w:val="24"/>
          <w:lang w:val="lt-LT"/>
        </w:rPr>
      </w:pPr>
    </w:p>
    <w:p w14:paraId="3ADB3A8A" w14:textId="51FFD9F5" w:rsidR="006640F3" w:rsidRDefault="00A5757B" w:rsidP="00426940">
      <w:pPr>
        <w:pStyle w:val="Heading"/>
        <w:numPr>
          <w:ilvl w:val="0"/>
          <w:numId w:val="15"/>
        </w:numPr>
        <w:spacing w:before="120" w:after="120"/>
        <w:jc w:val="center"/>
        <w:rPr>
          <w:rFonts w:cs="Times New Roman"/>
          <w:color w:val="000000" w:themeColor="text1"/>
          <w:sz w:val="24"/>
          <w:szCs w:val="24"/>
          <w:lang w:val="lt-LT"/>
        </w:rPr>
      </w:pPr>
      <w:r w:rsidRPr="008A2A63">
        <w:rPr>
          <w:rFonts w:cs="Times New Roman"/>
          <w:color w:val="000000" w:themeColor="text1"/>
          <w:sz w:val="24"/>
          <w:szCs w:val="24"/>
          <w:lang w:val="lt-LT"/>
        </w:rPr>
        <w:t>Šalių atsakomybė</w:t>
      </w:r>
    </w:p>
    <w:p w14:paraId="2F39A872" w14:textId="77777777" w:rsidR="00426940" w:rsidRPr="00426940" w:rsidRDefault="00426940" w:rsidP="00426940">
      <w:pPr>
        <w:pStyle w:val="Body2"/>
        <w:ind w:left="720"/>
        <w:rPr>
          <w:lang w:val="lt-LT"/>
        </w:rPr>
      </w:pPr>
    </w:p>
    <w:p w14:paraId="7800591C" w14:textId="48E8C517" w:rsidR="00FF7896" w:rsidRPr="00EA4BF2" w:rsidRDefault="0029792D" w:rsidP="00EA4BF2">
      <w:pPr>
        <w:pStyle w:val="Body2"/>
        <w:ind w:firstLine="709"/>
        <w:rPr>
          <w:sz w:val="24"/>
          <w:szCs w:val="24"/>
          <w:lang w:val="lt-LT"/>
        </w:rPr>
      </w:pPr>
      <w:r w:rsidRPr="00EA4BF2">
        <w:rPr>
          <w:sz w:val="24"/>
          <w:szCs w:val="24"/>
          <w:lang w:val="lt-LT"/>
        </w:rPr>
        <w:t>6.1. Šalių atsakomybė yra nustatoma pagal galiojančius Lietuvos Respublikos teisės aktus ir šią</w:t>
      </w:r>
      <w:r w:rsidR="00EA4BF2">
        <w:rPr>
          <w:sz w:val="24"/>
          <w:szCs w:val="24"/>
          <w:lang w:val="lt-LT"/>
        </w:rPr>
        <w:t xml:space="preserve"> </w:t>
      </w:r>
      <w:r w:rsidR="00FF7896" w:rsidRPr="00EA4BF2">
        <w:rPr>
          <w:sz w:val="24"/>
          <w:szCs w:val="24"/>
          <w:lang w:val="lt-LT"/>
        </w:rPr>
        <w:t>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637EC82D" w14:textId="481AC6C3" w:rsidR="0021777E" w:rsidRPr="00EA4BF2" w:rsidRDefault="00FF7896"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suppressAutoHyphens/>
        <w:autoSpaceDN w:val="0"/>
        <w:ind w:firstLine="709"/>
        <w:jc w:val="both"/>
        <w:textAlignment w:val="baseline"/>
        <w:rPr>
          <w:rFonts w:eastAsia="Times New Roman"/>
          <w:bdr w:val="none" w:sz="0" w:space="0" w:color="auto"/>
          <w:lang w:val="lt-LT"/>
        </w:rPr>
      </w:pPr>
      <w:r w:rsidRPr="00EA4BF2">
        <w:rPr>
          <w:lang w:val="lt-LT"/>
        </w:rPr>
        <w:t xml:space="preserve">6.2. </w:t>
      </w:r>
      <w:r w:rsidR="0021777E" w:rsidRPr="00EA4BF2">
        <w:rPr>
          <w:lang w:val="lt-LT"/>
        </w:rPr>
        <w:t>Esminiu Preliminariosios sutarties pažeidimu laikomas Rangovo atsisakymas sudaryti Pagrindinę sutartį</w:t>
      </w:r>
      <w:r w:rsidR="0077488D" w:rsidRPr="00EA4BF2">
        <w:rPr>
          <w:lang w:val="lt-LT"/>
        </w:rPr>
        <w:t>.</w:t>
      </w:r>
      <w:r w:rsidR="001B7E04" w:rsidRPr="00EA4BF2">
        <w:rPr>
          <w:lang w:val="lt-LT"/>
        </w:rPr>
        <w:t xml:space="preserve"> </w:t>
      </w:r>
    </w:p>
    <w:p w14:paraId="11D24B81" w14:textId="14F8D119" w:rsidR="0021777E" w:rsidRPr="00EA4BF2" w:rsidRDefault="0021777E" w:rsidP="0021177D">
      <w:pPr>
        <w:pStyle w:val="Body2"/>
        <w:spacing w:after="0"/>
        <w:rPr>
          <w:color w:val="auto"/>
          <w:sz w:val="24"/>
          <w:szCs w:val="24"/>
          <w:lang w:val="lt-LT"/>
        </w:rPr>
      </w:pPr>
      <w:r w:rsidRPr="00EA4BF2">
        <w:rPr>
          <w:color w:val="auto"/>
          <w:sz w:val="24"/>
          <w:szCs w:val="24"/>
          <w:lang w:val="lt-LT"/>
        </w:rPr>
        <w:tab/>
        <w:t>6.</w:t>
      </w:r>
      <w:r w:rsidR="00FF7896" w:rsidRPr="00EA4BF2">
        <w:rPr>
          <w:color w:val="auto"/>
          <w:sz w:val="24"/>
          <w:szCs w:val="24"/>
          <w:lang w:val="lt-LT"/>
        </w:rPr>
        <w:t>3</w:t>
      </w:r>
      <w:r w:rsidRPr="00EA4BF2">
        <w:rPr>
          <w:color w:val="auto"/>
          <w:sz w:val="24"/>
          <w:szCs w:val="24"/>
          <w:lang w:val="lt-LT"/>
        </w:rPr>
        <w:t xml:space="preserve">. Užsakovui nutraukus Preliminariąją sutartį dėl esminio Preliminariosios sutarties pažeidimo, Rangovas įsipareigoja sumokėti Užsakovui 5 </w:t>
      </w:r>
      <w:r w:rsidR="00EA4BF2">
        <w:rPr>
          <w:color w:val="auto"/>
          <w:sz w:val="24"/>
          <w:szCs w:val="24"/>
          <w:lang w:val="lt-LT"/>
        </w:rPr>
        <w:t xml:space="preserve">(penkių) </w:t>
      </w:r>
      <w:r w:rsidRPr="00EA4BF2">
        <w:rPr>
          <w:color w:val="auto"/>
          <w:sz w:val="24"/>
          <w:szCs w:val="24"/>
          <w:lang w:val="lt-LT"/>
        </w:rPr>
        <w:t xml:space="preserve">proc. dydžio netesybas (baudą) nuo </w:t>
      </w:r>
      <w:r w:rsidR="00962CD8" w:rsidRPr="00EA4BF2">
        <w:rPr>
          <w:color w:val="auto"/>
          <w:sz w:val="24"/>
          <w:szCs w:val="24"/>
          <w:lang w:val="lt-LT"/>
        </w:rPr>
        <w:t>pradinės</w:t>
      </w:r>
      <w:r w:rsidRPr="00EA4BF2">
        <w:rPr>
          <w:color w:val="auto"/>
          <w:sz w:val="24"/>
          <w:szCs w:val="24"/>
          <w:lang w:val="lt-LT"/>
        </w:rPr>
        <w:t xml:space="preserve"> Preliminariosios sutarties </w:t>
      </w:r>
      <w:r w:rsidR="00EA4BF2">
        <w:rPr>
          <w:color w:val="auto"/>
          <w:sz w:val="24"/>
          <w:szCs w:val="24"/>
          <w:lang w:val="lt-LT"/>
        </w:rPr>
        <w:t>vertės</w:t>
      </w:r>
      <w:r w:rsidRPr="00EA4BF2">
        <w:rPr>
          <w:color w:val="auto"/>
          <w:sz w:val="24"/>
          <w:szCs w:val="24"/>
          <w:lang w:val="lt-LT"/>
        </w:rPr>
        <w:t xml:space="preserve"> be PVM</w:t>
      </w:r>
      <w:r w:rsidR="00EA4BF2">
        <w:rPr>
          <w:color w:val="auto"/>
          <w:sz w:val="24"/>
          <w:szCs w:val="24"/>
          <w:lang w:val="lt-LT"/>
        </w:rPr>
        <w:t>,</w:t>
      </w:r>
      <w:r w:rsidRPr="00EA4BF2">
        <w:rPr>
          <w:color w:val="auto"/>
          <w:sz w:val="24"/>
          <w:szCs w:val="24"/>
          <w:lang w:val="lt-LT"/>
        </w:rPr>
        <w:t xml:space="preserve"> nurodytos Preliminariosios sutarties </w:t>
      </w:r>
      <w:r w:rsidR="007214AD" w:rsidRPr="00EA4BF2">
        <w:rPr>
          <w:color w:val="auto"/>
          <w:sz w:val="24"/>
          <w:szCs w:val="24"/>
          <w:lang w:val="lt-LT"/>
        </w:rPr>
        <w:t>3</w:t>
      </w:r>
      <w:r w:rsidR="00962CD8" w:rsidRPr="00EA4BF2">
        <w:rPr>
          <w:color w:val="auto"/>
          <w:sz w:val="24"/>
          <w:szCs w:val="24"/>
          <w:lang w:val="lt-LT"/>
        </w:rPr>
        <w:t xml:space="preserve"> </w:t>
      </w:r>
      <w:r w:rsidRPr="00EA4BF2">
        <w:rPr>
          <w:color w:val="auto"/>
          <w:sz w:val="24"/>
          <w:szCs w:val="24"/>
          <w:lang w:val="lt-LT"/>
        </w:rPr>
        <w:t>priede pateiktame Rangovo pasiūlyme.</w:t>
      </w:r>
    </w:p>
    <w:p w14:paraId="0A7AD0B7" w14:textId="77777777" w:rsidR="00426940" w:rsidRPr="00EA4BF2" w:rsidRDefault="00426940" w:rsidP="0021177D">
      <w:pPr>
        <w:pStyle w:val="Body2"/>
        <w:spacing w:after="0"/>
        <w:rPr>
          <w:color w:val="auto"/>
          <w:sz w:val="24"/>
          <w:szCs w:val="24"/>
          <w:lang w:val="lt-LT"/>
        </w:rPr>
      </w:pPr>
    </w:p>
    <w:p w14:paraId="2EFC1890" w14:textId="2AAD51B7" w:rsidR="001A365F" w:rsidRDefault="001A365F" w:rsidP="00426940">
      <w:pPr>
        <w:pStyle w:val="Heading"/>
        <w:numPr>
          <w:ilvl w:val="0"/>
          <w:numId w:val="15"/>
        </w:numPr>
        <w:spacing w:after="120"/>
        <w:jc w:val="center"/>
        <w:rPr>
          <w:color w:val="auto"/>
          <w:sz w:val="24"/>
          <w:szCs w:val="24"/>
          <w:lang w:val="lt-LT"/>
        </w:rPr>
      </w:pPr>
      <w:r w:rsidRPr="001A365F">
        <w:rPr>
          <w:color w:val="auto"/>
          <w:sz w:val="24"/>
          <w:szCs w:val="24"/>
          <w:lang w:val="lt-LT"/>
        </w:rPr>
        <w:t>konfidencialumas</w:t>
      </w:r>
    </w:p>
    <w:p w14:paraId="04F44951" w14:textId="77777777" w:rsidR="00426940" w:rsidRPr="00426940" w:rsidRDefault="00426940" w:rsidP="00426940">
      <w:pPr>
        <w:pStyle w:val="Body2"/>
        <w:ind w:left="720"/>
        <w:rPr>
          <w:lang w:val="lt-LT"/>
        </w:rPr>
      </w:pPr>
    </w:p>
    <w:p w14:paraId="18471645" w14:textId="167F6A5A" w:rsidR="001A365F" w:rsidRPr="001A365F" w:rsidRDefault="001A365F" w:rsidP="00C15F54">
      <w:pPr>
        <w:pStyle w:val="Body2"/>
        <w:tabs>
          <w:tab w:val="left" w:pos="709"/>
        </w:tabs>
        <w:spacing w:after="0"/>
        <w:rPr>
          <w:color w:val="auto"/>
          <w:sz w:val="24"/>
          <w:szCs w:val="24"/>
          <w:lang w:val="lt-LT"/>
        </w:rPr>
      </w:pPr>
      <w:r w:rsidRPr="000E4344">
        <w:rPr>
          <w:color w:val="auto"/>
          <w:lang w:val="lt-LT"/>
        </w:rPr>
        <w:tab/>
      </w:r>
      <w:r w:rsidRPr="001A365F">
        <w:rPr>
          <w:color w:val="auto"/>
          <w:sz w:val="24"/>
          <w:szCs w:val="24"/>
          <w:lang w:val="lt-LT"/>
        </w:rPr>
        <w:t>7.1.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w:t>
      </w:r>
      <w:r w:rsidR="00291E5B">
        <w:rPr>
          <w:color w:val="auto"/>
          <w:sz w:val="24"/>
          <w:szCs w:val="24"/>
          <w:lang w:val="lt-LT"/>
        </w:rPr>
        <w:t xml:space="preserve"> (</w:t>
      </w:r>
      <w:r w:rsidRPr="001A365F">
        <w:rPr>
          <w:color w:val="auto"/>
          <w:sz w:val="24"/>
          <w:szCs w:val="24"/>
          <w:lang w:val="lt-LT"/>
        </w:rPr>
        <w:t>ar</w:t>
      </w:r>
      <w:r w:rsidR="00291E5B">
        <w:rPr>
          <w:color w:val="auto"/>
          <w:sz w:val="24"/>
          <w:szCs w:val="24"/>
          <w:lang w:val="lt-LT"/>
        </w:rPr>
        <w:t>)</w:t>
      </w:r>
      <w:r w:rsidRPr="001A365F">
        <w:rPr>
          <w:color w:val="auto"/>
          <w:sz w:val="24"/>
          <w:szCs w:val="24"/>
          <w:lang w:val="lt-LT"/>
        </w:rPr>
        <w:t xml:space="preserve"> kurios atskleidimas nėra pageidaujamas Preliminariosios sutarties Šalių, išskyrus Preliminariosios sutarties 7.3 punkte nurodytą informaciją.</w:t>
      </w:r>
    </w:p>
    <w:p w14:paraId="7A2E1341"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 Užsakovas ir Rangovas užtikrina, kad:</w:t>
      </w:r>
    </w:p>
    <w:p w14:paraId="54A59BAC"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7.2.1. jų samdomas ar jiems dirbantis asmuo naudos konfidencialią informaciją tik Preliminariosios sutarties ir Pagrindinė sutarties vykdymo tikslais;</w:t>
      </w:r>
    </w:p>
    <w:p w14:paraId="70520773"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15F4AB2F"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5B5F02E3" w14:textId="77777777" w:rsidR="00EA4BF2" w:rsidRDefault="001A365F" w:rsidP="00C15F54">
      <w:pPr>
        <w:pStyle w:val="Body2"/>
        <w:spacing w:after="0"/>
        <w:rPr>
          <w:color w:val="auto"/>
          <w:sz w:val="24"/>
          <w:szCs w:val="24"/>
          <w:lang w:val="lt-LT"/>
        </w:rPr>
      </w:pPr>
      <w:r w:rsidRPr="001A365F">
        <w:rPr>
          <w:color w:val="auto"/>
          <w:sz w:val="24"/>
          <w:szCs w:val="24"/>
          <w:lang w:val="lt-LT"/>
        </w:rPr>
        <w:tab/>
        <w:t>7.3. Konfidencialia informacija nelaikoma:</w:t>
      </w:r>
    </w:p>
    <w:p w14:paraId="6F94C4B1" w14:textId="500BDB2C" w:rsidR="00C61010" w:rsidRPr="001A365F" w:rsidRDefault="001A365F" w:rsidP="00C15F54">
      <w:pPr>
        <w:pStyle w:val="Body2"/>
        <w:spacing w:after="0"/>
        <w:ind w:firstLine="720"/>
        <w:rPr>
          <w:color w:val="auto"/>
          <w:sz w:val="24"/>
          <w:szCs w:val="24"/>
          <w:lang w:val="lt-LT"/>
        </w:rPr>
      </w:pPr>
      <w:r w:rsidRPr="001A365F">
        <w:rPr>
          <w:color w:val="auto"/>
          <w:sz w:val="24"/>
          <w:szCs w:val="24"/>
          <w:lang w:val="lt-LT"/>
        </w:rPr>
        <w:t>7.3.1. informacija, kuri yra ar tampa vieša, išskyrus tuo atveju, kai tai atsitiko pažeidžiant šio straipsnio nuostatas;</w:t>
      </w:r>
    </w:p>
    <w:p w14:paraId="7CB1FB46"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7.3.2. informacija, kuri yra teikiama tam, kad ji būtų pateikta viešai ir būtų įmanoma vykdyti šią Sutartį;</w:t>
      </w:r>
    </w:p>
    <w:p w14:paraId="5301A0B8" w14:textId="77777777" w:rsidR="001A365F" w:rsidRPr="001A365F" w:rsidRDefault="001A365F" w:rsidP="00C15F54">
      <w:pPr>
        <w:pStyle w:val="Body2"/>
        <w:spacing w:after="0"/>
        <w:rPr>
          <w:color w:val="auto"/>
          <w:sz w:val="24"/>
          <w:szCs w:val="24"/>
          <w:lang w:val="lt-LT"/>
        </w:rPr>
      </w:pPr>
      <w:r w:rsidRPr="001A365F">
        <w:rPr>
          <w:color w:val="auto"/>
          <w:sz w:val="24"/>
          <w:szCs w:val="24"/>
          <w:lang w:val="lt-LT"/>
        </w:rPr>
        <w:tab/>
        <w:t>7.3.3. informacija, kuri yra valdoma gavėjo be apribojimų ją atskleisti;</w:t>
      </w:r>
    </w:p>
    <w:p w14:paraId="007F8917" w14:textId="77777777" w:rsidR="001A365F" w:rsidRPr="00690F80" w:rsidRDefault="001A365F" w:rsidP="00C15F54">
      <w:pPr>
        <w:pStyle w:val="Body2"/>
        <w:spacing w:after="0"/>
        <w:rPr>
          <w:color w:val="auto"/>
          <w:sz w:val="24"/>
          <w:szCs w:val="24"/>
          <w:lang w:val="lt-LT"/>
        </w:rPr>
      </w:pPr>
      <w:r w:rsidRPr="001A365F">
        <w:rPr>
          <w:color w:val="auto"/>
          <w:sz w:val="24"/>
          <w:szCs w:val="24"/>
          <w:lang w:val="lt-LT"/>
        </w:rPr>
        <w:tab/>
        <w:t>7.3.4</w:t>
      </w:r>
      <w:r w:rsidRPr="00690F80">
        <w:rPr>
          <w:color w:val="auto"/>
          <w:sz w:val="24"/>
          <w:szCs w:val="24"/>
          <w:lang w:val="lt-LT"/>
        </w:rPr>
        <w:t>. informacija, kuri yra gauta iš trečiųjų asmenų, kurie ją gavo teisėtai, ir jai netaikomi apribojimai dėl atskleidimo;</w:t>
      </w:r>
    </w:p>
    <w:p w14:paraId="37BAED74" w14:textId="77777777" w:rsidR="001A365F" w:rsidRPr="00690F80" w:rsidRDefault="001A365F" w:rsidP="00C15F54">
      <w:pPr>
        <w:pStyle w:val="Body2"/>
        <w:spacing w:after="0"/>
        <w:rPr>
          <w:color w:val="auto"/>
          <w:sz w:val="24"/>
          <w:szCs w:val="24"/>
          <w:lang w:val="lt-LT"/>
        </w:rPr>
      </w:pPr>
      <w:r w:rsidRPr="00690F80">
        <w:rPr>
          <w:color w:val="auto"/>
          <w:sz w:val="24"/>
          <w:szCs w:val="24"/>
          <w:lang w:val="lt-LT"/>
        </w:rPr>
        <w:tab/>
        <w:t>7.3.5. informacija, kuri privalo būti atskleista pagal įstatymus ar kitus teisės aktus;</w:t>
      </w:r>
    </w:p>
    <w:p w14:paraId="19345A87" w14:textId="2DD78164" w:rsidR="001A365F" w:rsidRPr="00690F80" w:rsidRDefault="001A365F" w:rsidP="00C15F54">
      <w:pPr>
        <w:pStyle w:val="Body2"/>
        <w:spacing w:after="0"/>
        <w:rPr>
          <w:color w:val="auto"/>
          <w:sz w:val="24"/>
          <w:szCs w:val="24"/>
          <w:lang w:val="lt-LT"/>
        </w:rPr>
      </w:pPr>
      <w:r w:rsidRPr="00690F80">
        <w:rPr>
          <w:color w:val="auto"/>
          <w:sz w:val="24"/>
          <w:szCs w:val="24"/>
          <w:lang w:val="lt-LT"/>
        </w:rPr>
        <w:tab/>
        <w:t>7.3.6. informacija apie Preliminariosios sutarties ir Pagrindinės sutarties</w:t>
      </w:r>
      <w:r w:rsidR="00C15F54">
        <w:rPr>
          <w:color w:val="auto"/>
          <w:sz w:val="24"/>
          <w:szCs w:val="24"/>
          <w:lang w:val="lt-LT"/>
        </w:rPr>
        <w:t xml:space="preserve"> </w:t>
      </w:r>
      <w:r w:rsidRPr="00690F80">
        <w:rPr>
          <w:color w:val="auto"/>
          <w:sz w:val="24"/>
          <w:szCs w:val="24"/>
          <w:lang w:val="lt-LT"/>
        </w:rPr>
        <w:t>kainą</w:t>
      </w:r>
      <w:r w:rsidR="00C15F54">
        <w:rPr>
          <w:color w:val="auto"/>
          <w:sz w:val="24"/>
          <w:szCs w:val="24"/>
          <w:lang w:val="lt-LT"/>
        </w:rPr>
        <w:t xml:space="preserve"> (įkainius)</w:t>
      </w:r>
      <w:r w:rsidRPr="00690F80">
        <w:rPr>
          <w:color w:val="auto"/>
          <w:sz w:val="24"/>
          <w:szCs w:val="24"/>
          <w:lang w:val="lt-LT"/>
        </w:rPr>
        <w:t>;</w:t>
      </w:r>
    </w:p>
    <w:p w14:paraId="5AB775B3" w14:textId="5493F27C" w:rsidR="00426940" w:rsidRDefault="001A365F" w:rsidP="00C15F54">
      <w:pPr>
        <w:pStyle w:val="Body2"/>
        <w:spacing w:after="0"/>
        <w:rPr>
          <w:sz w:val="24"/>
          <w:szCs w:val="24"/>
          <w:lang w:val="lt-LT"/>
        </w:rPr>
      </w:pPr>
      <w:r w:rsidRPr="00690F80">
        <w:rPr>
          <w:sz w:val="24"/>
          <w:szCs w:val="24"/>
          <w:lang w:val="lt-LT"/>
        </w:rPr>
        <w:tab/>
        <w:t>7.3.7. informacija apie Preliminariosios sutarties pagrindu sudarytas Pagrindines sutartis ir jų pagrindu įvykdytų/vykdytinų įsipareigojimų vertes.</w:t>
      </w:r>
    </w:p>
    <w:p w14:paraId="6688CEBD" w14:textId="77777777" w:rsidR="00681CA2" w:rsidRDefault="00681CA2" w:rsidP="00C15F54">
      <w:pPr>
        <w:pStyle w:val="Body2"/>
        <w:spacing w:after="0"/>
        <w:rPr>
          <w:sz w:val="24"/>
          <w:szCs w:val="24"/>
          <w:lang w:val="lt-LT"/>
        </w:rPr>
      </w:pPr>
    </w:p>
    <w:p w14:paraId="4BBD5BE9" w14:textId="77777777" w:rsidR="00681CA2" w:rsidRDefault="00681CA2" w:rsidP="00C15F54">
      <w:pPr>
        <w:pStyle w:val="Body2"/>
        <w:spacing w:after="0"/>
        <w:rPr>
          <w:sz w:val="24"/>
          <w:szCs w:val="24"/>
          <w:lang w:val="lt-LT"/>
        </w:rPr>
      </w:pPr>
    </w:p>
    <w:p w14:paraId="50660304" w14:textId="77777777" w:rsidR="004517D7" w:rsidRPr="00690F80" w:rsidRDefault="004517D7" w:rsidP="00C15F54">
      <w:pPr>
        <w:pStyle w:val="Body2"/>
        <w:spacing w:after="0"/>
        <w:rPr>
          <w:sz w:val="24"/>
          <w:szCs w:val="24"/>
          <w:lang w:val="lt-LT"/>
        </w:rPr>
      </w:pPr>
    </w:p>
    <w:p w14:paraId="5537908A" w14:textId="52EF29B3" w:rsidR="00426940" w:rsidRPr="00C15F54" w:rsidRDefault="005F6029" w:rsidP="00C15F54">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hanging="357"/>
        <w:contextualSpacing w:val="0"/>
        <w:jc w:val="center"/>
        <w:rPr>
          <w:rFonts w:eastAsia="Times New Roman"/>
          <w:bdr w:val="none" w:sz="0" w:space="0" w:color="auto"/>
          <w:lang w:val="lt-LT" w:eastAsia="lt-LT"/>
        </w:rPr>
      </w:pPr>
      <w:r w:rsidRPr="005F6029">
        <w:rPr>
          <w:rFonts w:eastAsia="Times New Roman"/>
          <w:b/>
          <w:bCs/>
          <w:bdr w:val="none" w:sz="0" w:space="0" w:color="auto"/>
          <w:lang w:val="lt-LT" w:eastAsia="lt-LT"/>
        </w:rPr>
        <w:t>NENUGALIMOS JĖGOS (</w:t>
      </w:r>
      <w:r w:rsidRPr="005F6029">
        <w:rPr>
          <w:rFonts w:eastAsia="Times New Roman"/>
          <w:b/>
          <w:bCs/>
          <w:i/>
          <w:iCs/>
          <w:bdr w:val="none" w:sz="0" w:space="0" w:color="auto"/>
          <w:lang w:val="lt-LT" w:eastAsia="lt-LT"/>
        </w:rPr>
        <w:t>FORCE MAJEURE</w:t>
      </w:r>
      <w:r w:rsidRPr="005F6029">
        <w:rPr>
          <w:rFonts w:eastAsia="Times New Roman"/>
          <w:b/>
          <w:bCs/>
          <w:bdr w:val="none" w:sz="0" w:space="0" w:color="auto"/>
          <w:lang w:val="lt-LT" w:eastAsia="lt-LT"/>
        </w:rPr>
        <w:t>) APLINKYBĖS</w:t>
      </w:r>
    </w:p>
    <w:p w14:paraId="21AA6924" w14:textId="77777777" w:rsidR="00C15F54" w:rsidRPr="00C15F54" w:rsidRDefault="00C15F54" w:rsidP="00C15F54">
      <w:pPr>
        <w:pStyle w:val="Sraopastraip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4"/>
        <w:contextualSpacing w:val="0"/>
        <w:rPr>
          <w:rFonts w:eastAsia="Times New Roman"/>
          <w:bdr w:val="none" w:sz="0" w:space="0" w:color="auto"/>
          <w:lang w:val="lt-LT" w:eastAsia="lt-LT"/>
        </w:rPr>
      </w:pPr>
    </w:p>
    <w:p w14:paraId="039FFB5F" w14:textId="2C9653FE" w:rsidR="00CC1589" w:rsidRPr="00BD14F4" w:rsidRDefault="00CC1589" w:rsidP="0021177D">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neatsako už sutartinių įsipareigojimų nevykdymą, jeigu šių įsipareigojimų nevykdymas yra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aplinkybių pasekmė. Nenugalimos jėgos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aplinkybės suprantamos taip, kaip jos apibrėžtos Lietuvos Respublikos civilinio kodekso 6.212 straipsnyje bei vadovaujantis Lietuvos Respublikos Vyriausybės 1996 m. liepos 15 d. nutarimu Nr. 840. Negalint vykdyti įsipareigojimų dėl </w:t>
      </w:r>
      <w:r w:rsidRPr="00BD14F4">
        <w:rPr>
          <w:rFonts w:eastAsia="Times New Roman"/>
          <w:i/>
          <w:bdr w:val="none" w:sz="0" w:space="0" w:color="auto"/>
          <w:lang w:val="lt-LT"/>
        </w:rPr>
        <w:t>Force Majeure</w:t>
      </w:r>
      <w:r w:rsidRPr="00BD14F4">
        <w:rPr>
          <w:rFonts w:eastAsia="Times New Roman"/>
          <w:bdr w:val="none" w:sz="0" w:space="0" w:color="auto"/>
          <w:lang w:val="lt-LT"/>
        </w:rPr>
        <w:t xml:space="preserve"> aplinkybių, jų vykdymas atidedamas iki šių aplinkybių pasibaigimo.</w:t>
      </w:r>
    </w:p>
    <w:p w14:paraId="6E9F4876" w14:textId="62F4C61A" w:rsidR="001A365F" w:rsidRDefault="00CC1589" w:rsidP="0021177D">
      <w:pPr>
        <w:pStyle w:val="Sraopastraipa"/>
        <w:numPr>
          <w:ilvl w:val="1"/>
          <w:numId w:val="9"/>
        </w:numPr>
        <w:tabs>
          <w:tab w:val="left" w:pos="1134"/>
        </w:tabs>
        <w:ind w:left="0" w:firstLine="709"/>
        <w:jc w:val="both"/>
        <w:rPr>
          <w:rFonts w:eastAsia="Times New Roman"/>
          <w:bdr w:val="none" w:sz="0" w:space="0" w:color="auto"/>
          <w:lang w:val="lt-LT"/>
        </w:rPr>
      </w:pPr>
      <w:r w:rsidRPr="00BD14F4">
        <w:rPr>
          <w:rFonts w:eastAsia="Times New Roman"/>
          <w:bdr w:val="none" w:sz="0" w:space="0" w:color="auto"/>
          <w:lang w:val="lt-LT"/>
        </w:rPr>
        <w:t xml:space="preserve"> Šalys tą pačią dieną praneša viena kitai apie nenugalimos jėgos aplinkybių atsiradimą ir išnykimą. Nenugalimos jėgos atsiradimo aplinkybių atveju Šalys aptaria Sutarties sustabdymo terminus arba jos nutraukimą.</w:t>
      </w:r>
    </w:p>
    <w:p w14:paraId="03FAA744" w14:textId="77777777" w:rsidR="00426940" w:rsidRPr="00A84FC6" w:rsidRDefault="00426940" w:rsidP="00A84FC6">
      <w:pPr>
        <w:tabs>
          <w:tab w:val="left" w:pos="1134"/>
        </w:tabs>
        <w:jc w:val="both"/>
        <w:rPr>
          <w:rFonts w:eastAsia="Times New Roman"/>
          <w:bdr w:val="none" w:sz="0" w:space="0" w:color="auto"/>
          <w:lang w:val="lt-LT"/>
        </w:rPr>
      </w:pPr>
    </w:p>
    <w:p w14:paraId="40E53F78" w14:textId="20E3AD36" w:rsidR="002212FD" w:rsidRDefault="00E94AAE" w:rsidP="00426940">
      <w:pPr>
        <w:pStyle w:val="Body2"/>
        <w:numPr>
          <w:ilvl w:val="0"/>
          <w:numId w:val="9"/>
        </w:numPr>
        <w:spacing w:after="120"/>
        <w:jc w:val="center"/>
        <w:rPr>
          <w:rFonts w:cs="Times New Roman"/>
          <w:b/>
          <w:bCs/>
          <w:color w:val="000000" w:themeColor="text1"/>
          <w:sz w:val="24"/>
          <w:szCs w:val="24"/>
          <w:lang w:val="lt-LT"/>
        </w:rPr>
      </w:pPr>
      <w:r>
        <w:rPr>
          <w:rFonts w:cs="Times New Roman"/>
          <w:b/>
          <w:bCs/>
          <w:color w:val="000000" w:themeColor="text1"/>
          <w:sz w:val="24"/>
          <w:szCs w:val="24"/>
          <w:lang w:val="lt-LT"/>
        </w:rPr>
        <w:t>K</w:t>
      </w:r>
      <w:r w:rsidRPr="00761168">
        <w:rPr>
          <w:rFonts w:cs="Times New Roman"/>
          <w:b/>
          <w:bCs/>
          <w:color w:val="000000" w:themeColor="text1"/>
          <w:sz w:val="24"/>
          <w:szCs w:val="24"/>
          <w:lang w:val="lt-LT"/>
        </w:rPr>
        <w:t>ITO</w:t>
      </w:r>
      <w:r>
        <w:rPr>
          <w:rFonts w:cs="Times New Roman"/>
          <w:b/>
          <w:bCs/>
          <w:color w:val="000000" w:themeColor="text1"/>
          <w:sz w:val="24"/>
          <w:szCs w:val="24"/>
          <w:lang w:val="lt-LT"/>
        </w:rPr>
        <w:t>S SĄLYGOS</w:t>
      </w:r>
    </w:p>
    <w:p w14:paraId="1D354D50" w14:textId="77777777" w:rsidR="00426940" w:rsidRPr="00D56386" w:rsidRDefault="00426940" w:rsidP="00A84FC6">
      <w:pPr>
        <w:pStyle w:val="Body2"/>
        <w:spacing w:after="120"/>
        <w:rPr>
          <w:rFonts w:cs="Times New Roman"/>
          <w:b/>
          <w:bCs/>
          <w:sz w:val="24"/>
          <w:szCs w:val="24"/>
          <w:lang w:val="lt-LT"/>
        </w:rPr>
      </w:pPr>
    </w:p>
    <w:p w14:paraId="23F88C40" w14:textId="77777777" w:rsidR="004E124F" w:rsidRDefault="00A5757B" w:rsidP="0021177D">
      <w:pPr>
        <w:pStyle w:val="Body2"/>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D56386">
        <w:rPr>
          <w:rFonts w:cs="Times New Roman"/>
          <w:color w:val="auto"/>
          <w:sz w:val="24"/>
          <w:szCs w:val="24"/>
          <w:lang w:val="lt-LT"/>
        </w:rPr>
        <w:t>1</w:t>
      </w:r>
      <w:r w:rsidRPr="00683A96">
        <w:rPr>
          <w:rFonts w:cs="Times New Roman"/>
          <w:color w:val="auto"/>
          <w:sz w:val="24"/>
          <w:szCs w:val="24"/>
          <w:lang w:val="lt-LT"/>
        </w:rPr>
        <w:t xml:space="preserve">. </w:t>
      </w:r>
      <w:r w:rsidR="004E124F" w:rsidRPr="00C50E47">
        <w:rPr>
          <w:rFonts w:cs="Times New Roman"/>
          <w:color w:val="auto"/>
          <w:sz w:val="24"/>
          <w:szCs w:val="24"/>
          <w:lang w:val="lt-LT"/>
        </w:rPr>
        <w:t xml:space="preserve">Šalys susitaria, kad visi Preliminarioje sutartyje nereglamentuoti klausimai sprendžiami remiantis Lietuvos Respublikos teise ir sutinka, kad ši Preliminarioji sutartis būtų reglamentuojama ir aiškinama pagal Lietuvos Respublikos įstatymus. </w:t>
      </w:r>
    </w:p>
    <w:p w14:paraId="125431CE" w14:textId="2546D947" w:rsidR="006640F3" w:rsidRDefault="004E124F" w:rsidP="004E124F">
      <w:pPr>
        <w:pStyle w:val="Body2"/>
        <w:ind w:firstLine="720"/>
        <w:rPr>
          <w:rFonts w:cs="Times New Roman"/>
          <w:sz w:val="24"/>
          <w:szCs w:val="24"/>
          <w:lang w:val="lt-LT"/>
        </w:rPr>
      </w:pPr>
      <w:r>
        <w:rPr>
          <w:rFonts w:cs="Times New Roman"/>
          <w:color w:val="auto"/>
          <w:sz w:val="24"/>
          <w:szCs w:val="24"/>
          <w:lang w:val="lt-LT"/>
        </w:rPr>
        <w:t xml:space="preserve">9.2. </w:t>
      </w:r>
      <w:r w:rsidR="00A5757B" w:rsidRPr="00683A96">
        <w:rPr>
          <w:rFonts w:cs="Times New Roman"/>
          <w:color w:val="auto"/>
          <w:sz w:val="24"/>
          <w:szCs w:val="24"/>
          <w:lang w:val="lt-LT"/>
        </w:rPr>
        <w:t xml:space="preserve">Preliminarioji sutartis yra vientisas, sistemiškai taikomas Užsakovo ir Rangovo susitarimas. Visi </w:t>
      </w:r>
      <w:r w:rsidR="00A5757B" w:rsidRPr="00683A96">
        <w:rPr>
          <w:rFonts w:cs="Times New Roman"/>
          <w:sz w:val="24"/>
          <w:szCs w:val="24"/>
          <w:lang w:val="lt-LT"/>
        </w:rPr>
        <w:t>Preliminariosios sutarties priedai yra neatskiriamos sudedamosios Preliminariosios sutarties dalys.</w:t>
      </w:r>
    </w:p>
    <w:p w14:paraId="6BDDC5D2" w14:textId="67DEEC28" w:rsidR="004E124F" w:rsidRPr="004E124F" w:rsidRDefault="004E124F" w:rsidP="004E124F">
      <w:pPr>
        <w:ind w:firstLine="720"/>
        <w:jc w:val="both"/>
        <w:rPr>
          <w:lang w:val="lt-LT"/>
        </w:rPr>
      </w:pPr>
      <w:r>
        <w:rPr>
          <w:lang w:val="lt-LT"/>
        </w:rPr>
        <w:t xml:space="preserve">9.3. </w:t>
      </w:r>
      <w:r w:rsidRPr="00C50E47">
        <w:rPr>
          <w:lang w:val="lt-LT"/>
        </w:rPr>
        <w:t xml:space="preserve">Šalys sieks, kad visi ginčai, nesutarimai ir pretenzijos, kurios gali kilti dėl šios </w:t>
      </w:r>
      <w:r>
        <w:rPr>
          <w:lang w:val="lt-LT"/>
        </w:rPr>
        <w:t>P</w:t>
      </w:r>
      <w:r w:rsidRPr="00C50E47">
        <w:rPr>
          <w:lang w:val="lt-LT"/>
        </w:rPr>
        <w:t xml:space="preserve">reliminariosios </w:t>
      </w:r>
      <w:r w:rsidRPr="00A06316">
        <w:rPr>
          <w:lang w:val="lt-LT"/>
        </w:rPr>
        <w:t>sutarties galiojimo, vykdymo, taikymo ir/ar aiškinimo būtų sprendžiami Šalių geranoriškų derybų būdu.</w:t>
      </w:r>
    </w:p>
    <w:p w14:paraId="0AB4987C" w14:textId="1A5271A8" w:rsidR="006A1021" w:rsidRDefault="00A5757B" w:rsidP="0021177D">
      <w:pPr>
        <w:pStyle w:val="Body2"/>
        <w:spacing w:after="0"/>
        <w:rPr>
          <w:rFonts w:cs="Times New Roman"/>
          <w:color w:val="auto"/>
          <w:sz w:val="24"/>
          <w:szCs w:val="24"/>
          <w:lang w:val="lt-LT"/>
        </w:rPr>
      </w:pPr>
      <w:r w:rsidRPr="00683A96">
        <w:rPr>
          <w:rFonts w:cs="Times New Roman"/>
          <w:color w:val="auto"/>
          <w:sz w:val="24"/>
          <w:szCs w:val="24"/>
          <w:lang w:val="lt-LT"/>
        </w:rPr>
        <w:tab/>
      </w:r>
      <w:r w:rsidR="002D648C">
        <w:rPr>
          <w:rFonts w:cs="Times New Roman"/>
          <w:color w:val="auto"/>
          <w:sz w:val="24"/>
          <w:szCs w:val="24"/>
          <w:lang w:val="lt-LT"/>
        </w:rPr>
        <w:t>9</w:t>
      </w:r>
      <w:r w:rsidRPr="00683A96">
        <w:rPr>
          <w:rFonts w:cs="Times New Roman"/>
          <w:color w:val="auto"/>
          <w:sz w:val="24"/>
          <w:szCs w:val="24"/>
          <w:lang w:val="lt-LT"/>
        </w:rPr>
        <w:t>.</w:t>
      </w:r>
      <w:r w:rsidR="004E124F">
        <w:rPr>
          <w:rFonts w:cs="Times New Roman"/>
          <w:color w:val="auto"/>
          <w:sz w:val="24"/>
          <w:szCs w:val="24"/>
          <w:lang w:val="lt-LT"/>
        </w:rPr>
        <w:t>4.</w:t>
      </w:r>
      <w:r w:rsidR="00620645" w:rsidRPr="00683A96">
        <w:rPr>
          <w:rFonts w:cs="Times New Roman"/>
          <w:color w:val="auto"/>
          <w:sz w:val="24"/>
          <w:szCs w:val="24"/>
          <w:lang w:val="lt-LT"/>
        </w:rPr>
        <w:t xml:space="preserve"> </w:t>
      </w:r>
      <w:r w:rsidRPr="00683A96">
        <w:rPr>
          <w:rFonts w:cs="Times New Roman"/>
          <w:color w:val="auto"/>
          <w:sz w:val="24"/>
          <w:szCs w:val="24"/>
          <w:lang w:val="lt-LT"/>
        </w:rPr>
        <w:t>Užsakov</w:t>
      </w:r>
      <w:r w:rsidR="00620645" w:rsidRPr="00683A96">
        <w:rPr>
          <w:rFonts w:cs="Times New Roman"/>
          <w:color w:val="auto"/>
          <w:sz w:val="24"/>
          <w:szCs w:val="24"/>
          <w:lang w:val="lt-LT"/>
        </w:rPr>
        <w:t>as</w:t>
      </w:r>
      <w:r w:rsidRPr="00683A96">
        <w:rPr>
          <w:rFonts w:cs="Times New Roman"/>
          <w:color w:val="auto"/>
          <w:sz w:val="24"/>
          <w:szCs w:val="24"/>
          <w:lang w:val="lt-LT"/>
        </w:rPr>
        <w:t xml:space="preserve"> skelbia Preliminariosios sutarties ir </w:t>
      </w:r>
      <w:r w:rsidR="00683A96" w:rsidRPr="00683A96">
        <w:rPr>
          <w:rFonts w:cs="Times New Roman"/>
          <w:color w:val="auto"/>
          <w:sz w:val="24"/>
          <w:szCs w:val="24"/>
          <w:lang w:val="lt-LT"/>
        </w:rPr>
        <w:t>P</w:t>
      </w:r>
      <w:r w:rsidRPr="00683A96">
        <w:rPr>
          <w:rFonts w:cs="Times New Roman"/>
          <w:color w:val="auto"/>
          <w:sz w:val="24"/>
          <w:szCs w:val="24"/>
          <w:lang w:val="lt-LT"/>
        </w:rPr>
        <w:t>agrindinės sutarties kopijas Centrinėje viešųjų pirkimų informacinėje sistemoje, išskyrus informaciją, kurią viešojo pirkimo metu dėl Preliminariosios sutarties sudarymo Rangovas nurodė laikyti konfidencialia</w:t>
      </w:r>
      <w:r w:rsidR="00620645" w:rsidRPr="00683A96">
        <w:rPr>
          <w:rFonts w:cs="Times New Roman"/>
          <w:color w:val="auto"/>
          <w:sz w:val="24"/>
          <w:szCs w:val="24"/>
          <w:lang w:val="lt-LT"/>
        </w:rPr>
        <w:t>, jei tai atitinka Viešųjų pirkimų įstatyme nustatytus reikalavimus</w:t>
      </w:r>
      <w:r w:rsidR="006A1021">
        <w:rPr>
          <w:rFonts w:cs="Times New Roman"/>
          <w:color w:val="auto"/>
          <w:sz w:val="24"/>
          <w:szCs w:val="24"/>
          <w:lang w:val="lt-LT"/>
        </w:rPr>
        <w:t>.</w:t>
      </w:r>
    </w:p>
    <w:p w14:paraId="20D5AEC3" w14:textId="7635B556" w:rsidR="00681CA2" w:rsidRPr="00A30145" w:rsidRDefault="002D648C" w:rsidP="001120EA">
      <w:pPr>
        <w:pStyle w:val="Body2"/>
        <w:spacing w:after="0"/>
        <w:ind w:firstLine="709"/>
        <w:rPr>
          <w:rFonts w:eastAsia="Times New Roman"/>
          <w:sz w:val="24"/>
          <w:szCs w:val="24"/>
          <w:bdr w:val="none" w:sz="0" w:space="0" w:color="auto"/>
        </w:rPr>
      </w:pPr>
      <w:r>
        <w:rPr>
          <w:rFonts w:cs="Times New Roman"/>
          <w:color w:val="auto"/>
          <w:sz w:val="24"/>
          <w:szCs w:val="24"/>
          <w:lang w:val="lt-LT"/>
        </w:rPr>
        <w:t>9</w:t>
      </w:r>
      <w:r w:rsidR="006A1021" w:rsidRPr="006A1021">
        <w:rPr>
          <w:rFonts w:cs="Times New Roman"/>
          <w:color w:val="auto"/>
          <w:sz w:val="24"/>
          <w:szCs w:val="24"/>
          <w:lang w:val="lt-LT"/>
        </w:rPr>
        <w:t>.</w:t>
      </w:r>
      <w:r w:rsidR="003E71CE">
        <w:rPr>
          <w:rFonts w:cs="Times New Roman"/>
          <w:color w:val="auto"/>
          <w:sz w:val="24"/>
          <w:szCs w:val="24"/>
          <w:lang w:val="lt-LT"/>
        </w:rPr>
        <w:t>5</w:t>
      </w:r>
      <w:r w:rsidR="006A1021" w:rsidRPr="006A1021">
        <w:rPr>
          <w:rFonts w:cs="Times New Roman"/>
          <w:color w:val="auto"/>
          <w:sz w:val="24"/>
          <w:szCs w:val="24"/>
          <w:lang w:val="lt-LT"/>
        </w:rPr>
        <w:t xml:space="preserve">. </w:t>
      </w:r>
      <w:r w:rsidR="006A1021" w:rsidRPr="006A1021">
        <w:rPr>
          <w:rFonts w:eastAsia="Times New Roman"/>
          <w:sz w:val="24"/>
          <w:szCs w:val="24"/>
          <w:bdr w:val="none" w:sz="0" w:space="0" w:color="auto"/>
          <w:lang w:val="lt-LT" w:eastAsia="lt-LT"/>
        </w:rPr>
        <w:t xml:space="preserve">Užsakovo </w:t>
      </w:r>
      <w:r w:rsidR="006A1021" w:rsidRPr="001120EA">
        <w:rPr>
          <w:rFonts w:eastAsia="Times New Roman"/>
          <w:sz w:val="24"/>
          <w:szCs w:val="24"/>
          <w:bdr w:val="none" w:sz="0" w:space="0" w:color="auto"/>
          <w:lang w:val="lt-LT" w:eastAsia="lt-LT"/>
        </w:rPr>
        <w:t xml:space="preserve">asmuo, atsakingas už </w:t>
      </w:r>
      <w:r w:rsidR="003831FF" w:rsidRPr="001120EA">
        <w:rPr>
          <w:rFonts w:eastAsia="Times New Roman"/>
          <w:sz w:val="24"/>
          <w:szCs w:val="24"/>
          <w:bdr w:val="none" w:sz="0" w:space="0" w:color="auto"/>
          <w:lang w:val="lt-LT" w:eastAsia="lt-LT"/>
        </w:rPr>
        <w:t>P</w:t>
      </w:r>
      <w:r w:rsidR="006A1021" w:rsidRPr="001120EA">
        <w:rPr>
          <w:rFonts w:eastAsia="Times New Roman"/>
          <w:sz w:val="24"/>
          <w:szCs w:val="24"/>
          <w:bdr w:val="none" w:sz="0" w:space="0" w:color="auto"/>
          <w:lang w:val="lt-LT" w:eastAsia="lt-LT"/>
        </w:rPr>
        <w:t>reliminarios</w:t>
      </w:r>
      <w:r w:rsidR="003831FF" w:rsidRPr="001120EA">
        <w:rPr>
          <w:rFonts w:eastAsia="Times New Roman"/>
          <w:sz w:val="24"/>
          <w:szCs w:val="24"/>
          <w:bdr w:val="none" w:sz="0" w:space="0" w:color="auto"/>
          <w:lang w:val="lt-LT" w:eastAsia="lt-LT"/>
        </w:rPr>
        <w:t>ios</w:t>
      </w:r>
      <w:r w:rsidR="006A1021" w:rsidRPr="001120EA">
        <w:rPr>
          <w:rFonts w:eastAsia="Times New Roman"/>
          <w:sz w:val="24"/>
          <w:szCs w:val="24"/>
          <w:bdr w:val="none" w:sz="0" w:space="0" w:color="auto"/>
          <w:lang w:val="lt-LT" w:eastAsia="lt-LT"/>
        </w:rPr>
        <w:t xml:space="preserve"> sutarties</w:t>
      </w:r>
      <w:r w:rsidR="00D56386" w:rsidRPr="001120EA">
        <w:rPr>
          <w:rFonts w:eastAsia="Times New Roman"/>
          <w:sz w:val="24"/>
          <w:szCs w:val="24"/>
          <w:bdr w:val="none" w:sz="0" w:space="0" w:color="auto"/>
          <w:lang w:val="lt-LT" w:eastAsia="lt-LT"/>
        </w:rPr>
        <w:t xml:space="preserve"> </w:t>
      </w:r>
      <w:r w:rsidR="006A1021" w:rsidRPr="00A30145">
        <w:rPr>
          <w:rFonts w:eastAsia="Times New Roman"/>
          <w:sz w:val="24"/>
          <w:szCs w:val="24"/>
          <w:bdr w:val="none" w:sz="0" w:space="0" w:color="auto"/>
          <w:lang w:val="lt-LT" w:eastAsia="lt-LT"/>
        </w:rPr>
        <w:t xml:space="preserve">vykdymą – </w:t>
      </w:r>
      <w:r w:rsidR="00681CA2" w:rsidRPr="00A30145">
        <w:rPr>
          <w:sz w:val="24"/>
          <w:szCs w:val="24"/>
          <w:lang w:val="lt-LT"/>
        </w:rPr>
        <w:t>Kelių ir transporto skyriaus vyriausi</w:t>
      </w:r>
      <w:r w:rsidR="001120EA" w:rsidRPr="00A30145">
        <w:rPr>
          <w:sz w:val="24"/>
          <w:szCs w:val="24"/>
          <w:lang w:val="lt-LT"/>
        </w:rPr>
        <w:t>asis</w:t>
      </w:r>
      <w:r w:rsidR="00681CA2" w:rsidRPr="00A30145">
        <w:rPr>
          <w:sz w:val="24"/>
          <w:szCs w:val="24"/>
          <w:lang w:val="lt-LT"/>
        </w:rPr>
        <w:t xml:space="preserve"> specialist</w:t>
      </w:r>
      <w:r w:rsidR="001120EA" w:rsidRPr="00A30145">
        <w:rPr>
          <w:sz w:val="24"/>
          <w:szCs w:val="24"/>
          <w:lang w:val="lt-LT"/>
        </w:rPr>
        <w:t xml:space="preserve">as </w:t>
      </w:r>
      <w:r w:rsidR="00DB3619">
        <w:rPr>
          <w:sz w:val="24"/>
          <w:szCs w:val="24"/>
          <w:lang w:val="lt-LT"/>
        </w:rPr>
        <w:t>__________________________________________________________________ (</w:t>
      </w:r>
      <w:r w:rsidR="00DB3619" w:rsidRPr="00DB3619">
        <w:rPr>
          <w:i/>
          <w:iCs/>
          <w:sz w:val="24"/>
          <w:szCs w:val="24"/>
          <w:lang w:val="lt-LT"/>
        </w:rPr>
        <w:t>nuasmeninta</w:t>
      </w:r>
      <w:r w:rsidR="00DB3619">
        <w:rPr>
          <w:sz w:val="24"/>
          <w:szCs w:val="24"/>
          <w:lang w:val="lt-LT"/>
        </w:rPr>
        <w:t>)</w:t>
      </w:r>
      <w:r w:rsidR="001120EA" w:rsidRPr="00A30145">
        <w:t>.</w:t>
      </w:r>
    </w:p>
    <w:p w14:paraId="090B2C0B" w14:textId="1381F52B" w:rsidR="006A1021" w:rsidRPr="00A30145" w:rsidRDefault="002D648C" w:rsidP="00A30145">
      <w:pPr>
        <w:pStyle w:val="Body2"/>
        <w:spacing w:after="0"/>
        <w:ind w:firstLine="709"/>
      </w:pPr>
      <w:r w:rsidRPr="00A30145">
        <w:rPr>
          <w:rFonts w:eastAsia="Times New Roman"/>
          <w:sz w:val="24"/>
          <w:szCs w:val="24"/>
          <w:bdr w:val="none" w:sz="0" w:space="0" w:color="auto"/>
          <w:lang w:val="sv-SE"/>
        </w:rPr>
        <w:t>9</w:t>
      </w:r>
      <w:r w:rsidR="006A1021" w:rsidRPr="00A30145">
        <w:rPr>
          <w:rFonts w:eastAsia="Times New Roman"/>
          <w:sz w:val="24"/>
          <w:szCs w:val="24"/>
          <w:bdr w:val="none" w:sz="0" w:space="0" w:color="auto"/>
          <w:lang w:val="sv-SE"/>
        </w:rPr>
        <w:t>.</w:t>
      </w:r>
      <w:r w:rsidR="003E71CE" w:rsidRPr="00A30145">
        <w:rPr>
          <w:rFonts w:eastAsia="Times New Roman"/>
          <w:sz w:val="24"/>
          <w:szCs w:val="24"/>
          <w:bdr w:val="none" w:sz="0" w:space="0" w:color="auto"/>
          <w:lang w:val="sv-SE"/>
        </w:rPr>
        <w:t>6</w:t>
      </w:r>
      <w:r w:rsidR="006A1021" w:rsidRPr="00A30145">
        <w:rPr>
          <w:rFonts w:eastAsia="Times New Roman"/>
          <w:sz w:val="24"/>
          <w:szCs w:val="24"/>
          <w:bdr w:val="none" w:sz="0" w:space="0" w:color="auto"/>
          <w:lang w:val="sv-SE"/>
        </w:rPr>
        <w:t xml:space="preserve">.  </w:t>
      </w:r>
      <w:r w:rsidR="000F5F2B" w:rsidRPr="00A30145">
        <w:rPr>
          <w:rFonts w:eastAsia="Times New Roman"/>
          <w:sz w:val="24"/>
          <w:szCs w:val="24"/>
          <w:bdr w:val="none" w:sz="0" w:space="0" w:color="auto"/>
          <w:lang w:val="lt-LT" w:eastAsia="lt-LT"/>
        </w:rPr>
        <w:t>Rangovo</w:t>
      </w:r>
      <w:r w:rsidR="006A1021" w:rsidRPr="00A30145">
        <w:rPr>
          <w:rFonts w:eastAsia="Times New Roman"/>
          <w:sz w:val="24"/>
          <w:szCs w:val="24"/>
          <w:bdr w:val="none" w:sz="0" w:space="0" w:color="auto"/>
          <w:lang w:val="lt-LT" w:eastAsia="lt-LT"/>
        </w:rPr>
        <w:t xml:space="preserve"> asmuo, atsakingas už </w:t>
      </w:r>
      <w:r w:rsidR="003831FF" w:rsidRPr="00A30145">
        <w:rPr>
          <w:rFonts w:eastAsia="Times New Roman"/>
          <w:sz w:val="24"/>
          <w:szCs w:val="24"/>
          <w:bdr w:val="none" w:sz="0" w:space="0" w:color="auto"/>
          <w:lang w:val="lt-LT" w:eastAsia="lt-LT"/>
        </w:rPr>
        <w:t>P</w:t>
      </w:r>
      <w:r w:rsidR="00BD2DCA" w:rsidRPr="00A30145">
        <w:rPr>
          <w:rFonts w:eastAsia="Times New Roman"/>
          <w:sz w:val="24"/>
          <w:szCs w:val="24"/>
          <w:bdr w:val="none" w:sz="0" w:space="0" w:color="auto"/>
          <w:lang w:val="lt-LT" w:eastAsia="lt-LT"/>
        </w:rPr>
        <w:t>reliminarios s</w:t>
      </w:r>
      <w:r w:rsidR="006A1021" w:rsidRPr="00A30145">
        <w:rPr>
          <w:rFonts w:eastAsia="Times New Roman"/>
          <w:sz w:val="24"/>
          <w:szCs w:val="24"/>
          <w:bdr w:val="none" w:sz="0" w:space="0" w:color="auto"/>
          <w:lang w:val="lt-LT" w:eastAsia="lt-LT"/>
        </w:rPr>
        <w:t>utarties</w:t>
      </w:r>
      <w:r w:rsidR="00D56386" w:rsidRPr="00A30145">
        <w:rPr>
          <w:rFonts w:eastAsia="Times New Roman"/>
          <w:sz w:val="24"/>
          <w:szCs w:val="24"/>
          <w:bdr w:val="none" w:sz="0" w:space="0" w:color="auto"/>
          <w:lang w:val="lt-LT" w:eastAsia="lt-LT"/>
        </w:rPr>
        <w:t xml:space="preserve"> </w:t>
      </w:r>
      <w:r w:rsidR="006A1021" w:rsidRPr="00A30145">
        <w:rPr>
          <w:rFonts w:eastAsia="Times New Roman"/>
          <w:sz w:val="24"/>
          <w:szCs w:val="24"/>
          <w:bdr w:val="none" w:sz="0" w:space="0" w:color="auto"/>
          <w:lang w:val="lt-LT" w:eastAsia="lt-LT"/>
        </w:rPr>
        <w:t xml:space="preserve">vykdymą – </w:t>
      </w:r>
      <w:r w:rsidR="00A30145" w:rsidRPr="00A30145">
        <w:rPr>
          <w:rFonts w:eastAsia="Calibri"/>
          <w:sz w:val="24"/>
          <w:szCs w:val="24"/>
          <w:bdr w:val="none" w:sz="0" w:space="0" w:color="auto"/>
          <w:shd w:val="clear" w:color="auto" w:fill="FFFFFF"/>
          <w:lang w:val="lt-LT"/>
        </w:rPr>
        <w:t xml:space="preserve">direktorius Valdas </w:t>
      </w:r>
      <w:proofErr w:type="spellStart"/>
      <w:r w:rsidR="00A30145" w:rsidRPr="00A30145">
        <w:rPr>
          <w:rFonts w:eastAsia="Calibri"/>
          <w:sz w:val="24"/>
          <w:szCs w:val="24"/>
          <w:bdr w:val="none" w:sz="0" w:space="0" w:color="auto"/>
          <w:shd w:val="clear" w:color="auto" w:fill="FFFFFF"/>
          <w:lang w:val="lt-LT"/>
        </w:rPr>
        <w:t>Savukaitis</w:t>
      </w:r>
      <w:proofErr w:type="spellEnd"/>
      <w:r w:rsidR="00A30145" w:rsidRPr="00A30145">
        <w:rPr>
          <w:rFonts w:eastAsia="Calibri"/>
          <w:sz w:val="24"/>
          <w:szCs w:val="24"/>
          <w:bdr w:val="none" w:sz="0" w:space="0" w:color="auto"/>
          <w:shd w:val="clear" w:color="auto" w:fill="FFFFFF"/>
          <w:lang w:val="lt-LT"/>
        </w:rPr>
        <w:t xml:space="preserve">, el. paštas </w:t>
      </w:r>
      <w:hyperlink r:id="rId8" w:history="1">
        <w:r w:rsidR="00A30145" w:rsidRPr="00A30145">
          <w:rPr>
            <w:rStyle w:val="Hipersaitas"/>
          </w:rPr>
          <w:t>hidrokesta@gmail.com</w:t>
        </w:r>
      </w:hyperlink>
      <w:r w:rsidR="00A30145" w:rsidRPr="00A30145">
        <w:t>, tel. +370 345 52567, +370 686 41179.</w:t>
      </w:r>
    </w:p>
    <w:p w14:paraId="0CA561C3" w14:textId="564A7EA1" w:rsidR="006A1021" w:rsidRPr="00AC1520" w:rsidRDefault="002D648C" w:rsidP="0021177D">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sv-SE"/>
        </w:rPr>
      </w:pPr>
      <w:r w:rsidRPr="00A30145">
        <w:rPr>
          <w:rFonts w:eastAsia="Times New Roman"/>
          <w:bdr w:val="none" w:sz="0" w:space="0" w:color="auto"/>
          <w:lang w:val="lt-LT" w:eastAsia="lt-LT"/>
        </w:rPr>
        <w:t>9</w:t>
      </w:r>
      <w:r w:rsidR="006A1021" w:rsidRPr="00A30145">
        <w:rPr>
          <w:rFonts w:eastAsia="Times New Roman"/>
          <w:bdr w:val="none" w:sz="0" w:space="0" w:color="auto"/>
          <w:lang w:val="lt-LT" w:eastAsia="lt-LT"/>
        </w:rPr>
        <w:t>.</w:t>
      </w:r>
      <w:r w:rsidR="003E71CE" w:rsidRPr="00A30145">
        <w:rPr>
          <w:rFonts w:eastAsia="Times New Roman"/>
          <w:bdr w:val="none" w:sz="0" w:space="0" w:color="auto"/>
          <w:lang w:val="lt-LT" w:eastAsia="lt-LT"/>
        </w:rPr>
        <w:t>7</w:t>
      </w:r>
      <w:r w:rsidR="006A1021" w:rsidRPr="00A30145">
        <w:rPr>
          <w:rFonts w:eastAsia="Times New Roman"/>
          <w:bdr w:val="none" w:sz="0" w:space="0" w:color="auto"/>
          <w:lang w:val="lt-LT" w:eastAsia="lt-LT"/>
        </w:rPr>
        <w:t>. Užsakovo a</w:t>
      </w:r>
      <w:r w:rsidR="006A1021" w:rsidRPr="00A30145">
        <w:rPr>
          <w:rFonts w:eastAsia="Times New Roman"/>
          <w:bdr w:val="none" w:sz="0" w:space="0" w:color="auto"/>
          <w:lang w:val="sv-SE"/>
        </w:rPr>
        <w:t xml:space="preserve">smuo, atsakingas už </w:t>
      </w:r>
      <w:r w:rsidR="003831FF" w:rsidRPr="00A30145">
        <w:rPr>
          <w:rFonts w:eastAsia="Times New Roman"/>
          <w:bdr w:val="none" w:sz="0" w:space="0" w:color="auto"/>
          <w:lang w:val="sv-SE"/>
        </w:rPr>
        <w:t>P</w:t>
      </w:r>
      <w:r w:rsidR="00BD2DCA" w:rsidRPr="00A30145">
        <w:rPr>
          <w:rFonts w:eastAsia="Times New Roman"/>
          <w:bdr w:val="none" w:sz="0" w:space="0" w:color="auto"/>
          <w:lang w:val="sv-SE"/>
        </w:rPr>
        <w:t>reliminarios s</w:t>
      </w:r>
      <w:r w:rsidR="006A1021" w:rsidRPr="00A30145">
        <w:rPr>
          <w:rFonts w:eastAsia="Times New Roman"/>
          <w:bdr w:val="none" w:sz="0" w:space="0" w:color="auto"/>
          <w:lang w:val="sv-SE"/>
        </w:rPr>
        <w:t>utarties ir jos pakeitimų</w:t>
      </w:r>
      <w:r w:rsidR="006A1021" w:rsidRPr="00AC1520">
        <w:rPr>
          <w:rFonts w:eastAsia="Times New Roman"/>
          <w:bdr w:val="none" w:sz="0" w:space="0" w:color="auto"/>
          <w:lang w:val="sv-SE"/>
        </w:rPr>
        <w:t xml:space="preserve"> paskelbimą Lietuvos Respublikos viešųjų pirkimų įstatymo nustatyta tvarka – Kauno rajono savivaldybės administracijos Viešųjų pirkimų skyriaus vyr. specialistė </w:t>
      </w:r>
      <w:r w:rsidR="00DB3619">
        <w:rPr>
          <w:rFonts w:eastAsia="Times New Roman"/>
          <w:bdr w:val="none" w:sz="0" w:space="0" w:color="auto"/>
          <w:lang w:val="sv-SE"/>
        </w:rPr>
        <w:t>________________________________________________ (nuasmeninta)</w:t>
      </w:r>
      <w:r w:rsidR="006A1021" w:rsidRPr="00AC1520">
        <w:rPr>
          <w:rFonts w:eastAsia="Times New Roman"/>
          <w:bdr w:val="none" w:sz="0" w:space="0" w:color="auto"/>
          <w:lang w:val="sv-SE"/>
        </w:rPr>
        <w:t>.</w:t>
      </w:r>
    </w:p>
    <w:p w14:paraId="0DDB7682" w14:textId="1D3E1683" w:rsid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AE3344">
        <w:rPr>
          <w:rFonts w:cs="Times New Roman"/>
          <w:color w:val="auto"/>
          <w:sz w:val="24"/>
          <w:szCs w:val="24"/>
          <w:lang w:val="lt-LT"/>
        </w:rPr>
        <w:t>.</w:t>
      </w:r>
      <w:r w:rsidR="003E71CE">
        <w:rPr>
          <w:rFonts w:cs="Times New Roman"/>
          <w:color w:val="auto"/>
          <w:sz w:val="24"/>
          <w:szCs w:val="24"/>
          <w:lang w:val="lt-LT"/>
        </w:rPr>
        <w:t>8</w:t>
      </w:r>
      <w:r w:rsidR="00AE3344">
        <w:rPr>
          <w:rFonts w:cs="Times New Roman"/>
          <w:color w:val="auto"/>
          <w:sz w:val="24"/>
          <w:szCs w:val="24"/>
          <w:lang w:val="lt-LT"/>
        </w:rPr>
        <w:t xml:space="preserve">. </w:t>
      </w:r>
      <w:r w:rsidR="00AE3344">
        <w:rPr>
          <w:rFonts w:eastAsia="Times New Roman" w:cs="Times New Roman"/>
          <w:iCs/>
          <w:color w:val="auto"/>
          <w:sz w:val="24"/>
          <w:szCs w:val="24"/>
          <w:bdr w:val="none" w:sz="0" w:space="0" w:color="auto"/>
          <w:lang w:val="lt-LT" w:eastAsia="lt-LT"/>
        </w:rPr>
        <w:t>Preliminari s</w:t>
      </w:r>
      <w:r w:rsidR="00AE3344" w:rsidRPr="00AE3344">
        <w:rPr>
          <w:rFonts w:eastAsia="Times New Roman" w:cs="Times New Roman"/>
          <w:iCs/>
          <w:color w:val="auto"/>
          <w:sz w:val="24"/>
          <w:szCs w:val="24"/>
          <w:bdr w:val="none" w:sz="0" w:space="0" w:color="auto"/>
          <w:lang w:val="lt-LT" w:eastAsia="lt-LT"/>
        </w:rPr>
        <w:t>utartis sudaryta dviem vienodą juridinę galią turinčiais egzemplioriais lietuvių kalba – po vieną kiekvienai Šaliai</w:t>
      </w:r>
      <w:r w:rsidR="000565D6">
        <w:rPr>
          <w:rFonts w:eastAsia="Times New Roman" w:cs="Times New Roman"/>
          <w:iCs/>
          <w:color w:val="auto"/>
          <w:sz w:val="24"/>
          <w:szCs w:val="24"/>
          <w:bdr w:val="none" w:sz="0" w:space="0" w:color="auto"/>
          <w:lang w:val="lt-LT" w:eastAsia="lt-LT"/>
        </w:rPr>
        <w:t>.</w:t>
      </w:r>
    </w:p>
    <w:p w14:paraId="55B18073" w14:textId="315C7855" w:rsidR="008E6295" w:rsidRPr="002D648C" w:rsidRDefault="002D648C" w:rsidP="0021177D">
      <w:pPr>
        <w:pStyle w:val="Body2"/>
        <w:spacing w:after="0"/>
        <w:ind w:firstLine="709"/>
        <w:rPr>
          <w:rFonts w:cs="Times New Roman"/>
          <w:color w:val="auto"/>
          <w:sz w:val="24"/>
          <w:szCs w:val="24"/>
          <w:lang w:val="lt-LT"/>
        </w:rPr>
      </w:pPr>
      <w:r>
        <w:rPr>
          <w:rFonts w:cs="Times New Roman"/>
          <w:color w:val="auto"/>
          <w:sz w:val="24"/>
          <w:szCs w:val="24"/>
          <w:lang w:val="lt-LT"/>
        </w:rPr>
        <w:t>9.</w:t>
      </w:r>
      <w:r w:rsidR="003E71CE">
        <w:rPr>
          <w:rFonts w:cs="Times New Roman"/>
          <w:color w:val="auto"/>
          <w:sz w:val="24"/>
          <w:szCs w:val="24"/>
          <w:lang w:val="lt-LT"/>
        </w:rPr>
        <w:t>9</w:t>
      </w:r>
      <w:r>
        <w:rPr>
          <w:rFonts w:cs="Times New Roman"/>
          <w:color w:val="auto"/>
          <w:sz w:val="24"/>
          <w:szCs w:val="24"/>
          <w:lang w:val="lt-LT"/>
        </w:rPr>
        <w:t>.</w:t>
      </w:r>
      <w:r w:rsidR="00E06E59" w:rsidRPr="0093498F">
        <w:rPr>
          <w:rFonts w:cs="Times New Roman"/>
          <w:color w:val="000000" w:themeColor="text1"/>
          <w:sz w:val="24"/>
          <w:szCs w:val="24"/>
          <w:lang w:val="lt-LT"/>
        </w:rPr>
        <w:t xml:space="preserve"> </w:t>
      </w:r>
      <w:r w:rsidR="003E1507" w:rsidRPr="0093498F">
        <w:rPr>
          <w:rFonts w:cs="Times New Roman"/>
          <w:color w:val="000000" w:themeColor="text1"/>
          <w:sz w:val="24"/>
          <w:szCs w:val="24"/>
          <w:lang w:val="lt-LT"/>
        </w:rPr>
        <w:t>Preliminarioji sutartis</w:t>
      </w:r>
      <w:r w:rsidR="003E1507" w:rsidRPr="0093498F">
        <w:rPr>
          <w:rFonts w:eastAsia="Times New Roman" w:cs="Times New Roman"/>
          <w:iCs/>
          <w:color w:val="auto"/>
          <w:sz w:val="24"/>
          <w:szCs w:val="24"/>
          <w:bdr w:val="none" w:sz="0" w:space="0" w:color="auto"/>
          <w:lang w:val="lt-LT"/>
        </w:rPr>
        <w:t xml:space="preserve"> turi </w:t>
      </w:r>
      <w:r w:rsidR="00087F56">
        <w:rPr>
          <w:rFonts w:eastAsia="Times New Roman" w:cs="Times New Roman"/>
          <w:iCs/>
          <w:color w:val="auto"/>
          <w:sz w:val="24"/>
          <w:szCs w:val="24"/>
          <w:bdr w:val="none" w:sz="0" w:space="0" w:color="auto"/>
          <w:lang w:val="lt-LT"/>
        </w:rPr>
        <w:t>4</w:t>
      </w:r>
      <w:r w:rsidR="003E71CE">
        <w:rPr>
          <w:rFonts w:eastAsia="Times New Roman" w:cs="Times New Roman"/>
          <w:iCs/>
          <w:color w:val="auto"/>
          <w:sz w:val="24"/>
          <w:szCs w:val="24"/>
          <w:bdr w:val="none" w:sz="0" w:space="0" w:color="auto"/>
          <w:lang w:val="lt-LT"/>
        </w:rPr>
        <w:t xml:space="preserve"> (</w:t>
      </w:r>
      <w:r w:rsidR="00087F56">
        <w:rPr>
          <w:rFonts w:eastAsia="Times New Roman" w:cs="Times New Roman"/>
          <w:iCs/>
          <w:color w:val="auto"/>
          <w:sz w:val="24"/>
          <w:szCs w:val="24"/>
          <w:bdr w:val="none" w:sz="0" w:space="0" w:color="auto"/>
          <w:lang w:val="lt-LT"/>
        </w:rPr>
        <w:t>keturis</w:t>
      </w:r>
      <w:r w:rsidR="003E71CE">
        <w:rPr>
          <w:rFonts w:eastAsia="Times New Roman" w:cs="Times New Roman"/>
          <w:iCs/>
          <w:color w:val="auto"/>
          <w:sz w:val="24"/>
          <w:szCs w:val="24"/>
          <w:bdr w:val="none" w:sz="0" w:space="0" w:color="auto"/>
          <w:lang w:val="lt-LT"/>
        </w:rPr>
        <w:t>)</w:t>
      </w:r>
      <w:r w:rsidR="000D773B">
        <w:rPr>
          <w:rFonts w:eastAsia="Times New Roman" w:cs="Times New Roman"/>
          <w:iCs/>
          <w:color w:val="auto"/>
          <w:sz w:val="24"/>
          <w:szCs w:val="24"/>
          <w:bdr w:val="none" w:sz="0" w:space="0" w:color="auto"/>
          <w:lang w:val="lt-LT"/>
        </w:rPr>
        <w:t xml:space="preserve"> </w:t>
      </w:r>
      <w:r w:rsidR="003E1507" w:rsidRPr="0093498F">
        <w:rPr>
          <w:rFonts w:eastAsia="Times New Roman" w:cs="Times New Roman"/>
          <w:iCs/>
          <w:color w:val="auto"/>
          <w:sz w:val="24"/>
          <w:szCs w:val="24"/>
          <w:bdr w:val="none" w:sz="0" w:space="0" w:color="auto"/>
          <w:lang w:val="lt-LT"/>
        </w:rPr>
        <w:t>pried</w:t>
      </w:r>
      <w:r w:rsidR="000D773B">
        <w:rPr>
          <w:rFonts w:eastAsia="Times New Roman" w:cs="Times New Roman"/>
          <w:iCs/>
          <w:color w:val="auto"/>
          <w:sz w:val="24"/>
          <w:szCs w:val="24"/>
          <w:bdr w:val="none" w:sz="0" w:space="0" w:color="auto"/>
          <w:lang w:val="lt-LT"/>
        </w:rPr>
        <w:t>us</w:t>
      </w:r>
      <w:r w:rsidR="003E1507" w:rsidRPr="0093498F">
        <w:rPr>
          <w:rFonts w:eastAsia="Times New Roman" w:cs="Times New Roman"/>
          <w:iCs/>
          <w:color w:val="auto"/>
          <w:sz w:val="24"/>
          <w:szCs w:val="24"/>
          <w:bdr w:val="none" w:sz="0" w:space="0" w:color="auto"/>
          <w:lang w:val="lt-LT"/>
        </w:rPr>
        <w:t>, kuri</w:t>
      </w:r>
      <w:r w:rsidR="000D773B">
        <w:rPr>
          <w:rFonts w:eastAsia="Times New Roman" w:cs="Times New Roman"/>
          <w:iCs/>
          <w:color w:val="auto"/>
          <w:sz w:val="24"/>
          <w:szCs w:val="24"/>
          <w:bdr w:val="none" w:sz="0" w:space="0" w:color="auto"/>
          <w:lang w:val="lt-LT"/>
        </w:rPr>
        <w:t>e</w:t>
      </w:r>
      <w:r w:rsidR="003E1507" w:rsidRPr="0093498F">
        <w:rPr>
          <w:rFonts w:eastAsia="Times New Roman" w:cs="Times New Roman"/>
          <w:iCs/>
          <w:color w:val="auto"/>
          <w:sz w:val="24"/>
          <w:szCs w:val="24"/>
          <w:bdr w:val="none" w:sz="0" w:space="0" w:color="auto"/>
          <w:lang w:val="lt-LT"/>
        </w:rPr>
        <w:t xml:space="preserve"> yra neatskiriama </w:t>
      </w:r>
      <w:r w:rsidR="00777E16">
        <w:rPr>
          <w:rFonts w:eastAsia="Times New Roman" w:cs="Times New Roman"/>
          <w:iCs/>
          <w:color w:val="auto"/>
          <w:sz w:val="24"/>
          <w:szCs w:val="24"/>
          <w:bdr w:val="none" w:sz="0" w:space="0" w:color="auto"/>
          <w:lang w:val="lt-LT"/>
        </w:rPr>
        <w:t>P</w:t>
      </w:r>
      <w:r w:rsidR="00B43B24" w:rsidRPr="0093498F">
        <w:rPr>
          <w:rFonts w:eastAsia="Times New Roman" w:cs="Times New Roman"/>
          <w:iCs/>
          <w:color w:val="auto"/>
          <w:sz w:val="24"/>
          <w:szCs w:val="24"/>
          <w:bdr w:val="none" w:sz="0" w:space="0" w:color="auto"/>
          <w:lang w:val="lt-LT"/>
        </w:rPr>
        <w:t>reliminariosios s</w:t>
      </w:r>
      <w:r w:rsidR="003E1507" w:rsidRPr="0093498F">
        <w:rPr>
          <w:rFonts w:eastAsia="Times New Roman" w:cs="Times New Roman"/>
          <w:iCs/>
          <w:color w:val="auto"/>
          <w:sz w:val="24"/>
          <w:szCs w:val="24"/>
          <w:bdr w:val="none" w:sz="0" w:space="0" w:color="auto"/>
          <w:lang w:val="lt-LT"/>
        </w:rPr>
        <w:t>utarties dalis</w:t>
      </w:r>
      <w:r w:rsidR="00113B2D">
        <w:rPr>
          <w:rFonts w:eastAsia="Times New Roman" w:cs="Times New Roman"/>
          <w:iCs/>
          <w:color w:val="auto"/>
          <w:sz w:val="24"/>
          <w:szCs w:val="24"/>
          <w:bdr w:val="none" w:sz="0" w:space="0" w:color="auto"/>
          <w:lang w:val="lt-LT"/>
        </w:rPr>
        <w:t>.</w:t>
      </w:r>
    </w:p>
    <w:p w14:paraId="56244386" w14:textId="7D91E45E" w:rsidR="006640F3" w:rsidRPr="0093498F" w:rsidRDefault="002D648C" w:rsidP="0021177D">
      <w:pPr>
        <w:pStyle w:val="Body2"/>
        <w:ind w:firstLine="709"/>
        <w:rPr>
          <w:rFonts w:eastAsia="Times New Roman" w:cs="Times New Roman"/>
          <w:iCs/>
          <w:color w:val="000000" w:themeColor="text1"/>
          <w:sz w:val="24"/>
          <w:szCs w:val="24"/>
          <w:bdr w:val="none" w:sz="0" w:space="0" w:color="auto"/>
          <w:lang w:val="lt-LT"/>
        </w:rPr>
      </w:pPr>
      <w:r>
        <w:rPr>
          <w:rFonts w:cs="Times New Roman"/>
          <w:color w:val="000000" w:themeColor="text1"/>
          <w:sz w:val="24"/>
          <w:szCs w:val="24"/>
          <w:lang w:val="lt-LT"/>
        </w:rPr>
        <w:t>9</w:t>
      </w:r>
      <w:r w:rsidR="003E1507" w:rsidRPr="0093498F">
        <w:rPr>
          <w:rFonts w:cs="Times New Roman"/>
          <w:color w:val="000000" w:themeColor="text1"/>
          <w:sz w:val="24"/>
          <w:szCs w:val="24"/>
          <w:lang w:val="lt-LT"/>
        </w:rPr>
        <w:t>.</w:t>
      </w:r>
      <w:r w:rsidR="003E71CE">
        <w:rPr>
          <w:rFonts w:cs="Times New Roman"/>
          <w:color w:val="000000" w:themeColor="text1"/>
          <w:sz w:val="24"/>
          <w:szCs w:val="24"/>
          <w:lang w:val="lt-LT"/>
        </w:rPr>
        <w:t>9</w:t>
      </w:r>
      <w:r w:rsidR="003E1507" w:rsidRPr="0093498F">
        <w:rPr>
          <w:rFonts w:cs="Times New Roman"/>
          <w:color w:val="000000" w:themeColor="text1"/>
          <w:sz w:val="24"/>
          <w:szCs w:val="24"/>
          <w:lang w:val="lt-LT"/>
        </w:rPr>
        <w:t>.1.</w:t>
      </w:r>
      <w:r w:rsidR="00405C1D" w:rsidRPr="0093498F">
        <w:rPr>
          <w:rFonts w:cs="Times New Roman"/>
          <w:color w:val="000000" w:themeColor="text1"/>
          <w:sz w:val="24"/>
          <w:szCs w:val="24"/>
          <w:lang w:val="lt-LT"/>
        </w:rPr>
        <w:t xml:space="preserve"> 1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177F02" w:rsidRPr="0093498F">
        <w:rPr>
          <w:rFonts w:cs="Times New Roman"/>
          <w:color w:val="000000" w:themeColor="text1"/>
          <w:sz w:val="24"/>
          <w:szCs w:val="24"/>
          <w:lang w:val="lt-LT"/>
        </w:rPr>
        <w:t xml:space="preserve">Pagrindinės sutarties </w:t>
      </w:r>
      <w:r w:rsidR="008E6295" w:rsidRPr="0093498F">
        <w:rPr>
          <w:rFonts w:cs="Times New Roman"/>
          <w:color w:val="000000" w:themeColor="text1"/>
          <w:sz w:val="24"/>
          <w:szCs w:val="24"/>
          <w:lang w:val="lt-LT"/>
        </w:rPr>
        <w:t>projektas</w:t>
      </w:r>
      <w:r w:rsidR="000C608B">
        <w:rPr>
          <w:rFonts w:cs="Times New Roman"/>
          <w:color w:val="000000" w:themeColor="text1"/>
          <w:sz w:val="24"/>
          <w:szCs w:val="24"/>
          <w:lang w:val="lt-LT"/>
        </w:rPr>
        <w:t xml:space="preserve"> (su priedais)</w:t>
      </w:r>
      <w:r w:rsidR="008E6295" w:rsidRPr="0093498F">
        <w:rPr>
          <w:rFonts w:cs="Times New Roman"/>
          <w:color w:val="000000" w:themeColor="text1"/>
          <w:sz w:val="24"/>
          <w:szCs w:val="24"/>
          <w:lang w:val="lt-LT"/>
        </w:rPr>
        <w:t>;</w:t>
      </w:r>
    </w:p>
    <w:p w14:paraId="42C53766" w14:textId="71AEA3F6" w:rsidR="00177F02" w:rsidRPr="00680050" w:rsidRDefault="002D648C" w:rsidP="0021177D">
      <w:pPr>
        <w:pStyle w:val="Body2"/>
        <w:ind w:firstLine="720"/>
        <w:rPr>
          <w:rFonts w:cs="Times New Roman"/>
          <w:color w:val="000000" w:themeColor="text1"/>
          <w:sz w:val="24"/>
          <w:szCs w:val="24"/>
          <w:lang w:val="lt-LT"/>
        </w:rPr>
      </w:pPr>
      <w:r>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3E71CE">
        <w:rPr>
          <w:rFonts w:cs="Times New Roman"/>
          <w:color w:val="000000" w:themeColor="text1"/>
          <w:sz w:val="24"/>
          <w:szCs w:val="24"/>
          <w:lang w:val="lt-LT"/>
        </w:rPr>
        <w:t>9</w:t>
      </w:r>
      <w:r w:rsidR="00177F02" w:rsidRPr="0093498F">
        <w:rPr>
          <w:rFonts w:cs="Times New Roman"/>
          <w:color w:val="000000" w:themeColor="text1"/>
          <w:sz w:val="24"/>
          <w:szCs w:val="24"/>
          <w:lang w:val="lt-LT"/>
        </w:rPr>
        <w:t>.</w:t>
      </w:r>
      <w:r w:rsidR="00CE34BD">
        <w:rPr>
          <w:rFonts w:cs="Times New Roman"/>
          <w:color w:val="000000" w:themeColor="text1"/>
          <w:sz w:val="24"/>
          <w:szCs w:val="24"/>
          <w:lang w:val="lt-LT"/>
        </w:rPr>
        <w:t>2</w:t>
      </w:r>
      <w:r w:rsidR="00177F02" w:rsidRPr="0093498F">
        <w:rPr>
          <w:rFonts w:cs="Times New Roman"/>
          <w:color w:val="000000" w:themeColor="text1"/>
          <w:sz w:val="24"/>
          <w:szCs w:val="24"/>
          <w:lang w:val="lt-LT"/>
        </w:rPr>
        <w:t xml:space="preserve">. </w:t>
      </w:r>
      <w:r w:rsidR="000D773B">
        <w:rPr>
          <w:rFonts w:cs="Times New Roman"/>
          <w:color w:val="000000" w:themeColor="text1"/>
          <w:sz w:val="24"/>
          <w:szCs w:val="24"/>
          <w:lang w:val="lt-LT"/>
        </w:rPr>
        <w:t>2</w:t>
      </w:r>
      <w:r w:rsidR="00405C1D" w:rsidRPr="0093498F">
        <w:rPr>
          <w:rFonts w:cs="Times New Roman"/>
          <w:color w:val="000000" w:themeColor="text1"/>
          <w:sz w:val="24"/>
          <w:szCs w:val="24"/>
          <w:lang w:val="lt-LT"/>
        </w:rPr>
        <w:t xml:space="preserve"> priedas </w:t>
      </w:r>
      <w:r w:rsidR="000C608B">
        <w:rPr>
          <w:rFonts w:cs="Times New Roman"/>
          <w:color w:val="000000" w:themeColor="text1"/>
          <w:sz w:val="24"/>
          <w:szCs w:val="24"/>
          <w:lang w:val="lt-LT"/>
        </w:rPr>
        <w:t>–</w:t>
      </w:r>
      <w:r w:rsidR="00405C1D" w:rsidRPr="0093498F">
        <w:rPr>
          <w:rFonts w:cs="Times New Roman"/>
          <w:color w:val="000000" w:themeColor="text1"/>
          <w:sz w:val="24"/>
          <w:szCs w:val="24"/>
          <w:lang w:val="lt-LT"/>
        </w:rPr>
        <w:t xml:space="preserve"> </w:t>
      </w:r>
      <w:r w:rsidR="00F07807" w:rsidRPr="0093498F">
        <w:rPr>
          <w:rFonts w:cs="Times New Roman"/>
          <w:color w:val="000000" w:themeColor="text1"/>
          <w:sz w:val="24"/>
          <w:szCs w:val="24"/>
          <w:lang w:val="lt-LT"/>
        </w:rPr>
        <w:t xml:space="preserve">Rangovo </w:t>
      </w:r>
      <w:r w:rsidR="00F07807" w:rsidRPr="00680050">
        <w:rPr>
          <w:rFonts w:cs="Times New Roman"/>
          <w:color w:val="000000" w:themeColor="text1"/>
          <w:sz w:val="24"/>
          <w:szCs w:val="24"/>
          <w:lang w:val="lt-LT"/>
        </w:rPr>
        <w:t>pasiūlymas</w:t>
      </w:r>
      <w:r w:rsidR="000C608B" w:rsidRPr="00680050">
        <w:rPr>
          <w:rFonts w:cs="Times New Roman"/>
          <w:color w:val="000000" w:themeColor="text1"/>
          <w:sz w:val="24"/>
          <w:szCs w:val="24"/>
          <w:lang w:val="lt-LT"/>
        </w:rPr>
        <w:t xml:space="preserve"> (įskaitant </w:t>
      </w:r>
      <w:r w:rsidR="00C02A3C" w:rsidRPr="00680050">
        <w:rPr>
          <w:rFonts w:cs="Times New Roman"/>
          <w:color w:val="000000" w:themeColor="text1"/>
          <w:sz w:val="24"/>
          <w:szCs w:val="24"/>
          <w:lang w:val="lt-LT"/>
        </w:rPr>
        <w:t>Darbų kiekių žiniarašči</w:t>
      </w:r>
      <w:r w:rsidR="000C608B" w:rsidRPr="00680050">
        <w:rPr>
          <w:rFonts w:cs="Times New Roman"/>
          <w:color w:val="000000" w:themeColor="text1"/>
          <w:sz w:val="24"/>
          <w:szCs w:val="24"/>
          <w:lang w:val="lt-LT"/>
        </w:rPr>
        <w:t>us)</w:t>
      </w:r>
      <w:r w:rsidR="00E47B49" w:rsidRPr="00680050">
        <w:rPr>
          <w:rFonts w:cs="Times New Roman"/>
          <w:color w:val="000000" w:themeColor="text1"/>
          <w:sz w:val="24"/>
          <w:szCs w:val="24"/>
          <w:lang w:val="lt-LT"/>
        </w:rPr>
        <w:t>;</w:t>
      </w:r>
    </w:p>
    <w:p w14:paraId="7EE08556" w14:textId="0AF62D9E" w:rsidR="00680050" w:rsidRDefault="00E47B49" w:rsidP="00680050">
      <w:pPr>
        <w:pStyle w:val="Body2"/>
        <w:ind w:firstLine="720"/>
        <w:rPr>
          <w:color w:val="auto"/>
          <w:sz w:val="24"/>
          <w:szCs w:val="24"/>
          <w:lang w:val="lt-LT"/>
        </w:rPr>
      </w:pPr>
      <w:r w:rsidRPr="00680050">
        <w:rPr>
          <w:rFonts w:cs="Times New Roman"/>
          <w:color w:val="000000" w:themeColor="text1"/>
          <w:sz w:val="24"/>
          <w:szCs w:val="24"/>
          <w:lang w:val="lt-LT"/>
        </w:rPr>
        <w:t>9.9.3. 3 priedas – Techninė specifikacija</w:t>
      </w:r>
      <w:r w:rsidR="00680050" w:rsidRPr="00680050">
        <w:rPr>
          <w:rFonts w:cs="Times New Roman"/>
          <w:color w:val="000000" w:themeColor="text1"/>
          <w:sz w:val="24"/>
          <w:szCs w:val="24"/>
          <w:lang w:val="lt-LT"/>
        </w:rPr>
        <w:t xml:space="preserve"> </w:t>
      </w:r>
      <w:r w:rsidR="00680050" w:rsidRPr="00680050">
        <w:rPr>
          <w:spacing w:val="-3"/>
          <w:sz w:val="24"/>
          <w:szCs w:val="24"/>
          <w:lang w:val="lt-LT"/>
        </w:rPr>
        <w:t>(Techninis darbo projektas, jo priedas „</w:t>
      </w:r>
      <w:r w:rsidR="00680050" w:rsidRPr="00680050">
        <w:rPr>
          <w:rFonts w:eastAsia="Calibri"/>
          <w:sz w:val="24"/>
          <w:szCs w:val="24"/>
          <w:lang w:val="lt-LT"/>
        </w:rPr>
        <w:t>Kelių statybos darbams, kelių elementams taikomi minimalūs aplinkos apsaugos kriterijai“</w:t>
      </w:r>
      <w:r w:rsidR="00311C81">
        <w:rPr>
          <w:rFonts w:eastAsia="Calibri"/>
          <w:sz w:val="24"/>
          <w:szCs w:val="24"/>
          <w:lang w:val="lt-LT"/>
        </w:rPr>
        <w:t>, Darbų kiekių žiniaraščiai</w:t>
      </w:r>
      <w:r w:rsidR="00680050" w:rsidRPr="00680050">
        <w:rPr>
          <w:spacing w:val="-3"/>
          <w:sz w:val="24"/>
          <w:szCs w:val="24"/>
          <w:lang w:val="lt-LT"/>
        </w:rPr>
        <w:t>).</w:t>
      </w:r>
      <w:r w:rsidR="00680050" w:rsidRPr="00680050">
        <w:rPr>
          <w:rFonts w:cs="Times New Roman"/>
          <w:color w:val="000000" w:themeColor="text1"/>
          <w:sz w:val="24"/>
          <w:szCs w:val="24"/>
          <w:lang w:val="lt-LT"/>
        </w:rPr>
        <w:t xml:space="preserve"> </w:t>
      </w:r>
      <w:r w:rsidR="00680050" w:rsidRPr="00680050">
        <w:rPr>
          <w:sz w:val="24"/>
          <w:szCs w:val="24"/>
          <w:lang w:val="lt-LT"/>
        </w:rPr>
        <w:t xml:space="preserve">Pastaba. </w:t>
      </w:r>
      <w:r w:rsidR="00680050" w:rsidRPr="00D476EF">
        <w:rPr>
          <w:color w:val="auto"/>
          <w:sz w:val="24"/>
          <w:szCs w:val="24"/>
          <w:lang w:val="lt-LT"/>
        </w:rPr>
        <w:t>Techninis darbo projektas dėl didelės apimties į sutarties ADOC rinkmeną nekeliamas, jį galima rasti Centrinėje viešųjų pirkimų informacinėje sistemoje (CVP IS) prie paskelbto pirkimo Nr./ID</w:t>
      </w:r>
      <w:r w:rsidR="00900F00">
        <w:rPr>
          <w:color w:val="auto"/>
          <w:sz w:val="24"/>
          <w:szCs w:val="24"/>
          <w:lang w:val="lt-LT"/>
        </w:rPr>
        <w:t xml:space="preserve"> 1347488</w:t>
      </w:r>
      <w:r w:rsidR="00680050" w:rsidRPr="00D476EF">
        <w:rPr>
          <w:color w:val="auto"/>
          <w:sz w:val="24"/>
          <w:szCs w:val="24"/>
          <w:lang w:val="lt-LT"/>
        </w:rPr>
        <w:t>, adresas:</w:t>
      </w:r>
      <w:r w:rsidR="00900F00">
        <w:rPr>
          <w:color w:val="auto"/>
          <w:sz w:val="24"/>
          <w:szCs w:val="24"/>
          <w:lang w:val="lt-LT"/>
        </w:rPr>
        <w:t xml:space="preserve"> </w:t>
      </w:r>
      <w:hyperlink r:id="rId9" w:history="1">
        <w:r w:rsidR="00900F00" w:rsidRPr="009D32AA">
          <w:rPr>
            <w:rStyle w:val="Hipersaitas"/>
            <w:sz w:val="24"/>
            <w:szCs w:val="24"/>
            <w:lang w:val="lt-LT"/>
          </w:rPr>
          <w:t>https://viesiejipirkimai.lt/epps/cft/listContractDocuments.do?resourceId=1347488</w:t>
        </w:r>
      </w:hyperlink>
      <w:r w:rsidR="00680050" w:rsidRPr="00D476EF">
        <w:rPr>
          <w:color w:val="auto"/>
          <w:sz w:val="24"/>
          <w:szCs w:val="24"/>
          <w:lang w:val="lt-LT"/>
        </w:rPr>
        <w:t>;</w:t>
      </w:r>
      <w:r w:rsidR="00900F00">
        <w:rPr>
          <w:color w:val="auto"/>
          <w:sz w:val="24"/>
          <w:szCs w:val="24"/>
          <w:lang w:val="lt-LT"/>
        </w:rPr>
        <w:t xml:space="preserve"> </w:t>
      </w:r>
    </w:p>
    <w:p w14:paraId="4A15E69E" w14:textId="663BCA9E" w:rsidR="00087F56" w:rsidRPr="00D476EF" w:rsidRDefault="00087F56" w:rsidP="00680050">
      <w:pPr>
        <w:pStyle w:val="Body2"/>
        <w:ind w:firstLine="720"/>
        <w:rPr>
          <w:rFonts w:cs="Times New Roman"/>
          <w:color w:val="auto"/>
          <w:sz w:val="24"/>
          <w:szCs w:val="24"/>
          <w:lang w:val="lt-LT"/>
        </w:rPr>
      </w:pPr>
      <w:r>
        <w:rPr>
          <w:color w:val="auto"/>
          <w:sz w:val="24"/>
          <w:szCs w:val="24"/>
          <w:lang w:val="lt-LT"/>
        </w:rPr>
        <w:t>9.9.4. 4 priedas – Atsakymai į tiekėjų klausimus pirkimo procedūrų metu.</w:t>
      </w:r>
    </w:p>
    <w:p w14:paraId="7340F0BC" w14:textId="77777777" w:rsidR="00426940" w:rsidRDefault="00426940" w:rsidP="0021177D">
      <w:pPr>
        <w:pStyle w:val="Body2"/>
        <w:spacing w:after="0"/>
        <w:ind w:firstLine="720"/>
        <w:rPr>
          <w:rFonts w:eastAsia="Times New Roman" w:cs="Times New Roman"/>
          <w:color w:val="auto"/>
          <w:sz w:val="24"/>
          <w:szCs w:val="24"/>
          <w:bdr w:val="none" w:sz="0" w:space="0" w:color="auto"/>
          <w:lang w:val="lt-LT" w:eastAsia="lt-LT"/>
        </w:rPr>
      </w:pPr>
    </w:p>
    <w:p w14:paraId="53820B92" w14:textId="77777777" w:rsidR="000E0E52" w:rsidRPr="000A5F2E" w:rsidRDefault="000E0E52" w:rsidP="0021177D">
      <w:pPr>
        <w:pStyle w:val="Body2"/>
        <w:spacing w:after="0"/>
        <w:ind w:firstLine="720"/>
        <w:rPr>
          <w:rFonts w:eastAsia="Times New Roman" w:cs="Times New Roman"/>
          <w:color w:val="auto"/>
          <w:sz w:val="24"/>
          <w:szCs w:val="24"/>
          <w:bdr w:val="none" w:sz="0" w:space="0" w:color="auto"/>
          <w:lang w:val="lt-LT" w:eastAsia="lt-LT"/>
        </w:rPr>
      </w:pPr>
    </w:p>
    <w:tbl>
      <w:tblPr>
        <w:tblpPr w:leftFromText="180" w:rightFromText="180" w:vertAnchor="text" w:horzAnchor="margin" w:tblpY="31"/>
        <w:tblW w:w="10127" w:type="dxa"/>
        <w:tblLook w:val="01E0" w:firstRow="1" w:lastRow="1" w:firstColumn="1" w:lastColumn="1" w:noHBand="0" w:noVBand="0"/>
      </w:tblPr>
      <w:tblGrid>
        <w:gridCol w:w="9714"/>
        <w:gridCol w:w="222"/>
        <w:gridCol w:w="222"/>
      </w:tblGrid>
      <w:tr w:rsidR="00493558" w:rsidRPr="00493558" w14:paraId="207BBFA0" w14:textId="77777777" w:rsidTr="002F4F3E">
        <w:trPr>
          <w:trHeight w:val="131"/>
        </w:trPr>
        <w:tc>
          <w:tcPr>
            <w:tcW w:w="10019" w:type="dxa"/>
            <w:gridSpan w:val="3"/>
            <w:vAlign w:val="center"/>
          </w:tcPr>
          <w:p w14:paraId="5F42CB3D" w14:textId="7BA2E4BE" w:rsidR="00493558" w:rsidRPr="00426940" w:rsidRDefault="00493558" w:rsidP="00426940">
            <w:pPr>
              <w:pStyle w:val="Sraopastraip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spacing w:after="200"/>
              <w:jc w:val="center"/>
              <w:rPr>
                <w:rFonts w:eastAsia="Times New Roman"/>
                <w:b/>
                <w:bdr w:val="none" w:sz="0" w:space="0" w:color="auto"/>
                <w:lang w:val="lt-LT" w:eastAsia="lt-LT"/>
              </w:rPr>
            </w:pPr>
            <w:r w:rsidRPr="00426940">
              <w:rPr>
                <w:rFonts w:eastAsia="Times New Roman"/>
                <w:b/>
                <w:bdr w:val="none" w:sz="0" w:space="0" w:color="auto"/>
                <w:lang w:val="lt-LT" w:eastAsia="lt-LT"/>
              </w:rPr>
              <w:t>ŠALIŲ REKVIZITAI</w:t>
            </w:r>
          </w:p>
        </w:tc>
      </w:tr>
      <w:tr w:rsidR="00493558" w:rsidRPr="00493558" w14:paraId="76620D9C" w14:textId="77777777" w:rsidTr="002F4F3E">
        <w:trPr>
          <w:trHeight w:val="131"/>
        </w:trPr>
        <w:tc>
          <w:tcPr>
            <w:tcW w:w="4253" w:type="dxa"/>
            <w:vAlign w:val="center"/>
          </w:tcPr>
          <w:tbl>
            <w:tblPr>
              <w:tblpPr w:leftFromText="180" w:rightFromText="180" w:vertAnchor="text" w:horzAnchor="margin" w:tblpY="38"/>
              <w:tblOverlap w:val="never"/>
              <w:tblW w:w="9498" w:type="dxa"/>
              <w:tblLayout w:type="fixed"/>
              <w:tblLook w:val="01E0" w:firstRow="1" w:lastRow="1" w:firstColumn="1" w:lastColumn="1" w:noHBand="0" w:noVBand="0"/>
            </w:tblPr>
            <w:tblGrid>
              <w:gridCol w:w="4573"/>
              <w:gridCol w:w="731"/>
              <w:gridCol w:w="4194"/>
            </w:tblGrid>
            <w:tr w:rsidR="00426940" w:rsidRPr="00C50E47" w14:paraId="58A0CA68" w14:textId="77777777" w:rsidTr="007B2C4F">
              <w:trPr>
                <w:trHeight w:val="125"/>
              </w:trPr>
              <w:tc>
                <w:tcPr>
                  <w:tcW w:w="4573" w:type="dxa"/>
                </w:tcPr>
                <w:p w14:paraId="2C73740B" w14:textId="77777777" w:rsidR="00426940" w:rsidRPr="009A1B42" w:rsidRDefault="00426940" w:rsidP="00426940">
                  <w:pPr>
                    <w:ind w:right="-98"/>
                    <w:rPr>
                      <w:rFonts w:eastAsia="Calibri"/>
                      <w:b/>
                      <w:bCs/>
                      <w:spacing w:val="-7"/>
                      <w:lang w:val="lt-LT"/>
                    </w:rPr>
                  </w:pPr>
                  <w:r w:rsidRPr="009A1B42">
                    <w:rPr>
                      <w:rFonts w:eastAsia="Calibri"/>
                      <w:b/>
                      <w:bCs/>
                      <w:spacing w:val="-7"/>
                      <w:lang w:val="lt-LT"/>
                    </w:rPr>
                    <w:t>UŽSAKOVAS</w:t>
                  </w:r>
                </w:p>
                <w:p w14:paraId="643795E6" w14:textId="77777777" w:rsidR="00426940" w:rsidRPr="009A1B42" w:rsidRDefault="00426940" w:rsidP="00426940">
                  <w:pPr>
                    <w:ind w:right="-98"/>
                    <w:rPr>
                      <w:rFonts w:eastAsia="Calibri"/>
                      <w:b/>
                      <w:bCs/>
                      <w:spacing w:val="-7"/>
                      <w:lang w:val="lt-LT"/>
                    </w:rPr>
                  </w:pPr>
                  <w:r w:rsidRPr="009A1B42">
                    <w:rPr>
                      <w:rFonts w:eastAsia="Calibri"/>
                      <w:b/>
                      <w:bCs/>
                      <w:spacing w:val="-7"/>
                      <w:lang w:val="lt-LT"/>
                    </w:rPr>
                    <w:t>Kauno rajono savivaldybės administracija</w:t>
                  </w:r>
                </w:p>
                <w:p w14:paraId="437E7278" w14:textId="0AC54014" w:rsidR="00426940" w:rsidRPr="009A1B42" w:rsidRDefault="00426940" w:rsidP="00426940">
                  <w:pPr>
                    <w:ind w:right="-98"/>
                    <w:rPr>
                      <w:rFonts w:eastAsia="Calibri"/>
                      <w:spacing w:val="-5"/>
                      <w:lang w:val="lt-LT"/>
                    </w:rPr>
                  </w:pPr>
                  <w:r w:rsidRPr="009A1B42">
                    <w:rPr>
                      <w:rFonts w:eastAsia="Calibri"/>
                      <w:spacing w:val="-5"/>
                      <w:lang w:val="lt-LT"/>
                    </w:rPr>
                    <w:t>Savanorių pr. 371, 49</w:t>
                  </w:r>
                  <w:r>
                    <w:rPr>
                      <w:rFonts w:eastAsia="Calibri"/>
                      <w:spacing w:val="-5"/>
                      <w:lang w:val="lt-LT"/>
                    </w:rPr>
                    <w:t>386</w:t>
                  </w:r>
                  <w:r w:rsidRPr="009A1B42">
                    <w:rPr>
                      <w:rFonts w:eastAsia="Calibri"/>
                      <w:spacing w:val="-5"/>
                      <w:lang w:val="lt-LT"/>
                    </w:rPr>
                    <w:t xml:space="preserve"> Kaunas</w:t>
                  </w:r>
                </w:p>
                <w:p w14:paraId="64FA3E3B" w14:textId="77777777" w:rsidR="00426940" w:rsidRPr="009A1B42" w:rsidRDefault="00426940" w:rsidP="00426940">
                  <w:pPr>
                    <w:ind w:right="-98"/>
                    <w:rPr>
                      <w:rFonts w:eastAsia="Calibri"/>
                      <w:spacing w:val="-5"/>
                      <w:lang w:val="lt-LT"/>
                    </w:rPr>
                  </w:pPr>
                  <w:r w:rsidRPr="009A1B42">
                    <w:rPr>
                      <w:rFonts w:eastAsia="Calibri"/>
                      <w:spacing w:val="-5"/>
                      <w:lang w:val="lt-LT"/>
                    </w:rPr>
                    <w:t xml:space="preserve">Įstaigos kodas 188756386                </w:t>
                  </w:r>
                </w:p>
                <w:p w14:paraId="6F325910" w14:textId="77777777" w:rsidR="00426940" w:rsidRPr="009A1B42" w:rsidRDefault="00426940" w:rsidP="00426940">
                  <w:pPr>
                    <w:ind w:right="-98"/>
                    <w:rPr>
                      <w:rFonts w:eastAsia="Calibri"/>
                      <w:spacing w:val="-5"/>
                      <w:lang w:val="lt-LT"/>
                    </w:rPr>
                  </w:pPr>
                  <w:r w:rsidRPr="009A1B42">
                    <w:rPr>
                      <w:rFonts w:eastAsia="Calibri"/>
                      <w:spacing w:val="-5"/>
                      <w:lang w:val="lt-LT"/>
                    </w:rPr>
                    <w:t>A. s. LT914010042503135057</w:t>
                  </w:r>
                </w:p>
                <w:p w14:paraId="798FAFC6" w14:textId="77777777" w:rsidR="00426940" w:rsidRPr="009A1B42" w:rsidRDefault="00426940" w:rsidP="00426940">
                  <w:pPr>
                    <w:rPr>
                      <w:rFonts w:eastAsia="Times New Roman"/>
                      <w:lang w:val="lt-LT"/>
                    </w:rPr>
                  </w:pPr>
                  <w:proofErr w:type="spellStart"/>
                  <w:r w:rsidRPr="009A1B42">
                    <w:rPr>
                      <w:rFonts w:eastAsia="Times New Roman"/>
                      <w:lang w:val="lt-LT"/>
                    </w:rPr>
                    <w:t>Luminor</w:t>
                  </w:r>
                  <w:proofErr w:type="spellEnd"/>
                  <w:r w:rsidRPr="009A1B42">
                    <w:rPr>
                      <w:rFonts w:eastAsia="Times New Roman"/>
                      <w:lang w:val="lt-LT"/>
                    </w:rPr>
                    <w:t xml:space="preserve"> Bank AS Lietuvos skyrius</w:t>
                  </w:r>
                </w:p>
                <w:p w14:paraId="18572D9A" w14:textId="77777777" w:rsidR="00426940" w:rsidRPr="009A1B42" w:rsidRDefault="00426940" w:rsidP="00426940">
                  <w:pPr>
                    <w:ind w:right="-98"/>
                    <w:rPr>
                      <w:rFonts w:eastAsia="Calibri"/>
                      <w:spacing w:val="-5"/>
                      <w:lang w:val="lt-LT"/>
                    </w:rPr>
                  </w:pPr>
                  <w:r w:rsidRPr="009A1B42">
                    <w:rPr>
                      <w:rFonts w:eastAsia="Calibri"/>
                      <w:spacing w:val="-5"/>
                      <w:lang w:val="lt-LT"/>
                    </w:rPr>
                    <w:t>Banko kodas 40100</w:t>
                  </w:r>
                </w:p>
                <w:p w14:paraId="637D2B5C" w14:textId="08E66D55" w:rsidR="00426940" w:rsidRPr="009A1B42" w:rsidRDefault="00426940" w:rsidP="00426940">
                  <w:pPr>
                    <w:ind w:right="-98"/>
                    <w:rPr>
                      <w:rFonts w:eastAsia="Calibri"/>
                      <w:spacing w:val="-5"/>
                      <w:lang w:val="lt-LT"/>
                    </w:rPr>
                  </w:pPr>
                  <w:r w:rsidRPr="009A1B42">
                    <w:rPr>
                      <w:rFonts w:eastAsia="Calibri"/>
                      <w:spacing w:val="-5"/>
                      <w:lang w:val="lt-LT"/>
                    </w:rPr>
                    <w:t xml:space="preserve">Tel. </w:t>
                  </w:r>
                  <w:r>
                    <w:rPr>
                      <w:rFonts w:eastAsia="Calibri"/>
                      <w:spacing w:val="-5"/>
                      <w:lang w:val="lt-LT"/>
                    </w:rPr>
                    <w:t>(+370</w:t>
                  </w:r>
                  <w:r w:rsidRPr="009A1B42">
                    <w:rPr>
                      <w:rFonts w:eastAsia="Calibri"/>
                      <w:spacing w:val="-5"/>
                      <w:lang w:val="lt-LT"/>
                    </w:rPr>
                    <w:t xml:space="preserve"> 37) 30 55 03</w:t>
                  </w:r>
                </w:p>
                <w:p w14:paraId="53F54E06" w14:textId="77777777" w:rsidR="00426940" w:rsidRPr="009A1B42" w:rsidRDefault="00426940" w:rsidP="00426940">
                  <w:pPr>
                    <w:ind w:right="-98"/>
                    <w:rPr>
                      <w:rFonts w:eastAsia="Calibri"/>
                      <w:spacing w:val="-5"/>
                      <w:lang w:val="lt-LT"/>
                    </w:rPr>
                  </w:pPr>
                  <w:r w:rsidRPr="009A1B42">
                    <w:rPr>
                      <w:rFonts w:eastAsia="Calibri"/>
                      <w:spacing w:val="-5"/>
                      <w:lang w:val="lt-LT"/>
                    </w:rPr>
                    <w:t xml:space="preserve">El. p. </w:t>
                  </w:r>
                  <w:r w:rsidRPr="009A1B42">
                    <w:rPr>
                      <w:rStyle w:val="Hipersaitas"/>
                      <w:u w:val="none"/>
                      <w:lang w:val="lt-LT"/>
                    </w:rPr>
                    <w:t>info@krs.lt</w:t>
                  </w:r>
                </w:p>
                <w:p w14:paraId="04BF21B6" w14:textId="77777777" w:rsidR="00426940" w:rsidRPr="009A1B42" w:rsidRDefault="00426940" w:rsidP="00426940">
                  <w:pPr>
                    <w:ind w:right="-98"/>
                    <w:rPr>
                      <w:rFonts w:eastAsia="Calibri"/>
                      <w:spacing w:val="-7"/>
                      <w:lang w:val="lt-LT"/>
                    </w:rPr>
                  </w:pPr>
                </w:p>
                <w:p w14:paraId="337CFB51" w14:textId="77777777" w:rsidR="00426940" w:rsidRPr="009A1B42" w:rsidRDefault="00426940" w:rsidP="00426940">
                  <w:pPr>
                    <w:suppressAutoHyphens/>
                    <w:autoSpaceDN w:val="0"/>
                    <w:textAlignment w:val="baseline"/>
                    <w:rPr>
                      <w:rFonts w:eastAsia="Times New Roman"/>
                      <w:lang w:val="lt-LT"/>
                    </w:rPr>
                  </w:pPr>
                  <w:r w:rsidRPr="009A1B42">
                    <w:rPr>
                      <w:rFonts w:eastAsia="Times New Roman"/>
                      <w:lang w:val="lt-LT"/>
                    </w:rPr>
                    <w:t>Administracijos direktorius</w:t>
                  </w:r>
                </w:p>
                <w:p w14:paraId="5CC20EBE" w14:textId="33BB1689" w:rsidR="00426940" w:rsidRPr="009A1B42" w:rsidRDefault="00426940" w:rsidP="00426940">
                  <w:pPr>
                    <w:suppressAutoHyphens/>
                    <w:autoSpaceDN w:val="0"/>
                    <w:textAlignment w:val="baseline"/>
                    <w:rPr>
                      <w:rFonts w:eastAsia="Times New Roman"/>
                      <w:lang w:val="lt-LT"/>
                    </w:rPr>
                  </w:pPr>
                  <w:r>
                    <w:rPr>
                      <w:rFonts w:eastAsia="Times New Roman"/>
                      <w:lang w:val="lt-LT"/>
                    </w:rPr>
                    <w:t xml:space="preserve">Mantas </w:t>
                  </w:r>
                  <w:proofErr w:type="spellStart"/>
                  <w:r>
                    <w:rPr>
                      <w:rFonts w:eastAsia="Times New Roman"/>
                      <w:lang w:val="lt-LT"/>
                    </w:rPr>
                    <w:t>Rikteris</w:t>
                  </w:r>
                  <w:proofErr w:type="spellEnd"/>
                  <w:r w:rsidRPr="009A1B42">
                    <w:rPr>
                      <w:rFonts w:eastAsia="Calibri"/>
                      <w:lang w:val="lt-LT"/>
                    </w:rPr>
                    <w:t xml:space="preserve"> </w:t>
                  </w:r>
                </w:p>
              </w:tc>
              <w:tc>
                <w:tcPr>
                  <w:tcW w:w="731" w:type="dxa"/>
                </w:tcPr>
                <w:p w14:paraId="1BBC7155" w14:textId="77777777" w:rsidR="00426940" w:rsidRPr="009A1B42" w:rsidRDefault="00426940" w:rsidP="00426940">
                  <w:pPr>
                    <w:widowControl w:val="0"/>
                    <w:tabs>
                      <w:tab w:val="left" w:pos="648"/>
                    </w:tabs>
                    <w:autoSpaceDE w:val="0"/>
                    <w:autoSpaceDN w:val="0"/>
                    <w:adjustRightInd w:val="0"/>
                    <w:rPr>
                      <w:rFonts w:eastAsia="Times New Roman"/>
                      <w:lang w:val="lt-LT"/>
                    </w:rPr>
                  </w:pPr>
                </w:p>
              </w:tc>
              <w:tc>
                <w:tcPr>
                  <w:tcW w:w="4194" w:type="dxa"/>
                </w:tcPr>
                <w:p w14:paraId="27548958" w14:textId="77777777" w:rsidR="00426940" w:rsidRPr="009A1B42" w:rsidRDefault="00426940" w:rsidP="00426940">
                  <w:pPr>
                    <w:suppressAutoHyphens/>
                    <w:autoSpaceDN w:val="0"/>
                    <w:textAlignment w:val="baseline"/>
                    <w:rPr>
                      <w:rFonts w:eastAsia="Times New Roman"/>
                      <w:b/>
                      <w:bCs/>
                      <w:lang w:val="lt-LT"/>
                    </w:rPr>
                  </w:pPr>
                  <w:r w:rsidRPr="009A1B42">
                    <w:rPr>
                      <w:rFonts w:eastAsia="Times New Roman"/>
                      <w:b/>
                      <w:bCs/>
                      <w:lang w:val="lt-LT"/>
                    </w:rPr>
                    <w:t>RANGOVAS</w:t>
                  </w:r>
                </w:p>
                <w:p w14:paraId="7125C909" w14:textId="1721809B" w:rsidR="00426940" w:rsidRPr="009A1B42" w:rsidRDefault="00D245F0" w:rsidP="00426940">
                  <w:pPr>
                    <w:jc w:val="both"/>
                    <w:rPr>
                      <w:b/>
                      <w:bCs/>
                      <w:lang w:val="lt-LT"/>
                    </w:rPr>
                  </w:pPr>
                  <w:r>
                    <w:rPr>
                      <w:b/>
                      <w:bCs/>
                      <w:lang w:val="lt-LT"/>
                    </w:rPr>
                    <w:t>UAB „</w:t>
                  </w:r>
                  <w:proofErr w:type="spellStart"/>
                  <w:r>
                    <w:rPr>
                      <w:b/>
                      <w:bCs/>
                      <w:lang w:val="lt-LT"/>
                    </w:rPr>
                    <w:t>Hidrokesta</w:t>
                  </w:r>
                  <w:proofErr w:type="spellEnd"/>
                  <w:r>
                    <w:rPr>
                      <w:b/>
                      <w:bCs/>
                      <w:lang w:val="lt-LT"/>
                    </w:rPr>
                    <w:t>“</w:t>
                  </w:r>
                </w:p>
                <w:p w14:paraId="519E56D4" w14:textId="0BBB3DF7" w:rsidR="00426940" w:rsidRPr="009A1B42" w:rsidRDefault="00522664" w:rsidP="00426940">
                  <w:pPr>
                    <w:jc w:val="both"/>
                    <w:rPr>
                      <w:lang w:val="lt-LT"/>
                    </w:rPr>
                  </w:pPr>
                  <w:r>
                    <w:rPr>
                      <w:lang w:val="lt-LT"/>
                    </w:rPr>
                    <w:t xml:space="preserve">Valių g. 15A, </w:t>
                  </w:r>
                  <w:r w:rsidR="00D245F0">
                    <w:rPr>
                      <w:lang w:val="lt-LT"/>
                    </w:rPr>
                    <w:t>Giedručių k., Šakių r.</w:t>
                  </w:r>
                </w:p>
                <w:p w14:paraId="4275E6E5" w14:textId="27C65D19" w:rsidR="00426940" w:rsidRPr="009A1B42" w:rsidRDefault="00426940" w:rsidP="00426940">
                  <w:pPr>
                    <w:jc w:val="both"/>
                    <w:rPr>
                      <w:lang w:val="lt-LT"/>
                    </w:rPr>
                  </w:pPr>
                  <w:r w:rsidRPr="009A1B42">
                    <w:rPr>
                      <w:lang w:val="lt-LT"/>
                    </w:rPr>
                    <w:t xml:space="preserve">Juridinio asmens kodas </w:t>
                  </w:r>
                  <w:r w:rsidR="00D245F0">
                    <w:rPr>
                      <w:lang w:val="lt-LT"/>
                    </w:rPr>
                    <w:t xml:space="preserve">174414579 </w:t>
                  </w:r>
                </w:p>
                <w:p w14:paraId="4027BDE7" w14:textId="75A5D9EE" w:rsidR="00426940" w:rsidRPr="001804D7" w:rsidRDefault="00426940" w:rsidP="00426940">
                  <w:pPr>
                    <w:jc w:val="both"/>
                    <w:rPr>
                      <w:lang w:val="lt-LT"/>
                    </w:rPr>
                  </w:pPr>
                  <w:r w:rsidRPr="00D245F0">
                    <w:rPr>
                      <w:bCs/>
                      <w:lang w:val="lt-LT"/>
                    </w:rPr>
                    <w:t xml:space="preserve">PVM mok. </w:t>
                  </w:r>
                  <w:r w:rsidRPr="001804D7">
                    <w:rPr>
                      <w:bCs/>
                      <w:lang w:val="lt-LT"/>
                    </w:rPr>
                    <w:t>kodas</w:t>
                  </w:r>
                  <w:r w:rsidRPr="001804D7">
                    <w:rPr>
                      <w:lang w:val="lt-LT"/>
                    </w:rPr>
                    <w:t xml:space="preserve"> </w:t>
                  </w:r>
                  <w:r w:rsidR="00D245F0" w:rsidRPr="001804D7">
                    <w:t>LT744145716</w:t>
                  </w:r>
                </w:p>
                <w:p w14:paraId="4FAD112C" w14:textId="5C92D0C7" w:rsidR="00426940" w:rsidRPr="001804D7" w:rsidRDefault="00426940" w:rsidP="00426940">
                  <w:pPr>
                    <w:jc w:val="both"/>
                    <w:rPr>
                      <w:lang w:val="lt-LT"/>
                    </w:rPr>
                  </w:pPr>
                  <w:r w:rsidRPr="001804D7">
                    <w:rPr>
                      <w:bCs/>
                      <w:lang w:val="lt-LT"/>
                    </w:rPr>
                    <w:t xml:space="preserve">A. s. Nr. </w:t>
                  </w:r>
                  <w:r w:rsidR="006D77CC" w:rsidRPr="001804D7">
                    <w:t xml:space="preserve"> LT194010042100050331</w:t>
                  </w:r>
                </w:p>
                <w:p w14:paraId="3D789F0C" w14:textId="42AB0FD5" w:rsidR="00426940" w:rsidRPr="001804D7" w:rsidRDefault="006D77CC" w:rsidP="006D77CC">
                  <w:pPr>
                    <w:rPr>
                      <w:rFonts w:eastAsia="Times New Roman"/>
                      <w:lang w:val="lt-LT"/>
                    </w:rPr>
                  </w:pPr>
                  <w:proofErr w:type="spellStart"/>
                  <w:r w:rsidRPr="001804D7">
                    <w:rPr>
                      <w:rFonts w:eastAsia="Times New Roman"/>
                      <w:lang w:val="lt-LT"/>
                    </w:rPr>
                    <w:t>Luminor</w:t>
                  </w:r>
                  <w:proofErr w:type="spellEnd"/>
                  <w:r w:rsidRPr="001804D7">
                    <w:rPr>
                      <w:rFonts w:eastAsia="Times New Roman"/>
                      <w:lang w:val="lt-LT"/>
                    </w:rPr>
                    <w:t xml:space="preserve"> Bank AS Lietuvos skyrius</w:t>
                  </w:r>
                </w:p>
                <w:p w14:paraId="577A75EF" w14:textId="194443FB" w:rsidR="00426940" w:rsidRPr="001804D7" w:rsidRDefault="00426940" w:rsidP="00426940">
                  <w:pPr>
                    <w:jc w:val="both"/>
                    <w:rPr>
                      <w:lang w:val="lt-LT"/>
                    </w:rPr>
                  </w:pPr>
                  <w:r w:rsidRPr="001804D7">
                    <w:rPr>
                      <w:lang w:val="lt-LT"/>
                    </w:rPr>
                    <w:t xml:space="preserve">Banko kodas </w:t>
                  </w:r>
                  <w:r w:rsidR="001804D7" w:rsidRPr="001804D7">
                    <w:rPr>
                      <w:lang w:val="lt-LT"/>
                    </w:rPr>
                    <w:t>40100</w:t>
                  </w:r>
                </w:p>
                <w:p w14:paraId="100B4538" w14:textId="2F40DB63" w:rsidR="00426940" w:rsidRPr="009A1B42" w:rsidRDefault="00426940" w:rsidP="00426940">
                  <w:pPr>
                    <w:jc w:val="both"/>
                    <w:rPr>
                      <w:lang w:val="lt-LT"/>
                    </w:rPr>
                  </w:pPr>
                  <w:r w:rsidRPr="001804D7">
                    <w:rPr>
                      <w:bCs/>
                      <w:lang w:val="lt-LT"/>
                    </w:rPr>
                    <w:t xml:space="preserve">Tel. </w:t>
                  </w:r>
                  <w:r w:rsidR="00303A56" w:rsidRPr="001804D7">
                    <w:rPr>
                      <w:bCs/>
                      <w:lang w:val="lt-LT"/>
                    </w:rPr>
                    <w:t>+370 345 52567</w:t>
                  </w:r>
                </w:p>
                <w:p w14:paraId="1B6B1E55" w14:textId="33CA68D5" w:rsidR="00426940" w:rsidRPr="00303A56" w:rsidRDefault="00426940" w:rsidP="00426940">
                  <w:pPr>
                    <w:jc w:val="both"/>
                  </w:pPr>
                  <w:r w:rsidRPr="009A1B42">
                    <w:rPr>
                      <w:bCs/>
                      <w:lang w:val="lt-LT"/>
                    </w:rPr>
                    <w:t>El. paštas</w:t>
                  </w:r>
                  <w:r w:rsidRPr="009A1B42">
                    <w:rPr>
                      <w:lang w:val="lt-LT"/>
                    </w:rPr>
                    <w:t xml:space="preserve"> </w:t>
                  </w:r>
                  <w:proofErr w:type="spellStart"/>
                  <w:r w:rsidR="00303A56">
                    <w:rPr>
                      <w:lang w:val="lt-LT"/>
                    </w:rPr>
                    <w:t>hidrokesta</w:t>
                  </w:r>
                  <w:proofErr w:type="spellEnd"/>
                  <w:r w:rsidR="00303A56">
                    <w:t>@gmail.com</w:t>
                  </w:r>
                </w:p>
                <w:p w14:paraId="77776410" w14:textId="77777777" w:rsidR="00426940" w:rsidRPr="009A1B42" w:rsidRDefault="00426940" w:rsidP="00426940">
                  <w:pPr>
                    <w:jc w:val="both"/>
                    <w:rPr>
                      <w:bCs/>
                      <w:lang w:val="lt-LT"/>
                    </w:rPr>
                  </w:pPr>
                </w:p>
                <w:p w14:paraId="3A46BB11" w14:textId="6F7EE5A3" w:rsidR="00426940" w:rsidRPr="009A1B42" w:rsidRDefault="00426940" w:rsidP="00426940">
                  <w:pPr>
                    <w:jc w:val="both"/>
                    <w:rPr>
                      <w:bCs/>
                      <w:lang w:val="lt-LT"/>
                    </w:rPr>
                  </w:pPr>
                  <w:r w:rsidRPr="009A1B42">
                    <w:rPr>
                      <w:bCs/>
                      <w:lang w:val="lt-LT"/>
                    </w:rPr>
                    <w:t>Direktorius</w:t>
                  </w:r>
                </w:p>
                <w:p w14:paraId="46833B64" w14:textId="60C04878" w:rsidR="00426940" w:rsidRPr="009A1B42" w:rsidRDefault="00303A56" w:rsidP="00426940">
                  <w:pPr>
                    <w:jc w:val="both"/>
                    <w:rPr>
                      <w:bCs/>
                      <w:lang w:val="lt-LT"/>
                    </w:rPr>
                  </w:pPr>
                  <w:r>
                    <w:rPr>
                      <w:bCs/>
                      <w:lang w:val="lt-LT"/>
                    </w:rPr>
                    <w:t xml:space="preserve">Valdas </w:t>
                  </w:r>
                  <w:proofErr w:type="spellStart"/>
                  <w:r>
                    <w:rPr>
                      <w:bCs/>
                      <w:lang w:val="lt-LT"/>
                    </w:rPr>
                    <w:t>Savukaitis</w:t>
                  </w:r>
                  <w:proofErr w:type="spellEnd"/>
                </w:p>
                <w:p w14:paraId="338A385B" w14:textId="77777777" w:rsidR="00426940" w:rsidRPr="009A1B42" w:rsidRDefault="00426940" w:rsidP="00426940">
                  <w:pPr>
                    <w:suppressAutoHyphens/>
                    <w:autoSpaceDN w:val="0"/>
                    <w:textAlignment w:val="baseline"/>
                    <w:rPr>
                      <w:rFonts w:eastAsia="Times New Roman"/>
                      <w:b/>
                      <w:bCs/>
                      <w:lang w:val="lt-LT"/>
                    </w:rPr>
                  </w:pPr>
                </w:p>
              </w:tc>
            </w:tr>
          </w:tbl>
          <w:p w14:paraId="46731625" w14:textId="6186C601"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hanging="77"/>
              <w:rPr>
                <w:rFonts w:eastAsia="Calibri"/>
                <w:b/>
                <w:color w:val="000000" w:themeColor="text1"/>
                <w:bdr w:val="none" w:sz="0" w:space="0" w:color="auto"/>
                <w:lang w:val="lt-LT"/>
              </w:rPr>
            </w:pPr>
          </w:p>
        </w:tc>
        <w:tc>
          <w:tcPr>
            <w:tcW w:w="360" w:type="dxa"/>
          </w:tcPr>
          <w:p w14:paraId="48256C0C" w14:textId="77777777"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b/>
                <w:i/>
                <w:iCs/>
                <w:color w:val="000000" w:themeColor="text1"/>
                <w:bdr w:val="none" w:sz="0" w:space="0" w:color="auto"/>
                <w:lang w:val="lt-LT"/>
              </w:rPr>
            </w:pPr>
          </w:p>
        </w:tc>
        <w:tc>
          <w:tcPr>
            <w:tcW w:w="5406" w:type="dxa"/>
            <w:vAlign w:val="center"/>
          </w:tcPr>
          <w:p w14:paraId="5EAEE3B2" w14:textId="7FAB1663" w:rsidR="00493558" w:rsidRPr="001E570C" w:rsidRDefault="00493558"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left="-10" w:right="463"/>
              <w:rPr>
                <w:rFonts w:eastAsia="Calibri"/>
                <w:b/>
                <w:color w:val="000000" w:themeColor="text1"/>
                <w:bdr w:val="none" w:sz="0" w:space="0" w:color="auto"/>
                <w:lang w:val="lt-LT"/>
              </w:rPr>
            </w:pPr>
          </w:p>
        </w:tc>
      </w:tr>
      <w:tr w:rsidR="002F4F3E" w:rsidRPr="002F4F3E" w14:paraId="2D0BE472" w14:textId="77777777" w:rsidTr="002F4F3E">
        <w:trPr>
          <w:trHeight w:val="117"/>
        </w:trPr>
        <w:tc>
          <w:tcPr>
            <w:tcW w:w="4296" w:type="dxa"/>
          </w:tcPr>
          <w:p w14:paraId="0C3BB43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c>
          <w:tcPr>
            <w:tcW w:w="364" w:type="dxa"/>
          </w:tcPr>
          <w:p w14:paraId="697E2C0C" w14:textId="77777777"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tabs>
                <w:tab w:val="left" w:pos="648"/>
              </w:tabs>
              <w:ind w:right="463"/>
              <w:rPr>
                <w:rFonts w:eastAsia="Calibri"/>
                <w:color w:val="000000" w:themeColor="text1"/>
                <w:bdr w:val="none" w:sz="0" w:space="0" w:color="auto"/>
                <w:lang w:val="lt-LT"/>
              </w:rPr>
            </w:pPr>
          </w:p>
        </w:tc>
        <w:tc>
          <w:tcPr>
            <w:tcW w:w="5461" w:type="dxa"/>
          </w:tcPr>
          <w:p w14:paraId="0EE2C77E" w14:textId="0A66FFE4" w:rsidR="002F4F3E" w:rsidRPr="002F4F3E" w:rsidRDefault="002F4F3E" w:rsidP="0021177D">
            <w:pPr>
              <w:pBdr>
                <w:top w:val="none" w:sz="0" w:space="0" w:color="auto"/>
                <w:left w:val="none" w:sz="0" w:space="0" w:color="auto"/>
                <w:bottom w:val="none" w:sz="0" w:space="0" w:color="auto"/>
                <w:right w:val="none" w:sz="0" w:space="0" w:color="auto"/>
                <w:between w:val="none" w:sz="0" w:space="0" w:color="auto"/>
                <w:bar w:val="none" w:sz="0" w:color="auto"/>
              </w:pBdr>
              <w:ind w:right="463"/>
              <w:rPr>
                <w:rFonts w:eastAsia="Calibri"/>
                <w:color w:val="000000" w:themeColor="text1"/>
                <w:bdr w:val="none" w:sz="0" w:space="0" w:color="auto"/>
                <w:lang w:val="lt-LT"/>
              </w:rPr>
            </w:pPr>
          </w:p>
        </w:tc>
      </w:tr>
    </w:tbl>
    <w:p w14:paraId="612AC00F" w14:textId="070E76BF" w:rsidR="006640F3" w:rsidRPr="000E4344" w:rsidRDefault="006640F3" w:rsidP="0021177D">
      <w:pPr>
        <w:pStyle w:val="Body2"/>
        <w:rPr>
          <w:lang w:val="lt-LT"/>
        </w:rPr>
      </w:pPr>
    </w:p>
    <w:sectPr w:rsidR="006640F3" w:rsidRPr="000E4344" w:rsidSect="00C96A92">
      <w:headerReference w:type="default" r:id="rId10"/>
      <w:footerReference w:type="default" r:id="rId11"/>
      <w:pgSz w:w="11900" w:h="16840"/>
      <w:pgMar w:top="1135" w:right="701"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9B01" w14:textId="77777777" w:rsidR="00C13459" w:rsidRDefault="00C13459">
      <w:r>
        <w:separator/>
      </w:r>
    </w:p>
  </w:endnote>
  <w:endnote w:type="continuationSeparator" w:id="0">
    <w:p w14:paraId="2087C0C5" w14:textId="77777777" w:rsidR="00C13459" w:rsidRDefault="00C1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00000001"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Batang">
    <w:altName w:val="바탕"/>
    <w:panose1 w:val="02030600000101010101"/>
    <w:charset w:val="81"/>
    <w:family w:val="roman"/>
    <w:pitch w:val="variable"/>
    <w:sig w:usb0="B00002AF" w:usb1="69D77CFB" w:usb2="00000030" w:usb3="00000000" w:csb0="0008009F"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9302" w14:textId="0497B8E8" w:rsidR="006640F3" w:rsidRDefault="006640F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E4E5" w14:textId="77777777" w:rsidR="00C13459" w:rsidRDefault="00C13459">
      <w:r>
        <w:separator/>
      </w:r>
    </w:p>
  </w:footnote>
  <w:footnote w:type="continuationSeparator" w:id="0">
    <w:p w14:paraId="350156D7" w14:textId="77777777" w:rsidR="00C13459" w:rsidRDefault="00C13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B4AE" w14:textId="058DB0B8" w:rsidR="0081640C" w:rsidRPr="0081640C" w:rsidRDefault="0081640C" w:rsidP="0081640C">
    <w:pPr>
      <w:pStyle w:val="Antrats"/>
      <w:jc w:val="right"/>
      <w:rPr>
        <w:b/>
        <w:bCs/>
        <w:lang w:val="lt-LT"/>
      </w:rPr>
    </w:pPr>
    <w:r w:rsidRPr="0081640C">
      <w:rPr>
        <w:b/>
        <w:bCs/>
        <w:lang w:val="lt-LT"/>
      </w:rPr>
      <w:t>Pasirašyta el. parašais (</w:t>
    </w:r>
    <w:proofErr w:type="spellStart"/>
    <w:r w:rsidRPr="0081640C">
      <w:rPr>
        <w:b/>
        <w:bCs/>
        <w:lang w:val="lt-LT"/>
      </w:rPr>
      <w:t>adoc</w:t>
    </w:r>
    <w:proofErr w:type="spellEnd"/>
    <w:r w:rsidRPr="0081640C">
      <w:rPr>
        <w:b/>
        <w:bCs/>
        <w:lang w:val="lt-LT"/>
      </w:rPr>
      <w:t xml:space="preserve"> formatu)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24"/>
    <w:multiLevelType w:val="multilevel"/>
    <w:tmpl w:val="2898C12C"/>
    <w:lvl w:ilvl="0">
      <w:start w:val="1"/>
      <w:numFmt w:val="decimal"/>
      <w:lvlText w:val="%1."/>
      <w:lvlJc w:val="left"/>
      <w:pPr>
        <w:ind w:left="360" w:hanging="360"/>
      </w:pPr>
      <w:rPr>
        <w:rFonts w:eastAsia="Arial Unicode MS" w:hint="default"/>
      </w:rPr>
    </w:lvl>
    <w:lvl w:ilvl="1">
      <w:start w:val="6"/>
      <w:numFmt w:val="decimal"/>
      <w:lvlText w:val="%1.%2."/>
      <w:lvlJc w:val="left"/>
      <w:pPr>
        <w:ind w:left="1495" w:hanging="360"/>
      </w:pPr>
      <w:rPr>
        <w:rFonts w:eastAsia="Arial Unicode MS" w:hint="default"/>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3699" w:hanging="72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045" w:hanging="108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391" w:hanging="144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1" w15:restartNumberingAfterBreak="0">
    <w:nsid w:val="103C746F"/>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141"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5" w15:restartNumberingAfterBreak="0">
    <w:nsid w:val="36797082"/>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4819A2"/>
    <w:multiLevelType w:val="hybridMultilevel"/>
    <w:tmpl w:val="96524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E96FC0"/>
    <w:multiLevelType w:val="multilevel"/>
    <w:tmpl w:val="038442EA"/>
    <w:lvl w:ilvl="0">
      <w:start w:val="8"/>
      <w:numFmt w:val="decimal"/>
      <w:lvlText w:val="%1."/>
      <w:lvlJc w:val="left"/>
      <w:pPr>
        <w:ind w:left="720" w:hanging="360"/>
      </w:pPr>
      <w:rPr>
        <w:rFonts w:hint="default"/>
        <w:b/>
      </w:rPr>
    </w:lvl>
    <w:lvl w:ilvl="1">
      <w:start w:val="1"/>
      <w:numFmt w:val="decimal"/>
      <w:isLgl/>
      <w:lvlText w:val="%1.%2."/>
      <w:lvlJc w:val="left"/>
      <w:pPr>
        <w:ind w:left="347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EDA784B"/>
    <w:multiLevelType w:val="hybridMultilevel"/>
    <w:tmpl w:val="27F68C5A"/>
    <w:lvl w:ilvl="0" w:tplc="C0F4D64E">
      <w:start w:val="1"/>
      <w:numFmt w:val="decimal"/>
      <w:lvlText w:val="%1."/>
      <w:lvlJc w:val="left"/>
      <w:pPr>
        <w:ind w:left="720" w:hanging="360"/>
      </w:pPr>
      <w:rPr>
        <w:rFonts w:ascii="Times New Roman" w:eastAsia="Calibri" w:hAnsi="Times New Roman" w:cs="Times New Roman"/>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540207"/>
    <w:multiLevelType w:val="multilevel"/>
    <w:tmpl w:val="443C0ABC"/>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3"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6691550">
    <w:abstractNumId w:val="2"/>
  </w:num>
  <w:num w:numId="2" w16cid:durableId="660739158">
    <w:abstractNumId w:val="4"/>
  </w:num>
  <w:num w:numId="3" w16cid:durableId="1974947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883265">
    <w:abstractNumId w:val="7"/>
  </w:num>
  <w:num w:numId="5" w16cid:durableId="94447905">
    <w:abstractNumId w:val="1"/>
  </w:num>
  <w:num w:numId="6" w16cid:durableId="998538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7202217">
    <w:abstractNumId w:val="3"/>
  </w:num>
  <w:num w:numId="8" w16cid:durableId="1919292402">
    <w:abstractNumId w:val="12"/>
  </w:num>
  <w:num w:numId="9" w16cid:durableId="1373992266">
    <w:abstractNumId w:val="8"/>
  </w:num>
  <w:num w:numId="10" w16cid:durableId="1990593418">
    <w:abstractNumId w:val="5"/>
  </w:num>
  <w:num w:numId="11" w16cid:durableId="295648260">
    <w:abstractNumId w:val="9"/>
  </w:num>
  <w:num w:numId="12" w16cid:durableId="751976517">
    <w:abstractNumId w:val="0"/>
  </w:num>
  <w:num w:numId="13" w16cid:durableId="1707219578">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325480836">
    <w:abstractNumId w:val="11"/>
  </w:num>
  <w:num w:numId="15" w16cid:durableId="801458442">
    <w:abstractNumId w:val="6"/>
  </w:num>
  <w:num w:numId="16" w16cid:durableId="67240723">
    <w:abstractNumId w:val="1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2082366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3C80"/>
    <w:rsid w:val="00003E1C"/>
    <w:rsid w:val="00006763"/>
    <w:rsid w:val="000075EA"/>
    <w:rsid w:val="00010077"/>
    <w:rsid w:val="00010B6C"/>
    <w:rsid w:val="00011976"/>
    <w:rsid w:val="00013F1E"/>
    <w:rsid w:val="00022032"/>
    <w:rsid w:val="00023937"/>
    <w:rsid w:val="00030768"/>
    <w:rsid w:val="00034D43"/>
    <w:rsid w:val="00035A93"/>
    <w:rsid w:val="00035E0B"/>
    <w:rsid w:val="000374DA"/>
    <w:rsid w:val="00043A72"/>
    <w:rsid w:val="00046C59"/>
    <w:rsid w:val="000508F7"/>
    <w:rsid w:val="00050D21"/>
    <w:rsid w:val="00055032"/>
    <w:rsid w:val="000552BF"/>
    <w:rsid w:val="000565D6"/>
    <w:rsid w:val="00056A49"/>
    <w:rsid w:val="0006257A"/>
    <w:rsid w:val="00070DDE"/>
    <w:rsid w:val="00080A91"/>
    <w:rsid w:val="00084FA1"/>
    <w:rsid w:val="00087F56"/>
    <w:rsid w:val="00090873"/>
    <w:rsid w:val="00096AA4"/>
    <w:rsid w:val="000A155E"/>
    <w:rsid w:val="000A5F2E"/>
    <w:rsid w:val="000A5FB6"/>
    <w:rsid w:val="000A7ABF"/>
    <w:rsid w:val="000B139E"/>
    <w:rsid w:val="000B7893"/>
    <w:rsid w:val="000C0FD6"/>
    <w:rsid w:val="000C5A66"/>
    <w:rsid w:val="000C608B"/>
    <w:rsid w:val="000D773B"/>
    <w:rsid w:val="000E0E52"/>
    <w:rsid w:val="000E4344"/>
    <w:rsid w:val="000F090C"/>
    <w:rsid w:val="000F2CEC"/>
    <w:rsid w:val="000F314F"/>
    <w:rsid w:val="000F36BE"/>
    <w:rsid w:val="000F53AD"/>
    <w:rsid w:val="000F5D17"/>
    <w:rsid w:val="000F5F2B"/>
    <w:rsid w:val="00100A45"/>
    <w:rsid w:val="00100ED6"/>
    <w:rsid w:val="00103FEE"/>
    <w:rsid w:val="0010444F"/>
    <w:rsid w:val="001069C9"/>
    <w:rsid w:val="00106FC8"/>
    <w:rsid w:val="001120EA"/>
    <w:rsid w:val="0011291F"/>
    <w:rsid w:val="001130CC"/>
    <w:rsid w:val="00113B2D"/>
    <w:rsid w:val="00116EDA"/>
    <w:rsid w:val="00121439"/>
    <w:rsid w:val="001228D6"/>
    <w:rsid w:val="001236A0"/>
    <w:rsid w:val="00131D82"/>
    <w:rsid w:val="0013384E"/>
    <w:rsid w:val="001348B6"/>
    <w:rsid w:val="00135CC8"/>
    <w:rsid w:val="00136C8A"/>
    <w:rsid w:val="00142375"/>
    <w:rsid w:val="00142AB8"/>
    <w:rsid w:val="0014451B"/>
    <w:rsid w:val="00145588"/>
    <w:rsid w:val="001474F9"/>
    <w:rsid w:val="001533CB"/>
    <w:rsid w:val="00162ED2"/>
    <w:rsid w:val="00172D22"/>
    <w:rsid w:val="00177F02"/>
    <w:rsid w:val="001804D7"/>
    <w:rsid w:val="001833FD"/>
    <w:rsid w:val="00184A1B"/>
    <w:rsid w:val="001868C5"/>
    <w:rsid w:val="00192551"/>
    <w:rsid w:val="001A0B3C"/>
    <w:rsid w:val="001A365F"/>
    <w:rsid w:val="001A4674"/>
    <w:rsid w:val="001A5B89"/>
    <w:rsid w:val="001B1DAD"/>
    <w:rsid w:val="001B7BFE"/>
    <w:rsid w:val="001B7E04"/>
    <w:rsid w:val="001C04C9"/>
    <w:rsid w:val="001C523E"/>
    <w:rsid w:val="001C583F"/>
    <w:rsid w:val="001C7BE4"/>
    <w:rsid w:val="001D06CA"/>
    <w:rsid w:val="001D0CCC"/>
    <w:rsid w:val="001D3EB5"/>
    <w:rsid w:val="001D77B0"/>
    <w:rsid w:val="001E4741"/>
    <w:rsid w:val="001E48CA"/>
    <w:rsid w:val="001E4B92"/>
    <w:rsid w:val="001E570C"/>
    <w:rsid w:val="001F193B"/>
    <w:rsid w:val="001F2332"/>
    <w:rsid w:val="001F24DD"/>
    <w:rsid w:val="001F7F31"/>
    <w:rsid w:val="0021177D"/>
    <w:rsid w:val="00212A8A"/>
    <w:rsid w:val="0021398A"/>
    <w:rsid w:val="0021777E"/>
    <w:rsid w:val="00217C76"/>
    <w:rsid w:val="00220357"/>
    <w:rsid w:val="00220B9B"/>
    <w:rsid w:val="002212FD"/>
    <w:rsid w:val="00227F3F"/>
    <w:rsid w:val="00235EEA"/>
    <w:rsid w:val="00241A48"/>
    <w:rsid w:val="00245BF8"/>
    <w:rsid w:val="00257881"/>
    <w:rsid w:val="0027120A"/>
    <w:rsid w:val="00276FC2"/>
    <w:rsid w:val="0027773D"/>
    <w:rsid w:val="00282FF6"/>
    <w:rsid w:val="00283F28"/>
    <w:rsid w:val="002855D1"/>
    <w:rsid w:val="00290E37"/>
    <w:rsid w:val="00291E5B"/>
    <w:rsid w:val="00292C08"/>
    <w:rsid w:val="00294784"/>
    <w:rsid w:val="0029792D"/>
    <w:rsid w:val="00297FF4"/>
    <w:rsid w:val="002A44F6"/>
    <w:rsid w:val="002B061F"/>
    <w:rsid w:val="002B0EE4"/>
    <w:rsid w:val="002B21FB"/>
    <w:rsid w:val="002B4B45"/>
    <w:rsid w:val="002B5A89"/>
    <w:rsid w:val="002C1DD0"/>
    <w:rsid w:val="002C33A9"/>
    <w:rsid w:val="002D007A"/>
    <w:rsid w:val="002D00BC"/>
    <w:rsid w:val="002D4438"/>
    <w:rsid w:val="002D4C3A"/>
    <w:rsid w:val="002D648C"/>
    <w:rsid w:val="002D7C1F"/>
    <w:rsid w:val="002D7D84"/>
    <w:rsid w:val="002E1AC6"/>
    <w:rsid w:val="002E341D"/>
    <w:rsid w:val="002E723A"/>
    <w:rsid w:val="002F0E8C"/>
    <w:rsid w:val="002F1C59"/>
    <w:rsid w:val="002F4F3E"/>
    <w:rsid w:val="003014B4"/>
    <w:rsid w:val="00303A56"/>
    <w:rsid w:val="00306676"/>
    <w:rsid w:val="00311C81"/>
    <w:rsid w:val="00313CA6"/>
    <w:rsid w:val="00315420"/>
    <w:rsid w:val="00315DD0"/>
    <w:rsid w:val="00316DD4"/>
    <w:rsid w:val="003179BF"/>
    <w:rsid w:val="00321585"/>
    <w:rsid w:val="0032308E"/>
    <w:rsid w:val="00326B5B"/>
    <w:rsid w:val="00327EEF"/>
    <w:rsid w:val="003342DD"/>
    <w:rsid w:val="003527FE"/>
    <w:rsid w:val="00354F04"/>
    <w:rsid w:val="00362BBE"/>
    <w:rsid w:val="003651C3"/>
    <w:rsid w:val="003727E0"/>
    <w:rsid w:val="00382014"/>
    <w:rsid w:val="003831FF"/>
    <w:rsid w:val="00384FDE"/>
    <w:rsid w:val="00386124"/>
    <w:rsid w:val="00390768"/>
    <w:rsid w:val="00393601"/>
    <w:rsid w:val="003959B0"/>
    <w:rsid w:val="003977F1"/>
    <w:rsid w:val="003A0A92"/>
    <w:rsid w:val="003A1085"/>
    <w:rsid w:val="003A29BF"/>
    <w:rsid w:val="003A4564"/>
    <w:rsid w:val="003B5099"/>
    <w:rsid w:val="003B7725"/>
    <w:rsid w:val="003C101E"/>
    <w:rsid w:val="003C2B5F"/>
    <w:rsid w:val="003D25CF"/>
    <w:rsid w:val="003D7EFF"/>
    <w:rsid w:val="003E1507"/>
    <w:rsid w:val="003E71CE"/>
    <w:rsid w:val="003F148C"/>
    <w:rsid w:val="003F6F2F"/>
    <w:rsid w:val="004000DA"/>
    <w:rsid w:val="004020D4"/>
    <w:rsid w:val="00403D03"/>
    <w:rsid w:val="00404792"/>
    <w:rsid w:val="00405C1D"/>
    <w:rsid w:val="00410389"/>
    <w:rsid w:val="0041199E"/>
    <w:rsid w:val="004146F6"/>
    <w:rsid w:val="00423D07"/>
    <w:rsid w:val="00424BEC"/>
    <w:rsid w:val="00426940"/>
    <w:rsid w:val="004301CA"/>
    <w:rsid w:val="0043111E"/>
    <w:rsid w:val="0044112A"/>
    <w:rsid w:val="00442341"/>
    <w:rsid w:val="00442812"/>
    <w:rsid w:val="004456C8"/>
    <w:rsid w:val="004465F5"/>
    <w:rsid w:val="004517D7"/>
    <w:rsid w:val="00452B88"/>
    <w:rsid w:val="00461A96"/>
    <w:rsid w:val="004640FB"/>
    <w:rsid w:val="00471E3E"/>
    <w:rsid w:val="004732C0"/>
    <w:rsid w:val="0047360A"/>
    <w:rsid w:val="004748DB"/>
    <w:rsid w:val="00474B02"/>
    <w:rsid w:val="00475434"/>
    <w:rsid w:val="00476B3F"/>
    <w:rsid w:val="004779B2"/>
    <w:rsid w:val="00482FF2"/>
    <w:rsid w:val="004858F8"/>
    <w:rsid w:val="00490194"/>
    <w:rsid w:val="00490EBF"/>
    <w:rsid w:val="00493558"/>
    <w:rsid w:val="004958F7"/>
    <w:rsid w:val="004974FF"/>
    <w:rsid w:val="004A13F5"/>
    <w:rsid w:val="004A1786"/>
    <w:rsid w:val="004A46D5"/>
    <w:rsid w:val="004B211F"/>
    <w:rsid w:val="004B47F0"/>
    <w:rsid w:val="004C292A"/>
    <w:rsid w:val="004C42EE"/>
    <w:rsid w:val="004C52C7"/>
    <w:rsid w:val="004D26DF"/>
    <w:rsid w:val="004D4A28"/>
    <w:rsid w:val="004D63D8"/>
    <w:rsid w:val="004E041F"/>
    <w:rsid w:val="004E124F"/>
    <w:rsid w:val="004E25C2"/>
    <w:rsid w:val="004E3098"/>
    <w:rsid w:val="004E3826"/>
    <w:rsid w:val="004E73E1"/>
    <w:rsid w:val="004F2261"/>
    <w:rsid w:val="004F2622"/>
    <w:rsid w:val="004F666F"/>
    <w:rsid w:val="004F771B"/>
    <w:rsid w:val="00505D28"/>
    <w:rsid w:val="00506AF1"/>
    <w:rsid w:val="0050705B"/>
    <w:rsid w:val="0051098D"/>
    <w:rsid w:val="00515363"/>
    <w:rsid w:val="005206D0"/>
    <w:rsid w:val="00522664"/>
    <w:rsid w:val="00522DFC"/>
    <w:rsid w:val="00533745"/>
    <w:rsid w:val="00534264"/>
    <w:rsid w:val="00536BF7"/>
    <w:rsid w:val="00536DDB"/>
    <w:rsid w:val="005526CF"/>
    <w:rsid w:val="005558B0"/>
    <w:rsid w:val="00555DB6"/>
    <w:rsid w:val="00566293"/>
    <w:rsid w:val="00567CD4"/>
    <w:rsid w:val="005774CC"/>
    <w:rsid w:val="00577E1C"/>
    <w:rsid w:val="005854C3"/>
    <w:rsid w:val="005977DC"/>
    <w:rsid w:val="005A2704"/>
    <w:rsid w:val="005A287D"/>
    <w:rsid w:val="005A4027"/>
    <w:rsid w:val="005B2E35"/>
    <w:rsid w:val="005B6CFF"/>
    <w:rsid w:val="005C0464"/>
    <w:rsid w:val="005C359B"/>
    <w:rsid w:val="005D0F67"/>
    <w:rsid w:val="005D4BE9"/>
    <w:rsid w:val="005D6871"/>
    <w:rsid w:val="005E0A00"/>
    <w:rsid w:val="005E3A08"/>
    <w:rsid w:val="005E4101"/>
    <w:rsid w:val="005F00FE"/>
    <w:rsid w:val="005F1225"/>
    <w:rsid w:val="005F21B6"/>
    <w:rsid w:val="005F6029"/>
    <w:rsid w:val="00603910"/>
    <w:rsid w:val="00611756"/>
    <w:rsid w:val="00611C19"/>
    <w:rsid w:val="00615210"/>
    <w:rsid w:val="00617749"/>
    <w:rsid w:val="006202F0"/>
    <w:rsid w:val="00620645"/>
    <w:rsid w:val="006244CD"/>
    <w:rsid w:val="00624B7C"/>
    <w:rsid w:val="00625EF3"/>
    <w:rsid w:val="006262FB"/>
    <w:rsid w:val="0063309F"/>
    <w:rsid w:val="0063312F"/>
    <w:rsid w:val="00635344"/>
    <w:rsid w:val="00635AB9"/>
    <w:rsid w:val="0064083F"/>
    <w:rsid w:val="006456EB"/>
    <w:rsid w:val="00647868"/>
    <w:rsid w:val="006518FF"/>
    <w:rsid w:val="00657926"/>
    <w:rsid w:val="00657DC5"/>
    <w:rsid w:val="00663F36"/>
    <w:rsid w:val="006640F3"/>
    <w:rsid w:val="0067089A"/>
    <w:rsid w:val="0067166A"/>
    <w:rsid w:val="006730AE"/>
    <w:rsid w:val="00680050"/>
    <w:rsid w:val="00681CA2"/>
    <w:rsid w:val="00681D31"/>
    <w:rsid w:val="00683A96"/>
    <w:rsid w:val="0068789E"/>
    <w:rsid w:val="00690F80"/>
    <w:rsid w:val="006A1021"/>
    <w:rsid w:val="006A33D3"/>
    <w:rsid w:val="006C0858"/>
    <w:rsid w:val="006C502D"/>
    <w:rsid w:val="006C6DDB"/>
    <w:rsid w:val="006D6F3C"/>
    <w:rsid w:val="006D77CC"/>
    <w:rsid w:val="006E3877"/>
    <w:rsid w:val="006E7E3C"/>
    <w:rsid w:val="006F15F4"/>
    <w:rsid w:val="006F26A0"/>
    <w:rsid w:val="006F2B24"/>
    <w:rsid w:val="006F6D56"/>
    <w:rsid w:val="006F7C2E"/>
    <w:rsid w:val="00703D74"/>
    <w:rsid w:val="00704009"/>
    <w:rsid w:val="00705542"/>
    <w:rsid w:val="0071015A"/>
    <w:rsid w:val="0071444C"/>
    <w:rsid w:val="00714CC1"/>
    <w:rsid w:val="007214AD"/>
    <w:rsid w:val="00723361"/>
    <w:rsid w:val="00730A0B"/>
    <w:rsid w:val="00730B19"/>
    <w:rsid w:val="0073101F"/>
    <w:rsid w:val="00742501"/>
    <w:rsid w:val="007433C7"/>
    <w:rsid w:val="00743F44"/>
    <w:rsid w:val="00746D6E"/>
    <w:rsid w:val="00761168"/>
    <w:rsid w:val="0076269F"/>
    <w:rsid w:val="00763E63"/>
    <w:rsid w:val="007659E7"/>
    <w:rsid w:val="00766F68"/>
    <w:rsid w:val="007731E6"/>
    <w:rsid w:val="0077488D"/>
    <w:rsid w:val="00774D3B"/>
    <w:rsid w:val="00776973"/>
    <w:rsid w:val="00777BE4"/>
    <w:rsid w:val="00777E16"/>
    <w:rsid w:val="00784D69"/>
    <w:rsid w:val="00785097"/>
    <w:rsid w:val="00787247"/>
    <w:rsid w:val="007908A5"/>
    <w:rsid w:val="007931B3"/>
    <w:rsid w:val="007A3926"/>
    <w:rsid w:val="007A7765"/>
    <w:rsid w:val="007B2C4F"/>
    <w:rsid w:val="007C114E"/>
    <w:rsid w:val="007C2437"/>
    <w:rsid w:val="007D2ABA"/>
    <w:rsid w:val="007D567F"/>
    <w:rsid w:val="007D62D2"/>
    <w:rsid w:val="007E1B22"/>
    <w:rsid w:val="007E2AB6"/>
    <w:rsid w:val="007E4AA6"/>
    <w:rsid w:val="00802911"/>
    <w:rsid w:val="00805E79"/>
    <w:rsid w:val="0081640C"/>
    <w:rsid w:val="0081647B"/>
    <w:rsid w:val="00820683"/>
    <w:rsid w:val="0082071F"/>
    <w:rsid w:val="008306CC"/>
    <w:rsid w:val="00831D03"/>
    <w:rsid w:val="00837111"/>
    <w:rsid w:val="0083724D"/>
    <w:rsid w:val="00842804"/>
    <w:rsid w:val="008524D8"/>
    <w:rsid w:val="00852DAC"/>
    <w:rsid w:val="008545FC"/>
    <w:rsid w:val="00855984"/>
    <w:rsid w:val="0086113B"/>
    <w:rsid w:val="00861DD3"/>
    <w:rsid w:val="00866AFF"/>
    <w:rsid w:val="00867797"/>
    <w:rsid w:val="008717B8"/>
    <w:rsid w:val="00872FFF"/>
    <w:rsid w:val="00876AF3"/>
    <w:rsid w:val="0088109C"/>
    <w:rsid w:val="00882FE5"/>
    <w:rsid w:val="008856D2"/>
    <w:rsid w:val="00890F04"/>
    <w:rsid w:val="0089238C"/>
    <w:rsid w:val="008A296D"/>
    <w:rsid w:val="008A2A63"/>
    <w:rsid w:val="008A5E35"/>
    <w:rsid w:val="008B001B"/>
    <w:rsid w:val="008B2686"/>
    <w:rsid w:val="008B2D04"/>
    <w:rsid w:val="008B7679"/>
    <w:rsid w:val="008C3EB5"/>
    <w:rsid w:val="008C42AB"/>
    <w:rsid w:val="008C4ED9"/>
    <w:rsid w:val="008D3AF1"/>
    <w:rsid w:val="008D675B"/>
    <w:rsid w:val="008D749C"/>
    <w:rsid w:val="008E028E"/>
    <w:rsid w:val="008E2D57"/>
    <w:rsid w:val="008E2DD6"/>
    <w:rsid w:val="008E6295"/>
    <w:rsid w:val="008F1D44"/>
    <w:rsid w:val="008F4463"/>
    <w:rsid w:val="008F4F0C"/>
    <w:rsid w:val="008F71DC"/>
    <w:rsid w:val="008F7FF4"/>
    <w:rsid w:val="00900C9B"/>
    <w:rsid w:val="00900EFC"/>
    <w:rsid w:val="00900F00"/>
    <w:rsid w:val="00903346"/>
    <w:rsid w:val="0091151B"/>
    <w:rsid w:val="009154AB"/>
    <w:rsid w:val="00915583"/>
    <w:rsid w:val="00916F89"/>
    <w:rsid w:val="00921054"/>
    <w:rsid w:val="0092582C"/>
    <w:rsid w:val="00926DE1"/>
    <w:rsid w:val="00930EBE"/>
    <w:rsid w:val="0093498F"/>
    <w:rsid w:val="00945FEF"/>
    <w:rsid w:val="00947D74"/>
    <w:rsid w:val="00961A22"/>
    <w:rsid w:val="00962CD8"/>
    <w:rsid w:val="00964E8A"/>
    <w:rsid w:val="00975AE5"/>
    <w:rsid w:val="0098432E"/>
    <w:rsid w:val="009929FD"/>
    <w:rsid w:val="00992B87"/>
    <w:rsid w:val="009952DF"/>
    <w:rsid w:val="00996008"/>
    <w:rsid w:val="009A068B"/>
    <w:rsid w:val="009A2602"/>
    <w:rsid w:val="009A45AC"/>
    <w:rsid w:val="009B1686"/>
    <w:rsid w:val="009C4296"/>
    <w:rsid w:val="009D0048"/>
    <w:rsid w:val="009D271E"/>
    <w:rsid w:val="009D3725"/>
    <w:rsid w:val="009D4363"/>
    <w:rsid w:val="009E091D"/>
    <w:rsid w:val="009E226B"/>
    <w:rsid w:val="009E2539"/>
    <w:rsid w:val="009E2B0F"/>
    <w:rsid w:val="009E65A3"/>
    <w:rsid w:val="009F0CAB"/>
    <w:rsid w:val="00A01FE8"/>
    <w:rsid w:val="00A03820"/>
    <w:rsid w:val="00A05EBC"/>
    <w:rsid w:val="00A1337D"/>
    <w:rsid w:val="00A15462"/>
    <w:rsid w:val="00A17191"/>
    <w:rsid w:val="00A21ACD"/>
    <w:rsid w:val="00A23E8C"/>
    <w:rsid w:val="00A25D1D"/>
    <w:rsid w:val="00A30145"/>
    <w:rsid w:val="00A31F0F"/>
    <w:rsid w:val="00A37036"/>
    <w:rsid w:val="00A379EA"/>
    <w:rsid w:val="00A408DC"/>
    <w:rsid w:val="00A4312F"/>
    <w:rsid w:val="00A507F9"/>
    <w:rsid w:val="00A51EAF"/>
    <w:rsid w:val="00A56B6A"/>
    <w:rsid w:val="00A5757B"/>
    <w:rsid w:val="00A63183"/>
    <w:rsid w:val="00A671B6"/>
    <w:rsid w:val="00A723E8"/>
    <w:rsid w:val="00A72ECA"/>
    <w:rsid w:val="00A73DD2"/>
    <w:rsid w:val="00A817DC"/>
    <w:rsid w:val="00A82707"/>
    <w:rsid w:val="00A84FC6"/>
    <w:rsid w:val="00A85D7D"/>
    <w:rsid w:val="00A92748"/>
    <w:rsid w:val="00AA19F1"/>
    <w:rsid w:val="00AB38E5"/>
    <w:rsid w:val="00AB3B2C"/>
    <w:rsid w:val="00AB7077"/>
    <w:rsid w:val="00AC10CE"/>
    <w:rsid w:val="00AC1520"/>
    <w:rsid w:val="00AC495C"/>
    <w:rsid w:val="00AC6927"/>
    <w:rsid w:val="00AC715E"/>
    <w:rsid w:val="00AD55E4"/>
    <w:rsid w:val="00AE3344"/>
    <w:rsid w:val="00AE3C7F"/>
    <w:rsid w:val="00AE55DD"/>
    <w:rsid w:val="00AF5CB1"/>
    <w:rsid w:val="00B00ACE"/>
    <w:rsid w:val="00B03056"/>
    <w:rsid w:val="00B03A1A"/>
    <w:rsid w:val="00B04239"/>
    <w:rsid w:val="00B04F88"/>
    <w:rsid w:val="00B056A2"/>
    <w:rsid w:val="00B103B6"/>
    <w:rsid w:val="00B12401"/>
    <w:rsid w:val="00B160ED"/>
    <w:rsid w:val="00B2120A"/>
    <w:rsid w:val="00B21889"/>
    <w:rsid w:val="00B220D6"/>
    <w:rsid w:val="00B2525A"/>
    <w:rsid w:val="00B3294F"/>
    <w:rsid w:val="00B3534C"/>
    <w:rsid w:val="00B37349"/>
    <w:rsid w:val="00B41A15"/>
    <w:rsid w:val="00B41BE0"/>
    <w:rsid w:val="00B43104"/>
    <w:rsid w:val="00B43B24"/>
    <w:rsid w:val="00B521F9"/>
    <w:rsid w:val="00B6669A"/>
    <w:rsid w:val="00B777C9"/>
    <w:rsid w:val="00B818F4"/>
    <w:rsid w:val="00B82F4B"/>
    <w:rsid w:val="00B84F45"/>
    <w:rsid w:val="00B957E6"/>
    <w:rsid w:val="00BA44C1"/>
    <w:rsid w:val="00BA5B77"/>
    <w:rsid w:val="00BA7A23"/>
    <w:rsid w:val="00BB4ED6"/>
    <w:rsid w:val="00BC4279"/>
    <w:rsid w:val="00BC481D"/>
    <w:rsid w:val="00BD0538"/>
    <w:rsid w:val="00BD14F4"/>
    <w:rsid w:val="00BD2DCA"/>
    <w:rsid w:val="00BD526E"/>
    <w:rsid w:val="00BE3332"/>
    <w:rsid w:val="00BF0295"/>
    <w:rsid w:val="00BF1BBF"/>
    <w:rsid w:val="00BF1F16"/>
    <w:rsid w:val="00BF4D28"/>
    <w:rsid w:val="00BF58DC"/>
    <w:rsid w:val="00BF5B51"/>
    <w:rsid w:val="00BF6B83"/>
    <w:rsid w:val="00C02A3C"/>
    <w:rsid w:val="00C05953"/>
    <w:rsid w:val="00C06D65"/>
    <w:rsid w:val="00C106D1"/>
    <w:rsid w:val="00C12566"/>
    <w:rsid w:val="00C13459"/>
    <w:rsid w:val="00C15F54"/>
    <w:rsid w:val="00C16E0B"/>
    <w:rsid w:val="00C27769"/>
    <w:rsid w:val="00C30FE7"/>
    <w:rsid w:val="00C34676"/>
    <w:rsid w:val="00C37447"/>
    <w:rsid w:val="00C4129C"/>
    <w:rsid w:val="00C5274B"/>
    <w:rsid w:val="00C52A9C"/>
    <w:rsid w:val="00C56A4A"/>
    <w:rsid w:val="00C573F7"/>
    <w:rsid w:val="00C6009E"/>
    <w:rsid w:val="00C61010"/>
    <w:rsid w:val="00C6325D"/>
    <w:rsid w:val="00C63288"/>
    <w:rsid w:val="00C73091"/>
    <w:rsid w:val="00C7603F"/>
    <w:rsid w:val="00C77012"/>
    <w:rsid w:val="00C77071"/>
    <w:rsid w:val="00C80D7F"/>
    <w:rsid w:val="00C814BA"/>
    <w:rsid w:val="00C85D90"/>
    <w:rsid w:val="00C923D0"/>
    <w:rsid w:val="00C94A1F"/>
    <w:rsid w:val="00C96A92"/>
    <w:rsid w:val="00CA0143"/>
    <w:rsid w:val="00CA6BEA"/>
    <w:rsid w:val="00CA7122"/>
    <w:rsid w:val="00CB0C31"/>
    <w:rsid w:val="00CB574D"/>
    <w:rsid w:val="00CB627C"/>
    <w:rsid w:val="00CB7EE3"/>
    <w:rsid w:val="00CC1589"/>
    <w:rsid w:val="00CC25C8"/>
    <w:rsid w:val="00CC7E80"/>
    <w:rsid w:val="00CD0BB5"/>
    <w:rsid w:val="00CD39FB"/>
    <w:rsid w:val="00CE34BD"/>
    <w:rsid w:val="00CE76E5"/>
    <w:rsid w:val="00CF2F50"/>
    <w:rsid w:val="00CF3A27"/>
    <w:rsid w:val="00CF7299"/>
    <w:rsid w:val="00CF78A9"/>
    <w:rsid w:val="00D00322"/>
    <w:rsid w:val="00D039F4"/>
    <w:rsid w:val="00D03BD4"/>
    <w:rsid w:val="00D075C0"/>
    <w:rsid w:val="00D123DC"/>
    <w:rsid w:val="00D143EC"/>
    <w:rsid w:val="00D17F63"/>
    <w:rsid w:val="00D231C0"/>
    <w:rsid w:val="00D245F0"/>
    <w:rsid w:val="00D2600E"/>
    <w:rsid w:val="00D2692C"/>
    <w:rsid w:val="00D3274D"/>
    <w:rsid w:val="00D34C14"/>
    <w:rsid w:val="00D43F24"/>
    <w:rsid w:val="00D466D0"/>
    <w:rsid w:val="00D476EF"/>
    <w:rsid w:val="00D516B4"/>
    <w:rsid w:val="00D56386"/>
    <w:rsid w:val="00D61C27"/>
    <w:rsid w:val="00D64C25"/>
    <w:rsid w:val="00D65316"/>
    <w:rsid w:val="00D65BB1"/>
    <w:rsid w:val="00D66B43"/>
    <w:rsid w:val="00D715FE"/>
    <w:rsid w:val="00D7364F"/>
    <w:rsid w:val="00D80308"/>
    <w:rsid w:val="00D80F47"/>
    <w:rsid w:val="00D8121A"/>
    <w:rsid w:val="00D81C0F"/>
    <w:rsid w:val="00D842C9"/>
    <w:rsid w:val="00D84918"/>
    <w:rsid w:val="00D869EE"/>
    <w:rsid w:val="00D87F19"/>
    <w:rsid w:val="00D965C0"/>
    <w:rsid w:val="00DA2283"/>
    <w:rsid w:val="00DA23C4"/>
    <w:rsid w:val="00DA2E1F"/>
    <w:rsid w:val="00DA4BB2"/>
    <w:rsid w:val="00DA619D"/>
    <w:rsid w:val="00DB2ED8"/>
    <w:rsid w:val="00DB3619"/>
    <w:rsid w:val="00DB4E94"/>
    <w:rsid w:val="00DC0586"/>
    <w:rsid w:val="00DC0659"/>
    <w:rsid w:val="00DC109B"/>
    <w:rsid w:val="00DD2CED"/>
    <w:rsid w:val="00DE0755"/>
    <w:rsid w:val="00DF2D14"/>
    <w:rsid w:val="00DF589A"/>
    <w:rsid w:val="00DF6184"/>
    <w:rsid w:val="00E0222E"/>
    <w:rsid w:val="00E02FB7"/>
    <w:rsid w:val="00E06E59"/>
    <w:rsid w:val="00E1145A"/>
    <w:rsid w:val="00E1209F"/>
    <w:rsid w:val="00E126F8"/>
    <w:rsid w:val="00E14C90"/>
    <w:rsid w:val="00E17DB6"/>
    <w:rsid w:val="00E2231C"/>
    <w:rsid w:val="00E26FC4"/>
    <w:rsid w:val="00E3222F"/>
    <w:rsid w:val="00E34F1C"/>
    <w:rsid w:val="00E35C5F"/>
    <w:rsid w:val="00E35EA8"/>
    <w:rsid w:val="00E422D2"/>
    <w:rsid w:val="00E42840"/>
    <w:rsid w:val="00E46B9F"/>
    <w:rsid w:val="00E47B49"/>
    <w:rsid w:val="00E47C1B"/>
    <w:rsid w:val="00E6419F"/>
    <w:rsid w:val="00E6481B"/>
    <w:rsid w:val="00E65B19"/>
    <w:rsid w:val="00E65E92"/>
    <w:rsid w:val="00E67AF6"/>
    <w:rsid w:val="00E7542E"/>
    <w:rsid w:val="00E77807"/>
    <w:rsid w:val="00E77A7D"/>
    <w:rsid w:val="00E85E04"/>
    <w:rsid w:val="00E87F77"/>
    <w:rsid w:val="00E9469F"/>
    <w:rsid w:val="00E94AAE"/>
    <w:rsid w:val="00EA4BF2"/>
    <w:rsid w:val="00EA6620"/>
    <w:rsid w:val="00EA7373"/>
    <w:rsid w:val="00EB20C8"/>
    <w:rsid w:val="00EB30C9"/>
    <w:rsid w:val="00EB6605"/>
    <w:rsid w:val="00EB6AAA"/>
    <w:rsid w:val="00EC1533"/>
    <w:rsid w:val="00EC23F1"/>
    <w:rsid w:val="00EC6671"/>
    <w:rsid w:val="00ED0EDB"/>
    <w:rsid w:val="00ED1058"/>
    <w:rsid w:val="00ED4FF9"/>
    <w:rsid w:val="00ED7E02"/>
    <w:rsid w:val="00EE1BBF"/>
    <w:rsid w:val="00EE43DA"/>
    <w:rsid w:val="00EE4E91"/>
    <w:rsid w:val="00EE5BA6"/>
    <w:rsid w:val="00EE6632"/>
    <w:rsid w:val="00EF0F04"/>
    <w:rsid w:val="00F01A05"/>
    <w:rsid w:val="00F07363"/>
    <w:rsid w:val="00F07807"/>
    <w:rsid w:val="00F11242"/>
    <w:rsid w:val="00F115EE"/>
    <w:rsid w:val="00F1473C"/>
    <w:rsid w:val="00F2175D"/>
    <w:rsid w:val="00F23CA2"/>
    <w:rsid w:val="00F2719E"/>
    <w:rsid w:val="00F27389"/>
    <w:rsid w:val="00F301B2"/>
    <w:rsid w:val="00F338F9"/>
    <w:rsid w:val="00F42440"/>
    <w:rsid w:val="00F5038C"/>
    <w:rsid w:val="00F528A7"/>
    <w:rsid w:val="00F539EA"/>
    <w:rsid w:val="00F54DF8"/>
    <w:rsid w:val="00F62611"/>
    <w:rsid w:val="00F628D3"/>
    <w:rsid w:val="00F6552B"/>
    <w:rsid w:val="00F65845"/>
    <w:rsid w:val="00F70CA7"/>
    <w:rsid w:val="00F82184"/>
    <w:rsid w:val="00F8797E"/>
    <w:rsid w:val="00FA1FEC"/>
    <w:rsid w:val="00FA26AB"/>
    <w:rsid w:val="00FB15A4"/>
    <w:rsid w:val="00FB4A6A"/>
    <w:rsid w:val="00FD1DE7"/>
    <w:rsid w:val="00FE6DB6"/>
    <w:rsid w:val="00FF5295"/>
    <w:rsid w:val="00FF74DE"/>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B9AD"/>
  <w15:docId w15:val="{F24A0D2F-25FE-48FE-95B6-9B023E4B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styleId="Sraopastraipa">
    <w:name w:val="List Paragraph"/>
    <w:basedOn w:val="prastasis"/>
    <w:uiPriority w:val="34"/>
    <w:qFormat/>
    <w:rsid w:val="008F7FF4"/>
    <w:pPr>
      <w:ind w:left="720"/>
      <w:contextualSpacing/>
    </w:pPr>
  </w:style>
  <w:style w:type="character" w:styleId="Neapdorotaspaminjimas">
    <w:name w:val="Unresolved Mention"/>
    <w:basedOn w:val="Numatytasispastraiposriftas"/>
    <w:uiPriority w:val="99"/>
    <w:semiHidden/>
    <w:unhideWhenUsed/>
    <w:rsid w:val="00657926"/>
    <w:rPr>
      <w:color w:val="605E5C"/>
      <w:shd w:val="clear" w:color="auto" w:fill="E1DFDD"/>
    </w:rPr>
  </w:style>
  <w:style w:type="paragraph" w:customStyle="1" w:styleId="pf0">
    <w:name w:val="pf0"/>
    <w:basedOn w:val="prastasis"/>
    <w:rsid w:val="00F147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taisymai">
    <w:name w:val="Revision"/>
    <w:hidden/>
    <w:uiPriority w:val="99"/>
    <w:semiHidden/>
    <w:rsid w:val="00CF729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Stilius3">
    <w:name w:val="Stilius3"/>
    <w:basedOn w:val="prastasis"/>
    <w:link w:val="Stilius3Diagrama"/>
    <w:qFormat/>
    <w:rsid w:val="00DC0659"/>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Komentaronuoroda">
    <w:name w:val="annotation reference"/>
    <w:basedOn w:val="Numatytasispastraiposriftas"/>
    <w:uiPriority w:val="99"/>
    <w:semiHidden/>
    <w:unhideWhenUsed/>
    <w:rsid w:val="00C6009E"/>
    <w:rPr>
      <w:sz w:val="16"/>
      <w:szCs w:val="16"/>
    </w:rPr>
  </w:style>
  <w:style w:type="paragraph" w:styleId="Komentarotekstas">
    <w:name w:val="annotation text"/>
    <w:basedOn w:val="prastasis"/>
    <w:link w:val="KomentarotekstasDiagrama"/>
    <w:uiPriority w:val="99"/>
    <w:semiHidden/>
    <w:unhideWhenUsed/>
    <w:rsid w:val="00C6009E"/>
    <w:rPr>
      <w:sz w:val="20"/>
      <w:szCs w:val="20"/>
    </w:rPr>
  </w:style>
  <w:style w:type="character" w:customStyle="1" w:styleId="KomentarotekstasDiagrama">
    <w:name w:val="Komentaro tekstas Diagrama"/>
    <w:basedOn w:val="Numatytasispastraiposriftas"/>
    <w:link w:val="Komentarotekstas"/>
    <w:uiPriority w:val="99"/>
    <w:semiHidden/>
    <w:rsid w:val="00C6009E"/>
  </w:style>
  <w:style w:type="paragraph" w:styleId="Komentarotema">
    <w:name w:val="annotation subject"/>
    <w:basedOn w:val="Komentarotekstas"/>
    <w:next w:val="Komentarotekstas"/>
    <w:link w:val="KomentarotemaDiagrama"/>
    <w:uiPriority w:val="99"/>
    <w:semiHidden/>
    <w:unhideWhenUsed/>
    <w:rsid w:val="00C6009E"/>
    <w:rPr>
      <w:b/>
      <w:bCs/>
    </w:rPr>
  </w:style>
  <w:style w:type="character" w:customStyle="1" w:styleId="KomentarotemaDiagrama">
    <w:name w:val="Komentaro tema Diagrama"/>
    <w:basedOn w:val="KomentarotekstasDiagrama"/>
    <w:link w:val="Komentarotema"/>
    <w:uiPriority w:val="99"/>
    <w:semiHidden/>
    <w:rsid w:val="00C6009E"/>
    <w:rPr>
      <w:b/>
      <w:bCs/>
    </w:rPr>
  </w:style>
  <w:style w:type="paragraph" w:customStyle="1" w:styleId="Tvarkostekstas">
    <w:name w:val="Tvarkos tekstas"/>
    <w:basedOn w:val="prastasis"/>
    <w:rsid w:val="00730B19"/>
    <w:pPr>
      <w:numPr>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2">
    <w:name w:val="LFO2"/>
    <w:basedOn w:val="Sraonra"/>
    <w:rsid w:val="00730B19"/>
    <w:pPr>
      <w:numPr>
        <w:numId w:val="14"/>
      </w:numPr>
    </w:pPr>
  </w:style>
  <w:style w:type="numbering" w:customStyle="1" w:styleId="LFO21">
    <w:name w:val="LFO21"/>
    <w:basedOn w:val="Sraonra"/>
    <w:rsid w:val="00403D03"/>
  </w:style>
  <w:style w:type="numbering" w:customStyle="1" w:styleId="LFO22">
    <w:name w:val="LFO22"/>
    <w:basedOn w:val="Sraonra"/>
    <w:rsid w:val="00FF74DE"/>
  </w:style>
  <w:style w:type="character" w:customStyle="1" w:styleId="Stilius3Diagrama">
    <w:name w:val="Stilius3 Diagrama"/>
    <w:link w:val="Stilius3"/>
    <w:locked/>
    <w:rsid w:val="0047360A"/>
    <w:rPr>
      <w:rFonts w:eastAsia="Times New Roman"/>
      <w:sz w:val="22"/>
      <w:szCs w:val="22"/>
      <w:bdr w:val="none" w:sz="0" w:space="0" w:color="auto"/>
      <w:lang w:val="lt-LT"/>
    </w:rPr>
  </w:style>
  <w:style w:type="paragraph" w:styleId="Pagrindiniotekstotrauka">
    <w:name w:val="Body Text Indent"/>
    <w:basedOn w:val="prastasis"/>
    <w:link w:val="PagrindiniotekstotraukaDiagrama"/>
    <w:rsid w:val="00681CA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Batang"/>
      <w:sz w:val="20"/>
      <w:szCs w:val="20"/>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681CA2"/>
    <w:rPr>
      <w:rFonts w:eastAsia="Batang"/>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480390479">
      <w:bodyDiv w:val="1"/>
      <w:marLeft w:val="0"/>
      <w:marRight w:val="0"/>
      <w:marTop w:val="0"/>
      <w:marBottom w:val="0"/>
      <w:divBdr>
        <w:top w:val="none" w:sz="0" w:space="0" w:color="auto"/>
        <w:left w:val="none" w:sz="0" w:space="0" w:color="auto"/>
        <w:bottom w:val="none" w:sz="0" w:space="0" w:color="auto"/>
        <w:right w:val="none" w:sz="0" w:space="0" w:color="auto"/>
      </w:divBdr>
    </w:div>
    <w:div w:id="568998752">
      <w:bodyDiv w:val="1"/>
      <w:marLeft w:val="0"/>
      <w:marRight w:val="0"/>
      <w:marTop w:val="0"/>
      <w:marBottom w:val="0"/>
      <w:divBdr>
        <w:top w:val="none" w:sz="0" w:space="0" w:color="auto"/>
        <w:left w:val="none" w:sz="0" w:space="0" w:color="auto"/>
        <w:bottom w:val="none" w:sz="0" w:space="0" w:color="auto"/>
        <w:right w:val="none" w:sz="0" w:space="0" w:color="auto"/>
      </w:divBdr>
    </w:div>
    <w:div w:id="777604689">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206453038">
      <w:bodyDiv w:val="1"/>
      <w:marLeft w:val="0"/>
      <w:marRight w:val="0"/>
      <w:marTop w:val="0"/>
      <w:marBottom w:val="0"/>
      <w:divBdr>
        <w:top w:val="none" w:sz="0" w:space="0" w:color="auto"/>
        <w:left w:val="none" w:sz="0" w:space="0" w:color="auto"/>
        <w:bottom w:val="none" w:sz="0" w:space="0" w:color="auto"/>
        <w:right w:val="none" w:sz="0" w:space="0" w:color="auto"/>
      </w:divBdr>
    </w:div>
    <w:div w:id="1361011960">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687558484">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70333330">
      <w:bodyDiv w:val="1"/>
      <w:marLeft w:val="0"/>
      <w:marRight w:val="0"/>
      <w:marTop w:val="0"/>
      <w:marBottom w:val="0"/>
      <w:divBdr>
        <w:top w:val="none" w:sz="0" w:space="0" w:color="auto"/>
        <w:left w:val="none" w:sz="0" w:space="0" w:color="auto"/>
        <w:bottom w:val="none" w:sz="0" w:space="0" w:color="auto"/>
        <w:right w:val="none" w:sz="0" w:space="0" w:color="auto"/>
      </w:divBdr>
    </w:div>
    <w:div w:id="204139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rokest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epps/cft/listContractDocuments.do?resourceId=1347488"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410DF-BB97-4444-B7AE-F925BA4FD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5</Pages>
  <Words>9157</Words>
  <Characters>5220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Dovilė Kėkštienė</cp:lastModifiedBy>
  <cp:revision>272</cp:revision>
  <cp:lastPrinted>2024-02-08T09:05:00Z</cp:lastPrinted>
  <dcterms:created xsi:type="dcterms:W3CDTF">2024-01-15T07:50:00Z</dcterms:created>
  <dcterms:modified xsi:type="dcterms:W3CDTF">2025-07-23T14:33:00Z</dcterms:modified>
</cp:coreProperties>
</file>