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A6A4" w14:textId="77777777" w:rsidR="00631C4F" w:rsidRPr="004E17EE" w:rsidRDefault="00631C4F" w:rsidP="0057756D">
      <w:pPr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3A249401" w14:textId="77777777" w:rsidR="00631C4F" w:rsidRPr="004E17EE" w:rsidRDefault="00631C4F" w:rsidP="0057756D">
      <w:pPr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noProof/>
          <w:color w:val="000000" w:themeColor="text1"/>
          <w:szCs w:val="22"/>
          <w:lang w:val="lt-LT" w:eastAsia="lt-LT"/>
        </w:rPr>
        <w:drawing>
          <wp:inline distT="0" distB="0" distL="0" distR="0" wp14:anchorId="29557212" wp14:editId="4E05E9B7">
            <wp:extent cx="2160905" cy="693420"/>
            <wp:effectExtent l="0" t="0" r="0" b="0"/>
            <wp:docPr id="6" name="Picture 1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ECD92" w14:textId="77777777" w:rsidR="00631C4F" w:rsidRPr="004E17EE" w:rsidRDefault="00631C4F" w:rsidP="0057756D">
      <w:pPr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7916F4A7" w14:textId="6503C51F" w:rsidR="008E3E79" w:rsidRPr="004E17EE" w:rsidRDefault="00AD7B7B" w:rsidP="0057756D">
      <w:pPr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  <w:t xml:space="preserve">        </w:t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  <w:t xml:space="preserve">                                                           </w:t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</w:r>
    </w:p>
    <w:p w14:paraId="1EF93FEF" w14:textId="701BEE09" w:rsidR="00AD7B7B" w:rsidRPr="004E17EE" w:rsidRDefault="000611C1" w:rsidP="0057756D">
      <w:pPr>
        <w:jc w:val="both"/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Suinteresuotiems pirkimo dalyviams</w:t>
      </w:r>
      <w:r w:rsidR="008E3E79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</w:r>
      <w:r w:rsidR="008E3E79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</w:r>
      <w:r w:rsidR="008E3E79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</w:r>
      <w:r w:rsidR="000C5090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ab/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 xml:space="preserve">     </w:t>
      </w:r>
      <w:r w:rsidR="008E3E79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202</w:t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3</w:t>
      </w:r>
      <w:r w:rsidR="006F4277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-</w:t>
      </w:r>
      <w:r w:rsidR="00C83FAC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08-0</w:t>
      </w:r>
      <w:r w:rsidR="00345FF0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9</w:t>
      </w:r>
    </w:p>
    <w:p w14:paraId="5B1687D1" w14:textId="339B288B" w:rsidR="00AD7B7B" w:rsidRPr="004E17EE" w:rsidRDefault="00AD7B7B" w:rsidP="0057756D">
      <w:pPr>
        <w:jc w:val="both"/>
        <w:rPr>
          <w:rFonts w:asciiTheme="minorHAnsi" w:hAnsiTheme="minorHAnsi" w:cstheme="minorHAnsi"/>
          <w:bCs/>
          <w:i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i/>
          <w:color w:val="000000" w:themeColor="text1"/>
          <w:szCs w:val="22"/>
          <w:lang w:val="lt-LT"/>
        </w:rPr>
        <w:t>(Siunčiama CVP IS</w:t>
      </w:r>
      <w:r w:rsidR="00A112B6" w:rsidRPr="004E17EE">
        <w:rPr>
          <w:rFonts w:asciiTheme="minorHAnsi" w:hAnsiTheme="minorHAnsi" w:cstheme="minorHAnsi"/>
          <w:bCs/>
          <w:i/>
          <w:color w:val="000000" w:themeColor="text1"/>
          <w:szCs w:val="22"/>
          <w:lang w:val="lt-LT"/>
        </w:rPr>
        <w:t xml:space="preserve"> susirašinėjimo</w:t>
      </w:r>
      <w:r w:rsidRPr="004E17EE">
        <w:rPr>
          <w:rFonts w:asciiTheme="minorHAnsi" w:hAnsiTheme="minorHAnsi" w:cstheme="minorHAnsi"/>
          <w:bCs/>
          <w:i/>
          <w:color w:val="000000" w:themeColor="text1"/>
          <w:szCs w:val="22"/>
          <w:lang w:val="lt-LT"/>
        </w:rPr>
        <w:t xml:space="preserve"> priemonėmis)</w:t>
      </w:r>
    </w:p>
    <w:p w14:paraId="0A654E85" w14:textId="77777777" w:rsidR="00AD7B7B" w:rsidRPr="004E17EE" w:rsidRDefault="00AD7B7B" w:rsidP="0057756D">
      <w:pPr>
        <w:pStyle w:val="Title"/>
        <w:widowControl w:val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6B8205E0" w14:textId="77777777" w:rsidR="00AD7B7B" w:rsidRPr="004E17EE" w:rsidRDefault="00AD7B7B" w:rsidP="0057756D">
      <w:pPr>
        <w:pStyle w:val="Title"/>
        <w:widowControl w:val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7628601A" w14:textId="77777777" w:rsidR="00AD7B7B" w:rsidRPr="004E17EE" w:rsidRDefault="00AD7B7B" w:rsidP="0057756D">
      <w:pPr>
        <w:pStyle w:val="Title"/>
        <w:widowControl w:val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37A498AF" w14:textId="7A3DD723" w:rsidR="00925D99" w:rsidRPr="004E17EE" w:rsidRDefault="00925D99" w:rsidP="0057756D">
      <w:pPr>
        <w:pStyle w:val="Title"/>
        <w:widowControl w:val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4E17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DĖL</w:t>
      </w:r>
      <w:r w:rsidRPr="004E17EE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 xml:space="preserve"> PAAIŠKINIMO Į GAUT</w:t>
      </w:r>
      <w:r w:rsidR="004721C2" w:rsidRPr="004E17EE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 xml:space="preserve">US </w:t>
      </w:r>
      <w:r w:rsidRPr="004E17EE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>PAKLAUSIM</w:t>
      </w:r>
      <w:r w:rsidR="004721C2" w:rsidRPr="004E17EE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>US</w:t>
      </w:r>
    </w:p>
    <w:p w14:paraId="51B02573" w14:textId="77777777" w:rsidR="00AD7B7B" w:rsidRPr="004E17EE" w:rsidRDefault="00AD7B7B" w:rsidP="0057756D">
      <w:pPr>
        <w:pStyle w:val="Tekstas"/>
        <w:tabs>
          <w:tab w:val="left" w:pos="567"/>
          <w:tab w:val="left" w:pos="851"/>
        </w:tabs>
        <w:ind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lt-LT"/>
        </w:rPr>
      </w:pPr>
    </w:p>
    <w:p w14:paraId="6D999CA5" w14:textId="77777777" w:rsidR="00AD7B7B" w:rsidRPr="004E17EE" w:rsidRDefault="00AD7B7B" w:rsidP="0057756D">
      <w:pPr>
        <w:pStyle w:val="Tekstas"/>
        <w:tabs>
          <w:tab w:val="left" w:pos="567"/>
          <w:tab w:val="left" w:pos="851"/>
        </w:tabs>
        <w:ind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lt-LT"/>
        </w:rPr>
      </w:pPr>
    </w:p>
    <w:p w14:paraId="39E30909" w14:textId="5766446E" w:rsidR="00EF7483" w:rsidRPr="004E17EE" w:rsidRDefault="00EF7483" w:rsidP="0057756D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AB Vilniaus šilumos tinklai (toliau </w:t>
      </w:r>
      <w:r w:rsidR="00FD722F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–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 P</w:t>
      </w:r>
      <w:r w:rsidR="00FD722F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irkėjas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) vykdo </w:t>
      </w:r>
      <w:r w:rsidR="00CF3705" w:rsidRPr="004E17EE">
        <w:rPr>
          <w:rFonts w:asciiTheme="minorHAnsi" w:hAnsiTheme="minorHAnsi" w:cstheme="minorHAnsi"/>
          <w:bCs/>
          <w:i/>
          <w:iCs/>
          <w:color w:val="000000" w:themeColor="text1"/>
          <w:szCs w:val="22"/>
          <w:lang w:val="lt-LT"/>
        </w:rPr>
        <w:t xml:space="preserve">Šilumos tiekimo tinklų statybos darbus. Šilumos tiekimo tinklų </w:t>
      </w:r>
      <w:r w:rsidR="00871ACF" w:rsidRPr="004E17EE">
        <w:rPr>
          <w:rFonts w:asciiTheme="minorHAnsi" w:hAnsiTheme="minorHAnsi" w:cstheme="minorHAnsi"/>
          <w:bCs/>
          <w:i/>
          <w:iCs/>
          <w:color w:val="000000" w:themeColor="text1"/>
          <w:szCs w:val="22"/>
          <w:lang w:val="lt-LT"/>
        </w:rPr>
        <w:t xml:space="preserve">iki </w:t>
      </w:r>
      <w:r w:rsidR="00C83FAC" w:rsidRPr="004E17EE">
        <w:rPr>
          <w:rFonts w:asciiTheme="minorHAnsi" w:hAnsiTheme="minorHAnsi" w:cstheme="minorHAnsi"/>
          <w:bCs/>
          <w:i/>
          <w:iCs/>
          <w:color w:val="000000" w:themeColor="text1"/>
          <w:szCs w:val="22"/>
          <w:lang w:val="lt-LT"/>
        </w:rPr>
        <w:t>daugiabučių gyvenamųjų namų Vištyčio g. 1, J. Bretkūno g. 22 statybos</w:t>
      </w:r>
      <w:r w:rsidR="00CF3705" w:rsidRPr="004E17EE">
        <w:rPr>
          <w:rFonts w:asciiTheme="minorHAnsi" w:hAnsiTheme="minorHAnsi" w:cstheme="minorHAnsi"/>
          <w:bCs/>
          <w:i/>
          <w:iCs/>
          <w:color w:val="000000" w:themeColor="text1"/>
          <w:szCs w:val="22"/>
          <w:lang w:val="lt-LT"/>
        </w:rPr>
        <w:t xml:space="preserve"> darbų pirkimą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 </w:t>
      </w:r>
      <w:r w:rsidR="006D3566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,</w:t>
      </w:r>
      <w:r w:rsidR="006D3566" w:rsidRPr="004E17EE">
        <w:rPr>
          <w:rFonts w:asciiTheme="minorHAnsi" w:hAnsiTheme="minorHAnsi" w:cstheme="minorHAnsi"/>
          <w:b/>
          <w:color w:val="000000" w:themeColor="text1"/>
          <w:szCs w:val="22"/>
          <w:lang w:val="lt-LT"/>
        </w:rPr>
        <w:t>supaprastintą konkretų pirkimą</w:t>
      </w:r>
      <w:r w:rsidR="006D3566" w:rsidRPr="004E17EE">
        <w:rPr>
          <w:rFonts w:asciiTheme="minorHAnsi" w:hAnsiTheme="minorHAnsi" w:cstheme="minorHAnsi"/>
          <w:color w:val="000000" w:themeColor="text1"/>
          <w:szCs w:val="22"/>
          <w:lang w:val="lt-LT"/>
        </w:rPr>
        <w:t xml:space="preserve"> dinaminės pirkimų sistemos pagrindu </w:t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 xml:space="preserve">(toliau – Pirkimas)  (pirkimo CVP IS Nr. </w:t>
      </w:r>
      <w:r w:rsidR="00CF3705" w:rsidRPr="004E17EE">
        <w:rPr>
          <w:rFonts w:asciiTheme="minorHAnsi" w:hAnsiTheme="minorHAnsi" w:cstheme="minorHAnsi"/>
          <w:bCs/>
          <w:color w:val="000000" w:themeColor="text1"/>
          <w:szCs w:val="22"/>
          <w:shd w:val="clear" w:color="auto" w:fill="FFFFFF"/>
          <w:lang w:val="lt-LT"/>
        </w:rPr>
        <w:t>6</w:t>
      </w:r>
      <w:r w:rsidR="00C83FAC" w:rsidRPr="004E17EE">
        <w:rPr>
          <w:rFonts w:asciiTheme="minorHAnsi" w:hAnsiTheme="minorHAnsi" w:cstheme="minorHAnsi"/>
          <w:bCs/>
          <w:color w:val="000000" w:themeColor="text1"/>
          <w:szCs w:val="22"/>
          <w:shd w:val="clear" w:color="auto" w:fill="FFFFFF"/>
          <w:lang w:val="lt-LT"/>
        </w:rPr>
        <w:t>82707</w:t>
      </w: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)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. </w:t>
      </w:r>
    </w:p>
    <w:p w14:paraId="040A83E4" w14:textId="6D5675F5" w:rsidR="00210ECB" w:rsidRPr="004E17EE" w:rsidRDefault="00FD722F" w:rsidP="0057756D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Pirkėjas </w:t>
      </w:r>
      <w:r w:rsidR="00FC6ABE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2023-0</w:t>
      </w:r>
      <w:r w:rsidR="00C83FAC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8-05</w:t>
      </w:r>
      <w:r w:rsidR="004E17EE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 ir 2023-08-07</w:t>
      </w:r>
      <w:r w:rsidR="004E150A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 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Centrinės viešųjų pirkimų informacinės sistemos (toliau – CVP IS) priemonėmis gavo tiekėj</w:t>
      </w:r>
      <w:r w:rsidR="00325908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ų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 klausim</w:t>
      </w:r>
      <w:r w:rsidR="00871ACF"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>us</w:t>
      </w:r>
      <w:r w:rsidRPr="004E17EE">
        <w:rPr>
          <w:rFonts w:asciiTheme="minorHAnsi" w:hAnsiTheme="minorHAnsi" w:cstheme="minorHAnsi"/>
          <w:bCs/>
          <w:iCs/>
          <w:color w:val="000000" w:themeColor="text1"/>
          <w:szCs w:val="22"/>
          <w:lang w:val="lt-LT"/>
        </w:rPr>
        <w:t xml:space="preserve"> </w:t>
      </w:r>
      <w:r w:rsidR="00210ECB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dėl Pirkimo sąlygų paaiškinimo. Perkantysis subjektas, vadovaudamasis Lietuvos Respublikos pirkimų, atliekamų vandentvarkos, energetikos, transporto ar pašto paslaugų srities perkančiųjų subjektų, įstatymo (toliau – PĮ) ir Pirkimo sąlygų nuostatomis pateikia atsakym</w:t>
      </w:r>
      <w:r w:rsidR="00871ACF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us</w:t>
      </w:r>
      <w:r w:rsidR="00210ECB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 xml:space="preserve"> į gaut</w:t>
      </w:r>
      <w:r w:rsidR="00871ACF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us</w:t>
      </w:r>
      <w:r w:rsidR="00210ECB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 xml:space="preserve"> klausim</w:t>
      </w:r>
      <w:r w:rsidR="00871ACF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us</w:t>
      </w:r>
      <w:r w:rsidR="00210ECB"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:</w:t>
      </w:r>
    </w:p>
    <w:p w14:paraId="19114548" w14:textId="77777777" w:rsidR="00210ECB" w:rsidRPr="004E17EE" w:rsidRDefault="00210ECB" w:rsidP="0057756D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535"/>
        <w:gridCol w:w="5130"/>
        <w:gridCol w:w="4410"/>
      </w:tblGrid>
      <w:tr w:rsidR="003B1FBB" w:rsidRPr="004E17EE" w14:paraId="09ABC423" w14:textId="77777777" w:rsidTr="000B50AD">
        <w:tc>
          <w:tcPr>
            <w:tcW w:w="535" w:type="dxa"/>
          </w:tcPr>
          <w:p w14:paraId="47314215" w14:textId="77777777" w:rsidR="00210ECB" w:rsidRPr="004E17EE" w:rsidRDefault="00210ECB" w:rsidP="0057756D">
            <w:pPr>
              <w:pStyle w:val="Tekstas"/>
              <w:tabs>
                <w:tab w:val="left" w:pos="720"/>
              </w:tabs>
              <w:ind w:firstLine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5130" w:type="dxa"/>
          </w:tcPr>
          <w:p w14:paraId="47C0ED1B" w14:textId="39A81525" w:rsidR="00210ECB" w:rsidRPr="004E17EE" w:rsidRDefault="00210ECB" w:rsidP="0057756D">
            <w:pPr>
              <w:pStyle w:val="Tekstas"/>
              <w:tabs>
                <w:tab w:val="left" w:pos="720"/>
              </w:tabs>
              <w:ind w:firstLine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Tiekėjo klausima</w:t>
            </w:r>
            <w:r w:rsidR="00871ACF"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i</w:t>
            </w: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:</w:t>
            </w:r>
          </w:p>
        </w:tc>
        <w:tc>
          <w:tcPr>
            <w:tcW w:w="4410" w:type="dxa"/>
          </w:tcPr>
          <w:p w14:paraId="4F54F79B" w14:textId="77777777" w:rsidR="00210ECB" w:rsidRPr="004E17EE" w:rsidRDefault="00210ECB" w:rsidP="0057756D">
            <w:pPr>
              <w:pStyle w:val="Tekstas"/>
              <w:tabs>
                <w:tab w:val="left" w:pos="720"/>
              </w:tabs>
              <w:ind w:firstLine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Perkančiojo subjekto paaiškinimas</w:t>
            </w:r>
          </w:p>
        </w:tc>
      </w:tr>
      <w:tr w:rsidR="003B1FBB" w:rsidRPr="00325908" w14:paraId="2E4E840F" w14:textId="77777777" w:rsidTr="000B50AD">
        <w:tc>
          <w:tcPr>
            <w:tcW w:w="535" w:type="dxa"/>
          </w:tcPr>
          <w:p w14:paraId="5FCD6B73" w14:textId="6845C1DD" w:rsidR="00210ECB" w:rsidRPr="004E17EE" w:rsidRDefault="00FC6ABE" w:rsidP="0057756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1</w:t>
            </w:r>
            <w:r w:rsidR="00210ECB"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5130" w:type="dxa"/>
          </w:tcPr>
          <w:p w14:paraId="57F7C332" w14:textId="168C46D5" w:rsidR="00C83FAC" w:rsidRPr="004E17EE" w:rsidRDefault="00C83FAC" w:rsidP="00C83FAC">
            <w:pPr>
              <w:pStyle w:val="ListParagraph"/>
              <w:numPr>
                <w:ilvl w:val="0"/>
                <w:numId w:val="36"/>
              </w:numPr>
              <w:spacing w:line="259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 xml:space="preserve">&lt;...&gt; siūlome atsižvelgti ir pakeisti Rangos sutarties SD sąlygas: </w:t>
            </w:r>
          </w:p>
          <w:p w14:paraId="57083A77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>Rangos sutarties SD numatyta:</w:t>
            </w:r>
          </w:p>
          <w:p w14:paraId="71B7D73F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>„8.1.Rangovas turi pateikti Užsakovui tokį Sutarties įvykdymo užtikrinimą:</w:t>
            </w:r>
          </w:p>
          <w:p w14:paraId="34C97AEE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 xml:space="preserve">8.1.1. forma – </w:t>
            </w:r>
            <w:r w:rsidRPr="004E17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besąlyginė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>, neatšaukiama, pirmo pareikalavimo banko garantija / draudimo bendrovės išduotas laidavimo draudimas;“</w:t>
            </w:r>
          </w:p>
          <w:p w14:paraId="307DDDCB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</w:pPr>
          </w:p>
          <w:p w14:paraId="67B28CB6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>Siūlome keisti išbraukiant „besąlyginė“ ir punktą suformuluoti taip: 8.1.1. forma – neatšaukiama, pirmo pareikalavimo banko garantija / draudimo bendrovės išduotas laidavimo draudimas;</w:t>
            </w:r>
          </w:p>
          <w:p w14:paraId="47CD0566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  <w:p w14:paraId="1F54E762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>Rangos sutarties SD numatyta:</w:t>
            </w:r>
          </w:p>
          <w:p w14:paraId="173D5F77" w14:textId="77777777" w:rsidR="00C83FAC" w:rsidRPr="004E17EE" w:rsidRDefault="00C83FAC" w:rsidP="00C83FA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>8.2. Rangovas turi pateikti Užsakovui tokį Rangovo garantinių įsipareigojimų įvykdymo užtikrinimą:</w:t>
            </w:r>
          </w:p>
          <w:p w14:paraId="288408F0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 xml:space="preserve">8.2.1. forma – </w:t>
            </w:r>
            <w:r w:rsidRPr="004E17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besąlyginė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>, neatšaukiama, pirmo pareikalavimo banko garantija / draudimo bendrovės išduotas laidavimo draudimas;</w:t>
            </w:r>
          </w:p>
          <w:p w14:paraId="6C579535" w14:textId="77777777" w:rsidR="00C83FAC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</w:p>
          <w:p w14:paraId="78122661" w14:textId="77777777" w:rsidR="00210ECB" w:rsidRPr="004E17EE" w:rsidRDefault="00C83FAC" w:rsidP="00C83F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>Siūlome keisti išbraukiant „besąlyginė“ ir punktą suformuluoti taip: 8.2.1. forma – neatšaukiama, pirmo pareikalavimo banko garantija / draudimo bendrovės išduotas laidavimo draudimas.</w:t>
            </w:r>
            <w:r w:rsidR="000B50AD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>*</w:t>
            </w:r>
          </w:p>
          <w:p w14:paraId="0D66E265" w14:textId="77777777" w:rsidR="00020A9A" w:rsidRPr="004E17EE" w:rsidRDefault="00020A9A" w:rsidP="00020A9A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  <w:p w14:paraId="2F366C0D" w14:textId="77777777" w:rsidR="00020A9A" w:rsidRPr="004E17EE" w:rsidRDefault="00020A9A" w:rsidP="00020A9A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  <w:p w14:paraId="75190FCB" w14:textId="77777777" w:rsidR="00020A9A" w:rsidRPr="004E17EE" w:rsidRDefault="00020A9A" w:rsidP="00020A9A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</w:pPr>
          </w:p>
          <w:p w14:paraId="669FFECE" w14:textId="596F68AE" w:rsidR="00020A9A" w:rsidRPr="004E17EE" w:rsidRDefault="00020A9A" w:rsidP="00020A9A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410" w:type="dxa"/>
          </w:tcPr>
          <w:p w14:paraId="22FF117C" w14:textId="68BE9738" w:rsidR="00236088" w:rsidRPr="004E17EE" w:rsidRDefault="000B50AD" w:rsidP="00860CE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 w:eastAsia="en-US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lastRenderedPageBreak/>
              <w:t xml:space="preserve">Atsižvelgiant į </w:t>
            </w:r>
            <w:r w:rsidR="00C91A23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Rangovo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klausimą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 w:eastAsia="en-US"/>
              </w:rPr>
              <w:t>, Pirkėjas patikslina Rangos sutarties SD 8.</w:t>
            </w:r>
            <w:r w:rsidR="00C83FAC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 w:eastAsia="en-US"/>
              </w:rPr>
              <w:t>1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 w:eastAsia="en-US"/>
              </w:rPr>
              <w:t xml:space="preserve">.1 p. ir </w:t>
            </w:r>
            <w:r w:rsidR="00C83FAC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 w:eastAsia="en-US"/>
              </w:rPr>
              <w:t xml:space="preserve">8.2.1. p. 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 w:eastAsia="en-US"/>
              </w:rPr>
              <w:t xml:space="preserve">ištrinant žodį „besąlyginė“. </w:t>
            </w:r>
          </w:p>
        </w:tc>
      </w:tr>
      <w:tr w:rsidR="003B1FBB" w:rsidRPr="00325908" w14:paraId="4792C316" w14:textId="77777777" w:rsidTr="000B50AD">
        <w:tc>
          <w:tcPr>
            <w:tcW w:w="535" w:type="dxa"/>
          </w:tcPr>
          <w:p w14:paraId="0ADDC9E1" w14:textId="00964B28" w:rsidR="000B50AD" w:rsidRPr="004E17EE" w:rsidRDefault="000B50AD" w:rsidP="0057756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5130" w:type="dxa"/>
          </w:tcPr>
          <w:p w14:paraId="0B207797" w14:textId="77777777" w:rsidR="00C83FAC" w:rsidRPr="004E17EE" w:rsidRDefault="00C83FAC" w:rsidP="00C83FAC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 xml:space="preserve">Atsižvelgiant į tai, kad Perkančioji organizacija konkretaus pirkimo specialiosiose sąlygose yra numačiusi, kad : </w:t>
            </w:r>
          </w:p>
          <w:p w14:paraId="3E27416E" w14:textId="77777777" w:rsidR="00047409" w:rsidRPr="004E17EE" w:rsidRDefault="00C83FAC" w:rsidP="00047409">
            <w:pPr>
              <w:pStyle w:val="ListParagraph"/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 xml:space="preserve">„6.1. Tiekėjas kartu su pasiūlymu privalo pateikti Perkančiajam subjektui pasiūlymo galiojimo užtikrinimą (toliau – </w:t>
            </w:r>
            <w:r w:rsidRPr="004E17E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lt-LT"/>
              </w:rPr>
              <w:t>Užtikrinimas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 xml:space="preserve">). Užtikrinimo dydis turi būti ne mažesnis kaip </w:t>
            </w:r>
            <w:r w:rsidRPr="004E17E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lt-LT"/>
              </w:rPr>
              <w:t>6000,00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 xml:space="preserve"> (šeši tūkstančiai) (pirmo pareikalavimo mokėjimo pavedimas ar pirmo pareikalavimo banko garantija / draudimo bendrovės laidavimas) eurų. 6.2. Kiti Užtikrinimui ir pasiūlymų galiojimui keliami reikalavimai pateikiami Bendrųjų sąlygų 6 skyriuje.</w:t>
            </w:r>
            <w:r w:rsidR="00047409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799667F8" w14:textId="1580B2CA" w:rsidR="000B50AD" w:rsidRPr="004E17EE" w:rsidRDefault="00047409" w:rsidP="00020A9A">
            <w:pPr>
              <w:pStyle w:val="ListParagraph"/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&lt;...&gt; todėl siūlome atsisakyti ir tokį reikalavimą panaikinti. </w:t>
            </w:r>
            <w:r w:rsidR="00CB6263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  <w:t>*</w:t>
            </w:r>
          </w:p>
        </w:tc>
        <w:tc>
          <w:tcPr>
            <w:tcW w:w="4410" w:type="dxa"/>
          </w:tcPr>
          <w:p w14:paraId="1A1F8DE1" w14:textId="39DBFCFB" w:rsidR="000B50AD" w:rsidRPr="004E17EE" w:rsidRDefault="000B50AD" w:rsidP="00162960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Atsižvelgiant į </w:t>
            </w:r>
            <w:r w:rsidR="00C91A23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Rangovo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klausimą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>, Pirkėjas</w:t>
            </w:r>
            <w:r w:rsidR="00CA2C65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 xml:space="preserve"> nesutinka atsisakyti Konkretaus Pirkimo specialiųjų sąlygų 6.1 p</w:t>
            </w:r>
            <w:r w:rsidR="00C91A23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>unkto</w:t>
            </w:r>
            <w:r w:rsidR="00CA2C65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 xml:space="preserve">. </w:t>
            </w:r>
            <w:r w:rsidR="000A56BD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>Perkantysis subjektas atsižvelgdamas į šio konkretaus pirkimo objekto</w:t>
            </w:r>
            <w:r w:rsidR="00CA2C65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 xml:space="preserve"> apimtį</w:t>
            </w:r>
            <w:r w:rsidR="00162960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 xml:space="preserve"> </w:t>
            </w:r>
            <w:r w:rsidR="000A56BD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 w:eastAsia="en-US"/>
              </w:rPr>
              <w:t xml:space="preserve">ir ypatybes laiko, kad numatyto dydžio pasiūlymo galiojimo užtikrinimas yra pagrįstas ir proporcingas. </w:t>
            </w:r>
          </w:p>
        </w:tc>
      </w:tr>
      <w:tr w:rsidR="003B1FBB" w:rsidRPr="00325908" w14:paraId="41685078" w14:textId="77777777" w:rsidTr="000B50AD">
        <w:tc>
          <w:tcPr>
            <w:tcW w:w="535" w:type="dxa"/>
          </w:tcPr>
          <w:p w14:paraId="6AADF420" w14:textId="35CE5881" w:rsidR="003B1FBB" w:rsidRPr="004E17EE" w:rsidRDefault="003B1FBB" w:rsidP="0057756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5130" w:type="dxa"/>
          </w:tcPr>
          <w:p w14:paraId="2E7B5035" w14:textId="21BB0974" w:rsidR="003B1FBB" w:rsidRPr="004E17EE" w:rsidRDefault="003B1FBB" w:rsidP="00C83FAC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Statybvietės zonoje yra įrengti statybiniai kranai. Prašome Perkančiosios organizacijos patvirtinti, kad iki perkamų darbų pradžios kranai bus patraukti ir netrukdys Rangovo vykdomiems darbams.</w:t>
            </w:r>
            <w:r w:rsidR="00162960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*</w:t>
            </w:r>
          </w:p>
        </w:tc>
        <w:tc>
          <w:tcPr>
            <w:tcW w:w="4410" w:type="dxa"/>
          </w:tcPr>
          <w:p w14:paraId="7732174F" w14:textId="77777777" w:rsidR="003B1FBB" w:rsidRPr="004E17EE" w:rsidRDefault="00F3110B" w:rsidP="00CB6263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Patvirtiname, tuo atveju jeigu kranai nebus patraukti – darbų atlikimo terminas bus pratęstas.</w:t>
            </w:r>
          </w:p>
          <w:p w14:paraId="4BC0E043" w14:textId="1C1437E8" w:rsidR="00735742" w:rsidRPr="004E17EE" w:rsidRDefault="00735742" w:rsidP="004B67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Vadovaujantis</w:t>
            </w:r>
            <w:r w:rsidR="00E448BC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Rangos sutarties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BD 15.13</w:t>
            </w:r>
            <w:r w:rsidR="00E448BC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p., Užsakovas gali bet kada sustabdyti Darbų ar bet kokios jų dalies vykdymą. </w:t>
            </w:r>
            <w:r w:rsidR="00E448BC" w:rsidRPr="004E17E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Užsakovui sustabdžius visus Darbus, Sutartyje numatytas visų Darbų užbaigimo terminas yra automatiškai nukeliamas lygiaverčiam terminui. </w:t>
            </w:r>
          </w:p>
        </w:tc>
      </w:tr>
      <w:tr w:rsidR="00F3110B" w:rsidRPr="00325908" w14:paraId="62B89F87" w14:textId="77777777" w:rsidTr="000B50AD">
        <w:tc>
          <w:tcPr>
            <w:tcW w:w="535" w:type="dxa"/>
          </w:tcPr>
          <w:p w14:paraId="4C3F7E2A" w14:textId="12AEAFCD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5130" w:type="dxa"/>
          </w:tcPr>
          <w:p w14:paraId="3AD7DE0F" w14:textId="7C70157F" w:rsidR="00F3110B" w:rsidRPr="004E17EE" w:rsidRDefault="00F3110B" w:rsidP="00F3110B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Prašome patvirtinti, kad dėl šiuo metu vykdomų žemės darbų objekte, iki Perkamų darbų pradžios žemės lygis bus atstatytas iki projektinių altitudžių.</w:t>
            </w:r>
            <w:r w:rsidR="00162960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*</w:t>
            </w:r>
          </w:p>
        </w:tc>
        <w:tc>
          <w:tcPr>
            <w:tcW w:w="4410" w:type="dxa"/>
          </w:tcPr>
          <w:p w14:paraId="185FF056" w14:textId="677059F3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Patvirtiname, tuo atveju jeigu žemės lygis nebus suformuotas iki projektinių a</w:t>
            </w:r>
            <w:r w:rsidR="004B676B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l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titudžių – darbų atlikimo terminas bus pratęstas.</w:t>
            </w:r>
          </w:p>
          <w:p w14:paraId="066EC643" w14:textId="14B6EB2B" w:rsidR="00735742" w:rsidRPr="004E17EE" w:rsidRDefault="00E448BC" w:rsidP="004B676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Vadovaujantis Rangos sutarties BD 15.13 p., Užsakovas gali bet kada sustabdyti Darbų ar bet kokios jų dalies vykdymą. </w:t>
            </w:r>
            <w:r w:rsidRPr="004E17E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Užsakovui sustabdžius visus Darbus, Sutartyje numatytas visų Darbų užbaigimo terminas yra automatiškai nukeliamas lygiaverčiam terminui. </w:t>
            </w:r>
          </w:p>
        </w:tc>
      </w:tr>
      <w:tr w:rsidR="00F3110B" w:rsidRPr="004E17EE" w14:paraId="3B90FD29" w14:textId="77777777" w:rsidTr="000B50AD">
        <w:tc>
          <w:tcPr>
            <w:tcW w:w="535" w:type="dxa"/>
          </w:tcPr>
          <w:p w14:paraId="41CFB2D0" w14:textId="1FB4DC22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5130" w:type="dxa"/>
          </w:tcPr>
          <w:p w14:paraId="580BA4D6" w14:textId="7C18C15F" w:rsidR="00F3110B" w:rsidRPr="004E17EE" w:rsidRDefault="00F3110B" w:rsidP="00F3110B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Objekto apžiūros metu L. Zauerveino g. nebuvo rastas šulinys 1.6. Prašome išaiškinti, kad jeigu darbų metu paaiškėtų, kad šulinys yra panaikintas, nugriautas ar  pažeistas – ar reikia Rangovui pasiūlyme įsivertinti šulinio atstatymo kaštus?  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Ar tai bus traktuojama kaip papildomi darbai ir bus sumokama papildomai?</w:t>
            </w:r>
            <w:r w:rsidR="00162960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4410" w:type="dxa"/>
          </w:tcPr>
          <w:p w14:paraId="51BF8653" w14:textId="4CDA8E6D" w:rsidR="00F3110B" w:rsidRPr="004E17EE" w:rsidRDefault="00B01C3B" w:rsidP="00F3110B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Informuojame, kad Rangovas nebus atsakingas už šulinio atstatymą. Esant poreikiui, </w:t>
            </w:r>
            <w:r w:rsidR="00804885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už 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šulinio atstatymą </w:t>
            </w:r>
            <w:r w:rsidR="00804885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atsakingas bus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Užsakovas</w:t>
            </w:r>
            <w:r w:rsidR="00804885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</w:tr>
      <w:tr w:rsidR="00F3110B" w:rsidRPr="00325908" w14:paraId="619582EF" w14:textId="77777777" w:rsidTr="000B50AD">
        <w:tc>
          <w:tcPr>
            <w:tcW w:w="535" w:type="dxa"/>
          </w:tcPr>
          <w:p w14:paraId="2D900387" w14:textId="25152779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5130" w:type="dxa"/>
          </w:tcPr>
          <w:p w14:paraId="08E41BB3" w14:textId="6AC3521A" w:rsidR="00F3110B" w:rsidRPr="004E17EE" w:rsidRDefault="00F3110B" w:rsidP="00F3110B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Prašome patvirtinti, kad darbų zonoje, Karaliaučiaus g. esantis vagonėlis (apsaugos) bus pašalintas iki perkamų darbų pradžios. 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Arba nurodyti tiksliai terminą kada jis bus pašalintas.</w:t>
            </w:r>
            <w:r w:rsidR="00162960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4410" w:type="dxa"/>
          </w:tcPr>
          <w:p w14:paraId="32076AB5" w14:textId="395B1A63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Patvirtiname</w:t>
            </w:r>
            <w:r w:rsidR="00390916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, kad iki darbų pradžios arba pagal su Statytoju suderintą grafiką apsaugos vagonėlis bus pašalintas</w:t>
            </w: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</w:tr>
      <w:tr w:rsidR="00F3110B" w:rsidRPr="00325908" w14:paraId="7EC598DA" w14:textId="77777777" w:rsidTr="000B50AD">
        <w:tc>
          <w:tcPr>
            <w:tcW w:w="535" w:type="dxa"/>
          </w:tcPr>
          <w:p w14:paraId="1FF48FD8" w14:textId="603B12A1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5130" w:type="dxa"/>
          </w:tcPr>
          <w:p w14:paraId="043F0D31" w14:textId="40D5CE83" w:rsidR="00F3110B" w:rsidRPr="004E17EE" w:rsidRDefault="00F3110B" w:rsidP="00F3110B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Prašome patvirtinti, kad dėl statybvietėje kitų vykstančių darbų ir dirbančių Rangovų nebus trukdoma ir nereikės derintis Rangovui dėl šilumos tiekimo tinklų statybos darbų ir pirkimu numatyti darbai numatomi vykdyti sklandžiai.</w:t>
            </w:r>
            <w:r w:rsidR="00162960"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*</w:t>
            </w:r>
          </w:p>
        </w:tc>
        <w:tc>
          <w:tcPr>
            <w:tcW w:w="4410" w:type="dxa"/>
          </w:tcPr>
          <w:p w14:paraId="01E9BB5D" w14:textId="2B1D2E93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Kadangi statybvietėje vykdomi ir kit</w:t>
            </w:r>
            <w:r w:rsidR="007301EA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i statybos darbai </w:t>
            </w:r>
            <w:r w:rsidR="004B676B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R</w:t>
            </w:r>
            <w:r w:rsidR="007301EA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angovas privalės derinti savo darbų vykdymą su kitais statybvietėje vykdomais darbai</w:t>
            </w:r>
            <w:r w:rsidR="00390916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s</w:t>
            </w:r>
            <w:r w:rsidR="007301EA"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</w:tr>
      <w:tr w:rsidR="00F3110B" w:rsidRPr="00325908" w14:paraId="2283D7F1" w14:textId="77777777" w:rsidTr="000B50AD">
        <w:tc>
          <w:tcPr>
            <w:tcW w:w="535" w:type="dxa"/>
          </w:tcPr>
          <w:p w14:paraId="4E1E6485" w14:textId="0EE1CA16" w:rsidR="00F3110B" w:rsidRPr="004E17EE" w:rsidRDefault="00F3110B" w:rsidP="00F3110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5130" w:type="dxa"/>
          </w:tcPr>
          <w:p w14:paraId="7F032CF0" w14:textId="55898F7E" w:rsidR="00F3110B" w:rsidRPr="004E17EE" w:rsidRDefault="00F3110B" w:rsidP="00F3110B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567"/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</w:pP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Dėl esančio vasaros laikotarpio, šventinės dienos ir atostogaujančių medžiagų tiekėjų įmonių darbuotojų - užklausimai vykdomi labai lėtai ir Tiekėjas dar nėra gavęs medžiagų kainų. Atsižvelgiant į tai, prašome Perkančiosios organizacijos Pasiūlymų pateikimų terminą nukelti į </w:t>
            </w:r>
            <w:r w:rsidRPr="004E17EE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2023-08-18.</w:t>
            </w:r>
            <w:r w:rsidR="00162960" w:rsidRPr="004E17EE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*</w:t>
            </w:r>
          </w:p>
        </w:tc>
        <w:tc>
          <w:tcPr>
            <w:tcW w:w="4410" w:type="dxa"/>
          </w:tcPr>
          <w:p w14:paraId="37DFDF3C" w14:textId="5CFDA75E" w:rsidR="00F3110B" w:rsidRPr="004E17EE" w:rsidRDefault="00E226A9" w:rsidP="00020A9A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</w:pPr>
            <w:r w:rsidRPr="004E17E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lt-LT"/>
              </w:rPr>
              <w:t xml:space="preserve">Perkantysis subjektas, vadovaudamasis 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Lietuvos Respublikos pirkimų, atliekamų vandentvarkos, energetikos, transporto ar pašto paslaugų srities perkančiųjų subjektų, įstatymo 49 str. 9 d., nukelia pasiūlymų pateikimo terminą </w:t>
            </w:r>
            <w:r w:rsidRPr="004E17E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>iki 2023 m. rugpjūčio 21 d. 10:00 val.</w:t>
            </w:r>
            <w:r w:rsidRPr="004E17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</w:p>
        </w:tc>
      </w:tr>
    </w:tbl>
    <w:p w14:paraId="5B597064" w14:textId="367A5065" w:rsidR="00210ECB" w:rsidRPr="004E17EE" w:rsidRDefault="00624978" w:rsidP="0057756D">
      <w:pPr>
        <w:tabs>
          <w:tab w:val="left" w:pos="851"/>
        </w:tabs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*Tiekėjo tekstas neredaguotas</w:t>
      </w:r>
    </w:p>
    <w:p w14:paraId="2BA61C6F" w14:textId="1E9D9DE7" w:rsidR="00BC57A4" w:rsidRPr="004E17EE" w:rsidRDefault="00BC57A4" w:rsidP="00607358">
      <w:pPr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2EB91E56" w14:textId="43DB0AE2" w:rsidR="00835E9B" w:rsidRPr="004E17EE" w:rsidRDefault="00835E9B" w:rsidP="00835E9B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Atitinkamai</w:t>
      </w:r>
      <w:r w:rsidR="00A77EDF"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 xml:space="preserve"> </w:t>
      </w:r>
      <w:r w:rsidR="00F455E0"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 xml:space="preserve">Pirkimo </w:t>
      </w: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Rangos sutarties SD išdėstom</w:t>
      </w:r>
      <w:r w:rsidR="00CB6263"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a</w:t>
      </w: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 xml:space="preserve"> nauja redakcija (pridedam</w:t>
      </w:r>
      <w:r w:rsidR="00162960"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a</w:t>
      </w: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).</w:t>
      </w:r>
    </w:p>
    <w:p w14:paraId="0ECD8B2F" w14:textId="77777777" w:rsidR="00835E9B" w:rsidRPr="004E17EE" w:rsidRDefault="00835E9B" w:rsidP="00835E9B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Kitos pirkimo sąlygos lieka nepakitusios.</w:t>
      </w:r>
    </w:p>
    <w:p w14:paraId="5D2B437B" w14:textId="77777777" w:rsidR="00835E9B" w:rsidRPr="004E17EE" w:rsidRDefault="00835E9B" w:rsidP="00835E9B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</w:p>
    <w:p w14:paraId="2E6EAB6C" w14:textId="4DA79731" w:rsidR="00835E9B" w:rsidRPr="004E17EE" w:rsidRDefault="00835E9B" w:rsidP="00835E9B">
      <w:pPr>
        <w:tabs>
          <w:tab w:val="left" w:pos="851"/>
        </w:tabs>
        <w:ind w:firstLine="567"/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color w:val="000000" w:themeColor="text1"/>
          <w:szCs w:val="22"/>
          <w:lang w:val="lt-LT"/>
        </w:rPr>
        <w:t>Bet kuris Pirkimo dokumentų sąlygų paaiškinimas / patikslinimas yra laikomas neatskiriama Pirkimo sąlygų dalimi, ir jo nuostatos turi viršenybę prieš ankstesnes Pirkimo sąlygose išdėstytas nuostatas.</w:t>
      </w:r>
    </w:p>
    <w:p w14:paraId="1FBF56A6" w14:textId="77777777" w:rsidR="00BC57A4" w:rsidRPr="004E17EE" w:rsidRDefault="00BC57A4" w:rsidP="0057756D">
      <w:pPr>
        <w:ind w:left="540" w:firstLine="311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189B6780" w14:textId="77777777" w:rsidR="00835E9B" w:rsidRPr="004E17EE" w:rsidRDefault="00835E9B" w:rsidP="0057756D">
      <w:pPr>
        <w:ind w:left="540" w:firstLine="311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308DE417" w14:textId="77777777" w:rsidR="00835E9B" w:rsidRPr="004E17EE" w:rsidRDefault="00835E9B" w:rsidP="00835E9B">
      <w:pPr>
        <w:ind w:firstLine="567"/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PRIDEDAMA:</w:t>
      </w:r>
    </w:p>
    <w:p w14:paraId="1D805CCA" w14:textId="1CF94C7F" w:rsidR="00835E9B" w:rsidRPr="004E17EE" w:rsidRDefault="00F455E0" w:rsidP="00835E9B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iCs/>
          <w:color w:val="000000" w:themeColor="text1"/>
          <w:szCs w:val="22"/>
          <w:lang w:val="lt-LT"/>
        </w:rPr>
        <w:t>3 priedas -  Rangos sutarties SD_aktuali redakcija;</w:t>
      </w:r>
    </w:p>
    <w:p w14:paraId="103FCAFF" w14:textId="1DFF682E" w:rsidR="00F455E0" w:rsidRPr="004E17EE" w:rsidRDefault="00F455E0" w:rsidP="00CB6263">
      <w:pPr>
        <w:jc w:val="both"/>
        <w:rPr>
          <w:rFonts w:asciiTheme="minorHAnsi" w:hAnsiTheme="minorHAnsi" w:cstheme="minorHAnsi"/>
          <w:iCs/>
          <w:color w:val="000000" w:themeColor="text1"/>
          <w:szCs w:val="22"/>
          <w:lang w:val="lt-LT"/>
        </w:rPr>
      </w:pPr>
    </w:p>
    <w:p w14:paraId="182A79C3" w14:textId="77777777" w:rsidR="00835E9B" w:rsidRPr="004E17EE" w:rsidRDefault="00835E9B" w:rsidP="0057756D">
      <w:pPr>
        <w:ind w:left="540" w:firstLine="311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6EDF251D" w14:textId="53EB65C0" w:rsidR="00BC57A4" w:rsidRPr="004E17EE" w:rsidRDefault="00BC57A4" w:rsidP="0057756D">
      <w:pPr>
        <w:ind w:left="540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Pagarbiai,</w:t>
      </w:r>
    </w:p>
    <w:p w14:paraId="08AB4F8B" w14:textId="2F174457" w:rsidR="00BC57A4" w:rsidRPr="004E17EE" w:rsidRDefault="00BC57A4" w:rsidP="0057756D">
      <w:pPr>
        <w:ind w:left="851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</w:p>
    <w:p w14:paraId="2AA583F7" w14:textId="58A08459" w:rsidR="00BC57A4" w:rsidRPr="004E17EE" w:rsidRDefault="00BC57A4" w:rsidP="0057756D">
      <w:pPr>
        <w:ind w:left="540"/>
        <w:jc w:val="both"/>
        <w:rPr>
          <w:rFonts w:asciiTheme="minorHAnsi" w:hAnsiTheme="minorHAnsi" w:cstheme="minorHAnsi"/>
          <w:bCs/>
          <w:color w:val="000000" w:themeColor="text1"/>
          <w:szCs w:val="22"/>
          <w:lang w:val="lt-LT"/>
        </w:rPr>
      </w:pPr>
      <w:r w:rsidRPr="004E17EE">
        <w:rPr>
          <w:rFonts w:asciiTheme="minorHAnsi" w:hAnsiTheme="minorHAnsi" w:cstheme="minorHAnsi"/>
          <w:bCs/>
          <w:color w:val="000000" w:themeColor="text1"/>
          <w:szCs w:val="22"/>
          <w:lang w:val="lt-LT"/>
        </w:rPr>
        <w:t>Perkantysis subjektas</w:t>
      </w:r>
    </w:p>
    <w:sectPr w:rsidR="00BC57A4" w:rsidRPr="004E17EE" w:rsidSect="00264BF6">
      <w:headerReference w:type="defaul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F367" w14:textId="77777777" w:rsidR="00A7348F" w:rsidRDefault="00A7348F">
      <w:r>
        <w:separator/>
      </w:r>
    </w:p>
  </w:endnote>
  <w:endnote w:type="continuationSeparator" w:id="0">
    <w:p w14:paraId="0B7E98F6" w14:textId="77777777" w:rsidR="00A7348F" w:rsidRDefault="00A7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8DD7" w14:textId="678FC044" w:rsidR="00665450" w:rsidRDefault="00665450" w:rsidP="00665450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Vilniaus šilumos tinklai</w:t>
    </w:r>
    <w:r w:rsidRPr="008A4ACC">
      <w:rPr>
        <w:rFonts w:ascii="Arial" w:hAnsi="Arial" w:cs="Arial"/>
        <w:color w:val="4D4D4C"/>
        <w:sz w:val="13"/>
        <w:szCs w:val="13"/>
      </w:rPr>
      <w:t xml:space="preserve">, </w:t>
    </w:r>
    <w:r>
      <w:rPr>
        <w:rFonts w:ascii="Arial" w:hAnsi="Arial" w:cs="Arial"/>
        <w:color w:val="4D4D4C"/>
        <w:sz w:val="13"/>
        <w:szCs w:val="13"/>
      </w:rPr>
      <w:t>Elektrinės g. 2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03150 Vilnius, adresas korespondencijai Spaudos g. 6-1, 05132 Vilnius, tel.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el. p. info</w:t>
    </w:r>
    <w:r>
      <w:rPr>
        <w:rFonts w:ascii="Arial" w:hAnsi="Arial" w:cs="Arial"/>
        <w:color w:val="4D4D4C"/>
        <w:sz w:val="13"/>
        <w:szCs w:val="13"/>
        <w:lang w:val="en-US"/>
      </w:rPr>
      <w:t>@chc.lt</w:t>
    </w:r>
    <w:r>
      <w:rPr>
        <w:rFonts w:ascii="Arial" w:hAnsi="Arial" w:cs="Arial"/>
        <w:color w:val="4D4D4C"/>
        <w:sz w:val="13"/>
        <w:szCs w:val="13"/>
      </w:rPr>
      <w:t>, www.chc.lt</w:t>
    </w:r>
  </w:p>
  <w:p w14:paraId="6D9C2088" w14:textId="77777777" w:rsidR="00665450" w:rsidRPr="008A4ACC" w:rsidRDefault="00665450" w:rsidP="00665450">
    <w:pPr>
      <w:pStyle w:val="Footer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 124135580, PVM kodas LT241355811</w:t>
    </w:r>
    <w:r>
      <w:rPr>
        <w:rFonts w:ascii="Arial" w:hAnsi="Arial" w:cs="Arial"/>
        <w:color w:val="4D4D4C"/>
        <w:sz w:val="13"/>
        <w:szCs w:val="13"/>
      </w:rPr>
      <w:t xml:space="preserve">, </w:t>
    </w:r>
    <w:r w:rsidRPr="00455322">
      <w:rPr>
        <w:rFonts w:ascii="Arial" w:hAnsi="Arial" w:cs="Arial"/>
        <w:color w:val="4D4D4C"/>
        <w:sz w:val="13"/>
        <w:szCs w:val="13"/>
      </w:rPr>
      <w:t xml:space="preserve">atsiskaitomoji sąskaita LT53 7044 0600 0121 9501, </w:t>
    </w:r>
    <w:r>
      <w:rPr>
        <w:rFonts w:ascii="Arial" w:hAnsi="Arial" w:cs="Arial"/>
        <w:color w:val="4D4D4C"/>
        <w:sz w:val="13"/>
        <w:szCs w:val="13"/>
      </w:rPr>
      <w:t xml:space="preserve">įmonės duomenis tvarko </w:t>
    </w:r>
    <w:r w:rsidRPr="00455322">
      <w:rPr>
        <w:rFonts w:ascii="Arial" w:hAnsi="Arial" w:cs="Arial"/>
        <w:color w:val="4D4D4C"/>
        <w:sz w:val="13"/>
        <w:szCs w:val="13"/>
      </w:rPr>
      <w:t>LR Juridinių asmenų registras</w:t>
    </w:r>
  </w:p>
  <w:p w14:paraId="4F9E2963" w14:textId="77777777" w:rsidR="00665450" w:rsidRDefault="00665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84D2" w14:textId="77777777" w:rsidR="00A7348F" w:rsidRDefault="00A7348F">
      <w:r>
        <w:separator/>
      </w:r>
    </w:p>
  </w:footnote>
  <w:footnote w:type="continuationSeparator" w:id="0">
    <w:p w14:paraId="3C053F48" w14:textId="77777777" w:rsidR="00A7348F" w:rsidRDefault="00A7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487"/>
      <w:docPartObj>
        <w:docPartGallery w:val="Page Numbers (Top of Page)"/>
        <w:docPartUnique/>
      </w:docPartObj>
    </w:sdtPr>
    <w:sdtEndPr/>
    <w:sdtContent>
      <w:p w14:paraId="53E3EEC4" w14:textId="77777777" w:rsidR="009C3BB9" w:rsidRDefault="00631C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BB482" w14:textId="77777777" w:rsidR="009C3BB9" w:rsidRDefault="00325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0F9"/>
    <w:multiLevelType w:val="hybridMultilevel"/>
    <w:tmpl w:val="FD3CA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0385"/>
    <w:multiLevelType w:val="hybridMultilevel"/>
    <w:tmpl w:val="49CA29D2"/>
    <w:lvl w:ilvl="0" w:tplc="A4364F86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5E6605"/>
    <w:multiLevelType w:val="hybridMultilevel"/>
    <w:tmpl w:val="1088AFA8"/>
    <w:lvl w:ilvl="0" w:tplc="17BA7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B5546D"/>
    <w:multiLevelType w:val="multilevel"/>
    <w:tmpl w:val="2636477C"/>
    <w:lvl w:ilvl="0">
      <w:start w:val="4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4" w15:restartNumberingAfterBreak="0">
    <w:nsid w:val="13240DD9"/>
    <w:multiLevelType w:val="hybridMultilevel"/>
    <w:tmpl w:val="638A0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442E"/>
    <w:multiLevelType w:val="hybridMultilevel"/>
    <w:tmpl w:val="95463EA6"/>
    <w:lvl w:ilvl="0" w:tplc="D7D462F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67793B"/>
    <w:multiLevelType w:val="hybridMultilevel"/>
    <w:tmpl w:val="35DCBF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74E"/>
    <w:multiLevelType w:val="multilevel"/>
    <w:tmpl w:val="E2B6F6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84D740B"/>
    <w:multiLevelType w:val="hybridMultilevel"/>
    <w:tmpl w:val="52747F08"/>
    <w:lvl w:ilvl="0" w:tplc="13480E0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53EBF"/>
    <w:multiLevelType w:val="hybridMultilevel"/>
    <w:tmpl w:val="87E267F8"/>
    <w:lvl w:ilvl="0" w:tplc="57B65FF4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167C6A"/>
    <w:multiLevelType w:val="hybridMultilevel"/>
    <w:tmpl w:val="2388A55A"/>
    <w:lvl w:ilvl="0" w:tplc="FA786258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D91738D"/>
    <w:multiLevelType w:val="multilevel"/>
    <w:tmpl w:val="1E1C805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212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1E6B142A"/>
    <w:multiLevelType w:val="hybridMultilevel"/>
    <w:tmpl w:val="7C54292C"/>
    <w:lvl w:ilvl="0" w:tplc="FFFFFFFF">
      <w:start w:val="4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EB22BB"/>
    <w:multiLevelType w:val="multilevel"/>
    <w:tmpl w:val="229E5204"/>
    <w:lvl w:ilvl="0">
      <w:start w:val="16"/>
      <w:numFmt w:val="decimal"/>
      <w:lvlText w:val="%1."/>
      <w:lvlJc w:val="left"/>
      <w:pPr>
        <w:ind w:left="435" w:hanging="435"/>
      </w:pPr>
      <w:rPr>
        <w:rFonts w:asciiTheme="minorHAnsi" w:hAnsiTheme="minorHAnsi" w:cstheme="minorHAnsi" w:hint="default"/>
        <w:color w:val="000000" w:themeColor="text1"/>
        <w:sz w:val="22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asciiTheme="minorHAnsi" w:hAnsiTheme="minorHAnsi" w:cstheme="minorHAnsi"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  <w:sz w:val="22"/>
      </w:rPr>
    </w:lvl>
  </w:abstractNum>
  <w:abstractNum w:abstractNumId="14" w15:restartNumberingAfterBreak="0">
    <w:nsid w:val="2C521391"/>
    <w:multiLevelType w:val="multilevel"/>
    <w:tmpl w:val="B8C4A9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15" w15:restartNumberingAfterBreak="0">
    <w:nsid w:val="34D621BD"/>
    <w:multiLevelType w:val="hybridMultilevel"/>
    <w:tmpl w:val="96DE5C6A"/>
    <w:lvl w:ilvl="0" w:tplc="604E0C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14490"/>
    <w:multiLevelType w:val="hybridMultilevel"/>
    <w:tmpl w:val="06C03D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D7A43"/>
    <w:multiLevelType w:val="hybridMultilevel"/>
    <w:tmpl w:val="4B60132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3216"/>
    <w:multiLevelType w:val="hybridMultilevel"/>
    <w:tmpl w:val="12C458E2"/>
    <w:lvl w:ilvl="0" w:tplc="4572763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B3F7BD8"/>
    <w:multiLevelType w:val="multilevel"/>
    <w:tmpl w:val="DF04471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B9B4917"/>
    <w:multiLevelType w:val="hybridMultilevel"/>
    <w:tmpl w:val="2CBEF79E"/>
    <w:lvl w:ilvl="0" w:tplc="B9BCFD54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24E0A"/>
    <w:multiLevelType w:val="multilevel"/>
    <w:tmpl w:val="2B9C6D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5B36E31"/>
    <w:multiLevelType w:val="hybridMultilevel"/>
    <w:tmpl w:val="FD3CA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60E"/>
    <w:multiLevelType w:val="hybridMultilevel"/>
    <w:tmpl w:val="5F42F552"/>
    <w:lvl w:ilvl="0" w:tplc="E228D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6855D4"/>
    <w:multiLevelType w:val="multilevel"/>
    <w:tmpl w:val="D07262D4"/>
    <w:lvl w:ilvl="0">
      <w:start w:val="15"/>
      <w:numFmt w:val="decimal"/>
      <w:lvlText w:val="%1"/>
      <w:lvlJc w:val="left"/>
      <w:pPr>
        <w:ind w:left="100" w:hanging="7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970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75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5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6" w:hanging="852"/>
      </w:pPr>
      <w:rPr>
        <w:rFonts w:hint="default"/>
        <w:lang w:val="lt-LT" w:eastAsia="en-US" w:bidi="ar-SA"/>
      </w:rPr>
    </w:lvl>
  </w:abstractNum>
  <w:abstractNum w:abstractNumId="25" w15:restartNumberingAfterBreak="0">
    <w:nsid w:val="614570D0"/>
    <w:multiLevelType w:val="multilevel"/>
    <w:tmpl w:val="A24851E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1077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6A661C1A"/>
    <w:multiLevelType w:val="hybridMultilevel"/>
    <w:tmpl w:val="57909E0A"/>
    <w:lvl w:ilvl="0" w:tplc="970C1CBC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0680BB4"/>
    <w:multiLevelType w:val="hybridMultilevel"/>
    <w:tmpl w:val="FD3CA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B3287"/>
    <w:multiLevelType w:val="hybridMultilevel"/>
    <w:tmpl w:val="52747F08"/>
    <w:lvl w:ilvl="0" w:tplc="13480E0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7920CF"/>
    <w:multiLevelType w:val="multilevel"/>
    <w:tmpl w:val="1E1C805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212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D654D04"/>
    <w:multiLevelType w:val="hybridMultilevel"/>
    <w:tmpl w:val="7C54292C"/>
    <w:lvl w:ilvl="0" w:tplc="EBC2EE66">
      <w:start w:val="4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E0D7C2A"/>
    <w:multiLevelType w:val="multilevel"/>
    <w:tmpl w:val="327E8DC8"/>
    <w:lvl w:ilvl="0">
      <w:start w:val="16"/>
      <w:numFmt w:val="decimal"/>
      <w:lvlText w:val="%1"/>
      <w:lvlJc w:val="left"/>
      <w:pPr>
        <w:ind w:left="820" w:hanging="7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num w:numId="1" w16cid:durableId="1231188196">
    <w:abstractNumId w:val="25"/>
  </w:num>
  <w:num w:numId="2" w16cid:durableId="943727531">
    <w:abstractNumId w:val="17"/>
  </w:num>
  <w:num w:numId="3" w16cid:durableId="1063602467">
    <w:abstractNumId w:val="26"/>
  </w:num>
  <w:num w:numId="4" w16cid:durableId="2132935775">
    <w:abstractNumId w:val="20"/>
  </w:num>
  <w:num w:numId="5" w16cid:durableId="948392857">
    <w:abstractNumId w:val="11"/>
  </w:num>
  <w:num w:numId="6" w16cid:durableId="917635707">
    <w:abstractNumId w:val="30"/>
  </w:num>
  <w:num w:numId="7" w16cid:durableId="1085152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53890">
    <w:abstractNumId w:val="16"/>
  </w:num>
  <w:num w:numId="9" w16cid:durableId="109396257">
    <w:abstractNumId w:val="10"/>
  </w:num>
  <w:num w:numId="10" w16cid:durableId="1421872151">
    <w:abstractNumId w:val="18"/>
  </w:num>
  <w:num w:numId="11" w16cid:durableId="1706249018">
    <w:abstractNumId w:val="29"/>
  </w:num>
  <w:num w:numId="12" w16cid:durableId="46786286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6931962">
    <w:abstractNumId w:val="7"/>
  </w:num>
  <w:num w:numId="14" w16cid:durableId="2063170081">
    <w:abstractNumId w:val="9"/>
  </w:num>
  <w:num w:numId="15" w16cid:durableId="1158569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81412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2895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1136943">
    <w:abstractNumId w:val="28"/>
  </w:num>
  <w:num w:numId="19" w16cid:durableId="807934126">
    <w:abstractNumId w:val="8"/>
  </w:num>
  <w:num w:numId="20" w16cid:durableId="1068648679">
    <w:abstractNumId w:val="14"/>
  </w:num>
  <w:num w:numId="21" w16cid:durableId="1207717790">
    <w:abstractNumId w:val="23"/>
  </w:num>
  <w:num w:numId="22" w16cid:durableId="855195287">
    <w:abstractNumId w:val="4"/>
  </w:num>
  <w:num w:numId="23" w16cid:durableId="167015508">
    <w:abstractNumId w:val="21"/>
  </w:num>
  <w:num w:numId="24" w16cid:durableId="1522159385">
    <w:abstractNumId w:val="1"/>
  </w:num>
  <w:num w:numId="25" w16cid:durableId="188837732">
    <w:abstractNumId w:val="2"/>
  </w:num>
  <w:num w:numId="26" w16cid:durableId="994994567">
    <w:abstractNumId w:val="15"/>
  </w:num>
  <w:num w:numId="27" w16cid:durableId="1208222191">
    <w:abstractNumId w:val="3"/>
  </w:num>
  <w:num w:numId="28" w16cid:durableId="845633808">
    <w:abstractNumId w:val="31"/>
  </w:num>
  <w:num w:numId="29" w16cid:durableId="1055739985">
    <w:abstractNumId w:val="12"/>
  </w:num>
  <w:num w:numId="30" w16cid:durableId="408189257">
    <w:abstractNumId w:val="27"/>
  </w:num>
  <w:num w:numId="31" w16cid:durableId="315765329">
    <w:abstractNumId w:val="22"/>
  </w:num>
  <w:num w:numId="32" w16cid:durableId="1148085982">
    <w:abstractNumId w:val="32"/>
  </w:num>
  <w:num w:numId="33" w16cid:durableId="1505632343">
    <w:abstractNumId w:val="13"/>
  </w:num>
  <w:num w:numId="34" w16cid:durableId="1826621921">
    <w:abstractNumId w:val="0"/>
  </w:num>
  <w:num w:numId="35" w16cid:durableId="274603051">
    <w:abstractNumId w:val="24"/>
  </w:num>
  <w:num w:numId="36" w16cid:durableId="1073308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4F"/>
    <w:rsid w:val="00001A56"/>
    <w:rsid w:val="00002679"/>
    <w:rsid w:val="000131A0"/>
    <w:rsid w:val="00020A9A"/>
    <w:rsid w:val="00020FB5"/>
    <w:rsid w:val="0002591B"/>
    <w:rsid w:val="000261C0"/>
    <w:rsid w:val="00041D2A"/>
    <w:rsid w:val="00047409"/>
    <w:rsid w:val="00052CA4"/>
    <w:rsid w:val="00054E95"/>
    <w:rsid w:val="000611C1"/>
    <w:rsid w:val="00070E2E"/>
    <w:rsid w:val="00081B60"/>
    <w:rsid w:val="000858B0"/>
    <w:rsid w:val="00091E6E"/>
    <w:rsid w:val="00097428"/>
    <w:rsid w:val="000A1C00"/>
    <w:rsid w:val="000A56BD"/>
    <w:rsid w:val="000A5DED"/>
    <w:rsid w:val="000B50AD"/>
    <w:rsid w:val="000C5090"/>
    <w:rsid w:val="000C6ED8"/>
    <w:rsid w:val="000D4192"/>
    <w:rsid w:val="000D58AB"/>
    <w:rsid w:val="000E05CE"/>
    <w:rsid w:val="000E16FE"/>
    <w:rsid w:val="000F0123"/>
    <w:rsid w:val="000F1806"/>
    <w:rsid w:val="000F2D63"/>
    <w:rsid w:val="000F4290"/>
    <w:rsid w:val="0010235B"/>
    <w:rsid w:val="001027AE"/>
    <w:rsid w:val="0010430D"/>
    <w:rsid w:val="00106D8B"/>
    <w:rsid w:val="00115185"/>
    <w:rsid w:val="001160E9"/>
    <w:rsid w:val="00123461"/>
    <w:rsid w:val="0012755E"/>
    <w:rsid w:val="00127826"/>
    <w:rsid w:val="001375D1"/>
    <w:rsid w:val="0015215C"/>
    <w:rsid w:val="00162960"/>
    <w:rsid w:val="00163F64"/>
    <w:rsid w:val="0016691B"/>
    <w:rsid w:val="001801B5"/>
    <w:rsid w:val="0018447F"/>
    <w:rsid w:val="001A49D6"/>
    <w:rsid w:val="001A56FC"/>
    <w:rsid w:val="001B1814"/>
    <w:rsid w:val="001C3EF0"/>
    <w:rsid w:val="001C69C3"/>
    <w:rsid w:val="001C727C"/>
    <w:rsid w:val="001C7CAF"/>
    <w:rsid w:val="001D2479"/>
    <w:rsid w:val="001D4828"/>
    <w:rsid w:val="001E03F8"/>
    <w:rsid w:val="001F271C"/>
    <w:rsid w:val="00210ECB"/>
    <w:rsid w:val="00212A24"/>
    <w:rsid w:val="00212A74"/>
    <w:rsid w:val="00221406"/>
    <w:rsid w:val="0022319D"/>
    <w:rsid w:val="00236088"/>
    <w:rsid w:val="00285595"/>
    <w:rsid w:val="00295A5E"/>
    <w:rsid w:val="002A0818"/>
    <w:rsid w:val="002C4E4A"/>
    <w:rsid w:val="002D4B27"/>
    <w:rsid w:val="002E2A98"/>
    <w:rsid w:val="002F0098"/>
    <w:rsid w:val="002F1826"/>
    <w:rsid w:val="002F661D"/>
    <w:rsid w:val="002F7D72"/>
    <w:rsid w:val="00300638"/>
    <w:rsid w:val="00312EAB"/>
    <w:rsid w:val="00321100"/>
    <w:rsid w:val="00325908"/>
    <w:rsid w:val="003312FF"/>
    <w:rsid w:val="00333CBF"/>
    <w:rsid w:val="00345FF0"/>
    <w:rsid w:val="00350599"/>
    <w:rsid w:val="0035084D"/>
    <w:rsid w:val="00355DE5"/>
    <w:rsid w:val="00360D7A"/>
    <w:rsid w:val="00361183"/>
    <w:rsid w:val="00363044"/>
    <w:rsid w:val="00363ECB"/>
    <w:rsid w:val="00375DED"/>
    <w:rsid w:val="00381C33"/>
    <w:rsid w:val="00382628"/>
    <w:rsid w:val="003855E2"/>
    <w:rsid w:val="00390916"/>
    <w:rsid w:val="003919C8"/>
    <w:rsid w:val="003A1B1E"/>
    <w:rsid w:val="003A3DA2"/>
    <w:rsid w:val="003B00EE"/>
    <w:rsid w:val="003B1FBB"/>
    <w:rsid w:val="003B600E"/>
    <w:rsid w:val="003C1257"/>
    <w:rsid w:val="003C439F"/>
    <w:rsid w:val="003C4C9B"/>
    <w:rsid w:val="003C5709"/>
    <w:rsid w:val="003D405E"/>
    <w:rsid w:val="003E47F9"/>
    <w:rsid w:val="003F1F93"/>
    <w:rsid w:val="00402003"/>
    <w:rsid w:val="00413C48"/>
    <w:rsid w:val="00420CED"/>
    <w:rsid w:val="00421B2B"/>
    <w:rsid w:val="004226E5"/>
    <w:rsid w:val="004311F7"/>
    <w:rsid w:val="00431A5A"/>
    <w:rsid w:val="00436741"/>
    <w:rsid w:val="004372E7"/>
    <w:rsid w:val="00437A64"/>
    <w:rsid w:val="00440402"/>
    <w:rsid w:val="0044375B"/>
    <w:rsid w:val="00445AA0"/>
    <w:rsid w:val="00472109"/>
    <w:rsid w:val="004721C2"/>
    <w:rsid w:val="0048085D"/>
    <w:rsid w:val="00483A19"/>
    <w:rsid w:val="00490A82"/>
    <w:rsid w:val="00491D15"/>
    <w:rsid w:val="004B676B"/>
    <w:rsid w:val="004C12C1"/>
    <w:rsid w:val="004C2ECE"/>
    <w:rsid w:val="004C50AB"/>
    <w:rsid w:val="004D4126"/>
    <w:rsid w:val="004D4137"/>
    <w:rsid w:val="004E01DF"/>
    <w:rsid w:val="004E0306"/>
    <w:rsid w:val="004E150A"/>
    <w:rsid w:val="004E17EE"/>
    <w:rsid w:val="004E6506"/>
    <w:rsid w:val="004E6FEF"/>
    <w:rsid w:val="004F2DAA"/>
    <w:rsid w:val="005076EC"/>
    <w:rsid w:val="00520B03"/>
    <w:rsid w:val="00533AAB"/>
    <w:rsid w:val="00563214"/>
    <w:rsid w:val="00573D87"/>
    <w:rsid w:val="00574EF8"/>
    <w:rsid w:val="00576041"/>
    <w:rsid w:val="0057756D"/>
    <w:rsid w:val="00581D54"/>
    <w:rsid w:val="005A2EAF"/>
    <w:rsid w:val="005A5CF0"/>
    <w:rsid w:val="005A65E5"/>
    <w:rsid w:val="005B263E"/>
    <w:rsid w:val="005B36B2"/>
    <w:rsid w:val="005B36D1"/>
    <w:rsid w:val="005C538E"/>
    <w:rsid w:val="005C7F2E"/>
    <w:rsid w:val="005E0CD4"/>
    <w:rsid w:val="005F2024"/>
    <w:rsid w:val="005F42A9"/>
    <w:rsid w:val="00607358"/>
    <w:rsid w:val="00616089"/>
    <w:rsid w:val="006171D7"/>
    <w:rsid w:val="0061775A"/>
    <w:rsid w:val="00617B0B"/>
    <w:rsid w:val="00621D67"/>
    <w:rsid w:val="00624978"/>
    <w:rsid w:val="00625D32"/>
    <w:rsid w:val="00631C4F"/>
    <w:rsid w:val="0063662B"/>
    <w:rsid w:val="00642C1F"/>
    <w:rsid w:val="0065562E"/>
    <w:rsid w:val="00662E0C"/>
    <w:rsid w:val="00665450"/>
    <w:rsid w:val="00671EE2"/>
    <w:rsid w:val="0067621A"/>
    <w:rsid w:val="006818F7"/>
    <w:rsid w:val="006A4F31"/>
    <w:rsid w:val="006B67CF"/>
    <w:rsid w:val="006C4CFC"/>
    <w:rsid w:val="006D3258"/>
    <w:rsid w:val="006D3566"/>
    <w:rsid w:val="006D60EB"/>
    <w:rsid w:val="006F1FE5"/>
    <w:rsid w:val="006F4129"/>
    <w:rsid w:val="006F4277"/>
    <w:rsid w:val="006F60DA"/>
    <w:rsid w:val="006F6D8F"/>
    <w:rsid w:val="007026F4"/>
    <w:rsid w:val="007148DC"/>
    <w:rsid w:val="007301EA"/>
    <w:rsid w:val="007305FD"/>
    <w:rsid w:val="00735742"/>
    <w:rsid w:val="0073707D"/>
    <w:rsid w:val="00743C85"/>
    <w:rsid w:val="00744C72"/>
    <w:rsid w:val="007477E4"/>
    <w:rsid w:val="00751B4F"/>
    <w:rsid w:val="00755DDA"/>
    <w:rsid w:val="00791E5C"/>
    <w:rsid w:val="007A1B8B"/>
    <w:rsid w:val="007C0F4E"/>
    <w:rsid w:val="007C3981"/>
    <w:rsid w:val="007D6F54"/>
    <w:rsid w:val="007E7572"/>
    <w:rsid w:val="007F3791"/>
    <w:rsid w:val="00804885"/>
    <w:rsid w:val="00812D03"/>
    <w:rsid w:val="00813D1A"/>
    <w:rsid w:val="00830E8C"/>
    <w:rsid w:val="00831618"/>
    <w:rsid w:val="00832C9B"/>
    <w:rsid w:val="00835156"/>
    <w:rsid w:val="00835E9B"/>
    <w:rsid w:val="00844B6B"/>
    <w:rsid w:val="008468C0"/>
    <w:rsid w:val="00860CC5"/>
    <w:rsid w:val="00860CEB"/>
    <w:rsid w:val="008615B7"/>
    <w:rsid w:val="00871ACF"/>
    <w:rsid w:val="00882D5D"/>
    <w:rsid w:val="008A15F2"/>
    <w:rsid w:val="008A3FDD"/>
    <w:rsid w:val="008A412D"/>
    <w:rsid w:val="008A7CB3"/>
    <w:rsid w:val="008B7E2C"/>
    <w:rsid w:val="008C4CC6"/>
    <w:rsid w:val="008D3A73"/>
    <w:rsid w:val="008E3E79"/>
    <w:rsid w:val="008E6728"/>
    <w:rsid w:val="008E7AA2"/>
    <w:rsid w:val="008F30B6"/>
    <w:rsid w:val="008F6E06"/>
    <w:rsid w:val="00904B53"/>
    <w:rsid w:val="00906878"/>
    <w:rsid w:val="00906E44"/>
    <w:rsid w:val="00914279"/>
    <w:rsid w:val="0092039A"/>
    <w:rsid w:val="00921C88"/>
    <w:rsid w:val="009225DC"/>
    <w:rsid w:val="009228FB"/>
    <w:rsid w:val="00923480"/>
    <w:rsid w:val="00925D99"/>
    <w:rsid w:val="00927AC5"/>
    <w:rsid w:val="00927FBB"/>
    <w:rsid w:val="009476B7"/>
    <w:rsid w:val="00950632"/>
    <w:rsid w:val="0095539F"/>
    <w:rsid w:val="0096192F"/>
    <w:rsid w:val="009713CA"/>
    <w:rsid w:val="0098163F"/>
    <w:rsid w:val="0098203E"/>
    <w:rsid w:val="009A721B"/>
    <w:rsid w:val="009B2622"/>
    <w:rsid w:val="009B2A45"/>
    <w:rsid w:val="009B3774"/>
    <w:rsid w:val="009B75D5"/>
    <w:rsid w:val="009D0E93"/>
    <w:rsid w:val="009D278A"/>
    <w:rsid w:val="009D46A5"/>
    <w:rsid w:val="009D6AA5"/>
    <w:rsid w:val="009E0A16"/>
    <w:rsid w:val="009E0CD3"/>
    <w:rsid w:val="009E4604"/>
    <w:rsid w:val="00A112B6"/>
    <w:rsid w:val="00A23843"/>
    <w:rsid w:val="00A24905"/>
    <w:rsid w:val="00A31CAB"/>
    <w:rsid w:val="00A42233"/>
    <w:rsid w:val="00A423C3"/>
    <w:rsid w:val="00A447E6"/>
    <w:rsid w:val="00A4485F"/>
    <w:rsid w:val="00A652A9"/>
    <w:rsid w:val="00A66A1F"/>
    <w:rsid w:val="00A7348F"/>
    <w:rsid w:val="00A77EDF"/>
    <w:rsid w:val="00A81D60"/>
    <w:rsid w:val="00A93C1E"/>
    <w:rsid w:val="00A96013"/>
    <w:rsid w:val="00A962F3"/>
    <w:rsid w:val="00AB1B43"/>
    <w:rsid w:val="00AB4039"/>
    <w:rsid w:val="00AB5592"/>
    <w:rsid w:val="00AC2AF2"/>
    <w:rsid w:val="00AC4261"/>
    <w:rsid w:val="00AD7B7B"/>
    <w:rsid w:val="00AE0169"/>
    <w:rsid w:val="00AE0567"/>
    <w:rsid w:val="00AF72E1"/>
    <w:rsid w:val="00B01C3B"/>
    <w:rsid w:val="00B04572"/>
    <w:rsid w:val="00B145FE"/>
    <w:rsid w:val="00B241B1"/>
    <w:rsid w:val="00B341E0"/>
    <w:rsid w:val="00B37CF6"/>
    <w:rsid w:val="00B5364F"/>
    <w:rsid w:val="00B56C03"/>
    <w:rsid w:val="00B70FEE"/>
    <w:rsid w:val="00B757BF"/>
    <w:rsid w:val="00B813C6"/>
    <w:rsid w:val="00B824AF"/>
    <w:rsid w:val="00B82557"/>
    <w:rsid w:val="00B83593"/>
    <w:rsid w:val="00B87A18"/>
    <w:rsid w:val="00B97E7F"/>
    <w:rsid w:val="00BB69E3"/>
    <w:rsid w:val="00BC57A4"/>
    <w:rsid w:val="00BE3E4F"/>
    <w:rsid w:val="00BE6DFA"/>
    <w:rsid w:val="00C02334"/>
    <w:rsid w:val="00C04902"/>
    <w:rsid w:val="00C07D9F"/>
    <w:rsid w:val="00C270C4"/>
    <w:rsid w:val="00C34DAB"/>
    <w:rsid w:val="00C35A31"/>
    <w:rsid w:val="00C40B09"/>
    <w:rsid w:val="00C42D88"/>
    <w:rsid w:val="00C724EA"/>
    <w:rsid w:val="00C7628E"/>
    <w:rsid w:val="00C80253"/>
    <w:rsid w:val="00C83FAC"/>
    <w:rsid w:val="00C91A23"/>
    <w:rsid w:val="00CA2C65"/>
    <w:rsid w:val="00CB437C"/>
    <w:rsid w:val="00CB6263"/>
    <w:rsid w:val="00CD6658"/>
    <w:rsid w:val="00CE3272"/>
    <w:rsid w:val="00CE3A77"/>
    <w:rsid w:val="00CF3705"/>
    <w:rsid w:val="00CF7488"/>
    <w:rsid w:val="00D03FBB"/>
    <w:rsid w:val="00D255C5"/>
    <w:rsid w:val="00D3214B"/>
    <w:rsid w:val="00D40BD3"/>
    <w:rsid w:val="00D44586"/>
    <w:rsid w:val="00D53E3C"/>
    <w:rsid w:val="00D7274F"/>
    <w:rsid w:val="00D83A2D"/>
    <w:rsid w:val="00D90E30"/>
    <w:rsid w:val="00D97913"/>
    <w:rsid w:val="00DC4AC7"/>
    <w:rsid w:val="00DE59F5"/>
    <w:rsid w:val="00DF5EAF"/>
    <w:rsid w:val="00E00D1A"/>
    <w:rsid w:val="00E025E3"/>
    <w:rsid w:val="00E13DB3"/>
    <w:rsid w:val="00E210A5"/>
    <w:rsid w:val="00E226A9"/>
    <w:rsid w:val="00E247AA"/>
    <w:rsid w:val="00E448BC"/>
    <w:rsid w:val="00E62F22"/>
    <w:rsid w:val="00E62F5B"/>
    <w:rsid w:val="00E70D7F"/>
    <w:rsid w:val="00E809E2"/>
    <w:rsid w:val="00E83C64"/>
    <w:rsid w:val="00E85A51"/>
    <w:rsid w:val="00E877C0"/>
    <w:rsid w:val="00E91829"/>
    <w:rsid w:val="00E94B08"/>
    <w:rsid w:val="00E96055"/>
    <w:rsid w:val="00EB6531"/>
    <w:rsid w:val="00EC1536"/>
    <w:rsid w:val="00ED6193"/>
    <w:rsid w:val="00EE5A70"/>
    <w:rsid w:val="00EF7483"/>
    <w:rsid w:val="00EF7BB3"/>
    <w:rsid w:val="00F21655"/>
    <w:rsid w:val="00F21C9A"/>
    <w:rsid w:val="00F3110B"/>
    <w:rsid w:val="00F35259"/>
    <w:rsid w:val="00F455E0"/>
    <w:rsid w:val="00F50469"/>
    <w:rsid w:val="00F55FDD"/>
    <w:rsid w:val="00F5607D"/>
    <w:rsid w:val="00F6019A"/>
    <w:rsid w:val="00F628CF"/>
    <w:rsid w:val="00F7506E"/>
    <w:rsid w:val="00F7539D"/>
    <w:rsid w:val="00F76E92"/>
    <w:rsid w:val="00FA4E8A"/>
    <w:rsid w:val="00FB191B"/>
    <w:rsid w:val="00FC683B"/>
    <w:rsid w:val="00FC6ABE"/>
    <w:rsid w:val="00FD4069"/>
    <w:rsid w:val="00FD722F"/>
    <w:rsid w:val="00FE7913"/>
    <w:rsid w:val="00FF1D7A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CD6F"/>
  <w15:chartTrackingRefBased/>
  <w15:docId w15:val="{EC057D79-39C4-4A14-AEC4-01961ADA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4F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1C4F"/>
    <w:rPr>
      <w:color w:val="0000FF"/>
      <w:u w:val="single"/>
    </w:rPr>
  </w:style>
  <w:style w:type="paragraph" w:styleId="Header">
    <w:name w:val="header"/>
    <w:aliases w:val="HEADER_EN"/>
    <w:basedOn w:val="Normal"/>
    <w:link w:val="HeaderChar"/>
    <w:uiPriority w:val="99"/>
    <w:rsid w:val="00631C4F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631C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punktai"/>
    <w:basedOn w:val="Normal"/>
    <w:link w:val="ListParagraphChar"/>
    <w:uiPriority w:val="34"/>
    <w:qFormat/>
    <w:rsid w:val="00631C4F"/>
    <w:pPr>
      <w:ind w:left="720"/>
      <w:contextualSpacing/>
    </w:pPr>
  </w:style>
  <w:style w:type="paragraph" w:customStyle="1" w:styleId="Sraopastraipa1">
    <w:name w:val="Sąrašo pastraipa1"/>
    <w:basedOn w:val="Normal"/>
    <w:qFormat/>
    <w:rsid w:val="00631C4F"/>
    <w:pPr>
      <w:ind w:left="720" w:firstLine="720"/>
      <w:contextualSpacing/>
      <w:jc w:val="both"/>
    </w:pPr>
    <w:rPr>
      <w:sz w:val="20"/>
      <w:szCs w:val="20"/>
      <w:lang w:val="lt-LT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basedOn w:val="DefaultParagraphFont"/>
    <w:link w:val="ListParagraph"/>
    <w:uiPriority w:val="34"/>
    <w:qFormat/>
    <w:locked/>
    <w:rsid w:val="00631C4F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Palatino">
    <w:name w:val="Palatino"/>
    <w:basedOn w:val="DefaultParagraphFont"/>
    <w:uiPriority w:val="1"/>
    <w:qFormat/>
    <w:rsid w:val="00631C4F"/>
    <w:rPr>
      <w:rFonts w:ascii="Palatino Linotype" w:hAnsi="Palatino Linotype" w:hint="default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31C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57"/>
    <w:rPr>
      <w:rFonts w:ascii="Segoe UI" w:eastAsia="Times New Roman" w:hAnsi="Segoe UI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rsid w:val="002A0818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818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CommentReference">
    <w:name w:val="annotation reference"/>
    <w:basedOn w:val="DefaultParagraphFont"/>
    <w:uiPriority w:val="99"/>
    <w:rsid w:val="002A0818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D90E30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D90E30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D90E30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5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450"/>
    <w:rPr>
      <w:rFonts w:ascii="Times New Roman" w:eastAsia="Times New Roman" w:hAnsi="Times New Roman" w:cs="Times New Roman"/>
      <w:szCs w:val="24"/>
      <w:lang w:val="en-GB"/>
    </w:rPr>
  </w:style>
  <w:style w:type="character" w:customStyle="1" w:styleId="Laukeliai">
    <w:name w:val="Laukeliai"/>
    <w:basedOn w:val="DefaultParagraphFont"/>
    <w:uiPriority w:val="1"/>
    <w:rsid w:val="00AC2AF2"/>
    <w:rPr>
      <w:rFonts w:ascii="Arial" w:hAnsi="Arial"/>
      <w:sz w:val="20"/>
    </w:rPr>
  </w:style>
  <w:style w:type="paragraph" w:styleId="FootnoteText">
    <w:name w:val="footnote text"/>
    <w:aliases w:val=" Char"/>
    <w:basedOn w:val="Normal"/>
    <w:link w:val="FootnoteTextChar"/>
    <w:rsid w:val="00A423C3"/>
    <w:rPr>
      <w:sz w:val="20"/>
      <w:szCs w:val="20"/>
      <w:lang w:val="lt-LT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A423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A423C3"/>
    <w:rPr>
      <w:vertAlign w:val="superscript"/>
    </w:rPr>
  </w:style>
  <w:style w:type="table" w:styleId="TableGrid">
    <w:name w:val="Table Grid"/>
    <w:basedOn w:val="TableNormal"/>
    <w:uiPriority w:val="99"/>
    <w:rsid w:val="00210ECB"/>
    <w:pPr>
      <w:spacing w:after="8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10ECB"/>
    <w:pPr>
      <w:spacing w:after="150"/>
    </w:pPr>
    <w:rPr>
      <w:sz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210ECB"/>
    <w:rPr>
      <w:i/>
      <w:iCs/>
    </w:rPr>
  </w:style>
  <w:style w:type="character" w:styleId="Strong">
    <w:name w:val="Strong"/>
    <w:basedOn w:val="DefaultParagraphFont"/>
    <w:uiPriority w:val="22"/>
    <w:qFormat/>
    <w:rsid w:val="00210ECB"/>
    <w:rPr>
      <w:b/>
      <w:bCs/>
    </w:rPr>
  </w:style>
  <w:style w:type="paragraph" w:styleId="Revision">
    <w:name w:val="Revision"/>
    <w:hidden/>
    <w:uiPriority w:val="99"/>
    <w:semiHidden/>
    <w:rsid w:val="0057756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126"/>
    <w:pPr>
      <w:spacing w:before="0" w:after="0"/>
    </w:pPr>
    <w:rPr>
      <w:rFonts w:ascii="Times New Roman" w:hAnsi="Times New Roman"/>
      <w:b/>
      <w:bCs/>
      <w:snapToGrid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126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Default">
    <w:name w:val="Default"/>
    <w:rsid w:val="00E44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15BBD2D9EA34A9E51713B209467C2" ma:contentTypeVersion="12" ma:contentTypeDescription="Kurkite naują dokumentą." ma:contentTypeScope="" ma:versionID="fab416cfe27358e3b6f12e9e8dcda7ca">
  <xsd:schema xmlns:xsd="http://www.w3.org/2001/XMLSchema" xmlns:xs="http://www.w3.org/2001/XMLSchema" xmlns:p="http://schemas.microsoft.com/office/2006/metadata/properties" xmlns:ns3="4651aa3c-f2d6-4915-9352-1b45c3a53f7f" xmlns:ns4="eb780c14-7546-4633-aa99-61a1c5699895" targetNamespace="http://schemas.microsoft.com/office/2006/metadata/properties" ma:root="true" ma:fieldsID="ac4b6cbbbbde37a635132d6cac4bf366" ns3:_="" ns4:_="">
    <xsd:import namespace="4651aa3c-f2d6-4915-9352-1b45c3a53f7f"/>
    <xsd:import namespace="eb780c14-7546-4633-aa99-61a1c56998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a3c-f2d6-4915-9352-1b45c3a5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0c14-7546-4633-aa99-61a1c56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0401C-4D98-4108-9957-04660938A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8438B-B122-48C6-9E55-8DFF7EEAC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aa3c-f2d6-4915-9352-1b45c3a53f7f"/>
    <ds:schemaRef ds:uri="eb780c14-7546-4633-aa99-61a1c569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3C03D-5218-477D-92C4-7006A77890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?ilumos tinklai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Violeta Januškevič</cp:lastModifiedBy>
  <cp:revision>9</cp:revision>
  <cp:lastPrinted>2022-02-23T13:28:00Z</cp:lastPrinted>
  <dcterms:created xsi:type="dcterms:W3CDTF">2023-08-09T06:42:00Z</dcterms:created>
  <dcterms:modified xsi:type="dcterms:W3CDTF">2023-08-09T12:06:00Z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</Properties>
</file>