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1B4CA293"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A646E7">
        <w:rPr>
          <w:b/>
          <w:szCs w:val="24"/>
        </w:rPr>
        <w:t>..</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7FDE62C1" w:rsidR="0086180D" w:rsidRPr="003A50F3" w:rsidRDefault="00E136FA">
      <w:pPr>
        <w:widowControl w:val="0"/>
        <w:tabs>
          <w:tab w:val="left" w:pos="1276"/>
        </w:tabs>
        <w:spacing w:line="276" w:lineRule="auto"/>
        <w:jc w:val="center"/>
        <w:rPr>
          <w:b/>
          <w:szCs w:val="24"/>
          <w:u w:val="single"/>
        </w:rPr>
      </w:pPr>
      <w:r w:rsidRPr="003A50F3">
        <w:rPr>
          <w:b/>
          <w:szCs w:val="24"/>
          <w:u w:val="single"/>
        </w:rPr>
        <w:t>____</w:t>
      </w:r>
      <w:r w:rsidR="003A50F3" w:rsidRPr="003A50F3">
        <w:rPr>
          <w:b/>
          <w:szCs w:val="24"/>
          <w:u w:val="single"/>
        </w:rPr>
        <w:t>2023-05-16</w:t>
      </w:r>
      <w:r w:rsidRPr="003A50F3">
        <w:rPr>
          <w:b/>
          <w:szCs w:val="24"/>
          <w:u w:val="single"/>
        </w:rPr>
        <w:t>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3A50F3" w14:paraId="02DF85B8"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595F29AA" w14:textId="77777777" w:rsidR="003A50F3" w:rsidRDefault="003A50F3" w:rsidP="001439E7">
            <w:pPr>
              <w:tabs>
                <w:tab w:val="left" w:pos="851"/>
              </w:tabs>
              <w:spacing w:line="276" w:lineRule="auto"/>
              <w:rPr>
                <w:szCs w:val="24"/>
              </w:rPr>
            </w:pPr>
            <w:r>
              <w:rPr>
                <w:b/>
                <w:szCs w:val="24"/>
              </w:rPr>
              <w:t>Tiekėjo pavadinimas</w:t>
            </w:r>
            <w:r>
              <w:rPr>
                <w:szCs w:val="24"/>
              </w:rPr>
              <w:t xml:space="preserve"> </w:t>
            </w:r>
          </w:p>
          <w:p w14:paraId="32CE4D5A" w14:textId="77777777" w:rsidR="003A50F3" w:rsidRDefault="003A50F3" w:rsidP="001439E7">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2F7A536F" w14:textId="77777777" w:rsidR="003A50F3" w:rsidRDefault="003A50F3" w:rsidP="001439E7">
            <w:pPr>
              <w:tabs>
                <w:tab w:val="left" w:pos="851"/>
              </w:tabs>
              <w:spacing w:line="276" w:lineRule="auto"/>
              <w:rPr>
                <w:szCs w:val="24"/>
              </w:rPr>
            </w:pPr>
            <w:r w:rsidRPr="007A6188">
              <w:rPr>
                <w:szCs w:val="24"/>
              </w:rPr>
              <w:t>Silvijus Abramavičius</w:t>
            </w:r>
          </w:p>
        </w:tc>
      </w:tr>
      <w:tr w:rsidR="003A50F3" w14:paraId="6C3EE0E7"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5419A6C1" w14:textId="77777777" w:rsidR="003A50F3" w:rsidRDefault="003A50F3" w:rsidP="001439E7">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771F1BD2" w14:textId="77777777" w:rsidR="003A50F3" w:rsidRDefault="003A50F3" w:rsidP="001439E7">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3456426B" w14:textId="77777777" w:rsidR="003A50F3" w:rsidRPr="00AF39F7" w:rsidRDefault="003A50F3" w:rsidP="00A646E7">
            <w:pPr>
              <w:tabs>
                <w:tab w:val="left" w:pos="851"/>
              </w:tabs>
              <w:spacing w:line="276" w:lineRule="auto"/>
              <w:rPr>
                <w:szCs w:val="24"/>
              </w:rPr>
            </w:pPr>
          </w:p>
        </w:tc>
      </w:tr>
      <w:tr w:rsidR="003A50F3" w14:paraId="3A8F0640"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4346FC8C" w14:textId="77777777" w:rsidR="003A50F3" w:rsidRDefault="003A50F3" w:rsidP="001439E7">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15535FCD" w14:textId="77777777" w:rsidR="003A50F3" w:rsidRDefault="003A50F3" w:rsidP="001439E7">
            <w:pPr>
              <w:tabs>
                <w:tab w:val="left" w:pos="851"/>
              </w:tabs>
              <w:spacing w:line="276" w:lineRule="auto"/>
              <w:rPr>
                <w:szCs w:val="24"/>
              </w:rPr>
            </w:pPr>
            <w:r w:rsidRPr="001E6BE9">
              <w:rPr>
                <w:szCs w:val="24"/>
              </w:rPr>
              <w:t>1012314</w:t>
            </w:r>
          </w:p>
        </w:tc>
      </w:tr>
      <w:tr w:rsidR="003A50F3" w14:paraId="1B8EE806"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1BEFA9BB" w14:textId="77777777" w:rsidR="003A50F3" w:rsidRDefault="003A50F3" w:rsidP="001439E7">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1E6ECBD8" w14:textId="7B38D8E5" w:rsidR="003A50F3" w:rsidRDefault="003A50F3" w:rsidP="001439E7">
            <w:pPr>
              <w:tabs>
                <w:tab w:val="left" w:pos="851"/>
              </w:tabs>
              <w:spacing w:line="276" w:lineRule="auto"/>
              <w:rPr>
                <w:szCs w:val="24"/>
              </w:rPr>
            </w:pPr>
          </w:p>
        </w:tc>
      </w:tr>
      <w:tr w:rsidR="003A50F3" w14:paraId="56C15FEB"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5467FDC1" w14:textId="77777777" w:rsidR="003A50F3" w:rsidRDefault="003A50F3" w:rsidP="001439E7">
            <w:pPr>
              <w:tabs>
                <w:tab w:val="left" w:pos="851"/>
              </w:tabs>
              <w:spacing w:line="276" w:lineRule="auto"/>
              <w:rPr>
                <w:b/>
                <w:szCs w:val="24"/>
              </w:rPr>
            </w:pPr>
            <w:r>
              <w:rPr>
                <w:b/>
                <w:szCs w:val="24"/>
              </w:rPr>
              <w:t xml:space="preserve">Teikėjo adresas </w:t>
            </w:r>
          </w:p>
          <w:p w14:paraId="347EAB35" w14:textId="77777777" w:rsidR="003A50F3" w:rsidRDefault="003A50F3" w:rsidP="001439E7">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7A7ADEC7" w14:textId="4EE5C5B9" w:rsidR="003A50F3" w:rsidRDefault="003A50F3" w:rsidP="001439E7">
            <w:pPr>
              <w:tabs>
                <w:tab w:val="left" w:pos="851"/>
              </w:tabs>
              <w:spacing w:line="276" w:lineRule="auto"/>
              <w:rPr>
                <w:szCs w:val="24"/>
              </w:rPr>
            </w:pPr>
          </w:p>
        </w:tc>
      </w:tr>
      <w:tr w:rsidR="003A50F3" w14:paraId="27447577"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53899C4D" w14:textId="77777777" w:rsidR="003A50F3" w:rsidRDefault="003A50F3" w:rsidP="001439E7">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55D80663" wp14:editId="5B79E3A6">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4A5FD445" w14:textId="77777777" w:rsidR="003A50F3" w:rsidRDefault="003A50F3" w:rsidP="003A50F3">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D80663"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4A5FD445" w14:textId="77777777" w:rsidR="003A50F3" w:rsidRDefault="003A50F3" w:rsidP="003A50F3">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613E1F52" w14:textId="77777777" w:rsidR="003A50F3" w:rsidRDefault="003A50F3" w:rsidP="001439E7">
            <w:pPr>
              <w:tabs>
                <w:tab w:val="left" w:pos="851"/>
              </w:tabs>
              <w:spacing w:line="276" w:lineRule="auto"/>
              <w:rPr>
                <w:szCs w:val="24"/>
              </w:rPr>
            </w:pPr>
            <w:r w:rsidRPr="001E6BE9">
              <w:rPr>
                <w:szCs w:val="24"/>
              </w:rPr>
              <w:t>Silvijus Abramavičius</w:t>
            </w:r>
          </w:p>
        </w:tc>
      </w:tr>
      <w:tr w:rsidR="003A50F3" w14:paraId="3A6A0CE5"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085B268F" w14:textId="77777777" w:rsidR="003A50F3" w:rsidRDefault="003A50F3" w:rsidP="001439E7">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2BE2E4A3" w14:textId="1393DA35" w:rsidR="003A50F3" w:rsidRDefault="003A50F3" w:rsidP="001439E7">
            <w:pPr>
              <w:tabs>
                <w:tab w:val="left" w:pos="851"/>
              </w:tabs>
              <w:spacing w:line="276" w:lineRule="auto"/>
              <w:rPr>
                <w:szCs w:val="24"/>
              </w:rPr>
            </w:pPr>
          </w:p>
        </w:tc>
      </w:tr>
      <w:tr w:rsidR="003A50F3" w14:paraId="64957C8C" w14:textId="77777777" w:rsidTr="001439E7">
        <w:trPr>
          <w:trHeight w:val="510"/>
        </w:trPr>
        <w:tc>
          <w:tcPr>
            <w:tcW w:w="5501" w:type="dxa"/>
            <w:tcBorders>
              <w:top w:val="single" w:sz="4" w:space="0" w:color="000000"/>
              <w:left w:val="single" w:sz="4" w:space="0" w:color="000000"/>
              <w:bottom w:val="single" w:sz="4" w:space="0" w:color="000000"/>
              <w:right w:val="single" w:sz="4" w:space="0" w:color="000000"/>
            </w:tcBorders>
          </w:tcPr>
          <w:p w14:paraId="117D7234" w14:textId="77777777" w:rsidR="003A50F3" w:rsidRDefault="003A50F3" w:rsidP="001439E7">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1492F389" w14:textId="2A26F082" w:rsidR="003A50F3" w:rsidRDefault="003A50F3" w:rsidP="001439E7">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4126E6E0"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60C55089" w:rsidR="00A57B72" w:rsidRDefault="0072639D" w:rsidP="00A57B72">
            <w:pPr>
              <w:tabs>
                <w:tab w:val="num" w:pos="1134"/>
              </w:tabs>
              <w:rPr>
                <w:color w:val="000000" w:themeColor="text1"/>
              </w:rPr>
            </w:pPr>
            <w:r>
              <w:rPr>
                <w:color w:val="000000" w:themeColor="text1"/>
              </w:rPr>
              <w:t xml:space="preserve">1. Tipas: </w:t>
            </w:r>
          </w:p>
          <w:p w14:paraId="438D47E5" w14:textId="59EAE72A" w:rsidR="00026D45" w:rsidRPr="00755A1F" w:rsidRDefault="0072639D" w:rsidP="00026D45">
            <w:pPr>
              <w:spacing w:line="252" w:lineRule="auto"/>
              <w:rPr>
                <w:color w:val="202124"/>
                <w:sz w:val="22"/>
                <w:shd w:val="clear" w:color="auto" w:fill="FFFFFF"/>
              </w:rPr>
            </w:pPr>
            <w:r>
              <w:rPr>
                <w:color w:val="000000" w:themeColor="text1"/>
              </w:rPr>
              <w:t xml:space="preserve">2. </w:t>
            </w:r>
            <w:r w:rsidR="00B52F10">
              <w:rPr>
                <w:color w:val="000000" w:themeColor="text1"/>
              </w:rPr>
              <w:t>Bendra informacija</w:t>
            </w:r>
            <w:r w:rsidR="00B52F10" w:rsidRPr="00755A1F">
              <w:rPr>
                <w:color w:val="000000" w:themeColor="text1"/>
              </w:rPr>
              <w:t xml:space="preserve">. </w:t>
            </w:r>
            <w:r w:rsidR="00755A1F" w:rsidRPr="00755A1F">
              <w:rPr>
                <w:color w:val="202124"/>
                <w:shd w:val="clear" w:color="auto" w:fill="FFFFFF"/>
              </w:rPr>
              <w:t xml:space="preserve">Laukinio tipo arba paveldimos </w:t>
            </w:r>
            <w:proofErr w:type="spellStart"/>
            <w:r w:rsidR="00755A1F" w:rsidRPr="00755A1F">
              <w:rPr>
                <w:color w:val="202124"/>
                <w:shd w:val="clear" w:color="auto" w:fill="FFFFFF"/>
              </w:rPr>
              <w:t>transtiretino</w:t>
            </w:r>
            <w:proofErr w:type="spellEnd"/>
            <w:r w:rsidR="00755A1F" w:rsidRPr="00755A1F">
              <w:rPr>
                <w:color w:val="202124"/>
                <w:shd w:val="clear" w:color="auto" w:fill="FFFFFF"/>
              </w:rPr>
              <w:t xml:space="preserve"> sukeliamos </w:t>
            </w:r>
            <w:proofErr w:type="spellStart"/>
            <w:r w:rsidR="00755A1F" w:rsidRPr="00755A1F">
              <w:rPr>
                <w:color w:val="202124"/>
                <w:shd w:val="clear" w:color="auto" w:fill="FFFFFF"/>
              </w:rPr>
              <w:t>amiloidozės</w:t>
            </w:r>
            <w:proofErr w:type="spellEnd"/>
            <w:r w:rsidR="00755A1F" w:rsidRPr="00755A1F">
              <w:rPr>
                <w:color w:val="202124"/>
                <w:shd w:val="clear" w:color="auto" w:fill="FFFFFF"/>
              </w:rPr>
              <w:t xml:space="preserve"> (ATTR </w:t>
            </w:r>
            <w:proofErr w:type="spellStart"/>
            <w:r w:rsidR="00755A1F" w:rsidRPr="00755A1F">
              <w:rPr>
                <w:color w:val="202124"/>
                <w:shd w:val="clear" w:color="auto" w:fill="FFFFFF"/>
              </w:rPr>
              <w:t>amiloidozės</w:t>
            </w:r>
            <w:proofErr w:type="spellEnd"/>
            <w:r w:rsidR="00755A1F" w:rsidRPr="00755A1F">
              <w:rPr>
                <w:color w:val="202124"/>
                <w:shd w:val="clear" w:color="auto" w:fill="FFFFFF"/>
              </w:rPr>
              <w:t>) gydymas suaugusiems pacientams, kuriems yra kliniškai nustatyta kardiomiopatija (ATTR-CM).</w:t>
            </w:r>
          </w:p>
          <w:p w14:paraId="0A2DAB69" w14:textId="1B3F365C"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803179">
              <w:rPr>
                <w:color w:val="000000" w:themeColor="text1"/>
              </w:rPr>
              <w:t>5</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7C4DB93A" w:rsidR="00795BD7" w:rsidRDefault="003A50F3">
            <w:pPr>
              <w:tabs>
                <w:tab w:val="left" w:pos="0"/>
                <w:tab w:val="left" w:pos="880"/>
              </w:tabs>
              <w:spacing w:line="276" w:lineRule="auto"/>
              <w:rPr>
                <w:rFonts w:eastAsia="Arial"/>
                <w:szCs w:val="24"/>
              </w:rPr>
            </w:pPr>
            <w:r w:rsidRPr="003A50F3">
              <w:rPr>
                <w:rFonts w:eastAsia="Arial"/>
                <w:szCs w:val="24"/>
              </w:rPr>
              <w:t>739.67</w:t>
            </w:r>
          </w:p>
        </w:tc>
        <w:tc>
          <w:tcPr>
            <w:tcW w:w="1890" w:type="dxa"/>
            <w:tcBorders>
              <w:top w:val="single" w:sz="4" w:space="0" w:color="000000"/>
              <w:left w:val="single" w:sz="4" w:space="0" w:color="000000"/>
              <w:bottom w:val="single" w:sz="4" w:space="0" w:color="000000"/>
              <w:right w:val="single" w:sz="4" w:space="0" w:color="000000"/>
            </w:tcBorders>
          </w:tcPr>
          <w:p w14:paraId="46AB5C35" w14:textId="03B84E24" w:rsidR="00795BD7" w:rsidRDefault="003A50F3">
            <w:pPr>
              <w:tabs>
                <w:tab w:val="left" w:pos="0"/>
                <w:tab w:val="left" w:pos="880"/>
              </w:tabs>
              <w:spacing w:line="276" w:lineRule="auto"/>
              <w:rPr>
                <w:rFonts w:eastAsia="Arial"/>
                <w:szCs w:val="24"/>
              </w:rPr>
            </w:pPr>
            <w:r w:rsidRPr="003A50F3">
              <w:rPr>
                <w:rFonts w:eastAsia="Arial"/>
                <w:szCs w:val="24"/>
              </w:rPr>
              <w:t>739.67</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4B271736" w:rsidR="00717BB4" w:rsidRDefault="003A50F3">
            <w:pPr>
              <w:tabs>
                <w:tab w:val="left" w:pos="0"/>
                <w:tab w:val="left" w:pos="880"/>
              </w:tabs>
              <w:spacing w:line="276" w:lineRule="auto"/>
              <w:rPr>
                <w:rFonts w:eastAsia="Arial"/>
                <w:szCs w:val="24"/>
              </w:rPr>
            </w:pPr>
            <w:r w:rsidRPr="003A50F3">
              <w:rPr>
                <w:rFonts w:eastAsia="Arial"/>
                <w:szCs w:val="24"/>
              </w:rPr>
              <w:t>155.33</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2BFB92BD" w:rsidR="0086180D" w:rsidRDefault="003A50F3">
            <w:pPr>
              <w:tabs>
                <w:tab w:val="left" w:pos="0"/>
                <w:tab w:val="left" w:pos="880"/>
              </w:tabs>
              <w:spacing w:line="276" w:lineRule="auto"/>
              <w:rPr>
                <w:rFonts w:eastAsia="Arial"/>
                <w:szCs w:val="24"/>
              </w:rPr>
            </w:pPr>
            <w:r>
              <w:rPr>
                <w:rFonts w:eastAsia="Arial"/>
                <w:szCs w:val="24"/>
              </w:rPr>
              <w:t xml:space="preserve">895 </w:t>
            </w:r>
            <w:proofErr w:type="spellStart"/>
            <w:r>
              <w:rPr>
                <w:rFonts w:eastAsia="Arial"/>
                <w:szCs w:val="24"/>
              </w:rPr>
              <w:t>eur</w:t>
            </w:r>
            <w:proofErr w:type="spellEnd"/>
          </w:p>
        </w:tc>
      </w:tr>
    </w:tbl>
    <w:p w14:paraId="6F131DAA" w14:textId="63057B39" w:rsidR="0086180D" w:rsidRDefault="00E136FA">
      <w:pPr>
        <w:tabs>
          <w:tab w:val="left" w:pos="567"/>
          <w:tab w:val="left" w:pos="1276"/>
        </w:tabs>
        <w:spacing w:line="276" w:lineRule="auto"/>
        <w:rPr>
          <w:b/>
          <w:szCs w:val="24"/>
        </w:rPr>
      </w:pPr>
      <w:r>
        <w:rPr>
          <w:b/>
          <w:szCs w:val="24"/>
        </w:rPr>
        <w:tab/>
      </w:r>
      <w:r>
        <w:rPr>
          <w:b/>
          <w:szCs w:val="24"/>
        </w:rPr>
        <w:tab/>
      </w:r>
      <w:r>
        <w:rPr>
          <w:szCs w:val="24"/>
        </w:rPr>
        <w:t>*Į šią sumą įeina visos išlaidos ir visi mokesčiai, taip pat ir PVM, kuris sudaro _________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590CF657" w:rsidR="0086180D" w:rsidRDefault="00E136FA">
      <w:pPr>
        <w:tabs>
          <w:tab w:val="left" w:pos="567"/>
          <w:tab w:val="left" w:pos="1276"/>
        </w:tabs>
        <w:spacing w:line="276" w:lineRule="auto"/>
        <w:ind w:firstLine="851"/>
        <w:rPr>
          <w:szCs w:val="24"/>
        </w:rPr>
      </w:pPr>
      <w:r>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9AB4600"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165E5">
        <w:rPr>
          <w:b/>
          <w:bCs/>
          <w:szCs w:val="24"/>
        </w:rPr>
        <w:t>900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 xml:space="preserve">Jeigu su paraiška pateiktas subtiekėjas  keičiamas nauju subtiekėju, nurodoma </w:t>
            </w:r>
            <w:r>
              <w:rPr>
                <w:b/>
                <w:szCs w:val="24"/>
              </w:rPr>
              <w:lastRenderedPageBreak/>
              <w:t>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59" w:type="dxa"/>
        <w:tblLook w:val="04A0" w:firstRow="1" w:lastRow="0" w:firstColumn="1" w:lastColumn="0" w:noHBand="0" w:noVBand="1"/>
      </w:tblPr>
      <w:tblGrid>
        <w:gridCol w:w="3793"/>
        <w:gridCol w:w="2856"/>
        <w:gridCol w:w="323"/>
        <w:gridCol w:w="3014"/>
      </w:tblGrid>
      <w:tr w:rsidR="003A50F3" w14:paraId="51C94A58" w14:textId="77777777" w:rsidTr="001439E7">
        <w:trPr>
          <w:trHeight w:val="312"/>
        </w:trPr>
        <w:tc>
          <w:tcPr>
            <w:tcW w:w="3793" w:type="dxa"/>
            <w:noWrap/>
            <w:hideMark/>
          </w:tcPr>
          <w:p w14:paraId="4E2608C1" w14:textId="77777777" w:rsidR="003A50F3" w:rsidRDefault="003A50F3" w:rsidP="001439E7">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07" w:type="dxa"/>
            <w:noWrap/>
            <w:hideMark/>
          </w:tcPr>
          <w:p w14:paraId="242AC302" w14:textId="02FAB9CF" w:rsidR="003A50F3" w:rsidRDefault="003A50F3" w:rsidP="001439E7">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23" w:type="dxa"/>
            <w:noWrap/>
            <w:vAlign w:val="bottom"/>
            <w:hideMark/>
          </w:tcPr>
          <w:p w14:paraId="1787F6FA" w14:textId="77777777" w:rsidR="003A50F3" w:rsidRDefault="003A50F3" w:rsidP="001439E7">
            <w:pPr>
              <w:rPr>
                <w:color w:val="000000" w:themeColor="text1"/>
                <w:szCs w:val="24"/>
                <w:lang w:val="en-US" w:eastAsia="lt-LT"/>
              </w:rPr>
            </w:pPr>
          </w:p>
        </w:tc>
        <w:tc>
          <w:tcPr>
            <w:tcW w:w="3014" w:type="dxa"/>
            <w:noWrap/>
            <w:hideMark/>
          </w:tcPr>
          <w:p w14:paraId="561A80BA" w14:textId="77777777" w:rsidR="003A50F3" w:rsidRDefault="003A50F3" w:rsidP="001439E7">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2C6D0" w14:textId="77777777" w:rsidR="00A076BE" w:rsidRDefault="00A076BE">
      <w:r>
        <w:separator/>
      </w:r>
    </w:p>
  </w:endnote>
  <w:endnote w:type="continuationSeparator" w:id="0">
    <w:p w14:paraId="76C83E84" w14:textId="77777777" w:rsidR="00A076BE" w:rsidRDefault="00A0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05820" w14:textId="77777777" w:rsidR="00A076BE" w:rsidRDefault="00A076BE">
      <w:r>
        <w:separator/>
      </w:r>
    </w:p>
  </w:footnote>
  <w:footnote w:type="continuationSeparator" w:id="0">
    <w:p w14:paraId="3F702D34" w14:textId="77777777" w:rsidR="00A076BE" w:rsidRDefault="00A0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1EB879B2" w:rsidR="0086180D" w:rsidRDefault="00E136FA">
    <w:pPr>
      <w:pStyle w:val="Antrats"/>
      <w:jc w:val="center"/>
    </w:pPr>
    <w:r>
      <w:fldChar w:fldCharType="begin"/>
    </w:r>
    <w:r>
      <w:instrText>PAGE</w:instrText>
    </w:r>
    <w:r>
      <w:fldChar w:fldCharType="separate"/>
    </w:r>
    <w:r w:rsidR="00A646E7">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17EB0"/>
    <w:rsid w:val="00026D45"/>
    <w:rsid w:val="000336D4"/>
    <w:rsid w:val="00036EDB"/>
    <w:rsid w:val="000555F6"/>
    <w:rsid w:val="00065C86"/>
    <w:rsid w:val="000D385E"/>
    <w:rsid w:val="00192F4E"/>
    <w:rsid w:val="001936AB"/>
    <w:rsid w:val="00194ABF"/>
    <w:rsid w:val="001952BC"/>
    <w:rsid w:val="001A294E"/>
    <w:rsid w:val="001B3FB4"/>
    <w:rsid w:val="00226923"/>
    <w:rsid w:val="00272C6D"/>
    <w:rsid w:val="002C1C42"/>
    <w:rsid w:val="002E1C46"/>
    <w:rsid w:val="00375BB5"/>
    <w:rsid w:val="00385C22"/>
    <w:rsid w:val="00387005"/>
    <w:rsid w:val="003A1712"/>
    <w:rsid w:val="003A50F3"/>
    <w:rsid w:val="003C2CDE"/>
    <w:rsid w:val="00404D2B"/>
    <w:rsid w:val="00437C31"/>
    <w:rsid w:val="00462379"/>
    <w:rsid w:val="004B2F18"/>
    <w:rsid w:val="005558F0"/>
    <w:rsid w:val="00597DB5"/>
    <w:rsid w:val="005A2BC8"/>
    <w:rsid w:val="005C3B0F"/>
    <w:rsid w:val="006163E4"/>
    <w:rsid w:val="00622033"/>
    <w:rsid w:val="0064047C"/>
    <w:rsid w:val="00653D23"/>
    <w:rsid w:val="00685C3B"/>
    <w:rsid w:val="006A13C1"/>
    <w:rsid w:val="006E77F9"/>
    <w:rsid w:val="00717BB4"/>
    <w:rsid w:val="0072639D"/>
    <w:rsid w:val="00747EEA"/>
    <w:rsid w:val="00755A1F"/>
    <w:rsid w:val="00763EFE"/>
    <w:rsid w:val="00767915"/>
    <w:rsid w:val="00795BD7"/>
    <w:rsid w:val="007A3843"/>
    <w:rsid w:val="007A3C76"/>
    <w:rsid w:val="007E78FE"/>
    <w:rsid w:val="008017B4"/>
    <w:rsid w:val="00802314"/>
    <w:rsid w:val="00803179"/>
    <w:rsid w:val="008305C6"/>
    <w:rsid w:val="00832DBA"/>
    <w:rsid w:val="00833F20"/>
    <w:rsid w:val="00853A79"/>
    <w:rsid w:val="008603E2"/>
    <w:rsid w:val="0086180D"/>
    <w:rsid w:val="00884956"/>
    <w:rsid w:val="00891267"/>
    <w:rsid w:val="00894EF8"/>
    <w:rsid w:val="008B3A1A"/>
    <w:rsid w:val="008C6CA1"/>
    <w:rsid w:val="008F3325"/>
    <w:rsid w:val="00952AAF"/>
    <w:rsid w:val="00986A80"/>
    <w:rsid w:val="009A7DC5"/>
    <w:rsid w:val="009E65AD"/>
    <w:rsid w:val="009F67A2"/>
    <w:rsid w:val="00A076BE"/>
    <w:rsid w:val="00A165E5"/>
    <w:rsid w:val="00A22389"/>
    <w:rsid w:val="00A27FEB"/>
    <w:rsid w:val="00A31A34"/>
    <w:rsid w:val="00A33018"/>
    <w:rsid w:val="00A34AB0"/>
    <w:rsid w:val="00A42051"/>
    <w:rsid w:val="00A501BA"/>
    <w:rsid w:val="00A527FA"/>
    <w:rsid w:val="00A57B72"/>
    <w:rsid w:val="00A61A96"/>
    <w:rsid w:val="00A63241"/>
    <w:rsid w:val="00A646E7"/>
    <w:rsid w:val="00A66131"/>
    <w:rsid w:val="00A97B9E"/>
    <w:rsid w:val="00AC49BB"/>
    <w:rsid w:val="00AE3EB1"/>
    <w:rsid w:val="00AE5CFB"/>
    <w:rsid w:val="00AF09F2"/>
    <w:rsid w:val="00B3614D"/>
    <w:rsid w:val="00B42091"/>
    <w:rsid w:val="00B52F10"/>
    <w:rsid w:val="00BB018E"/>
    <w:rsid w:val="00BC2339"/>
    <w:rsid w:val="00C20C88"/>
    <w:rsid w:val="00C2537C"/>
    <w:rsid w:val="00C81EDA"/>
    <w:rsid w:val="00C9225B"/>
    <w:rsid w:val="00CB2141"/>
    <w:rsid w:val="00CC1D39"/>
    <w:rsid w:val="00CC6734"/>
    <w:rsid w:val="00CE3575"/>
    <w:rsid w:val="00D107B7"/>
    <w:rsid w:val="00D12913"/>
    <w:rsid w:val="00D33361"/>
    <w:rsid w:val="00D45A63"/>
    <w:rsid w:val="00D62243"/>
    <w:rsid w:val="00DD3DD1"/>
    <w:rsid w:val="00E136FA"/>
    <w:rsid w:val="00E37DA9"/>
    <w:rsid w:val="00E55E7A"/>
    <w:rsid w:val="00E6206A"/>
    <w:rsid w:val="00E751CF"/>
    <w:rsid w:val="00F11294"/>
    <w:rsid w:val="00F2160A"/>
    <w:rsid w:val="00F3001D"/>
    <w:rsid w:val="00F50673"/>
    <w:rsid w:val="00F55D78"/>
    <w:rsid w:val="00F75703"/>
    <w:rsid w:val="00F869E3"/>
    <w:rsid w:val="00FC0428"/>
    <w:rsid w:val="00FC35B8"/>
    <w:rsid w:val="00FD66BE"/>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A54E9-41F7-4307-B9EF-3B68288A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3361</Words>
  <Characters>1916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2023-05-22T10:56:00Z</dcterms:created>
  <dcterms:modified xsi:type="dcterms:W3CDTF">2023-05-29T10:40:00Z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