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1CA5" w14:textId="3A5E8334" w:rsidR="004740DE" w:rsidRPr="00DE7ADF" w:rsidRDefault="00E51CE3" w:rsidP="004740DE">
      <w:pPr>
        <w:spacing w:after="0" w:line="240" w:lineRule="auto"/>
        <w:ind w:left="6804"/>
        <w:jc w:val="right"/>
        <w:rPr>
          <w:rFonts w:ascii="Arial" w:eastAsiaTheme="minorHAnsi" w:hAnsi="Arial" w:cs="Arial"/>
          <w:iCs/>
          <w:noProof/>
          <w:sz w:val="20"/>
          <w:szCs w:val="20"/>
        </w:rPr>
      </w:pPr>
      <w:r>
        <w:rPr>
          <w:rFonts w:ascii="Arial" w:eastAsiaTheme="minorHAnsi" w:hAnsi="Arial" w:cs="Arial"/>
          <w:iCs/>
          <w:noProof/>
          <w:sz w:val="20"/>
          <w:szCs w:val="20"/>
        </w:rPr>
        <w:t>4</w:t>
      </w:r>
      <w:r w:rsidR="008D5213">
        <w:rPr>
          <w:rFonts w:ascii="Arial" w:eastAsiaTheme="minorHAnsi" w:hAnsi="Arial" w:cs="Arial"/>
          <w:iCs/>
          <w:noProof/>
          <w:sz w:val="20"/>
          <w:szCs w:val="20"/>
        </w:rPr>
        <w:t xml:space="preserve"> priedas</w:t>
      </w:r>
    </w:p>
    <w:p w14:paraId="0C36C8A0" w14:textId="77777777" w:rsidR="004740DE" w:rsidRPr="00DE7ADF" w:rsidRDefault="004740DE" w:rsidP="004740DE">
      <w:pPr>
        <w:spacing w:after="160" w:line="240" w:lineRule="auto"/>
        <w:jc w:val="both"/>
        <w:rPr>
          <w:rFonts w:ascii="Arial" w:eastAsiaTheme="minorHAnsi" w:hAnsi="Arial" w:cs="Arial"/>
          <w:b/>
          <w:noProof/>
          <w:sz w:val="20"/>
          <w:szCs w:val="20"/>
        </w:rPr>
      </w:pPr>
    </w:p>
    <w:p w14:paraId="2CBB5E12" w14:textId="77777777" w:rsidR="004740DE" w:rsidRPr="00DE7ADF" w:rsidRDefault="004740DE" w:rsidP="004740DE">
      <w:pPr>
        <w:spacing w:after="160" w:line="240" w:lineRule="auto"/>
        <w:jc w:val="center"/>
        <w:rPr>
          <w:rFonts w:ascii="Arial" w:eastAsiaTheme="minorHAnsi" w:hAnsi="Arial" w:cs="Arial"/>
          <w:b/>
          <w:noProof/>
          <w:sz w:val="20"/>
          <w:szCs w:val="20"/>
        </w:rPr>
      </w:pPr>
      <w:r w:rsidRPr="00DE7ADF">
        <w:rPr>
          <w:rFonts w:ascii="Arial" w:eastAsiaTheme="minorHAnsi" w:hAnsi="Arial" w:cs="Arial"/>
          <w:b/>
          <w:noProof/>
          <w:sz w:val="20"/>
          <w:szCs w:val="20"/>
        </w:rPr>
        <w:t>ASMENS DUOMENŲ TVARKYMO SUTARTIS</w:t>
      </w:r>
    </w:p>
    <w:p w14:paraId="2B149801" w14:textId="77777777" w:rsidR="004740DE" w:rsidRPr="00DE7ADF" w:rsidRDefault="004740DE" w:rsidP="004740DE">
      <w:pPr>
        <w:spacing w:after="0" w:line="240" w:lineRule="auto"/>
        <w:jc w:val="center"/>
        <w:rPr>
          <w:rFonts w:ascii="Arial" w:eastAsiaTheme="minorHAnsi" w:hAnsi="Arial" w:cs="Arial"/>
          <w:i/>
          <w:noProof/>
          <w:sz w:val="20"/>
          <w:szCs w:val="20"/>
        </w:rPr>
      </w:pPr>
      <w:r w:rsidRPr="00DE7ADF">
        <w:rPr>
          <w:rFonts w:ascii="Arial" w:eastAsiaTheme="minorHAnsi" w:hAnsi="Arial" w:cs="Arial"/>
          <w:i/>
          <w:noProof/>
          <w:sz w:val="20"/>
          <w:szCs w:val="20"/>
        </w:rPr>
        <w:t>___________________________</w:t>
      </w:r>
    </w:p>
    <w:p w14:paraId="5018326F" w14:textId="77777777" w:rsidR="004740DE" w:rsidRPr="00DE7ADF" w:rsidRDefault="004740DE" w:rsidP="004740DE">
      <w:pPr>
        <w:spacing w:after="0" w:line="240" w:lineRule="auto"/>
        <w:jc w:val="center"/>
        <w:rPr>
          <w:rFonts w:ascii="Arial" w:eastAsiaTheme="minorHAnsi" w:hAnsi="Arial" w:cs="Arial"/>
          <w:i/>
          <w:noProof/>
          <w:sz w:val="16"/>
          <w:szCs w:val="16"/>
        </w:rPr>
      </w:pPr>
      <w:r w:rsidRPr="00DE7ADF">
        <w:rPr>
          <w:rFonts w:ascii="Arial" w:eastAsiaTheme="minorHAnsi" w:hAnsi="Arial" w:cs="Arial"/>
          <w:i/>
          <w:noProof/>
          <w:sz w:val="16"/>
          <w:szCs w:val="16"/>
        </w:rPr>
        <w:t>(data)</w:t>
      </w:r>
    </w:p>
    <w:p w14:paraId="4B539E85" w14:textId="77777777" w:rsidR="004740DE" w:rsidRPr="00DE7ADF" w:rsidRDefault="004740DE" w:rsidP="004740DE">
      <w:pPr>
        <w:spacing w:after="0" w:line="240" w:lineRule="auto"/>
        <w:jc w:val="center"/>
        <w:rPr>
          <w:rFonts w:ascii="Arial" w:eastAsiaTheme="minorHAnsi" w:hAnsi="Arial" w:cs="Arial"/>
          <w:i/>
          <w:noProof/>
          <w:sz w:val="16"/>
          <w:szCs w:val="16"/>
        </w:rPr>
      </w:pPr>
    </w:p>
    <w:p w14:paraId="61F5381F" w14:textId="77777777" w:rsidR="004740DE" w:rsidRPr="00DE7ADF" w:rsidRDefault="004740DE" w:rsidP="004740DE">
      <w:pPr>
        <w:spacing w:after="160" w:line="240" w:lineRule="auto"/>
        <w:jc w:val="center"/>
        <w:rPr>
          <w:rFonts w:ascii="Arial" w:eastAsiaTheme="minorHAnsi" w:hAnsi="Arial" w:cs="Arial"/>
          <w:i/>
          <w:noProof/>
          <w:sz w:val="20"/>
          <w:szCs w:val="20"/>
        </w:rPr>
      </w:pPr>
      <w:r w:rsidRPr="00DE7ADF">
        <w:rPr>
          <w:rFonts w:ascii="Arial" w:eastAsiaTheme="minorHAnsi" w:hAnsi="Arial" w:cs="Arial"/>
          <w:i/>
          <w:noProof/>
          <w:sz w:val="20"/>
          <w:szCs w:val="20"/>
        </w:rPr>
        <w:t>Vilnius</w:t>
      </w:r>
    </w:p>
    <w:p w14:paraId="1776D501" w14:textId="77777777" w:rsidR="004740DE" w:rsidRPr="00DE7ADF" w:rsidRDefault="004740DE" w:rsidP="004740DE">
      <w:pPr>
        <w:numPr>
          <w:ilvl w:val="0"/>
          <w:numId w:val="1"/>
        </w:numPr>
        <w:spacing w:after="160" w:line="240" w:lineRule="auto"/>
        <w:ind w:left="437" w:hanging="437"/>
        <w:jc w:val="both"/>
        <w:rPr>
          <w:rFonts w:ascii="Arial" w:eastAsiaTheme="minorHAnsi" w:hAnsi="Arial" w:cs="Arial"/>
          <w:b/>
          <w:noProof/>
          <w:sz w:val="20"/>
          <w:szCs w:val="20"/>
        </w:rPr>
      </w:pPr>
      <w:r w:rsidRPr="00DE7ADF">
        <w:rPr>
          <w:rFonts w:ascii="Arial" w:eastAsiaTheme="minorHAnsi" w:hAnsi="Arial" w:cs="Arial"/>
          <w:b/>
          <w:noProof/>
          <w:sz w:val="20"/>
          <w:szCs w:val="20"/>
        </w:rPr>
        <w:t>BENDROSIOS NUOSTATOS</w:t>
      </w:r>
    </w:p>
    <w:p w14:paraId="44D655BD" w14:textId="77777777" w:rsidR="004740DE" w:rsidRPr="00DE7ADF" w:rsidRDefault="004740DE" w:rsidP="004740DE">
      <w:pPr>
        <w:numPr>
          <w:ilvl w:val="1"/>
          <w:numId w:val="1"/>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AB „Vilniaus šilumos tinklai“, juridinio asmens kodas</w:t>
      </w:r>
      <w:r w:rsidRPr="00DE7ADF">
        <w:rPr>
          <w:rFonts w:ascii="Arial" w:eastAsiaTheme="minorHAnsi" w:hAnsi="Arial" w:cs="Arial"/>
          <w:noProof/>
          <w:sz w:val="20"/>
          <w:szCs w:val="20"/>
        </w:rPr>
        <w:tab/>
        <w:t xml:space="preserve"> 124135580, buveinės adresas Elektrinės g. 2, LT-03150 Vilnius, Lietuva (toliau – Duomenų valdytojas) </w:t>
      </w:r>
    </w:p>
    <w:p w14:paraId="6DA40D59" w14:textId="77777777" w:rsidR="004740DE" w:rsidRPr="00DE7ADF" w:rsidRDefault="004740DE" w:rsidP="004740DE">
      <w:pPr>
        <w:spacing w:after="160" w:line="240" w:lineRule="auto"/>
        <w:ind w:left="426"/>
        <w:jc w:val="both"/>
        <w:rPr>
          <w:rFonts w:ascii="Arial" w:eastAsiaTheme="minorHAnsi" w:hAnsi="Arial" w:cs="Arial"/>
          <w:noProof/>
          <w:sz w:val="20"/>
          <w:szCs w:val="20"/>
        </w:rPr>
      </w:pPr>
      <w:bookmarkStart w:id="0" w:name="_Hlk44603888"/>
      <w:r w:rsidRPr="00DE7ADF">
        <w:rPr>
          <w:rFonts w:ascii="Arial" w:eastAsiaTheme="minorHAnsi" w:hAnsi="Arial" w:cs="Arial"/>
          <w:noProof/>
          <w:sz w:val="20"/>
          <w:szCs w:val="20"/>
        </w:rPr>
        <w:t xml:space="preserve">ir </w:t>
      </w:r>
    </w:p>
    <w:bookmarkEnd w:id="0"/>
    <w:p w14:paraId="49A0F96E" w14:textId="691573E5" w:rsidR="004740DE" w:rsidRPr="00DE7ADF" w:rsidRDefault="00E51CE3" w:rsidP="004740DE">
      <w:pPr>
        <w:spacing w:after="160" w:line="240" w:lineRule="auto"/>
        <w:ind w:left="426"/>
        <w:jc w:val="both"/>
        <w:rPr>
          <w:rFonts w:ascii="Arial" w:eastAsiaTheme="minorHAnsi" w:hAnsi="Arial" w:cs="Arial"/>
          <w:noProof/>
          <w:sz w:val="20"/>
          <w:szCs w:val="20"/>
        </w:rPr>
      </w:pPr>
      <w:r w:rsidRPr="00E51CE3">
        <w:rPr>
          <w:rFonts w:ascii="Arial" w:eastAsiaTheme="minorHAnsi" w:hAnsi="Arial" w:cs="Arial"/>
          <w:noProof/>
          <w:sz w:val="20"/>
          <w:szCs w:val="20"/>
        </w:rPr>
        <w:t xml:space="preserve">UAB „Alna Business Solutions“, </w:t>
      </w:r>
      <w:r w:rsidR="004740DE" w:rsidRPr="00E51CE3">
        <w:rPr>
          <w:rFonts w:ascii="Arial" w:eastAsiaTheme="minorHAnsi" w:hAnsi="Arial" w:cs="Arial"/>
          <w:noProof/>
          <w:sz w:val="20"/>
          <w:szCs w:val="20"/>
        </w:rPr>
        <w:t xml:space="preserve">juridinio asmens kodas </w:t>
      </w:r>
      <w:r w:rsidRPr="00E51CE3">
        <w:rPr>
          <w:rFonts w:ascii="Arial" w:eastAsiaTheme="minorHAnsi" w:hAnsi="Arial" w:cs="Arial"/>
          <w:noProof/>
          <w:sz w:val="20"/>
          <w:szCs w:val="20"/>
        </w:rPr>
        <w:t>300067906</w:t>
      </w:r>
      <w:r w:rsidR="004740DE" w:rsidRPr="00E51CE3">
        <w:rPr>
          <w:rFonts w:ascii="Arial" w:eastAsiaTheme="minorHAnsi" w:hAnsi="Arial" w:cs="Arial"/>
          <w:noProof/>
          <w:sz w:val="20"/>
          <w:szCs w:val="20"/>
        </w:rPr>
        <w:t xml:space="preserve">, buveinės adresas </w:t>
      </w:r>
      <w:r w:rsidRPr="00E51CE3">
        <w:rPr>
          <w:rFonts w:ascii="Arial" w:eastAsiaTheme="minorHAnsi" w:hAnsi="Arial" w:cs="Arial"/>
          <w:noProof/>
          <w:sz w:val="20"/>
          <w:szCs w:val="20"/>
        </w:rPr>
        <w:t>Lvivo g. 105a, Vilnius</w:t>
      </w:r>
      <w:r w:rsidR="004740DE" w:rsidRPr="00E51CE3">
        <w:rPr>
          <w:rFonts w:ascii="Arial" w:eastAsiaTheme="minorHAnsi" w:hAnsi="Arial" w:cs="Arial"/>
          <w:noProof/>
          <w:sz w:val="20"/>
          <w:szCs w:val="20"/>
        </w:rPr>
        <w:t>, 08200 Vilnius, Lietuva</w:t>
      </w:r>
      <w:r w:rsidR="004740DE" w:rsidRPr="00DE7ADF">
        <w:rPr>
          <w:rFonts w:ascii="Arial" w:eastAsiaTheme="minorHAnsi" w:hAnsi="Arial" w:cs="Arial"/>
          <w:noProof/>
          <w:sz w:val="20"/>
          <w:szCs w:val="20"/>
        </w:rPr>
        <w:t xml:space="preserve"> (toliau – Duomenų tvarkytojas)</w:t>
      </w:r>
    </w:p>
    <w:p w14:paraId="3F8DD298" w14:textId="77777777" w:rsidR="004740DE" w:rsidRPr="00DE7ADF" w:rsidRDefault="004740DE" w:rsidP="004740DE">
      <w:pPr>
        <w:spacing w:after="160" w:line="240" w:lineRule="auto"/>
        <w:ind w:left="426"/>
        <w:jc w:val="both"/>
        <w:rPr>
          <w:rFonts w:ascii="Arial" w:eastAsiaTheme="minorHAnsi" w:hAnsi="Arial" w:cs="Arial"/>
          <w:noProof/>
          <w:sz w:val="20"/>
          <w:szCs w:val="20"/>
        </w:rPr>
      </w:pPr>
      <w:r w:rsidRPr="00DE7ADF">
        <w:rPr>
          <w:rFonts w:ascii="Arial" w:eastAsiaTheme="minorHAnsi" w:hAnsi="Arial" w:cs="Arial"/>
          <w:noProof/>
          <w:sz w:val="20"/>
          <w:szCs w:val="20"/>
        </w:rPr>
        <w:t xml:space="preserve">toliau kartu ir atskirai vadinamos Šalimi arba Šalimis, </w:t>
      </w:r>
    </w:p>
    <w:p w14:paraId="3ED4DEB2" w14:textId="77777777" w:rsidR="004740DE" w:rsidRPr="00DE7ADF" w:rsidRDefault="004740DE" w:rsidP="004740DE">
      <w:pPr>
        <w:spacing w:after="160" w:line="240" w:lineRule="auto"/>
        <w:ind w:left="426"/>
        <w:jc w:val="both"/>
        <w:rPr>
          <w:rFonts w:ascii="Arial" w:eastAsiaTheme="minorHAnsi" w:hAnsi="Arial" w:cs="Arial"/>
          <w:noProof/>
          <w:sz w:val="20"/>
          <w:szCs w:val="20"/>
        </w:rPr>
      </w:pPr>
      <w:r w:rsidRPr="00DE7ADF">
        <w:rPr>
          <w:rFonts w:ascii="Arial" w:eastAsiaTheme="minorHAnsi" w:hAnsi="Arial" w:cs="Arial"/>
          <w:noProof/>
          <w:sz w:val="20"/>
          <w:szCs w:val="20"/>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07702577" w14:textId="77777777" w:rsidR="004740DE" w:rsidRPr="00DE7ADF" w:rsidRDefault="004740DE" w:rsidP="004740DE">
      <w:pPr>
        <w:spacing w:after="160" w:line="240" w:lineRule="auto"/>
        <w:ind w:left="426"/>
        <w:jc w:val="both"/>
        <w:rPr>
          <w:rFonts w:ascii="Arial" w:eastAsiaTheme="minorHAnsi" w:hAnsi="Arial" w:cs="Arial"/>
          <w:noProof/>
          <w:sz w:val="20"/>
          <w:szCs w:val="20"/>
        </w:rPr>
      </w:pPr>
      <w:r w:rsidRPr="00DE7ADF">
        <w:rPr>
          <w:rFonts w:ascii="Arial" w:eastAsiaTheme="minorHAnsi" w:hAnsi="Arial" w:cs="Arial"/>
          <w:noProof/>
          <w:sz w:val="20"/>
          <w:szCs w:val="20"/>
        </w:rPr>
        <w:t xml:space="preserve">įpareigojančiais Duomenų valdytoją pasitelkti tik tuos Duomenų tvarkytojus, </w:t>
      </w:r>
      <w:bookmarkStart w:id="1" w:name="_Hlk57370987"/>
      <w:r w:rsidRPr="00DE7ADF">
        <w:rPr>
          <w:rFonts w:ascii="Arial" w:eastAsiaTheme="minorHAnsi" w:hAnsi="Arial" w:cs="Arial"/>
          <w:noProof/>
          <w:sz w:val="20"/>
          <w:szCs w:val="20"/>
        </w:rPr>
        <w:t>kurie garantuoja, kad bus įgyvendintos tinkamos techninės ir organizacinės priemonės bei duomenų tvarkymas atitiks BDAR ir kitų teisės aktų reikalavimus bei bus užtikrinta duomenų subjekto teisių apsauga</w:t>
      </w:r>
    </w:p>
    <w:bookmarkEnd w:id="1"/>
    <w:p w14:paraId="7459EEB0" w14:textId="77777777" w:rsidR="004740DE" w:rsidRPr="00DE7ADF" w:rsidRDefault="004740DE" w:rsidP="004740DE">
      <w:pPr>
        <w:spacing w:after="160" w:line="240" w:lineRule="auto"/>
        <w:ind w:left="426"/>
        <w:jc w:val="both"/>
        <w:rPr>
          <w:rFonts w:ascii="Arial" w:eastAsiaTheme="minorHAnsi" w:hAnsi="Arial" w:cs="Arial"/>
          <w:noProof/>
          <w:sz w:val="20"/>
          <w:szCs w:val="20"/>
        </w:rPr>
      </w:pPr>
      <w:r w:rsidRPr="00DE7ADF">
        <w:rPr>
          <w:rFonts w:ascii="Arial" w:eastAsiaTheme="minorHAnsi" w:hAnsi="Arial" w:cs="Arial"/>
          <w:noProof/>
          <w:sz w:val="20"/>
          <w:szCs w:val="20"/>
        </w:rPr>
        <w:t xml:space="preserve">sudarė šią Asmens duomenų tvarkymo sutartį (toliau – Sutartis). </w:t>
      </w:r>
    </w:p>
    <w:p w14:paraId="3926D970" w14:textId="2A4544D9" w:rsidR="004740DE" w:rsidRPr="00DE7ADF" w:rsidRDefault="004740DE" w:rsidP="004740DE">
      <w:pPr>
        <w:numPr>
          <w:ilvl w:val="1"/>
          <w:numId w:val="1"/>
        </w:numPr>
        <w:spacing w:after="16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 xml:space="preserve">Ši Sutartis tampa </w:t>
      </w:r>
      <w:r w:rsidRPr="00E51CE3">
        <w:rPr>
          <w:rFonts w:ascii="Arial" w:eastAsiaTheme="minorHAnsi" w:hAnsi="Arial" w:cs="Arial"/>
          <w:noProof/>
          <w:sz w:val="20"/>
          <w:szCs w:val="20"/>
        </w:rPr>
        <w:t xml:space="preserve">sudėtine </w:t>
      </w:r>
      <w:r w:rsidR="00E51CE3" w:rsidRPr="00E51CE3">
        <w:rPr>
          <w:rFonts w:ascii="Arial" w:eastAsiaTheme="minorHAnsi" w:hAnsi="Arial" w:cs="Arial"/>
          <w:noProof/>
          <w:sz w:val="20"/>
          <w:szCs w:val="20"/>
        </w:rPr>
        <w:t>Finansų valdymo sistemos „Navision“ priežiūros ir palaikymo paslaugas</w:t>
      </w:r>
      <w:r w:rsidRPr="00E51CE3">
        <w:rPr>
          <w:rFonts w:ascii="Arial" w:eastAsiaTheme="minorHAnsi" w:hAnsi="Arial" w:cs="Arial"/>
          <w:noProof/>
          <w:sz w:val="20"/>
          <w:szCs w:val="20"/>
        </w:rPr>
        <w:t xml:space="preserve"> (toliau – Pagrindinė sutartis) dalimi</w:t>
      </w:r>
      <w:r w:rsidRPr="00DE7ADF">
        <w:rPr>
          <w:rFonts w:ascii="Arial" w:eastAsiaTheme="minorHAnsi" w:hAnsi="Arial" w:cs="Arial"/>
          <w:noProof/>
          <w:sz w:val="20"/>
          <w:szCs w:val="20"/>
        </w:rPr>
        <w:t xml:space="preserve"> bei tampa privaloma Duomenų tvarkytojui ir Duomenų valdytojui.</w:t>
      </w:r>
    </w:p>
    <w:p w14:paraId="22706F23" w14:textId="77777777" w:rsidR="004740DE" w:rsidRPr="00DE7ADF" w:rsidRDefault="004740DE" w:rsidP="004740DE">
      <w:pPr>
        <w:numPr>
          <w:ilvl w:val="1"/>
          <w:numId w:val="1"/>
        </w:numPr>
        <w:spacing w:after="16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 xml:space="preserve">Ši Sutartis pakeičia visus ankstesnius tarp Šalių sudarytus susitarimus dėl asmens duomenų tvarkymo. </w:t>
      </w:r>
    </w:p>
    <w:p w14:paraId="4E645633" w14:textId="77777777" w:rsidR="004740DE" w:rsidRPr="00DE7ADF" w:rsidRDefault="004740DE" w:rsidP="004740DE">
      <w:pPr>
        <w:numPr>
          <w:ilvl w:val="1"/>
          <w:numId w:val="1"/>
        </w:numPr>
        <w:spacing w:after="16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Šioje Sutartyje vartojamos sąvokos suprantamos taip, kaip jos apibrėžtos BDAR, ADTAĮ bei kituose teisės aktuose.</w:t>
      </w:r>
    </w:p>
    <w:p w14:paraId="7A4BBD1D" w14:textId="77777777" w:rsidR="004740DE" w:rsidRPr="00DE7ADF" w:rsidRDefault="004740DE" w:rsidP="004740DE">
      <w:pPr>
        <w:numPr>
          <w:ilvl w:val="0"/>
          <w:numId w:val="2"/>
        </w:numPr>
        <w:spacing w:after="160" w:line="240" w:lineRule="auto"/>
        <w:ind w:left="357" w:hanging="357"/>
        <w:jc w:val="both"/>
        <w:rPr>
          <w:rFonts w:ascii="Arial" w:eastAsiaTheme="minorHAnsi" w:hAnsi="Arial" w:cs="Arial"/>
          <w:b/>
          <w:noProof/>
          <w:sz w:val="20"/>
          <w:szCs w:val="20"/>
        </w:rPr>
      </w:pPr>
      <w:r w:rsidRPr="00DE7ADF">
        <w:rPr>
          <w:rFonts w:ascii="Arial" w:eastAsiaTheme="minorHAnsi" w:hAnsi="Arial" w:cs="Arial"/>
          <w:b/>
          <w:noProof/>
          <w:sz w:val="20"/>
          <w:szCs w:val="20"/>
        </w:rPr>
        <w:t xml:space="preserve"> DUOMENŲ TVARKYMAS</w:t>
      </w:r>
    </w:p>
    <w:p w14:paraId="46A2F287" w14:textId="77777777" w:rsidR="004740DE" w:rsidRPr="00DE7ADF" w:rsidRDefault="004740DE" w:rsidP="004740DE">
      <w:pPr>
        <w:numPr>
          <w:ilvl w:val="1"/>
          <w:numId w:val="2"/>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įsipareigoja, tinkamai tvarkyti jam perduotus asmens duomenis, tikslu įvykdyti Pagrindinėje sutartyje ir šioje Sutartyje nustatytus įsipareigojimus.</w:t>
      </w:r>
    </w:p>
    <w:p w14:paraId="743EFB95" w14:textId="77777777" w:rsidR="004740DE" w:rsidRPr="00DE7ADF" w:rsidRDefault="004740DE" w:rsidP="004740DE">
      <w:pPr>
        <w:numPr>
          <w:ilvl w:val="1"/>
          <w:numId w:val="2"/>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 xml:space="preserve">Duomenų tvarkytojas užtikrina, kad duomenų tvarkymas atitiks BDAR ir kitų teisės aktų reikalavimus bei bus įgyvendintos tinkamos techninės ir organizacinės priemonės nurodytos Sutarties 4 skyriuje, skirtos užtikrinti duomenų subjekto teisių apsaugą. </w:t>
      </w:r>
    </w:p>
    <w:p w14:paraId="2F467B77" w14:textId="77777777" w:rsidR="004740DE" w:rsidRPr="00DE7ADF" w:rsidRDefault="004740DE" w:rsidP="004740DE">
      <w:pPr>
        <w:numPr>
          <w:ilvl w:val="1"/>
          <w:numId w:val="2"/>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atsako už tiesioginius nuostolius, kuriuos patiria Duomenų valdytojas dėl to, kad Duomenų tvarkytojas pažeidė taikomus duomenų apsaugos teisės aktus, Sutartį, ar Duomenų valdytojo nurodymus.</w:t>
      </w:r>
    </w:p>
    <w:p w14:paraId="3DFB5348" w14:textId="77777777" w:rsidR="004740DE" w:rsidRPr="0072302B" w:rsidRDefault="004740DE" w:rsidP="00A55198">
      <w:pPr>
        <w:numPr>
          <w:ilvl w:val="1"/>
          <w:numId w:val="2"/>
        </w:numPr>
        <w:spacing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 xml:space="preserve"> </w:t>
      </w:r>
      <w:r w:rsidRPr="0072302B">
        <w:rPr>
          <w:rFonts w:ascii="Arial" w:eastAsiaTheme="minorHAnsi" w:hAnsi="Arial" w:cs="Arial"/>
          <w:noProof/>
          <w:sz w:val="20"/>
          <w:szCs w:val="20"/>
        </w:rPr>
        <w:t>Vykdydamos Sutartį Šalys atliks šį asmens duomenų tvarkymą:</w:t>
      </w:r>
    </w:p>
    <w:p w14:paraId="6DB6BCD5" w14:textId="2840FE45" w:rsidR="004740DE" w:rsidRPr="0072302B" w:rsidRDefault="004740DE" w:rsidP="00A55198">
      <w:pPr>
        <w:numPr>
          <w:ilvl w:val="2"/>
          <w:numId w:val="2"/>
        </w:numPr>
        <w:spacing w:line="240" w:lineRule="auto"/>
        <w:ind w:left="1134"/>
        <w:jc w:val="both"/>
        <w:rPr>
          <w:rFonts w:ascii="Arial" w:eastAsiaTheme="minorHAnsi" w:hAnsi="Arial" w:cs="Arial"/>
          <w:noProof/>
          <w:sz w:val="20"/>
          <w:szCs w:val="20"/>
        </w:rPr>
      </w:pPr>
      <w:r w:rsidRPr="0072302B">
        <w:rPr>
          <w:rFonts w:ascii="Arial" w:eastAsiaTheme="minorHAnsi" w:hAnsi="Arial" w:cs="Arial"/>
          <w:noProof/>
          <w:sz w:val="20"/>
          <w:szCs w:val="20"/>
        </w:rPr>
        <w:t>asmens duomenų subjektų kategorijos –</w:t>
      </w:r>
      <w:r w:rsidR="00DC3884" w:rsidRPr="0072302B">
        <w:rPr>
          <w:rFonts w:ascii="Arial" w:eastAsiaTheme="minorHAnsi" w:hAnsi="Arial" w:cs="Arial"/>
          <w:noProof/>
          <w:sz w:val="20"/>
          <w:szCs w:val="20"/>
        </w:rPr>
        <w:t xml:space="preserve"> </w:t>
      </w:r>
      <w:r w:rsidR="008A4AB3" w:rsidRPr="0072302B">
        <w:rPr>
          <w:rFonts w:ascii="Arial" w:eastAsiaTheme="minorHAnsi" w:hAnsi="Arial" w:cs="Arial"/>
          <w:noProof/>
          <w:sz w:val="20"/>
          <w:szCs w:val="20"/>
        </w:rPr>
        <w:t>k</w:t>
      </w:r>
      <w:r w:rsidR="00DC3884" w:rsidRPr="0072302B">
        <w:rPr>
          <w:rFonts w:ascii="Arial" w:eastAsiaTheme="minorHAnsi" w:hAnsi="Arial" w:cs="Arial"/>
          <w:noProof/>
          <w:sz w:val="20"/>
          <w:szCs w:val="20"/>
        </w:rPr>
        <w:t>lientai/tretieji asmenys</w:t>
      </w:r>
      <w:r w:rsidRPr="0072302B">
        <w:rPr>
          <w:rFonts w:ascii="Arial" w:eastAsiaTheme="minorHAnsi" w:hAnsi="Arial" w:cs="Arial"/>
          <w:noProof/>
          <w:sz w:val="20"/>
          <w:szCs w:val="20"/>
        </w:rPr>
        <w:t>;</w:t>
      </w:r>
    </w:p>
    <w:p w14:paraId="167722C1" w14:textId="620CF92B" w:rsidR="004740DE" w:rsidRPr="0072302B" w:rsidRDefault="004740DE" w:rsidP="00A55198">
      <w:pPr>
        <w:numPr>
          <w:ilvl w:val="2"/>
          <w:numId w:val="2"/>
        </w:numPr>
        <w:spacing w:line="240" w:lineRule="auto"/>
        <w:ind w:left="1134"/>
        <w:jc w:val="both"/>
        <w:rPr>
          <w:rFonts w:ascii="Arial" w:eastAsiaTheme="minorHAnsi" w:hAnsi="Arial" w:cs="Arial"/>
          <w:noProof/>
          <w:sz w:val="20"/>
          <w:szCs w:val="20"/>
        </w:rPr>
      </w:pPr>
      <w:r w:rsidRPr="0072302B">
        <w:rPr>
          <w:rFonts w:ascii="Arial" w:eastAsiaTheme="minorHAnsi" w:hAnsi="Arial" w:cs="Arial"/>
          <w:noProof/>
          <w:sz w:val="20"/>
          <w:szCs w:val="20"/>
        </w:rPr>
        <w:t>asmens duomenų tvarkymo tikslas –</w:t>
      </w:r>
      <w:r w:rsidRPr="0072302B">
        <w:rPr>
          <w:rFonts w:ascii="Arial" w:hAnsi="Arial" w:cs="Arial"/>
          <w:noProof/>
          <w:sz w:val="20"/>
          <w:szCs w:val="20"/>
        </w:rPr>
        <w:t xml:space="preserve"> </w:t>
      </w:r>
      <w:r w:rsidR="008A4AB3" w:rsidRPr="0072302B">
        <w:rPr>
          <w:rFonts w:ascii="Arial" w:hAnsi="Arial" w:cs="Arial"/>
          <w:noProof/>
          <w:sz w:val="20"/>
          <w:szCs w:val="20"/>
        </w:rPr>
        <w:t>e</w:t>
      </w:r>
      <w:r w:rsidR="00BD0A62" w:rsidRPr="0072302B">
        <w:rPr>
          <w:rFonts w:ascii="Arial" w:hAnsi="Arial" w:cs="Arial"/>
          <w:noProof/>
          <w:sz w:val="20"/>
          <w:szCs w:val="20"/>
        </w:rPr>
        <w:t xml:space="preserve">fektyvinti Bendrovės valdomos </w:t>
      </w:r>
      <w:r w:rsidR="00373B2B" w:rsidRPr="0072302B">
        <w:rPr>
          <w:rFonts w:ascii="Arial" w:hAnsi="Arial" w:cs="Arial"/>
          <w:noProof/>
          <w:sz w:val="20"/>
          <w:szCs w:val="20"/>
        </w:rPr>
        <w:t>informacinės sistemos „Navision“ informac</w:t>
      </w:r>
      <w:r w:rsidR="00BD0A62" w:rsidRPr="0072302B">
        <w:rPr>
          <w:rFonts w:ascii="Arial" w:hAnsi="Arial" w:cs="Arial"/>
          <w:noProof/>
          <w:sz w:val="20"/>
          <w:szCs w:val="20"/>
        </w:rPr>
        <w:t xml:space="preserve">ijos ir paslaugų teikimą. Užtikrinti nuolatinį Bendrovės valdomos </w:t>
      </w:r>
      <w:r w:rsidR="00373B2B" w:rsidRPr="0072302B">
        <w:rPr>
          <w:rFonts w:ascii="Arial" w:hAnsi="Arial" w:cs="Arial"/>
          <w:noProof/>
          <w:sz w:val="20"/>
          <w:szCs w:val="20"/>
        </w:rPr>
        <w:t>informacinės sistemos „Navision“</w:t>
      </w:r>
      <w:r w:rsidR="00BD0A62" w:rsidRPr="0072302B">
        <w:rPr>
          <w:rFonts w:ascii="Arial" w:hAnsi="Arial" w:cs="Arial"/>
          <w:noProof/>
          <w:sz w:val="20"/>
          <w:szCs w:val="20"/>
        </w:rPr>
        <w:t xml:space="preserve"> tobulinimą</w:t>
      </w:r>
      <w:r w:rsidRPr="0072302B">
        <w:rPr>
          <w:rFonts w:ascii="Arial" w:eastAsiaTheme="minorHAnsi" w:hAnsi="Arial" w:cs="Arial"/>
          <w:noProof/>
          <w:sz w:val="20"/>
          <w:szCs w:val="20"/>
        </w:rPr>
        <w:t>;</w:t>
      </w:r>
    </w:p>
    <w:p w14:paraId="737D04D3" w14:textId="1A72696F" w:rsidR="004740DE" w:rsidRPr="0072302B" w:rsidRDefault="004740DE" w:rsidP="00A55198">
      <w:pPr>
        <w:numPr>
          <w:ilvl w:val="2"/>
          <w:numId w:val="2"/>
        </w:numPr>
        <w:spacing w:line="240" w:lineRule="auto"/>
        <w:ind w:left="1134"/>
        <w:jc w:val="both"/>
        <w:rPr>
          <w:rFonts w:ascii="Arial" w:hAnsi="Arial" w:cs="Arial"/>
          <w:noProof/>
          <w:sz w:val="20"/>
          <w:szCs w:val="20"/>
        </w:rPr>
      </w:pPr>
      <w:r w:rsidRPr="0072302B">
        <w:rPr>
          <w:rFonts w:ascii="Arial" w:eastAsiaTheme="minorHAnsi" w:hAnsi="Arial" w:cs="Arial"/>
          <w:noProof/>
          <w:sz w:val="20"/>
          <w:szCs w:val="20"/>
        </w:rPr>
        <w:t xml:space="preserve">asmens duomenų tvarkymo pagrindas – </w:t>
      </w:r>
      <w:r w:rsidR="008A4AB3" w:rsidRPr="0072302B">
        <w:rPr>
          <w:rFonts w:ascii="Arial" w:eastAsiaTheme="minorHAnsi" w:hAnsi="Arial" w:cs="Arial"/>
          <w:noProof/>
          <w:sz w:val="20"/>
          <w:szCs w:val="20"/>
        </w:rPr>
        <w:t>sutarties sudarymas (BDAR 6 str. 1 d. b punktas)</w:t>
      </w:r>
      <w:r w:rsidRPr="0072302B">
        <w:rPr>
          <w:rFonts w:ascii="Arial" w:hAnsi="Arial" w:cs="Arial"/>
          <w:noProof/>
          <w:sz w:val="20"/>
          <w:szCs w:val="20"/>
        </w:rPr>
        <w:t>;</w:t>
      </w:r>
    </w:p>
    <w:p w14:paraId="7ECCA66C" w14:textId="77777777" w:rsidR="00F655B5" w:rsidRPr="0072302B" w:rsidRDefault="004740DE" w:rsidP="00A55198">
      <w:pPr>
        <w:numPr>
          <w:ilvl w:val="2"/>
          <w:numId w:val="2"/>
        </w:numPr>
        <w:spacing w:line="240" w:lineRule="auto"/>
        <w:ind w:left="1134" w:hanging="708"/>
        <w:contextualSpacing/>
        <w:jc w:val="both"/>
        <w:rPr>
          <w:rFonts w:ascii="Arial" w:hAnsi="Arial" w:cs="Arial"/>
          <w:noProof/>
          <w:sz w:val="20"/>
          <w:szCs w:val="20"/>
        </w:rPr>
      </w:pPr>
      <w:r w:rsidRPr="0072302B">
        <w:rPr>
          <w:rFonts w:ascii="Arial" w:hAnsi="Arial" w:cs="Arial"/>
          <w:noProof/>
          <w:sz w:val="20"/>
          <w:szCs w:val="20"/>
        </w:rPr>
        <w:t xml:space="preserve">asmens duomenų kategorijos – </w:t>
      </w:r>
      <w:r w:rsidR="00DC3884" w:rsidRPr="0072302B">
        <w:rPr>
          <w:rFonts w:ascii="Arial" w:eastAsiaTheme="minorHAnsi" w:hAnsi="Arial" w:cs="Arial"/>
          <w:noProof/>
          <w:sz w:val="20"/>
          <w:szCs w:val="20"/>
        </w:rPr>
        <w:t>asmens identifikavimo duomenys</w:t>
      </w:r>
      <w:r w:rsidRPr="0072302B">
        <w:rPr>
          <w:rFonts w:ascii="Arial" w:hAnsi="Arial" w:cs="Arial"/>
          <w:noProof/>
          <w:sz w:val="20"/>
          <w:szCs w:val="20"/>
        </w:rPr>
        <w:t>;</w:t>
      </w:r>
    </w:p>
    <w:p w14:paraId="29099A0A" w14:textId="77777777" w:rsidR="00A55198" w:rsidRDefault="004740DE" w:rsidP="00A55198">
      <w:pPr>
        <w:numPr>
          <w:ilvl w:val="2"/>
          <w:numId w:val="2"/>
        </w:numPr>
        <w:spacing w:line="240" w:lineRule="auto"/>
        <w:ind w:left="1134" w:hanging="708"/>
        <w:contextualSpacing/>
        <w:jc w:val="both"/>
        <w:rPr>
          <w:rFonts w:ascii="Arial" w:hAnsi="Arial" w:cs="Arial"/>
          <w:noProof/>
          <w:sz w:val="20"/>
          <w:szCs w:val="20"/>
        </w:rPr>
      </w:pPr>
      <w:r w:rsidRPr="0072302B">
        <w:rPr>
          <w:rFonts w:ascii="Arial" w:hAnsi="Arial" w:cs="Arial"/>
          <w:noProof/>
          <w:sz w:val="20"/>
          <w:szCs w:val="20"/>
        </w:rPr>
        <w:t xml:space="preserve">asmens duomenų tvarkymo veiksmai – </w:t>
      </w:r>
      <w:r w:rsidR="00F655B5" w:rsidRPr="0072302B">
        <w:rPr>
          <w:rFonts w:ascii="Arial" w:eastAsia="Times New Roman" w:hAnsi="Arial" w:cs="Arial"/>
          <w:sz w:val="20"/>
          <w:szCs w:val="20"/>
          <w:lang w:eastAsia="lt-LT"/>
        </w:rPr>
        <w:t>duomenų tvarkytojui suteikiama prieiga prie Duomenų valdytojo informacinių sistemų, registrų, duomenų bazių, kuriose tvarkomi ir saugomi asmens duomenys, reikalingi Pagrindinei sutarčiai įvykdyti</w:t>
      </w:r>
      <w:r w:rsidRPr="0072302B">
        <w:rPr>
          <w:rFonts w:ascii="Arial" w:hAnsi="Arial" w:cs="Arial"/>
          <w:noProof/>
          <w:sz w:val="20"/>
          <w:szCs w:val="20"/>
        </w:rPr>
        <w:t>;</w:t>
      </w:r>
    </w:p>
    <w:p w14:paraId="3A660553" w14:textId="4CFD35E6" w:rsidR="004740DE" w:rsidRPr="00A55198" w:rsidRDefault="004740DE" w:rsidP="00A55198">
      <w:pPr>
        <w:numPr>
          <w:ilvl w:val="2"/>
          <w:numId w:val="2"/>
        </w:numPr>
        <w:spacing w:line="240" w:lineRule="auto"/>
        <w:ind w:left="1134" w:hanging="708"/>
        <w:contextualSpacing/>
        <w:jc w:val="both"/>
        <w:rPr>
          <w:rFonts w:ascii="Arial" w:hAnsi="Arial" w:cs="Arial"/>
          <w:noProof/>
          <w:sz w:val="20"/>
          <w:szCs w:val="20"/>
        </w:rPr>
      </w:pPr>
      <w:r w:rsidRPr="00A55198">
        <w:rPr>
          <w:rFonts w:ascii="Arial" w:eastAsiaTheme="minorHAnsi" w:hAnsi="Arial" w:cs="Arial"/>
          <w:noProof/>
          <w:sz w:val="20"/>
          <w:szCs w:val="20"/>
        </w:rPr>
        <w:t xml:space="preserve">asmens duomenų tvarkymo trukmė - </w:t>
      </w:r>
      <w:r w:rsidR="0069249B" w:rsidRPr="00A55198">
        <w:rPr>
          <w:rFonts w:ascii="Arial" w:eastAsia="Times New Roman" w:hAnsi="Arial" w:cs="Arial"/>
          <w:sz w:val="20"/>
          <w:szCs w:val="20"/>
          <w:lang w:eastAsia="lt-LT"/>
        </w:rPr>
        <w:t>asmens duomenis tvarkomi ne ilgiau, negu to reikalauja Sutartyje nurodytas asmens duomenų tvarkymo tikslas</w:t>
      </w:r>
      <w:r w:rsidRPr="00A55198">
        <w:rPr>
          <w:rFonts w:ascii="Arial" w:eastAsiaTheme="minorHAnsi" w:hAnsi="Arial" w:cs="Arial"/>
          <w:noProof/>
          <w:sz w:val="20"/>
          <w:szCs w:val="20"/>
        </w:rPr>
        <w:t>.</w:t>
      </w:r>
    </w:p>
    <w:p w14:paraId="76E71DD6" w14:textId="2F9BF7FB" w:rsidR="004740DE" w:rsidRPr="00DE7ADF" w:rsidRDefault="004740DE" w:rsidP="00A55198">
      <w:pPr>
        <w:numPr>
          <w:ilvl w:val="1"/>
          <w:numId w:val="2"/>
        </w:numPr>
        <w:spacing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įsipareigoja visus tvarkomus duomenis, kurie nėra perduoti tvarkyti subtvarkytojams, laikyti duomenų saugojimo vietoje</w:t>
      </w:r>
      <w:r w:rsidR="003D6757">
        <w:rPr>
          <w:rFonts w:ascii="Arial" w:eastAsiaTheme="minorHAnsi" w:hAnsi="Arial" w:cs="Arial"/>
          <w:noProof/>
          <w:sz w:val="20"/>
          <w:szCs w:val="20"/>
        </w:rPr>
        <w:t>.</w:t>
      </w:r>
    </w:p>
    <w:p w14:paraId="1B708F09" w14:textId="77777777" w:rsidR="004740DE" w:rsidRPr="00DE7ADF" w:rsidRDefault="004740DE" w:rsidP="004740DE">
      <w:pPr>
        <w:numPr>
          <w:ilvl w:val="1"/>
          <w:numId w:val="2"/>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lastRenderedPageBreak/>
        <w:t xml:space="preserve">Duomenų tvarkytojas užtikrina, kad iš Duomenų valdytojo gauti asmens duomenys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šios Sutarties galiojimo metu priklausomai nuo konkretaus atvejo Duomenų valdytojui arba Duomenų tvarkytojui (toliau – asmens duomenų apsaugos teisės aktai). </w:t>
      </w:r>
    </w:p>
    <w:p w14:paraId="482BFC26" w14:textId="77777777" w:rsidR="004740DE" w:rsidRPr="00DE7ADF" w:rsidRDefault="004740DE" w:rsidP="004740DE">
      <w:pPr>
        <w:numPr>
          <w:ilvl w:val="1"/>
          <w:numId w:val="2"/>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Kai asmens duomenų tvarkymas pasibaigia, Duomenų tvarkytojas privalo nedelsiant, bet ne vėliau kaip per Duomenų valdytojo nurodytą terminą, netaikydamas jokio papildomo užmokesčio, Duomenų valdytojo pasirinkimu, išreikštu Duomenų tvarkytojui žemiau šioje Sutartyje nurodytais kontaktais, sunaikinti arba pateikti (grąžinti) Duomenų valdytojui visus asmens duomenis, kurie buvo tvarkomi Duomenų valdytojo pavedimu vykdant Sutartį, taip pat visas turimas šių asmens duomenų kopijas. Kai Asmens duomenys yra sunaikinami, Duomenų tvarkytojas privalo Duomenų valdytojo prašymu nedelsiant raštu patvirtinti šių asmens duomenų ir jų kopijų sunaikinimo faktą.</w:t>
      </w:r>
    </w:p>
    <w:p w14:paraId="5A751A44" w14:textId="77777777" w:rsidR="004740DE" w:rsidRPr="00DE7ADF" w:rsidRDefault="004740DE" w:rsidP="004740DE">
      <w:pPr>
        <w:numPr>
          <w:ilvl w:val="0"/>
          <w:numId w:val="3"/>
        </w:numPr>
        <w:spacing w:after="160" w:line="240" w:lineRule="auto"/>
        <w:ind w:left="357" w:hanging="357"/>
        <w:jc w:val="both"/>
        <w:rPr>
          <w:rFonts w:ascii="Arial" w:eastAsiaTheme="minorHAnsi" w:hAnsi="Arial" w:cs="Arial"/>
          <w:b/>
          <w:noProof/>
          <w:sz w:val="20"/>
          <w:szCs w:val="20"/>
        </w:rPr>
      </w:pPr>
      <w:r w:rsidRPr="00DE7ADF">
        <w:rPr>
          <w:rFonts w:ascii="Arial" w:eastAsiaTheme="minorHAnsi" w:hAnsi="Arial" w:cs="Arial"/>
          <w:b/>
          <w:noProof/>
          <w:sz w:val="20"/>
          <w:szCs w:val="20"/>
        </w:rPr>
        <w:t>DUOMENŲ KONFIDENCIALUMAS</w:t>
      </w:r>
    </w:p>
    <w:p w14:paraId="597D8216" w14:textId="77777777" w:rsidR="004740DE" w:rsidRPr="00DE7ADF" w:rsidRDefault="004740DE" w:rsidP="004740DE">
      <w:pPr>
        <w:numPr>
          <w:ilvl w:val="1"/>
          <w:numId w:val="3"/>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3EF46899" w14:textId="77777777" w:rsidR="004740DE" w:rsidRPr="00DE7ADF" w:rsidRDefault="004740DE" w:rsidP="004740DE">
      <w:pPr>
        <w:numPr>
          <w:ilvl w:val="1"/>
          <w:numId w:val="3"/>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tvarkytojo darbuotojai bei kiti atsakingi asmenys, kuriems yra suteikta teisė susipažinti ir (ar) tvarkyti Duomenų valdytojo perduotus duomenis, laikytųsi konfidencialumo principo reikalavimų ir laikytų paslaptyje bet kokią su asmens duomenimis susijusią informaciją,  kurią jie sužinojo vykdydami savo pareigas.</w:t>
      </w:r>
    </w:p>
    <w:p w14:paraId="415D90EB" w14:textId="77777777" w:rsidR="004740DE" w:rsidRPr="00DE7ADF" w:rsidRDefault="004740DE" w:rsidP="004740DE">
      <w:pPr>
        <w:numPr>
          <w:ilvl w:val="0"/>
          <w:numId w:val="4"/>
        </w:numPr>
        <w:spacing w:after="160" w:line="240" w:lineRule="auto"/>
        <w:ind w:left="357" w:hanging="357"/>
        <w:jc w:val="both"/>
        <w:rPr>
          <w:rFonts w:ascii="Arial" w:eastAsiaTheme="minorHAnsi" w:hAnsi="Arial" w:cs="Arial"/>
          <w:b/>
          <w:noProof/>
          <w:sz w:val="20"/>
          <w:szCs w:val="20"/>
        </w:rPr>
      </w:pPr>
      <w:r w:rsidRPr="00DE7ADF">
        <w:rPr>
          <w:rFonts w:ascii="Arial" w:eastAsiaTheme="minorHAnsi" w:hAnsi="Arial" w:cs="Arial"/>
          <w:b/>
          <w:noProof/>
          <w:sz w:val="20"/>
          <w:szCs w:val="20"/>
        </w:rPr>
        <w:t>BENDROSIOS DUOMENŲ VALDYTOJO PAREIGOS</w:t>
      </w:r>
    </w:p>
    <w:p w14:paraId="3D8D7152" w14:textId="77777777" w:rsidR="004740DE" w:rsidRPr="00DE7ADF" w:rsidRDefault="004740DE" w:rsidP="004740DE">
      <w:pPr>
        <w:numPr>
          <w:ilvl w:val="1"/>
          <w:numId w:val="4"/>
        </w:numPr>
        <w:spacing w:after="160" w:line="240" w:lineRule="auto"/>
        <w:jc w:val="both"/>
        <w:rPr>
          <w:rFonts w:ascii="Arial" w:eastAsiaTheme="minorHAnsi" w:hAnsi="Arial" w:cs="Arial"/>
          <w:b/>
          <w:noProof/>
          <w:sz w:val="20"/>
          <w:szCs w:val="20"/>
        </w:rPr>
      </w:pPr>
      <w:r w:rsidRPr="00DE7ADF">
        <w:rPr>
          <w:rFonts w:ascii="Arial" w:eastAsiaTheme="minorHAnsi" w:hAnsi="Arial" w:cs="Arial"/>
          <w:noProof/>
          <w:sz w:val="20"/>
          <w:szCs w:val="20"/>
        </w:rPr>
        <w:t>Esant būtinybei ir/ar Duomenų tvarkytojo prašymui, Duomenų valdytojas įsipareigoja pateikti papildomus nurodymus ir instrukcijas dėl asmens duomenų tvarkymo.</w:t>
      </w:r>
    </w:p>
    <w:p w14:paraId="76412A7B" w14:textId="77777777" w:rsidR="004740DE" w:rsidRPr="00DE7ADF" w:rsidRDefault="004740DE" w:rsidP="004740DE">
      <w:pPr>
        <w:numPr>
          <w:ilvl w:val="1"/>
          <w:numId w:val="4"/>
        </w:numPr>
        <w:spacing w:after="16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valdytojas privalo pranešti Duomenų tvarkytojui apie bet kokį asmens duomenų taisymą ar pakeitimą.</w:t>
      </w:r>
    </w:p>
    <w:p w14:paraId="3D07ACC4" w14:textId="77777777" w:rsidR="004740DE" w:rsidRPr="00DE7ADF" w:rsidRDefault="004740DE" w:rsidP="004740DE">
      <w:pPr>
        <w:numPr>
          <w:ilvl w:val="1"/>
          <w:numId w:val="4"/>
        </w:numPr>
        <w:spacing w:after="16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pranešti Duomenų tvarkytojui apie bet kokį duomenų subjekto, kurio asmens duomenys yra perduoti Duomenų tvarkytojui, pateiktą prašymą apriboti asmens duomenų tvarkymą, ištrinti asmens duomenis ir prašymą įgyvendinti kitas duomenų subjekto teises</w:t>
      </w:r>
    </w:p>
    <w:p w14:paraId="6A7BAD3F" w14:textId="77777777" w:rsidR="004740DE" w:rsidRPr="00DE7ADF" w:rsidRDefault="004740DE" w:rsidP="004740DE">
      <w:pPr>
        <w:numPr>
          <w:ilvl w:val="0"/>
          <w:numId w:val="4"/>
        </w:numPr>
        <w:spacing w:after="160" w:line="240" w:lineRule="auto"/>
        <w:ind w:left="357" w:hanging="357"/>
        <w:jc w:val="both"/>
        <w:rPr>
          <w:rFonts w:ascii="Arial" w:eastAsiaTheme="minorHAnsi" w:hAnsi="Arial" w:cs="Arial"/>
          <w:b/>
          <w:noProof/>
          <w:sz w:val="20"/>
          <w:szCs w:val="20"/>
        </w:rPr>
      </w:pPr>
      <w:r w:rsidRPr="00DE7ADF">
        <w:rPr>
          <w:rFonts w:ascii="Arial" w:eastAsiaTheme="minorHAnsi" w:hAnsi="Arial" w:cs="Arial"/>
          <w:b/>
          <w:noProof/>
          <w:sz w:val="20"/>
          <w:szCs w:val="20"/>
        </w:rPr>
        <w:t xml:space="preserve">BENDROSIOS DUOMENŲ TVARKYTOJO PAREIGOS </w:t>
      </w:r>
    </w:p>
    <w:p w14:paraId="25B2461F"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įsipareigoja asmens duomenis tvarkyti laikydamasis Duomenų valdytojo nurodymų (</w:t>
      </w:r>
      <w:bookmarkStart w:id="2" w:name="_Hlk44605605"/>
      <w:r w:rsidRPr="00DE7ADF">
        <w:rPr>
          <w:rFonts w:ascii="Arial" w:eastAsiaTheme="minorHAnsi" w:hAnsi="Arial" w:cs="Arial"/>
          <w:noProof/>
          <w:sz w:val="20"/>
          <w:szCs w:val="20"/>
        </w:rPr>
        <w:t>nurodytų šioje Sutartyje ir kituose Duomenų tvarkytojui pateiktuose rašytiniuose nurodymuose jeigu tokie nurodymai buvo pateikti</w:t>
      </w:r>
      <w:bookmarkEnd w:id="2"/>
      <w:r w:rsidRPr="00DE7ADF">
        <w:rPr>
          <w:rFonts w:ascii="Arial" w:eastAsiaTheme="minorHAnsi" w:hAnsi="Arial" w:cs="Arial"/>
          <w:noProof/>
          <w:sz w:val="20"/>
          <w:szCs w:val="20"/>
        </w:rPr>
        <w:t>), BDAR ir kitų privalomų teisės aktų reikalavimų. Duomenų tvarkytojui pažeidus Duomenų valdytojo nurodymus (nurodytus šioje Sutartyje ir kituose Duomenų tvarkytojui pateiktuose rašytiniuose nurodymuose jeigu tokie nurodymai buvo pateikti), BDAR ir kitų privalomų teisės aktų reikalavimus, Duomenų tvarkytojas laikomas atsakingu dėl netinkamo (neteisėto) asmens duomenų tvarkymo.</w:t>
      </w:r>
    </w:p>
    <w:p w14:paraId="4338CCE2"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7518C7B9"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 xml:space="preserve">Duomenų tvarkytojas, pagal Sutartį tvarkydamas asmens duomenis, turi laikytis visų asmens duomenų apsaugos teisės aktų, Valstybinės duomenų apsaugos inspekcijos ar kitų kompetentingų institucijų rekomendacijų / gairių. </w:t>
      </w:r>
    </w:p>
    <w:p w14:paraId="52B30B4D"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turi padėti Duomenų valdytojui vykdyti pareigas, numatytas asmens duomenų apsaugos teisės aktuose, įskaitant, bet neapsiribojant, Duomenų valdytojo pareigą atsakyti į asmenų prašymus pasinaudoti teise susipažinti su apie juos turima informacija bei prašyti asmens duomenis ištaisyti, ištrinti ar apriboti su asmeniu susijusių duomenų tvarkymą.</w:t>
      </w:r>
    </w:p>
    <w:p w14:paraId="39C575FE"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negali atlikti jokių veiksmų, dėl kurių Duomenų valdytojas pažeistų asmens duomenų apsaugos teisės aktus.</w:t>
      </w:r>
    </w:p>
    <w:p w14:paraId="674C7620"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turi nedelsdamas informuoti Duomenų valdytoją, jei turi klausimų dėl asmens duomenų tvarkymo ar nėra nurodymų dėl asmens duomenų tvarkymo konkrečioje situacijoje, arba jei nurodymai pažeidžia Sutartį arba asmens duomenų apsaugos teisės aktus. Tokiais atvejais Duomenų tvarkytojas privalo prašyti Duomenų valdytojo rašytinių nurodymų, kaip tvarkyti asmens duomenis, ir nepriimti savarankiškų sprendimų dėl asmens duomenų tvarkymo veiksmų be Duomenų valdytojo rašytinių nurodymų ir instrukcijų.</w:t>
      </w:r>
    </w:p>
    <w:p w14:paraId="7B5C9631"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Nesant Duomenų valdytojo išankstinio rašytinio sutikimo, Duomenų tvarkytojas įsipareigoja neatskleisti tvarkomų asmens duomenų jokioms trečiosioms šalims, išskyrus Sutartyje nustatyta tvarka pasitelktus kitus duomenų tvarkytojus.</w:t>
      </w:r>
    </w:p>
    <w:p w14:paraId="29FADD93"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lastRenderedPageBreak/>
        <w:t>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181308FA" w14:textId="77777777" w:rsidR="004740DE" w:rsidRPr="00DE7ADF" w:rsidRDefault="004740DE" w:rsidP="004740DE">
      <w:pPr>
        <w:numPr>
          <w:ilvl w:val="1"/>
          <w:numId w:val="4"/>
        </w:numPr>
        <w:spacing w:after="12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 įskaitant:</w:t>
      </w:r>
    </w:p>
    <w:p w14:paraId="2D4C179E" w14:textId="77777777" w:rsidR="004740DE" w:rsidRPr="00DE7ADF" w:rsidRDefault="004740DE" w:rsidP="004740DE">
      <w:pPr>
        <w:numPr>
          <w:ilvl w:val="2"/>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šifravimą ir jų anonimiškumo užtikrinimą;</w:t>
      </w:r>
    </w:p>
    <w:p w14:paraId="5B32D619" w14:textId="77777777" w:rsidR="004740DE" w:rsidRPr="00DE7ADF" w:rsidRDefault="004740DE" w:rsidP="004740DE">
      <w:pPr>
        <w:numPr>
          <w:ilvl w:val="2"/>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konfidencialumo, vientisumo, saugumo užtikrinimą viso duomenų tvarkymo proceso metu;</w:t>
      </w:r>
    </w:p>
    <w:p w14:paraId="484C64C8" w14:textId="77777777" w:rsidR="004740DE" w:rsidRPr="00DE7ADF" w:rsidRDefault="004740DE" w:rsidP="004740DE">
      <w:pPr>
        <w:numPr>
          <w:ilvl w:val="2"/>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galimybę po techninio sistemos sutrikimo operatyviai atstatyti sklandų naudojimąsi duomenimis;</w:t>
      </w:r>
    </w:p>
    <w:p w14:paraId="35C3357B" w14:textId="77777777" w:rsidR="004740DE" w:rsidRPr="00DE7ADF" w:rsidRDefault="004740DE" w:rsidP="004740DE">
      <w:pPr>
        <w:numPr>
          <w:ilvl w:val="2"/>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reguliarų techninių ir organizacinių priemonių atnaujinimą, siekiant garantuoti duomenų tvarkymo proceso saugumą ir efektyvumą.</w:t>
      </w:r>
    </w:p>
    <w:p w14:paraId="1CE78DF2" w14:textId="77777777" w:rsidR="004740DE" w:rsidRPr="00DE7ADF" w:rsidRDefault="004740DE" w:rsidP="004740DE">
      <w:pPr>
        <w:numPr>
          <w:ilvl w:val="1"/>
          <w:numId w:val="4"/>
        </w:numPr>
        <w:spacing w:after="120" w:line="240" w:lineRule="auto"/>
        <w:ind w:left="567" w:hanging="567"/>
        <w:jc w:val="both"/>
        <w:rPr>
          <w:rFonts w:ascii="Arial" w:eastAsiaTheme="minorHAnsi" w:hAnsi="Arial" w:cs="Arial"/>
          <w:noProof/>
          <w:sz w:val="20"/>
          <w:szCs w:val="20"/>
        </w:rPr>
      </w:pPr>
      <w:r w:rsidRPr="00DE7ADF">
        <w:rPr>
          <w:rFonts w:ascii="Arial" w:eastAsiaTheme="minorHAnsi" w:hAnsi="Arial" w:cs="Arial"/>
          <w:noProof/>
          <w:sz w:val="20"/>
          <w:szCs w:val="20"/>
        </w:rPr>
        <w:t>Paskyrus duomenų apsaugos pareigūną Duomenų tvarkytojas turi nedelsdamas raštu informuoti Duomenų valdytoją apie duomenų apsaugos pareigūno paskyrimą, nurodydamas jo vardą ir pavardę bei kontaktinius duomenis. Taip pat duomenų tvarkytojas privalo informuoti apie duomenų apsaugos pareigūno ar duomenų apsaugos pareigūno kontaktinių duomenų pasikeitimus.</w:t>
      </w:r>
    </w:p>
    <w:p w14:paraId="7A3D43B8" w14:textId="77777777" w:rsidR="004740DE" w:rsidRPr="00DE7ADF" w:rsidRDefault="004740DE" w:rsidP="004740DE">
      <w:pPr>
        <w:numPr>
          <w:ilvl w:val="1"/>
          <w:numId w:val="4"/>
        </w:numPr>
        <w:spacing w:after="12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įsipareigoja elektronine forma pildyti jo atliekamos duomenų tvarkymo veiklos įrašus, kurie turi būti prieinami Duomenų valdytojui. Duomenų veiklos tvarkymo įrašuose turi būti nurodoma:</w:t>
      </w:r>
    </w:p>
    <w:p w14:paraId="1B5BDCA3" w14:textId="77777777" w:rsidR="004740DE" w:rsidRPr="00DE7ADF" w:rsidRDefault="004740DE" w:rsidP="004740DE">
      <w:pPr>
        <w:numPr>
          <w:ilvl w:val="2"/>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tvarkytojo ir asmens, atsakingo už asmens duomenų tvarkymą, vardas, pavardė ir kontaktiniai duomenys, Duomenų tvarkytojo paskirto duomenų apsaugos pareigūno vardas, pavardė ir kontaktai,</w:t>
      </w:r>
    </w:p>
    <w:p w14:paraId="2E2C172F" w14:textId="77777777" w:rsidR="004740DE" w:rsidRPr="00DE7ADF" w:rsidRDefault="004740DE" w:rsidP="004740DE">
      <w:pPr>
        <w:numPr>
          <w:ilvl w:val="2"/>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valdytojo vardu atliekamo duomenų tvarkymo kategorijos,</w:t>
      </w:r>
    </w:p>
    <w:p w14:paraId="6C8221DD" w14:textId="77777777" w:rsidR="004740DE" w:rsidRPr="00DE7ADF" w:rsidRDefault="004740DE" w:rsidP="004740DE">
      <w:pPr>
        <w:numPr>
          <w:ilvl w:val="2"/>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kai taikoma, asmens duomenų perdavimai į trečiąją valstybę arba tarptautinei organizacijai, be kita ko, nurodant tą trečiosios valstybės arba tarptautinės organizacijos identifikavimą ir tinkamų apsaugos priemonių dokumentavimą,</w:t>
      </w:r>
    </w:p>
    <w:p w14:paraId="575A198A" w14:textId="77777777" w:rsidR="004740DE" w:rsidRPr="00DE7ADF" w:rsidRDefault="004740DE" w:rsidP="004740DE">
      <w:pPr>
        <w:numPr>
          <w:ilvl w:val="2"/>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 xml:space="preserve">Sutarties 6 skyriuje nustatytų techninių ir organizacinių saugumo priemonių bendras aprašymas, </w:t>
      </w:r>
    </w:p>
    <w:p w14:paraId="36929F85" w14:textId="77777777" w:rsidR="004740DE" w:rsidRPr="00DE7ADF" w:rsidRDefault="004740DE" w:rsidP="004740DE">
      <w:pPr>
        <w:numPr>
          <w:ilvl w:val="1"/>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įsipareigoja padėti Duomenų valdytojui atliekant poveikio duomenų apsaugai vertinimą. Duomenų tvarkytojas įsipareigoja pateikti visą prašomą informaciją, skirtą poveikio duomenų apsaugai vertinimui ne vėliau kaip per 1 darbo dieną.</w:t>
      </w:r>
    </w:p>
    <w:p w14:paraId="31FE89BC" w14:textId="77777777" w:rsidR="004740DE" w:rsidRPr="00DE7ADF" w:rsidRDefault="004740DE" w:rsidP="004740DE">
      <w:pPr>
        <w:spacing w:after="120" w:line="240" w:lineRule="auto"/>
        <w:ind w:left="360"/>
        <w:jc w:val="both"/>
        <w:rPr>
          <w:rFonts w:ascii="Arial" w:eastAsiaTheme="minorHAnsi" w:hAnsi="Arial" w:cs="Arial"/>
          <w:noProof/>
          <w:sz w:val="20"/>
          <w:szCs w:val="20"/>
        </w:rPr>
      </w:pPr>
    </w:p>
    <w:p w14:paraId="0CF6B1AA" w14:textId="77777777" w:rsidR="004740DE" w:rsidRPr="00DE7ADF" w:rsidRDefault="004740DE" w:rsidP="004740DE">
      <w:pPr>
        <w:numPr>
          <w:ilvl w:val="0"/>
          <w:numId w:val="4"/>
        </w:numPr>
        <w:spacing w:after="120" w:line="240" w:lineRule="auto"/>
        <w:jc w:val="both"/>
        <w:rPr>
          <w:rFonts w:ascii="Arial" w:eastAsiaTheme="minorHAnsi" w:hAnsi="Arial" w:cs="Arial"/>
          <w:noProof/>
          <w:sz w:val="20"/>
          <w:szCs w:val="20"/>
        </w:rPr>
      </w:pPr>
      <w:r w:rsidRPr="00DE7ADF">
        <w:rPr>
          <w:rFonts w:ascii="Arial" w:eastAsiaTheme="minorHAnsi" w:hAnsi="Arial" w:cs="Arial"/>
          <w:b/>
          <w:noProof/>
          <w:sz w:val="20"/>
          <w:szCs w:val="20"/>
        </w:rPr>
        <w:t>DUOMENŲ TVARKYTOJO TAIKOMOS MINIMALIOS ORGANIZACINĖS IR TECHNINĖS SAUGOS PRIEMONĖS</w:t>
      </w:r>
      <w:r w:rsidRPr="00DE7ADF">
        <w:rPr>
          <w:rFonts w:ascii="Arial" w:eastAsiaTheme="minorHAnsi" w:hAnsi="Arial" w:cs="Arial"/>
          <w:noProof/>
          <w:sz w:val="20"/>
          <w:szCs w:val="20"/>
        </w:rPr>
        <w:t>:</w:t>
      </w:r>
    </w:p>
    <w:p w14:paraId="6F0A7B5B" w14:textId="77777777" w:rsidR="004740DE" w:rsidRPr="00DE7ADF" w:rsidRDefault="004740DE" w:rsidP="004740DE">
      <w:pPr>
        <w:numPr>
          <w:ilvl w:val="1"/>
          <w:numId w:val="4"/>
        </w:numPr>
        <w:tabs>
          <w:tab w:val="left" w:pos="709"/>
        </w:tabs>
        <w:spacing w:after="16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 xml:space="preserve">Duomenų tvarkytojas įsipareigoja taikyti šias minimalias technines ir organizacines asmens duomenų saugumo priemones ir pateikti jų taikymo įrodymus Duomenų valdytojui (priemonių naudojimą reglamentuojančius vidaus dokumentus, atliktų auditų išvadas ir pan.):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180"/>
      </w:tblGrid>
      <w:tr w:rsidR="004740DE" w:rsidRPr="00DE7ADF" w14:paraId="1631066C" w14:textId="77777777" w:rsidTr="008F593C">
        <w:trPr>
          <w:trHeight w:val="20"/>
        </w:trPr>
        <w:tc>
          <w:tcPr>
            <w:tcW w:w="10260" w:type="dxa"/>
            <w:gridSpan w:val="2"/>
            <w:shd w:val="clear" w:color="auto" w:fill="auto"/>
          </w:tcPr>
          <w:p w14:paraId="002B3F88" w14:textId="77777777" w:rsidR="004740DE" w:rsidRPr="00DE7ADF" w:rsidRDefault="004740DE" w:rsidP="008F593C">
            <w:pPr>
              <w:spacing w:after="160" w:line="259" w:lineRule="auto"/>
              <w:jc w:val="center"/>
              <w:rPr>
                <w:rFonts w:ascii="Arial" w:eastAsiaTheme="minorHAnsi" w:hAnsi="Arial" w:cs="Arial"/>
                <w:b/>
                <w:noProof/>
                <w:sz w:val="20"/>
                <w:szCs w:val="20"/>
              </w:rPr>
            </w:pPr>
            <w:bookmarkStart w:id="3" w:name="_Hlk57372253"/>
            <w:r w:rsidRPr="00DE7ADF">
              <w:rPr>
                <w:rFonts w:ascii="Arial" w:eastAsiaTheme="minorHAnsi" w:hAnsi="Arial" w:cs="Arial"/>
                <w:b/>
                <w:noProof/>
                <w:sz w:val="20"/>
                <w:szCs w:val="20"/>
              </w:rPr>
              <w:t xml:space="preserve">ORGANIZACINĖS ASMENS DUOMENŲ SAUGUMO PRIEMONĖS </w:t>
            </w:r>
          </w:p>
        </w:tc>
      </w:tr>
      <w:tr w:rsidR="004740DE" w:rsidRPr="00DE7ADF" w14:paraId="56435479" w14:textId="77777777" w:rsidTr="008F593C">
        <w:trPr>
          <w:trHeight w:val="20"/>
        </w:trPr>
        <w:tc>
          <w:tcPr>
            <w:tcW w:w="10260" w:type="dxa"/>
            <w:gridSpan w:val="2"/>
            <w:shd w:val="clear" w:color="auto" w:fill="auto"/>
          </w:tcPr>
          <w:p w14:paraId="71D011AF" w14:textId="77777777" w:rsidR="004740DE" w:rsidRPr="00DE7ADF" w:rsidRDefault="004740DE" w:rsidP="008F593C">
            <w:pPr>
              <w:suppressAutoHyphens/>
              <w:autoSpaceDN w:val="0"/>
              <w:spacing w:after="0" w:line="240" w:lineRule="auto"/>
              <w:ind w:left="171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 Asmens duomenų saugumo politika ir procedūros</w:t>
            </w:r>
          </w:p>
        </w:tc>
      </w:tr>
      <w:tr w:rsidR="004740DE" w:rsidRPr="00DE7ADF" w14:paraId="1DF8A014" w14:textId="77777777" w:rsidTr="008F593C">
        <w:trPr>
          <w:trHeight w:val="20"/>
        </w:trPr>
        <w:tc>
          <w:tcPr>
            <w:tcW w:w="1080" w:type="dxa"/>
            <w:shd w:val="clear" w:color="auto" w:fill="auto"/>
          </w:tcPr>
          <w:p w14:paraId="700C9992"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6.1.1.1.</w:t>
            </w:r>
          </w:p>
          <w:p w14:paraId="2E6C5A4B" w14:textId="77777777" w:rsidR="004740DE" w:rsidRPr="00DE7ADF" w:rsidRDefault="004740DE" w:rsidP="008F593C">
            <w:pPr>
              <w:spacing w:after="160" w:line="259" w:lineRule="auto"/>
              <w:jc w:val="center"/>
              <w:rPr>
                <w:rFonts w:ascii="Arial" w:eastAsiaTheme="minorHAnsi" w:hAnsi="Arial" w:cs="Arial"/>
                <w:noProof/>
                <w:sz w:val="20"/>
                <w:szCs w:val="20"/>
              </w:rPr>
            </w:pPr>
          </w:p>
        </w:tc>
        <w:tc>
          <w:tcPr>
            <w:tcW w:w="9180" w:type="dxa"/>
            <w:shd w:val="clear" w:color="auto" w:fill="auto"/>
            <w:vAlign w:val="center"/>
          </w:tcPr>
          <w:p w14:paraId="0DD0CA96" w14:textId="77777777" w:rsidR="004740DE" w:rsidRPr="00DE7ADF" w:rsidRDefault="004740DE" w:rsidP="008F593C">
            <w:pPr>
              <w:tabs>
                <w:tab w:val="right" w:leader="underscore" w:pos="7141"/>
              </w:tabs>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tvarkytojo asmens duomenų ir jų tvarkymo saugumas turi būti dokumentuotas kaip informacijos saugumo politikos dalis;</w:t>
            </w:r>
          </w:p>
        </w:tc>
      </w:tr>
      <w:tr w:rsidR="004740DE" w:rsidRPr="00DE7ADF" w14:paraId="66438080" w14:textId="77777777" w:rsidTr="008F593C">
        <w:trPr>
          <w:trHeight w:val="20"/>
        </w:trPr>
        <w:tc>
          <w:tcPr>
            <w:tcW w:w="1080" w:type="dxa"/>
            <w:shd w:val="clear" w:color="auto" w:fill="auto"/>
          </w:tcPr>
          <w:p w14:paraId="6621F2F5"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6.1.1.2.</w:t>
            </w:r>
          </w:p>
          <w:p w14:paraId="3F729D16" w14:textId="77777777" w:rsidR="004740DE" w:rsidRPr="00DE7ADF" w:rsidRDefault="004740DE" w:rsidP="008F593C">
            <w:pPr>
              <w:spacing w:after="160" w:line="259" w:lineRule="auto"/>
              <w:jc w:val="center"/>
              <w:rPr>
                <w:rFonts w:ascii="Arial" w:eastAsiaTheme="minorHAnsi" w:hAnsi="Arial" w:cs="Arial"/>
                <w:noProof/>
                <w:sz w:val="20"/>
                <w:szCs w:val="20"/>
              </w:rPr>
            </w:pPr>
          </w:p>
        </w:tc>
        <w:tc>
          <w:tcPr>
            <w:tcW w:w="9180" w:type="dxa"/>
            <w:shd w:val="clear" w:color="auto" w:fill="auto"/>
            <w:vAlign w:val="center"/>
          </w:tcPr>
          <w:p w14:paraId="2B01270A"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 xml:space="preserve"> Duomenų tvarkytojo duomenų saugumo politika turi nustatyti bent: personalo pareigas (funkcijas) ir atsakomybes, pagrindines technines ir organizacines priemones, įdiegtas asmens duomenų saugumui užtikrinti, taip pat duomenų tvarkytojų ar trečiųjų šalių, susijusių su asmens duomenų tvarkymu, sąrašą;</w:t>
            </w:r>
          </w:p>
        </w:tc>
      </w:tr>
      <w:tr w:rsidR="004740DE" w:rsidRPr="00DE7ADF" w14:paraId="41EBBF38" w14:textId="77777777" w:rsidTr="008F593C">
        <w:trPr>
          <w:trHeight w:val="20"/>
        </w:trPr>
        <w:tc>
          <w:tcPr>
            <w:tcW w:w="1080" w:type="dxa"/>
            <w:shd w:val="clear" w:color="auto" w:fill="auto"/>
          </w:tcPr>
          <w:p w14:paraId="46A58E7C"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6.1.1.3.</w:t>
            </w:r>
          </w:p>
        </w:tc>
        <w:tc>
          <w:tcPr>
            <w:tcW w:w="9180" w:type="dxa"/>
            <w:shd w:val="clear" w:color="auto" w:fill="auto"/>
            <w:vAlign w:val="center"/>
          </w:tcPr>
          <w:p w14:paraId="5857F8AC"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Atsižvelgiant į bendrą saugumo politiką, turi būti sukurtas ir prižiūrimas konkrečių su asmens duomenų saugumu susijusių politikos dokumentų, procedūrų, tvarkų aprašas</w:t>
            </w:r>
          </w:p>
        </w:tc>
      </w:tr>
      <w:tr w:rsidR="004740DE" w:rsidRPr="00DE7ADF" w14:paraId="479E7FE0" w14:textId="77777777" w:rsidTr="008F593C">
        <w:trPr>
          <w:trHeight w:val="20"/>
        </w:trPr>
        <w:tc>
          <w:tcPr>
            <w:tcW w:w="1080" w:type="dxa"/>
            <w:shd w:val="clear" w:color="auto" w:fill="auto"/>
          </w:tcPr>
          <w:p w14:paraId="0C138DEE"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6.1.1.4.</w:t>
            </w:r>
          </w:p>
        </w:tc>
        <w:tc>
          <w:tcPr>
            <w:tcW w:w="9180" w:type="dxa"/>
            <w:shd w:val="clear" w:color="auto" w:fill="auto"/>
            <w:vAlign w:val="center"/>
          </w:tcPr>
          <w:p w14:paraId="65389AF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 xml:space="preserve">Saugumo politika turi būti peržiūrima ir, prireikus, tikslinama kas pusmetį; </w:t>
            </w:r>
          </w:p>
        </w:tc>
      </w:tr>
      <w:tr w:rsidR="004740DE" w:rsidRPr="00DE7ADF" w14:paraId="601C993C" w14:textId="77777777" w:rsidTr="008F593C">
        <w:trPr>
          <w:trHeight w:val="20"/>
        </w:trPr>
        <w:tc>
          <w:tcPr>
            <w:tcW w:w="10260" w:type="dxa"/>
            <w:gridSpan w:val="2"/>
            <w:shd w:val="clear" w:color="auto" w:fill="auto"/>
          </w:tcPr>
          <w:p w14:paraId="269C9569" w14:textId="77777777" w:rsidR="004740DE" w:rsidRPr="00DE7ADF" w:rsidRDefault="004740DE" w:rsidP="008F593C">
            <w:pPr>
              <w:suppressAutoHyphens/>
              <w:autoSpaceDN w:val="0"/>
              <w:spacing w:after="0" w:line="240" w:lineRule="auto"/>
              <w:ind w:left="171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6.1.2. Vaidmenys ir atsakomybės</w:t>
            </w:r>
          </w:p>
        </w:tc>
      </w:tr>
      <w:tr w:rsidR="004740DE" w:rsidRPr="00DE7ADF" w14:paraId="2A0D4E07" w14:textId="77777777" w:rsidTr="008F593C">
        <w:trPr>
          <w:trHeight w:val="20"/>
        </w:trPr>
        <w:tc>
          <w:tcPr>
            <w:tcW w:w="1080" w:type="dxa"/>
            <w:shd w:val="clear" w:color="auto" w:fill="auto"/>
          </w:tcPr>
          <w:p w14:paraId="442F8690"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lastRenderedPageBreak/>
              <w:t>6.1.2.1.</w:t>
            </w:r>
          </w:p>
        </w:tc>
        <w:tc>
          <w:tcPr>
            <w:tcW w:w="9180" w:type="dxa"/>
            <w:shd w:val="clear" w:color="auto" w:fill="auto"/>
          </w:tcPr>
          <w:p w14:paraId="6E4A0E23"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Su asmens duomenų tvarkymu susiję vaidmenys ir atsakomybės turi būti aiškiai apibrėžti ir paskirstyti pagal saugumo politiką;</w:t>
            </w:r>
          </w:p>
        </w:tc>
      </w:tr>
      <w:tr w:rsidR="004740DE" w:rsidRPr="00DE7ADF" w14:paraId="5352136D" w14:textId="77777777" w:rsidTr="008F593C">
        <w:trPr>
          <w:trHeight w:val="20"/>
        </w:trPr>
        <w:tc>
          <w:tcPr>
            <w:tcW w:w="1080" w:type="dxa"/>
            <w:shd w:val="clear" w:color="auto" w:fill="auto"/>
          </w:tcPr>
          <w:p w14:paraId="5B771904"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6.1.2.2.</w:t>
            </w:r>
          </w:p>
        </w:tc>
        <w:tc>
          <w:tcPr>
            <w:tcW w:w="9180" w:type="dxa"/>
            <w:shd w:val="clear" w:color="auto" w:fill="auto"/>
          </w:tcPr>
          <w:p w14:paraId="03078A52"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aiškiai apibrėžtas darbuotojų teisių ir pareigų atšaukimas taikant atitinkamas vaidmenų ir atsakomybių perdavimo ar perleidimo procedūras ( Duomenų tvarkytojo pertvarkymo ar darbuotojų atleidimo, funkcijų pasikeitimo metu);</w:t>
            </w:r>
          </w:p>
        </w:tc>
      </w:tr>
      <w:tr w:rsidR="004740DE" w:rsidRPr="00DE7ADF" w:rsidDel="00FB70B2" w14:paraId="0E99F031" w14:textId="77777777" w:rsidTr="008F593C">
        <w:trPr>
          <w:trHeight w:val="20"/>
        </w:trPr>
        <w:tc>
          <w:tcPr>
            <w:tcW w:w="1080" w:type="dxa"/>
            <w:shd w:val="clear" w:color="auto" w:fill="auto"/>
          </w:tcPr>
          <w:p w14:paraId="0EC019D0"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6.1.2.3</w:t>
            </w:r>
          </w:p>
        </w:tc>
        <w:tc>
          <w:tcPr>
            <w:tcW w:w="9180" w:type="dxa"/>
            <w:shd w:val="clear" w:color="auto" w:fill="auto"/>
          </w:tcPr>
          <w:p w14:paraId="7AAB098A" w14:textId="77777777" w:rsidR="004740DE" w:rsidRPr="00DE7ADF" w:rsidDel="00FB70B2"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atliktas aiškus asmenų, atsakingų už konkrečias saugumo užduotis, paskyrimas, įskaitant saugos specialisto (saugos įgaliotinio) paskyrimą;</w:t>
            </w:r>
          </w:p>
        </w:tc>
      </w:tr>
      <w:tr w:rsidR="004740DE" w:rsidRPr="00DE7ADF" w14:paraId="60ED6DA7" w14:textId="77777777" w:rsidTr="008F593C">
        <w:trPr>
          <w:trHeight w:val="20"/>
        </w:trPr>
        <w:tc>
          <w:tcPr>
            <w:tcW w:w="1080" w:type="dxa"/>
            <w:shd w:val="clear" w:color="auto" w:fill="auto"/>
          </w:tcPr>
          <w:p w14:paraId="42A0416C"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6.1.2.4.</w:t>
            </w:r>
          </w:p>
        </w:tc>
        <w:tc>
          <w:tcPr>
            <w:tcW w:w="9180" w:type="dxa"/>
            <w:shd w:val="clear" w:color="auto" w:fill="auto"/>
          </w:tcPr>
          <w:p w14:paraId="18FA99DD"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Saugos specialistas turi būti oficialiai paskirtas (paskyrimą patvirtinant dokumentais). Saugos specialisto uždaviniai ir atsakomybės turi būti aiškiai nustatyti ir dokumentuoti;</w:t>
            </w:r>
          </w:p>
        </w:tc>
      </w:tr>
      <w:tr w:rsidR="004740DE" w:rsidRPr="00DE7ADF" w14:paraId="393E6810" w14:textId="77777777" w:rsidTr="008F593C">
        <w:trPr>
          <w:trHeight w:val="20"/>
        </w:trPr>
        <w:tc>
          <w:tcPr>
            <w:tcW w:w="1080" w:type="dxa"/>
            <w:shd w:val="clear" w:color="auto" w:fill="auto"/>
          </w:tcPr>
          <w:p w14:paraId="0F948C9E"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6.1.2.5.</w:t>
            </w:r>
          </w:p>
        </w:tc>
        <w:tc>
          <w:tcPr>
            <w:tcW w:w="9180" w:type="dxa"/>
            <w:shd w:val="clear" w:color="auto" w:fill="auto"/>
          </w:tcPr>
          <w:p w14:paraId="50E340E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Nesuderinamos pareigybės (funkcijos) ir atsakomybių sritys, pavyzdžiui, saugos specialisto pareigybė ir duomenų apsaugos pareigūno pareigybė, turi būti atskirtos, siekiant sumažinti neleistino ar netyčinio asmens duomenų keitimo ar netinkamo naudojimo galimybes;</w:t>
            </w:r>
          </w:p>
        </w:tc>
      </w:tr>
      <w:tr w:rsidR="004740DE" w:rsidRPr="00DE7ADF" w14:paraId="50E556EC" w14:textId="77777777" w:rsidTr="008F593C">
        <w:trPr>
          <w:trHeight w:val="20"/>
        </w:trPr>
        <w:tc>
          <w:tcPr>
            <w:tcW w:w="10260" w:type="dxa"/>
            <w:gridSpan w:val="2"/>
            <w:shd w:val="clear" w:color="auto" w:fill="auto"/>
          </w:tcPr>
          <w:p w14:paraId="2A2B0ED9"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6.1.3. Prieigos valdymo politika</w:t>
            </w:r>
          </w:p>
        </w:tc>
      </w:tr>
      <w:tr w:rsidR="004740DE" w:rsidRPr="00DE7ADF" w14:paraId="4A3A8276" w14:textId="77777777" w:rsidTr="008F593C">
        <w:trPr>
          <w:trHeight w:val="20"/>
        </w:trPr>
        <w:tc>
          <w:tcPr>
            <w:tcW w:w="1080" w:type="dxa"/>
            <w:shd w:val="clear" w:color="auto" w:fill="auto"/>
          </w:tcPr>
          <w:p w14:paraId="09448F81"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6.1.3.1.</w:t>
            </w:r>
          </w:p>
        </w:tc>
        <w:tc>
          <w:tcPr>
            <w:tcW w:w="9180" w:type="dxa"/>
            <w:shd w:val="clear" w:color="auto" w:fill="auto"/>
            <w:vAlign w:val="center"/>
          </w:tcPr>
          <w:p w14:paraId="2641ED54"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 xml:space="preserve">Kiekvienam vaidmeniui, susijusiam su asmens duomenų tvarkymu turi būti priskirtos konkrečios prieigos kontrolės teisės, vadovaujantis „būtina žinoti“ (angl. </w:t>
            </w:r>
            <w:r w:rsidRPr="00DE7ADF">
              <w:rPr>
                <w:rFonts w:ascii="Arial" w:eastAsiaTheme="minorHAnsi" w:hAnsi="Arial" w:cs="Arial"/>
                <w:i/>
                <w:noProof/>
                <w:sz w:val="20"/>
                <w:szCs w:val="20"/>
              </w:rPr>
              <w:t>need to know</w:t>
            </w:r>
            <w:r w:rsidRPr="00DE7ADF">
              <w:rPr>
                <w:rFonts w:ascii="Arial" w:eastAsiaTheme="minorHAnsi" w:hAnsi="Arial" w:cs="Arial"/>
                <w:noProof/>
                <w:sz w:val="20"/>
                <w:szCs w:val="20"/>
              </w:rPr>
              <w:t>) principu.</w:t>
            </w:r>
          </w:p>
        </w:tc>
      </w:tr>
      <w:tr w:rsidR="004740DE" w:rsidRPr="00DE7ADF" w14:paraId="4F352FB9" w14:textId="77777777" w:rsidTr="008F593C">
        <w:trPr>
          <w:trHeight w:val="20"/>
        </w:trPr>
        <w:tc>
          <w:tcPr>
            <w:tcW w:w="1080" w:type="dxa"/>
            <w:shd w:val="clear" w:color="auto" w:fill="auto"/>
          </w:tcPr>
          <w:p w14:paraId="41ABC5A1"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6.1.3.2.</w:t>
            </w:r>
          </w:p>
        </w:tc>
        <w:tc>
          <w:tcPr>
            <w:tcW w:w="9180" w:type="dxa"/>
            <w:shd w:val="clear" w:color="auto" w:fill="auto"/>
            <w:vAlign w:val="center"/>
          </w:tcPr>
          <w:p w14:paraId="75C98661"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Prieigos kontrolės politika turi būti išsami ir dokumentuota. Duomenų tvarkytojas šiame dokumente nustato  atitinkamas prieigos kontrolės taisykles, prieigos teises ir apribojimus pagal konkrečias naudotojų pareigas, susijusias su asmens duomenų tvarkymo procesais ir procedūromis;</w:t>
            </w:r>
          </w:p>
        </w:tc>
      </w:tr>
      <w:tr w:rsidR="004740DE" w:rsidRPr="00DE7ADF" w14:paraId="1FF653ED" w14:textId="77777777" w:rsidTr="008F593C">
        <w:trPr>
          <w:trHeight w:val="20"/>
        </w:trPr>
        <w:tc>
          <w:tcPr>
            <w:tcW w:w="1080" w:type="dxa"/>
            <w:shd w:val="clear" w:color="auto" w:fill="auto"/>
          </w:tcPr>
          <w:p w14:paraId="4674A90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6.1.3.3.</w:t>
            </w:r>
          </w:p>
        </w:tc>
        <w:tc>
          <w:tcPr>
            <w:tcW w:w="9180" w:type="dxa"/>
            <w:shd w:val="clear" w:color="auto" w:fill="auto"/>
            <w:vAlign w:val="center"/>
          </w:tcPr>
          <w:p w14:paraId="0485E6DD"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Prieigos kontrolę užtikrinančių funkcijų atskyrimas (pvz., prieigos užklausų, prieigos leidimų, pačios prieigos administravimas) turi būti aiškiai apibrėžtas ir dokumentuotas;</w:t>
            </w:r>
          </w:p>
        </w:tc>
      </w:tr>
      <w:tr w:rsidR="004740DE" w:rsidRPr="00DE7ADF" w14:paraId="796CF25E" w14:textId="77777777" w:rsidTr="008F593C">
        <w:trPr>
          <w:trHeight w:val="20"/>
        </w:trPr>
        <w:tc>
          <w:tcPr>
            <w:tcW w:w="1080" w:type="dxa"/>
            <w:shd w:val="clear" w:color="auto" w:fill="auto"/>
          </w:tcPr>
          <w:p w14:paraId="47FE61F2"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6.1.3.4.</w:t>
            </w:r>
          </w:p>
        </w:tc>
        <w:tc>
          <w:tcPr>
            <w:tcW w:w="9180" w:type="dxa"/>
            <w:shd w:val="clear" w:color="auto" w:fill="auto"/>
            <w:vAlign w:val="center"/>
          </w:tcPr>
          <w:p w14:paraId="05005942"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Tam tikros pareigybės (funkcijos), turinčios dideles prieigos teises, turi būti aiškiai apibrėžtos ir priskirtos tik ribotam darbuotojų skaičiui;</w:t>
            </w:r>
          </w:p>
        </w:tc>
      </w:tr>
      <w:tr w:rsidR="004740DE" w:rsidRPr="00DE7ADF" w14:paraId="4D328564" w14:textId="77777777" w:rsidTr="008F593C">
        <w:trPr>
          <w:trHeight w:val="114"/>
        </w:trPr>
        <w:tc>
          <w:tcPr>
            <w:tcW w:w="10260" w:type="dxa"/>
            <w:gridSpan w:val="2"/>
            <w:shd w:val="clear" w:color="auto" w:fill="auto"/>
          </w:tcPr>
          <w:p w14:paraId="639B0598"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6.1.4. Išteklių ir turto valdymas</w:t>
            </w:r>
          </w:p>
        </w:tc>
      </w:tr>
      <w:tr w:rsidR="004740DE" w:rsidRPr="00DE7ADF" w14:paraId="4A8B0235" w14:textId="77777777" w:rsidTr="008F593C">
        <w:trPr>
          <w:trHeight w:val="114"/>
        </w:trPr>
        <w:tc>
          <w:tcPr>
            <w:tcW w:w="1080" w:type="dxa"/>
            <w:shd w:val="clear" w:color="auto" w:fill="auto"/>
          </w:tcPr>
          <w:p w14:paraId="263419C2"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6.1.4.1.</w:t>
            </w:r>
          </w:p>
        </w:tc>
        <w:tc>
          <w:tcPr>
            <w:tcW w:w="9180" w:type="dxa"/>
            <w:shd w:val="clear" w:color="auto" w:fill="auto"/>
          </w:tcPr>
          <w:p w14:paraId="37CCE571" w14:textId="77777777" w:rsidR="004740DE" w:rsidRPr="00DE7ADF" w:rsidRDefault="004740DE" w:rsidP="008F593C">
            <w:pPr>
              <w:spacing w:after="160" w:line="259" w:lineRule="auto"/>
              <w:jc w:val="both"/>
              <w:rPr>
                <w:rFonts w:ascii="Arial" w:eastAsiaTheme="minorHAnsi" w:hAnsi="Arial" w:cs="Arial"/>
                <w:noProof/>
                <w:sz w:val="20"/>
                <w:szCs w:val="20"/>
                <w:lang w:eastAsia="en-GB"/>
              </w:rPr>
            </w:pPr>
            <w:r w:rsidRPr="00DE7ADF">
              <w:rPr>
                <w:rFonts w:ascii="Arial" w:eastAsiaTheme="minorHAnsi" w:hAnsi="Arial" w:cs="Arial"/>
                <w:noProof/>
                <w:sz w:val="20"/>
                <w:szCs w:val="20"/>
                <w:lang w:eastAsia="en-GB"/>
              </w:rPr>
              <w:t>Duomenų tvarkytojas turi turėti IT išteklių (naudojamų asmens duomenimis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tc>
      </w:tr>
      <w:tr w:rsidR="004740DE" w:rsidRPr="00DE7ADF" w14:paraId="7321038F" w14:textId="77777777" w:rsidTr="008F593C">
        <w:trPr>
          <w:trHeight w:val="114"/>
        </w:trPr>
        <w:tc>
          <w:tcPr>
            <w:tcW w:w="1080" w:type="dxa"/>
            <w:shd w:val="clear" w:color="auto" w:fill="auto"/>
          </w:tcPr>
          <w:p w14:paraId="51E08325"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6.1.4.2.</w:t>
            </w:r>
          </w:p>
        </w:tc>
        <w:tc>
          <w:tcPr>
            <w:tcW w:w="9180" w:type="dxa"/>
            <w:shd w:val="clear" w:color="auto" w:fill="auto"/>
          </w:tcPr>
          <w:p w14:paraId="2D13FEC1" w14:textId="77777777" w:rsidR="004740DE" w:rsidRPr="00DE7ADF" w:rsidRDefault="004740DE" w:rsidP="008F593C">
            <w:pPr>
              <w:spacing w:after="160" w:line="259" w:lineRule="auto"/>
              <w:jc w:val="both"/>
              <w:rPr>
                <w:rFonts w:ascii="Arial" w:eastAsiaTheme="minorHAnsi" w:hAnsi="Arial" w:cs="Arial"/>
                <w:noProof/>
                <w:sz w:val="20"/>
                <w:szCs w:val="20"/>
                <w:lang w:eastAsia="en-GB"/>
              </w:rPr>
            </w:pPr>
            <w:r w:rsidRPr="00DE7ADF">
              <w:rPr>
                <w:rFonts w:ascii="Arial" w:eastAsiaTheme="minorHAnsi" w:hAnsi="Arial" w:cs="Arial"/>
                <w:noProof/>
                <w:sz w:val="20"/>
                <w:szCs w:val="20"/>
                <w:lang w:eastAsia="en-GB"/>
              </w:rPr>
              <w:t>IT išteklių registras turi būti reguliariai, ne rečiau kaip kartą į tris mėnesius, peržiūrimas ir, nustačius poreikį, atnaujinamas;</w:t>
            </w:r>
          </w:p>
        </w:tc>
      </w:tr>
      <w:tr w:rsidR="004740DE" w:rsidRPr="00DE7ADF" w14:paraId="3FE7C066" w14:textId="77777777" w:rsidTr="008F593C">
        <w:trPr>
          <w:trHeight w:val="114"/>
        </w:trPr>
        <w:tc>
          <w:tcPr>
            <w:tcW w:w="1080" w:type="dxa"/>
            <w:shd w:val="clear" w:color="auto" w:fill="auto"/>
          </w:tcPr>
          <w:p w14:paraId="54926FCC"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6.1.4.3.</w:t>
            </w:r>
          </w:p>
        </w:tc>
        <w:tc>
          <w:tcPr>
            <w:tcW w:w="9180" w:type="dxa"/>
            <w:shd w:val="clear" w:color="auto" w:fill="auto"/>
          </w:tcPr>
          <w:p w14:paraId="10D7BFDA" w14:textId="77777777" w:rsidR="004740DE" w:rsidRPr="00DE7ADF" w:rsidRDefault="004740DE" w:rsidP="008F593C">
            <w:pPr>
              <w:spacing w:after="160" w:line="259" w:lineRule="auto"/>
              <w:jc w:val="both"/>
              <w:rPr>
                <w:rFonts w:ascii="Arial" w:eastAsiaTheme="minorHAnsi" w:hAnsi="Arial" w:cs="Arial"/>
                <w:noProof/>
                <w:sz w:val="20"/>
                <w:szCs w:val="20"/>
                <w:lang w:eastAsia="en-GB"/>
              </w:rPr>
            </w:pPr>
            <w:r w:rsidRPr="00DE7ADF">
              <w:rPr>
                <w:rFonts w:ascii="Arial" w:eastAsiaTheme="minorHAnsi" w:hAnsi="Arial" w:cs="Arial"/>
                <w:noProof/>
                <w:sz w:val="20"/>
                <w:szCs w:val="20"/>
                <w:lang w:eastAsia="en-GB"/>
              </w:rPr>
              <w:t>Visos pareigybės, turinčios prieigą prie IT išteklių, turi būti apibrėžtos ir patvirtintos dokumentais;</w:t>
            </w:r>
          </w:p>
        </w:tc>
      </w:tr>
      <w:tr w:rsidR="004740DE" w:rsidRPr="00DE7ADF" w14:paraId="256E90C8" w14:textId="77777777" w:rsidTr="008F593C">
        <w:trPr>
          <w:trHeight w:val="114"/>
        </w:trPr>
        <w:tc>
          <w:tcPr>
            <w:tcW w:w="10260" w:type="dxa"/>
            <w:gridSpan w:val="2"/>
            <w:shd w:val="clear" w:color="auto" w:fill="auto"/>
          </w:tcPr>
          <w:p w14:paraId="38CCD75B"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6.1.5. Keitimų valdymas</w:t>
            </w:r>
          </w:p>
        </w:tc>
      </w:tr>
      <w:tr w:rsidR="004740DE" w:rsidRPr="00DE7ADF" w14:paraId="39421FD5" w14:textId="77777777" w:rsidTr="008F593C">
        <w:trPr>
          <w:trHeight w:val="114"/>
        </w:trPr>
        <w:tc>
          <w:tcPr>
            <w:tcW w:w="1080" w:type="dxa"/>
            <w:shd w:val="clear" w:color="auto" w:fill="auto"/>
          </w:tcPr>
          <w:p w14:paraId="1DB51084"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6.1.5.1.</w:t>
            </w:r>
          </w:p>
        </w:tc>
        <w:tc>
          <w:tcPr>
            <w:tcW w:w="9180" w:type="dxa"/>
            <w:shd w:val="clear" w:color="auto" w:fill="auto"/>
          </w:tcPr>
          <w:p w14:paraId="464752D9" w14:textId="77777777" w:rsidR="004740DE" w:rsidRPr="00DE7ADF" w:rsidRDefault="004740DE" w:rsidP="008F593C">
            <w:pPr>
              <w:spacing w:after="160" w:line="259" w:lineRule="auto"/>
              <w:jc w:val="both"/>
              <w:rPr>
                <w:rFonts w:ascii="Arial" w:eastAsiaTheme="minorHAnsi" w:hAnsi="Arial" w:cs="Arial"/>
                <w:b/>
                <w:noProof/>
                <w:sz w:val="20"/>
                <w:szCs w:val="20"/>
              </w:rPr>
            </w:pPr>
            <w:r w:rsidRPr="00DE7ADF">
              <w:rPr>
                <w:rFonts w:ascii="Arial" w:eastAsiaTheme="minorHAnsi" w:hAnsi="Arial" w:cs="Arial"/>
                <w:noProof/>
                <w:sz w:val="20"/>
                <w:szCs w:val="20"/>
              </w:rPr>
              <w:t>Duomenų tvarkytojas turi užtikrinti, kad visi</w:t>
            </w:r>
            <w:r w:rsidRPr="00DE7ADF">
              <w:rPr>
                <w:rFonts w:ascii="Arial" w:eastAsiaTheme="minorHAnsi" w:hAnsi="Arial" w:cs="Arial"/>
                <w:b/>
                <w:noProof/>
                <w:sz w:val="20"/>
                <w:szCs w:val="20"/>
              </w:rPr>
              <w:t xml:space="preserve"> </w:t>
            </w:r>
            <w:r w:rsidRPr="00DE7ADF">
              <w:rPr>
                <w:rFonts w:ascii="Arial" w:eastAsiaTheme="minorHAnsi" w:hAnsi="Arial" w:cs="Arial"/>
                <w:noProof/>
                <w:sz w:val="20"/>
                <w:szCs w:val="20"/>
              </w:rPr>
              <w:t>esminiai IT sistemų keitimai būtų stebimi ir registruojami konkretaus asmens (pvz., IT arba saugos specialisto);.</w:t>
            </w:r>
          </w:p>
        </w:tc>
      </w:tr>
      <w:tr w:rsidR="004740DE" w:rsidRPr="00DE7ADF" w:rsidDel="001437A0" w14:paraId="34D56F09" w14:textId="77777777" w:rsidTr="008F593C">
        <w:trPr>
          <w:trHeight w:val="114"/>
        </w:trPr>
        <w:tc>
          <w:tcPr>
            <w:tcW w:w="1080" w:type="dxa"/>
            <w:shd w:val="clear" w:color="auto" w:fill="auto"/>
          </w:tcPr>
          <w:p w14:paraId="38CBEF6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6.1.5.2.</w:t>
            </w:r>
          </w:p>
        </w:tc>
        <w:tc>
          <w:tcPr>
            <w:tcW w:w="9180" w:type="dxa"/>
            <w:shd w:val="clear" w:color="auto" w:fill="auto"/>
          </w:tcPr>
          <w:p w14:paraId="02ACA8D4" w14:textId="77777777" w:rsidR="004740DE" w:rsidRPr="00DE7ADF" w:rsidDel="001437A0"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Programinės įrangos kūrimas turi būti atliekamas specialioje aplinkoje, kuri nėra prijungta prie IT sistemų, naudojamų tvarkant asmens duomenis. Testuojant sistemas, reikia naudoti testinius duomenis. Tais atvejais, kai tai neįmanoma, turi būti nustatytos specialios testavimo metu naudojamų asmens duomenų apsaugos procedūros;</w:t>
            </w:r>
          </w:p>
        </w:tc>
      </w:tr>
      <w:tr w:rsidR="004740DE" w:rsidRPr="00DE7ADF" w14:paraId="7D92A72F" w14:textId="77777777" w:rsidTr="008F593C">
        <w:trPr>
          <w:trHeight w:val="114"/>
        </w:trPr>
        <w:tc>
          <w:tcPr>
            <w:tcW w:w="1080" w:type="dxa"/>
            <w:shd w:val="clear" w:color="auto" w:fill="auto"/>
          </w:tcPr>
          <w:p w14:paraId="7B117194"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6.1.5.3.</w:t>
            </w:r>
          </w:p>
        </w:tc>
        <w:tc>
          <w:tcPr>
            <w:tcW w:w="9180" w:type="dxa"/>
            <w:shd w:val="clear" w:color="auto" w:fill="auto"/>
          </w:tcPr>
          <w:p w14:paraId="673F2C48"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įdiegta išsami ir dokumentais pagrįsta IT keitimų valdymo politika. Keitimų valdymo politika turi apibrėžti: pokyčių įvedimo ir įdiegimo procedūras, pareigybes ir vartotojus, kurių teisės buvo pakeistos, pokyčių įdiegimo laiko terminus. Pokyčių valdymo politika yra reguliariai atnaujinama;</w:t>
            </w:r>
          </w:p>
        </w:tc>
      </w:tr>
      <w:tr w:rsidR="004740DE" w:rsidRPr="00DE7ADF" w14:paraId="62BC24BE" w14:textId="77777777" w:rsidTr="008F593C">
        <w:trPr>
          <w:trHeight w:val="114"/>
        </w:trPr>
        <w:tc>
          <w:tcPr>
            <w:tcW w:w="10260" w:type="dxa"/>
            <w:gridSpan w:val="2"/>
            <w:shd w:val="clear" w:color="auto" w:fill="auto"/>
          </w:tcPr>
          <w:p w14:paraId="7E24BEE4"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6.1.6. Duomenų tvarkytojai</w:t>
            </w:r>
          </w:p>
        </w:tc>
      </w:tr>
      <w:tr w:rsidR="004740DE" w:rsidRPr="00DE7ADF" w14:paraId="65237964" w14:textId="77777777" w:rsidTr="008F593C">
        <w:trPr>
          <w:trHeight w:val="114"/>
        </w:trPr>
        <w:tc>
          <w:tcPr>
            <w:tcW w:w="1080" w:type="dxa"/>
            <w:shd w:val="clear" w:color="auto" w:fill="auto"/>
          </w:tcPr>
          <w:p w14:paraId="66DA66DC" w14:textId="77777777" w:rsidR="004740DE" w:rsidRPr="00DE7ADF" w:rsidRDefault="004740DE" w:rsidP="008F593C">
            <w:pPr>
              <w:tabs>
                <w:tab w:val="left" w:pos="3675"/>
              </w:tabs>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6.1.6.1.</w:t>
            </w:r>
          </w:p>
        </w:tc>
        <w:tc>
          <w:tcPr>
            <w:tcW w:w="9180" w:type="dxa"/>
            <w:shd w:val="clear" w:color="auto" w:fill="auto"/>
          </w:tcPr>
          <w:p w14:paraId="63A8FDF5"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Prieš pradedant asmens duomenų tvarkymo veiklą, duomenų valdytojai turi apibrėžti ir dokumentuoti ir suderinti formalias gaires ir procedūras, taikomas duomenų tvarkytojams (pvz., rangovams ar užsakomųjų paslaugų tiekėjams) dėl asmens duomenų tvarkymo. Šios gairės ir procedūros turi nustatyti tokį patį (ne žemesnį) asmens duomenų saugumo lygį, koks yra numatytas Duomenų tvarkytojo saugumo politikoje;</w:t>
            </w:r>
          </w:p>
        </w:tc>
      </w:tr>
      <w:tr w:rsidR="004740DE" w:rsidRPr="00DE7ADF" w14:paraId="004D7B9B" w14:textId="77777777" w:rsidTr="008F593C">
        <w:trPr>
          <w:trHeight w:val="114"/>
        </w:trPr>
        <w:tc>
          <w:tcPr>
            <w:tcW w:w="1080" w:type="dxa"/>
            <w:shd w:val="clear" w:color="auto" w:fill="auto"/>
          </w:tcPr>
          <w:p w14:paraId="1CF4E5EB" w14:textId="77777777" w:rsidR="004740DE" w:rsidRPr="00DE7ADF" w:rsidRDefault="004740DE" w:rsidP="008F593C">
            <w:pPr>
              <w:tabs>
                <w:tab w:val="left" w:pos="3675"/>
              </w:tabs>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6.1.6.2</w:t>
            </w:r>
          </w:p>
        </w:tc>
        <w:tc>
          <w:tcPr>
            <w:tcW w:w="9180" w:type="dxa"/>
            <w:shd w:val="clear" w:color="auto" w:fill="auto"/>
          </w:tcPr>
          <w:p w14:paraId="7A25341F"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privalo nedelsdamas pranešti Duomenų valdytojui apie nustatytus asmens duomenų saugumo pažeidimus;</w:t>
            </w:r>
          </w:p>
        </w:tc>
      </w:tr>
      <w:tr w:rsidR="004740DE" w:rsidRPr="00DE7ADF" w14:paraId="4691CF94" w14:textId="77777777" w:rsidTr="008F593C">
        <w:trPr>
          <w:trHeight w:val="114"/>
        </w:trPr>
        <w:tc>
          <w:tcPr>
            <w:tcW w:w="1080" w:type="dxa"/>
            <w:shd w:val="clear" w:color="auto" w:fill="auto"/>
          </w:tcPr>
          <w:p w14:paraId="378BA3FA" w14:textId="77777777" w:rsidR="004740DE" w:rsidRPr="00DE7ADF" w:rsidRDefault="004740DE" w:rsidP="008F593C">
            <w:pPr>
              <w:tabs>
                <w:tab w:val="left" w:pos="3675"/>
              </w:tabs>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lastRenderedPageBreak/>
              <w:t>6.1.6.3.</w:t>
            </w:r>
          </w:p>
        </w:tc>
        <w:tc>
          <w:tcPr>
            <w:tcW w:w="9180" w:type="dxa"/>
            <w:shd w:val="clear" w:color="auto" w:fill="auto"/>
          </w:tcPr>
          <w:p w14:paraId="031E9048"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turi pateikti dokumentais pagrįstus įrodymus dėl atitikties jam keliamiems reikalavimams;</w:t>
            </w:r>
          </w:p>
        </w:tc>
      </w:tr>
      <w:tr w:rsidR="004740DE" w:rsidRPr="00DE7ADF" w14:paraId="0D656D56" w14:textId="77777777" w:rsidTr="008F593C">
        <w:trPr>
          <w:trHeight w:val="114"/>
        </w:trPr>
        <w:tc>
          <w:tcPr>
            <w:tcW w:w="1080" w:type="dxa"/>
            <w:shd w:val="clear" w:color="auto" w:fill="auto"/>
          </w:tcPr>
          <w:p w14:paraId="62D54E29" w14:textId="77777777" w:rsidR="004740DE" w:rsidRPr="00DE7ADF" w:rsidRDefault="004740DE" w:rsidP="008F593C">
            <w:pPr>
              <w:tabs>
                <w:tab w:val="left" w:pos="3675"/>
              </w:tabs>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6.1.6.4.</w:t>
            </w:r>
          </w:p>
        </w:tc>
        <w:tc>
          <w:tcPr>
            <w:tcW w:w="9180" w:type="dxa"/>
            <w:shd w:val="clear" w:color="auto" w:fill="auto"/>
          </w:tcPr>
          <w:p w14:paraId="2C24733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valdytojas turi reguliariai tikrinti Duomenų tvarkytojo atitiktį nustatytų reikalavimų ir įsipareigojimų lygiui;</w:t>
            </w:r>
          </w:p>
        </w:tc>
      </w:tr>
      <w:tr w:rsidR="004740DE" w:rsidRPr="00DE7ADF" w14:paraId="674B875D" w14:textId="77777777" w:rsidTr="008F593C">
        <w:trPr>
          <w:trHeight w:val="114"/>
        </w:trPr>
        <w:tc>
          <w:tcPr>
            <w:tcW w:w="1080" w:type="dxa"/>
            <w:shd w:val="clear" w:color="auto" w:fill="auto"/>
          </w:tcPr>
          <w:p w14:paraId="072039FD" w14:textId="77777777" w:rsidR="004740DE" w:rsidRPr="00DE7ADF" w:rsidRDefault="004740DE" w:rsidP="008F593C">
            <w:pPr>
              <w:tabs>
                <w:tab w:val="left" w:pos="3675"/>
              </w:tabs>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6.1.6.5.</w:t>
            </w:r>
          </w:p>
        </w:tc>
        <w:tc>
          <w:tcPr>
            <w:tcW w:w="9180" w:type="dxa"/>
            <w:shd w:val="clear" w:color="auto" w:fill="auto"/>
          </w:tcPr>
          <w:p w14:paraId="7A5D45C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tvarkytojo darbuotojams, dirbantiems su asmens duomenimis, turi būti taikomi konkretūs dokumentais įtvirtinti informacijos konfidencialumo, neatskleidimo susitarimai;</w:t>
            </w:r>
          </w:p>
        </w:tc>
      </w:tr>
      <w:tr w:rsidR="004740DE" w:rsidRPr="00DE7ADF" w14:paraId="03E74D37" w14:textId="77777777" w:rsidTr="008F593C">
        <w:trPr>
          <w:trHeight w:val="114"/>
        </w:trPr>
        <w:tc>
          <w:tcPr>
            <w:tcW w:w="10260" w:type="dxa"/>
            <w:gridSpan w:val="2"/>
            <w:shd w:val="clear" w:color="auto" w:fill="auto"/>
          </w:tcPr>
          <w:p w14:paraId="5794D61F"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6.1.7. Asmens duomenų saugumo pažeidimai ir saugumo incidentai</w:t>
            </w:r>
          </w:p>
        </w:tc>
      </w:tr>
      <w:tr w:rsidR="004740DE" w:rsidRPr="00DE7ADF" w14:paraId="6AF318B3" w14:textId="77777777" w:rsidTr="008F593C">
        <w:trPr>
          <w:trHeight w:val="114"/>
        </w:trPr>
        <w:tc>
          <w:tcPr>
            <w:tcW w:w="1080" w:type="dxa"/>
            <w:shd w:val="clear" w:color="auto" w:fill="auto"/>
          </w:tcPr>
          <w:p w14:paraId="5B89E450"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6.1.7.1.</w:t>
            </w:r>
          </w:p>
        </w:tc>
        <w:tc>
          <w:tcPr>
            <w:tcW w:w="9180" w:type="dxa"/>
            <w:shd w:val="clear" w:color="auto" w:fill="auto"/>
          </w:tcPr>
          <w:p w14:paraId="5408A6C8" w14:textId="77777777" w:rsidR="004740DE" w:rsidRPr="00DE7ADF" w:rsidRDefault="004740DE" w:rsidP="008F593C">
            <w:pPr>
              <w:spacing w:after="160" w:line="259" w:lineRule="auto"/>
              <w:jc w:val="both"/>
              <w:rPr>
                <w:rFonts w:ascii="Arial" w:eastAsiaTheme="minorHAnsi" w:hAnsi="Arial" w:cs="Arial"/>
                <w:b/>
                <w:noProof/>
                <w:sz w:val="20"/>
                <w:szCs w:val="20"/>
              </w:rPr>
            </w:pPr>
            <w:r w:rsidRPr="00DE7ADF">
              <w:rPr>
                <w:rFonts w:ascii="Arial" w:eastAsiaTheme="minorHAnsi" w:hAnsi="Arial" w:cs="Arial"/>
                <w:noProof/>
                <w:sz w:val="20"/>
                <w:szCs w:val="20"/>
              </w:rPr>
              <w:t xml:space="preserve">Turi būti nustatytas </w:t>
            </w:r>
            <w:bookmarkStart w:id="4" w:name="_Hlk41659402"/>
            <w:r w:rsidRPr="00DE7ADF">
              <w:rPr>
                <w:rFonts w:ascii="Arial" w:eastAsiaTheme="minorHAnsi" w:hAnsi="Arial" w:cs="Arial"/>
                <w:noProof/>
                <w:sz w:val="20"/>
                <w:szCs w:val="20"/>
              </w:rPr>
              <w:t xml:space="preserve">reagavimo į saugumo incidentus tvarkos </w:t>
            </w:r>
            <w:bookmarkEnd w:id="4"/>
            <w:r w:rsidRPr="00DE7ADF">
              <w:rPr>
                <w:rFonts w:ascii="Arial" w:eastAsiaTheme="minorHAnsi" w:hAnsi="Arial" w:cs="Arial"/>
                <w:noProof/>
                <w:sz w:val="20"/>
                <w:szCs w:val="20"/>
              </w:rPr>
              <w:t>planas, užtikrinantis veiksmingą incidentų, susijusių su asmens duomenų saugumu, valdymą;</w:t>
            </w:r>
          </w:p>
        </w:tc>
      </w:tr>
      <w:tr w:rsidR="004740DE" w:rsidRPr="00DE7ADF" w14:paraId="440240BC" w14:textId="77777777" w:rsidTr="008F593C">
        <w:trPr>
          <w:trHeight w:val="114"/>
        </w:trPr>
        <w:tc>
          <w:tcPr>
            <w:tcW w:w="1080" w:type="dxa"/>
            <w:shd w:val="clear" w:color="auto" w:fill="auto"/>
          </w:tcPr>
          <w:p w14:paraId="0B078743"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6.1.7.2.</w:t>
            </w:r>
          </w:p>
        </w:tc>
        <w:tc>
          <w:tcPr>
            <w:tcW w:w="9180" w:type="dxa"/>
            <w:shd w:val="clear" w:color="auto" w:fill="auto"/>
          </w:tcPr>
          <w:p w14:paraId="3ADCCF1C"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Asmens duomenų saugumo pažeidimai turi būti fiksuojami (dokumentuojami). Apie juos turi būti nedelsiant pranešama vadovybei. Turi būti nustatyta pranešimo apie asmens duomenų saugumo pažeidimus kompetentingoms institucijoms ir duomenų subjektams tvarka;</w:t>
            </w:r>
          </w:p>
        </w:tc>
      </w:tr>
      <w:tr w:rsidR="004740DE" w:rsidRPr="00DE7ADF" w14:paraId="4AC70352" w14:textId="77777777" w:rsidTr="008F593C">
        <w:trPr>
          <w:trHeight w:val="114"/>
        </w:trPr>
        <w:tc>
          <w:tcPr>
            <w:tcW w:w="1080" w:type="dxa"/>
            <w:shd w:val="clear" w:color="auto" w:fill="auto"/>
          </w:tcPr>
          <w:p w14:paraId="257A44CA"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6.1.7.3.</w:t>
            </w:r>
          </w:p>
        </w:tc>
        <w:tc>
          <w:tcPr>
            <w:tcW w:w="9180" w:type="dxa"/>
            <w:shd w:val="clear" w:color="auto" w:fill="auto"/>
          </w:tcPr>
          <w:p w14:paraId="5EADC0B7"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Saugumo incidentų likvidavimo planas turi būti patvirtintas dokumentais, tarp kurių būtų galimų saugumo incidento poveikio mažinimo priemonių sąrašas ir aiškus atskirų funkcijų paskirstymas;</w:t>
            </w:r>
            <w:r w:rsidRPr="00DE7ADF" w:rsidDel="00E8279D">
              <w:rPr>
                <w:rFonts w:ascii="Arial" w:eastAsiaTheme="minorHAnsi" w:hAnsi="Arial" w:cs="Arial"/>
                <w:noProof/>
                <w:sz w:val="20"/>
                <w:szCs w:val="20"/>
              </w:rPr>
              <w:t xml:space="preserve"> </w:t>
            </w:r>
          </w:p>
        </w:tc>
      </w:tr>
      <w:tr w:rsidR="004740DE" w:rsidRPr="00DE7ADF" w14:paraId="52A9E317" w14:textId="77777777" w:rsidTr="008F593C">
        <w:trPr>
          <w:trHeight w:val="114"/>
        </w:trPr>
        <w:tc>
          <w:tcPr>
            <w:tcW w:w="1080" w:type="dxa"/>
            <w:shd w:val="clear" w:color="auto" w:fill="auto"/>
          </w:tcPr>
          <w:p w14:paraId="4FD74EA2"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6.1.7.4.</w:t>
            </w:r>
          </w:p>
        </w:tc>
        <w:tc>
          <w:tcPr>
            <w:tcW w:w="9180" w:type="dxa"/>
            <w:shd w:val="clear" w:color="auto" w:fill="auto"/>
          </w:tcPr>
          <w:p w14:paraId="11F081A2"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Visi saugumo incidentai, įskaitant ir asmens duomenų saugumo pažeidimus, turi būti fiksuojami kartu su visa susijusia informacija apie įvykį ir vėliau atliktus incidento poveikio mažinimo veiksmus;</w:t>
            </w:r>
          </w:p>
        </w:tc>
      </w:tr>
      <w:tr w:rsidR="004740DE" w:rsidRPr="00DE7ADF" w14:paraId="0E0292AA" w14:textId="77777777" w:rsidTr="008F593C">
        <w:trPr>
          <w:trHeight w:val="114"/>
        </w:trPr>
        <w:tc>
          <w:tcPr>
            <w:tcW w:w="10260" w:type="dxa"/>
            <w:gridSpan w:val="2"/>
            <w:shd w:val="clear" w:color="auto" w:fill="auto"/>
          </w:tcPr>
          <w:p w14:paraId="5A79CEE2"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6.1.8. Veiklos tęstinumas</w:t>
            </w:r>
          </w:p>
        </w:tc>
      </w:tr>
      <w:tr w:rsidR="004740DE" w:rsidRPr="00DE7ADF" w14:paraId="34890615" w14:textId="77777777" w:rsidTr="008F593C">
        <w:trPr>
          <w:trHeight w:val="114"/>
        </w:trPr>
        <w:tc>
          <w:tcPr>
            <w:tcW w:w="1080" w:type="dxa"/>
            <w:shd w:val="clear" w:color="auto" w:fill="auto"/>
          </w:tcPr>
          <w:p w14:paraId="13C14014"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6.1.8.1.</w:t>
            </w:r>
          </w:p>
        </w:tc>
        <w:tc>
          <w:tcPr>
            <w:tcW w:w="9180" w:type="dxa"/>
            <w:shd w:val="clear" w:color="auto" w:fill="auto"/>
          </w:tcPr>
          <w:p w14:paraId="77C3FB35"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turi nustatyti pagrindines procedūras, kurių reikia laikytis saugumo incidento ar asmens duomenų saugumo pažeidimo atveju, kad būtų užtikrintas reikiamas asmens duomenų tvarkymo IT sistemomis tęstinumas ir prieinamumas;</w:t>
            </w:r>
            <w:r w:rsidRPr="00DE7ADF" w:rsidDel="00E8279D">
              <w:rPr>
                <w:rFonts w:ascii="Arial" w:eastAsiaTheme="minorHAnsi" w:hAnsi="Arial" w:cs="Arial"/>
                <w:noProof/>
                <w:sz w:val="20"/>
                <w:szCs w:val="20"/>
              </w:rPr>
              <w:t xml:space="preserve"> </w:t>
            </w:r>
          </w:p>
        </w:tc>
      </w:tr>
      <w:tr w:rsidR="004740DE" w:rsidRPr="00DE7ADF" w14:paraId="1FFD6868" w14:textId="77777777" w:rsidTr="008F593C">
        <w:trPr>
          <w:trHeight w:val="114"/>
        </w:trPr>
        <w:tc>
          <w:tcPr>
            <w:tcW w:w="1080" w:type="dxa"/>
            <w:shd w:val="clear" w:color="auto" w:fill="auto"/>
          </w:tcPr>
          <w:p w14:paraId="07BB27C7"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6.1.8.2.</w:t>
            </w:r>
          </w:p>
        </w:tc>
        <w:tc>
          <w:tcPr>
            <w:tcW w:w="9180" w:type="dxa"/>
            <w:shd w:val="clear" w:color="auto" w:fill="auto"/>
          </w:tcPr>
          <w:p w14:paraId="31F1B018"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Veiklos tęstinumo planas turi būti išsamiai apibūdintas ir patvirtintas dokumentais (laikantis bendros saugumo politikos). Jame turi būti pateiktas aiškus veiksmų planas ir funkcijų paskirstymas;</w:t>
            </w:r>
          </w:p>
        </w:tc>
      </w:tr>
      <w:tr w:rsidR="004740DE" w:rsidRPr="00DE7ADF" w14:paraId="5C3D5035" w14:textId="77777777" w:rsidTr="008F593C">
        <w:trPr>
          <w:trHeight w:val="114"/>
        </w:trPr>
        <w:tc>
          <w:tcPr>
            <w:tcW w:w="1080" w:type="dxa"/>
            <w:shd w:val="clear" w:color="auto" w:fill="auto"/>
          </w:tcPr>
          <w:p w14:paraId="579B0F88"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6.1.8.3.</w:t>
            </w:r>
          </w:p>
        </w:tc>
        <w:tc>
          <w:tcPr>
            <w:tcW w:w="9180" w:type="dxa"/>
            <w:shd w:val="clear" w:color="auto" w:fill="auto"/>
          </w:tcPr>
          <w:p w14:paraId="72AFC59F"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Veiklos tęstinumo plane turi būti apibrėžtas garantuotos paslaugų kokybės lygis (angl. Service-level agreement (SLA), kuris nustatomas pagrindiniams veiklos procesams, kurie užtikrina asmens duomenų saugumą;</w:t>
            </w:r>
          </w:p>
        </w:tc>
      </w:tr>
      <w:tr w:rsidR="004740DE" w:rsidRPr="00DE7ADF" w14:paraId="30D0380A" w14:textId="77777777" w:rsidTr="008F593C">
        <w:trPr>
          <w:trHeight w:val="114"/>
        </w:trPr>
        <w:tc>
          <w:tcPr>
            <w:tcW w:w="1080" w:type="dxa"/>
            <w:shd w:val="clear" w:color="auto" w:fill="auto"/>
          </w:tcPr>
          <w:p w14:paraId="373AED60"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6.1.8.4.</w:t>
            </w:r>
          </w:p>
        </w:tc>
        <w:tc>
          <w:tcPr>
            <w:tcW w:w="9180" w:type="dxa"/>
            <w:shd w:val="clear" w:color="auto" w:fill="auto"/>
          </w:tcPr>
          <w:p w14:paraId="6AB159D5"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paskirti Duomenų tvarkytojo darbuotojai, turintys reikiamą atsakomybę, įgaliojimus ir kompetenciją valdyti veiklos tęstinumą saugumo incidento, asmens duomenų saugumo pažeidimo atveju;</w:t>
            </w:r>
          </w:p>
        </w:tc>
      </w:tr>
      <w:tr w:rsidR="004740DE" w:rsidRPr="00DE7ADF" w14:paraId="3B862F65" w14:textId="77777777" w:rsidTr="008F593C">
        <w:trPr>
          <w:trHeight w:val="114"/>
        </w:trPr>
        <w:tc>
          <w:tcPr>
            <w:tcW w:w="1080" w:type="dxa"/>
            <w:shd w:val="clear" w:color="auto" w:fill="auto"/>
          </w:tcPr>
          <w:p w14:paraId="3F02B48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6.1.8.5.</w:t>
            </w:r>
          </w:p>
        </w:tc>
        <w:tc>
          <w:tcPr>
            <w:tcW w:w="9180" w:type="dxa"/>
            <w:shd w:val="clear" w:color="auto" w:fill="auto"/>
          </w:tcPr>
          <w:p w14:paraId="65D51B53"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numatyta alternatyvi infrastruktūros priemonė Duomenų tvarkytojo darbui, atsižvelgiant į Duomenų tvarkytoją ir jam priimtiną IT sistemų prastovą;</w:t>
            </w:r>
          </w:p>
        </w:tc>
      </w:tr>
      <w:tr w:rsidR="004740DE" w:rsidRPr="00DE7ADF" w14:paraId="7A515F9C" w14:textId="77777777" w:rsidTr="008F593C">
        <w:trPr>
          <w:trHeight w:val="114"/>
        </w:trPr>
        <w:tc>
          <w:tcPr>
            <w:tcW w:w="10260" w:type="dxa"/>
            <w:gridSpan w:val="2"/>
            <w:shd w:val="clear" w:color="auto" w:fill="auto"/>
          </w:tcPr>
          <w:p w14:paraId="25D51347"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6.1.9. Personalo konfidencialumas</w:t>
            </w:r>
          </w:p>
        </w:tc>
      </w:tr>
      <w:tr w:rsidR="004740DE" w:rsidRPr="00DE7ADF" w14:paraId="7CF2A50C" w14:textId="77777777" w:rsidTr="008F593C">
        <w:trPr>
          <w:trHeight w:val="114"/>
        </w:trPr>
        <w:tc>
          <w:tcPr>
            <w:tcW w:w="1080" w:type="dxa"/>
            <w:shd w:val="clear" w:color="auto" w:fill="auto"/>
          </w:tcPr>
          <w:p w14:paraId="1ECDD531"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6.1.9.1.</w:t>
            </w:r>
          </w:p>
        </w:tc>
        <w:tc>
          <w:tcPr>
            <w:tcW w:w="9180" w:type="dxa"/>
            <w:shd w:val="clear" w:color="auto" w:fill="auto"/>
          </w:tcPr>
          <w:p w14:paraId="59787378"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turi užtikrinti, kad visi darbuotojai suprastų savo atsakomybes ir įsipareigojimus, susijusius su asmens duomenų tvarkymu. Vaidmenys ir atsakomybės turi būti aiškiai išdėstyti darbuotojui prieš pradedant vykdyti jam paskirtas funkcijas ir darbus;</w:t>
            </w:r>
          </w:p>
        </w:tc>
      </w:tr>
      <w:tr w:rsidR="004740DE" w:rsidRPr="00DE7ADF" w:rsidDel="00E8279D" w14:paraId="6FE8E8F4" w14:textId="77777777" w:rsidTr="008F593C">
        <w:trPr>
          <w:trHeight w:val="114"/>
        </w:trPr>
        <w:tc>
          <w:tcPr>
            <w:tcW w:w="1080" w:type="dxa"/>
            <w:shd w:val="clear" w:color="auto" w:fill="auto"/>
          </w:tcPr>
          <w:p w14:paraId="03B2B121"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6.1.9.2.</w:t>
            </w:r>
          </w:p>
        </w:tc>
        <w:tc>
          <w:tcPr>
            <w:tcW w:w="9180" w:type="dxa"/>
            <w:shd w:val="clear" w:color="auto" w:fill="auto"/>
          </w:tcPr>
          <w:p w14:paraId="7941E486" w14:textId="77777777" w:rsidR="004740DE" w:rsidRPr="00DE7ADF" w:rsidDel="00E8279D"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Darbuotojai, prieš pradėdami eiti savo pareigas, turi būti pasirašytinai supažindinti Duomenų tvarkytojo  saugumo politika, taip pat pasirašyti atitinkamus informacijos konfidencialumo ir neatskleidimo susitarimus;</w:t>
            </w:r>
          </w:p>
        </w:tc>
      </w:tr>
      <w:tr w:rsidR="004740DE" w:rsidRPr="00DE7ADF" w14:paraId="093F8817" w14:textId="77777777" w:rsidTr="008F593C">
        <w:trPr>
          <w:trHeight w:val="114"/>
        </w:trPr>
        <w:tc>
          <w:tcPr>
            <w:tcW w:w="1080" w:type="dxa"/>
            <w:shd w:val="clear" w:color="auto" w:fill="auto"/>
          </w:tcPr>
          <w:p w14:paraId="553DD7A5"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6.1.9.3.</w:t>
            </w:r>
          </w:p>
        </w:tc>
        <w:tc>
          <w:tcPr>
            <w:tcW w:w="9180" w:type="dxa"/>
            <w:shd w:val="clear" w:color="auto" w:fill="auto"/>
          </w:tcPr>
          <w:p w14:paraId="4086AA49"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Darbuotojai, atsakingi už aukštos rizikos asmens duomenų tvarkymo operacijas, turi laikytis konkrečių jiems taikomų konfidencialumo sąlygų (pagal jų darbo sutartį ar kitą teisės aktą);</w:t>
            </w:r>
          </w:p>
        </w:tc>
      </w:tr>
      <w:tr w:rsidR="004740DE" w:rsidRPr="00DE7ADF" w14:paraId="7A501956" w14:textId="77777777" w:rsidTr="008F593C">
        <w:trPr>
          <w:trHeight w:val="114"/>
        </w:trPr>
        <w:tc>
          <w:tcPr>
            <w:tcW w:w="10260" w:type="dxa"/>
            <w:gridSpan w:val="2"/>
            <w:shd w:val="clear" w:color="auto" w:fill="auto"/>
          </w:tcPr>
          <w:p w14:paraId="65549E77"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6.1.10. Mokymai</w:t>
            </w:r>
          </w:p>
        </w:tc>
      </w:tr>
      <w:tr w:rsidR="004740DE" w:rsidRPr="00DE7ADF" w14:paraId="3C0A7075" w14:textId="77777777" w:rsidTr="008F593C">
        <w:trPr>
          <w:trHeight w:val="114"/>
        </w:trPr>
        <w:tc>
          <w:tcPr>
            <w:tcW w:w="1080" w:type="dxa"/>
            <w:shd w:val="clear" w:color="auto" w:fill="auto"/>
          </w:tcPr>
          <w:p w14:paraId="6DE8FDD6"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6.1.10.1.</w:t>
            </w:r>
          </w:p>
        </w:tc>
        <w:tc>
          <w:tcPr>
            <w:tcW w:w="9180" w:type="dxa"/>
            <w:shd w:val="clear" w:color="auto" w:fill="auto"/>
          </w:tcPr>
          <w:p w14:paraId="1E5EF5DA" w14:textId="77777777" w:rsidR="004740DE" w:rsidRPr="00DE7ADF" w:rsidRDefault="004740DE" w:rsidP="008F593C">
            <w:pPr>
              <w:spacing w:after="160" w:line="259" w:lineRule="auto"/>
              <w:jc w:val="both"/>
              <w:rPr>
                <w:rFonts w:ascii="Arial" w:eastAsiaTheme="minorHAnsi" w:hAnsi="Arial" w:cs="Arial"/>
                <w:b/>
                <w:noProof/>
                <w:sz w:val="20"/>
                <w:szCs w:val="20"/>
              </w:rPr>
            </w:pPr>
            <w:r w:rsidRPr="00DE7ADF">
              <w:rPr>
                <w:rFonts w:ascii="Arial" w:eastAsiaTheme="minorHAnsi" w:hAnsi="Arial" w:cs="Arial"/>
                <w:noProof/>
                <w:sz w:val="20"/>
                <w:szCs w:val="20"/>
              </w:rPr>
              <w:t>Duomenų tvarkytojas turi užtikrinti, kad visi darbuotojai būtų tinkamai informuoti apie IT sistemų saugumo reikalavimus, susijusius su darbuotojų kasdieniu darbu. Darbuotojai, susiję su asmens duomenų tvarkymu, turi būti mokomi apie atitinkamus duomenų saugumo reikalavimus ir atsakomybes, rengiant reguliarius mokymus, informavimo renginius ar instruktažus. Siūlomas mokymų periodiškumas – kartą per metus;</w:t>
            </w:r>
          </w:p>
        </w:tc>
      </w:tr>
      <w:tr w:rsidR="004740DE" w:rsidRPr="00DE7ADF" w14:paraId="6AA9A774" w14:textId="77777777" w:rsidTr="008F593C">
        <w:trPr>
          <w:trHeight w:val="114"/>
        </w:trPr>
        <w:tc>
          <w:tcPr>
            <w:tcW w:w="1080" w:type="dxa"/>
            <w:shd w:val="clear" w:color="auto" w:fill="auto"/>
          </w:tcPr>
          <w:p w14:paraId="7788FE2F"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6.1.10.2.</w:t>
            </w:r>
          </w:p>
        </w:tc>
        <w:tc>
          <w:tcPr>
            <w:tcW w:w="9180" w:type="dxa"/>
            <w:shd w:val="clear" w:color="auto" w:fill="auto"/>
          </w:tcPr>
          <w:p w14:paraId="5D8C4E6E"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turi rengti struktūrines nuolatines personalo mokymų programas, tarp kurių būtų ir speciali programa, skirta mokyti naujus darbuotojus (duomenų apsaugos tema);</w:t>
            </w:r>
          </w:p>
        </w:tc>
      </w:tr>
      <w:tr w:rsidR="004740DE" w:rsidRPr="00DE7ADF" w:rsidDel="008854FB" w14:paraId="706292D7" w14:textId="77777777" w:rsidTr="008F593C">
        <w:trPr>
          <w:trHeight w:val="114"/>
        </w:trPr>
        <w:tc>
          <w:tcPr>
            <w:tcW w:w="1080" w:type="dxa"/>
            <w:shd w:val="clear" w:color="auto" w:fill="auto"/>
          </w:tcPr>
          <w:p w14:paraId="0989F0A6"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6.1.10.3.</w:t>
            </w:r>
          </w:p>
        </w:tc>
        <w:tc>
          <w:tcPr>
            <w:tcW w:w="9180" w:type="dxa"/>
            <w:shd w:val="clear" w:color="auto" w:fill="auto"/>
          </w:tcPr>
          <w:p w14:paraId="0BE1CC2D" w14:textId="77777777" w:rsidR="004740DE" w:rsidRPr="00DE7ADF" w:rsidDel="008854FB"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Kiekvienais metais turi būti parengtas ir įgyvendintas mokymų planas, kuriame būtų nustatyti siektini tikslai ir uždaviniai;</w:t>
            </w:r>
          </w:p>
        </w:tc>
      </w:tr>
      <w:tr w:rsidR="004740DE" w:rsidRPr="00DE7ADF" w14:paraId="21C5654B" w14:textId="77777777" w:rsidTr="008F593C">
        <w:trPr>
          <w:trHeight w:val="114"/>
        </w:trPr>
        <w:tc>
          <w:tcPr>
            <w:tcW w:w="10260" w:type="dxa"/>
            <w:gridSpan w:val="2"/>
            <w:shd w:val="clear" w:color="auto" w:fill="auto"/>
          </w:tcPr>
          <w:p w14:paraId="10A840AA" w14:textId="77777777" w:rsidR="004740DE" w:rsidRPr="00DE7ADF" w:rsidRDefault="004740DE" w:rsidP="008F593C">
            <w:pPr>
              <w:spacing w:after="160" w:line="259" w:lineRule="auto"/>
              <w:jc w:val="center"/>
              <w:rPr>
                <w:rFonts w:ascii="Arial" w:eastAsiaTheme="minorHAnsi" w:hAnsi="Arial" w:cs="Arial"/>
                <w:b/>
                <w:noProof/>
                <w:sz w:val="20"/>
                <w:szCs w:val="20"/>
              </w:rPr>
            </w:pPr>
            <w:r w:rsidRPr="00DE7ADF">
              <w:rPr>
                <w:rFonts w:ascii="Arial" w:eastAsiaTheme="minorHAnsi" w:hAnsi="Arial" w:cs="Arial"/>
                <w:b/>
                <w:noProof/>
                <w:sz w:val="20"/>
                <w:szCs w:val="20"/>
              </w:rPr>
              <w:lastRenderedPageBreak/>
              <w:t>TECHNINĖS ASMENS DUOMENŲ SAUGUMO PRIEMONĖS</w:t>
            </w:r>
          </w:p>
        </w:tc>
      </w:tr>
      <w:tr w:rsidR="004740DE" w:rsidRPr="00DE7ADF" w14:paraId="1E18C493" w14:textId="77777777" w:rsidTr="008F593C">
        <w:trPr>
          <w:trHeight w:val="114"/>
        </w:trPr>
        <w:tc>
          <w:tcPr>
            <w:tcW w:w="10260" w:type="dxa"/>
            <w:gridSpan w:val="2"/>
            <w:shd w:val="clear" w:color="auto" w:fill="auto"/>
          </w:tcPr>
          <w:p w14:paraId="2CCBB62E"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6.1.11. Prieigų kontrolė ir autentifikavimas</w:t>
            </w:r>
          </w:p>
        </w:tc>
      </w:tr>
      <w:tr w:rsidR="004740DE" w:rsidRPr="00DE7ADF" w14:paraId="1DCA7179" w14:textId="77777777" w:rsidTr="008F593C">
        <w:trPr>
          <w:trHeight w:val="114"/>
        </w:trPr>
        <w:tc>
          <w:tcPr>
            <w:tcW w:w="1080" w:type="dxa"/>
            <w:shd w:val="clear" w:color="auto" w:fill="auto"/>
          </w:tcPr>
          <w:p w14:paraId="373A0848"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6.1.11.1.</w:t>
            </w:r>
          </w:p>
        </w:tc>
        <w:tc>
          <w:tcPr>
            <w:tcW w:w="9180" w:type="dxa"/>
            <w:shd w:val="clear" w:color="auto" w:fill="auto"/>
          </w:tcPr>
          <w:p w14:paraId="485C7392" w14:textId="77777777" w:rsidR="004740DE" w:rsidRPr="00DE7ADF" w:rsidRDefault="004740DE" w:rsidP="008F593C">
            <w:pPr>
              <w:spacing w:after="160" w:line="259" w:lineRule="auto"/>
              <w:jc w:val="both"/>
              <w:rPr>
                <w:rFonts w:ascii="Arial" w:eastAsiaTheme="minorHAnsi" w:hAnsi="Arial" w:cs="Arial"/>
                <w:b/>
                <w:noProof/>
                <w:sz w:val="20"/>
                <w:szCs w:val="20"/>
              </w:rPr>
            </w:pPr>
            <w:r w:rsidRPr="00DE7ADF">
              <w:rPr>
                <w:rFonts w:ascii="Arial" w:eastAsiaTheme="minorHAnsi" w:hAnsi="Arial" w:cs="Arial"/>
                <w:noProof/>
                <w:sz w:val="20"/>
                <w:szCs w:val="20"/>
              </w:rPr>
              <w:t>Turi būti įdiegta, įgyvendinta Prieigų kontrolės sistema, kuri taikoma visiems IT sistemos naudotojams. Prieigų kontrolės sistema turi leisti kurti, patvirtinti, peržiūrėti ir panaikinti naudotojų paskyras.</w:t>
            </w:r>
          </w:p>
        </w:tc>
      </w:tr>
      <w:tr w:rsidR="004740DE" w:rsidRPr="00DE7ADF" w14:paraId="66C3F0BD" w14:textId="77777777" w:rsidTr="008F593C">
        <w:trPr>
          <w:trHeight w:val="114"/>
        </w:trPr>
        <w:tc>
          <w:tcPr>
            <w:tcW w:w="1080" w:type="dxa"/>
            <w:shd w:val="clear" w:color="auto" w:fill="auto"/>
          </w:tcPr>
          <w:p w14:paraId="7A6FE2B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6.1.11.2.</w:t>
            </w:r>
          </w:p>
        </w:tc>
        <w:tc>
          <w:tcPr>
            <w:tcW w:w="9180" w:type="dxa"/>
            <w:shd w:val="clear" w:color="auto" w:fill="auto"/>
          </w:tcPr>
          <w:p w14:paraId="315A0D7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vengiama naudoti bendras naudotojų paskyras. Vietose, kur bendra naudotojų paskyra yra būtina, turi būti užtikrinta, kad visi bendros paskyros naudotojai turi tokias pat teises ir pareigas.</w:t>
            </w:r>
          </w:p>
        </w:tc>
      </w:tr>
      <w:tr w:rsidR="004740DE" w:rsidRPr="00DE7ADF" w14:paraId="1FDDC5CD" w14:textId="77777777" w:rsidTr="008F593C">
        <w:trPr>
          <w:trHeight w:val="114"/>
        </w:trPr>
        <w:tc>
          <w:tcPr>
            <w:tcW w:w="1080" w:type="dxa"/>
            <w:shd w:val="clear" w:color="auto" w:fill="auto"/>
          </w:tcPr>
          <w:p w14:paraId="05F76053"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6.1.11.3.</w:t>
            </w:r>
          </w:p>
        </w:tc>
        <w:tc>
          <w:tcPr>
            <w:tcW w:w="9180" w:type="dxa"/>
            <w:shd w:val="clear" w:color="auto" w:fill="auto"/>
          </w:tcPr>
          <w:p w14:paraId="7E370593"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veikiantis autentifikavimo mechanizmas, leidžiantis prieigą prie IT sistemos (paremtas Prieigų kontrolės politika). Minimalus reikalavimas naudotojui prisijungti prie IT sistemos – naudotojo prisijungimo vardas ir 20 slaptažodis. Slaptažodis sudaromas atsižvelgiant į tam tikrą kompleksiškumo lygį;</w:t>
            </w:r>
          </w:p>
        </w:tc>
      </w:tr>
      <w:tr w:rsidR="004740DE" w:rsidRPr="00DE7ADF" w14:paraId="56A9EBBB" w14:textId="77777777" w:rsidTr="008F593C">
        <w:trPr>
          <w:trHeight w:val="114"/>
        </w:trPr>
        <w:tc>
          <w:tcPr>
            <w:tcW w:w="1080" w:type="dxa"/>
            <w:shd w:val="clear" w:color="auto" w:fill="auto"/>
          </w:tcPr>
          <w:p w14:paraId="19FA0472"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6.1.11.4.</w:t>
            </w:r>
          </w:p>
        </w:tc>
        <w:tc>
          <w:tcPr>
            <w:tcW w:w="9180" w:type="dxa"/>
            <w:shd w:val="clear" w:color="auto" w:fill="auto"/>
          </w:tcPr>
          <w:p w14:paraId="27893B05"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Prieigų kontrolės sistema turi turėti galimybę aptikti ir neleisti naudoti slaptažodžių, kurie neatitinka tam tikro kompleksiškumo lygio;</w:t>
            </w:r>
          </w:p>
        </w:tc>
      </w:tr>
      <w:tr w:rsidR="004740DE" w:rsidRPr="00DE7ADF" w14:paraId="67A9B89D" w14:textId="77777777" w:rsidTr="008F593C">
        <w:trPr>
          <w:trHeight w:val="114"/>
        </w:trPr>
        <w:tc>
          <w:tcPr>
            <w:tcW w:w="1080" w:type="dxa"/>
            <w:shd w:val="clear" w:color="auto" w:fill="auto"/>
          </w:tcPr>
          <w:p w14:paraId="4FC5589F"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6.1.11.5.</w:t>
            </w:r>
          </w:p>
        </w:tc>
        <w:tc>
          <w:tcPr>
            <w:tcW w:w="9180" w:type="dxa"/>
            <w:shd w:val="clear" w:color="auto" w:fill="auto"/>
          </w:tcPr>
          <w:p w14:paraId="60E5B6F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Vartotojo slaptažodžiai turi būti saugomi naudojant kodavimo formą;</w:t>
            </w:r>
          </w:p>
        </w:tc>
      </w:tr>
      <w:tr w:rsidR="004740DE" w:rsidRPr="00DE7ADF" w14:paraId="1374A509" w14:textId="77777777" w:rsidTr="008F593C">
        <w:trPr>
          <w:trHeight w:val="114"/>
        </w:trPr>
        <w:tc>
          <w:tcPr>
            <w:tcW w:w="1080" w:type="dxa"/>
            <w:shd w:val="clear" w:color="auto" w:fill="auto"/>
          </w:tcPr>
          <w:p w14:paraId="751C3B6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6.1.11.6.</w:t>
            </w:r>
          </w:p>
        </w:tc>
        <w:tc>
          <w:tcPr>
            <w:tcW w:w="9180" w:type="dxa"/>
            <w:shd w:val="clear" w:color="auto" w:fill="auto"/>
          </w:tcPr>
          <w:p w14:paraId="572076A6"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nustatytos ir dokumentais patvirtintos slaptažodžių naudojimo taisyklės. Taisyklėse turi būti apibrėžtas slaptažodžio ilgis, sudėtingumas, galiojimo laikas, nesėkmingų bandymų įvesti slaptažodį skaičius;</w:t>
            </w:r>
          </w:p>
        </w:tc>
      </w:tr>
      <w:tr w:rsidR="004740DE" w:rsidRPr="00DE7ADF" w14:paraId="2815FF46" w14:textId="77777777" w:rsidTr="008F593C">
        <w:trPr>
          <w:trHeight w:val="114"/>
        </w:trPr>
        <w:tc>
          <w:tcPr>
            <w:tcW w:w="1080" w:type="dxa"/>
            <w:shd w:val="clear" w:color="auto" w:fill="auto"/>
          </w:tcPr>
          <w:p w14:paraId="7CEBFEDE"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6.1.11.</w:t>
            </w:r>
            <w:r>
              <w:rPr>
                <w:rFonts w:ascii="Arial" w:eastAsiaTheme="minorHAnsi" w:hAnsi="Arial" w:cs="Arial"/>
                <w:noProof/>
                <w:sz w:val="20"/>
                <w:szCs w:val="20"/>
              </w:rPr>
              <w:t>7</w:t>
            </w:r>
            <w:r w:rsidRPr="00DE7ADF">
              <w:rPr>
                <w:rFonts w:ascii="Arial" w:eastAsiaTheme="minorHAnsi" w:hAnsi="Arial" w:cs="Arial"/>
                <w:noProof/>
                <w:sz w:val="20"/>
                <w:szCs w:val="20"/>
              </w:rPr>
              <w:t>.</w:t>
            </w:r>
          </w:p>
        </w:tc>
        <w:tc>
          <w:tcPr>
            <w:tcW w:w="9180" w:type="dxa"/>
            <w:shd w:val="clear" w:color="auto" w:fill="auto"/>
          </w:tcPr>
          <w:p w14:paraId="049D781F"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naudojamas įrenginio autentifikavimas, garantuojantis, kad 21 asmens duomenys tvarkomi tik naudojant konkrečius tinklo įrenginius (pvz., 802.1X, RADIUS ir kt.);</w:t>
            </w:r>
          </w:p>
        </w:tc>
      </w:tr>
      <w:tr w:rsidR="004740DE" w:rsidRPr="00DE7ADF" w14:paraId="6129590E" w14:textId="77777777" w:rsidTr="008F593C">
        <w:trPr>
          <w:trHeight w:val="114"/>
        </w:trPr>
        <w:tc>
          <w:tcPr>
            <w:tcW w:w="10260" w:type="dxa"/>
            <w:gridSpan w:val="2"/>
            <w:shd w:val="clear" w:color="auto" w:fill="auto"/>
          </w:tcPr>
          <w:p w14:paraId="6EEEFB3E"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noProof/>
                <w:sz w:val="20"/>
                <w:szCs w:val="20"/>
              </w:rPr>
            </w:pPr>
            <w:r w:rsidRPr="00DE7ADF">
              <w:rPr>
                <w:rFonts w:ascii="Arial" w:eastAsiaTheme="minorHAnsi" w:hAnsi="Arial" w:cs="Arial"/>
                <w:b/>
                <w:noProof/>
                <w:sz w:val="20"/>
                <w:szCs w:val="20"/>
              </w:rPr>
              <w:t>6.1.12. Techninių žurnalų įrašai ir stebėsena</w:t>
            </w:r>
          </w:p>
        </w:tc>
      </w:tr>
      <w:tr w:rsidR="004740DE" w:rsidRPr="00DE7ADF" w14:paraId="7FB1BDB7" w14:textId="77777777" w:rsidTr="008F593C">
        <w:trPr>
          <w:trHeight w:val="114"/>
        </w:trPr>
        <w:tc>
          <w:tcPr>
            <w:tcW w:w="1080" w:type="dxa"/>
            <w:shd w:val="clear" w:color="auto" w:fill="auto"/>
          </w:tcPr>
          <w:p w14:paraId="0A4A5EB5"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6.1.12.1.</w:t>
            </w:r>
          </w:p>
        </w:tc>
        <w:tc>
          <w:tcPr>
            <w:tcW w:w="9180" w:type="dxa"/>
            <w:shd w:val="clear" w:color="auto" w:fill="auto"/>
            <w:vAlign w:val="center"/>
          </w:tcPr>
          <w:p w14:paraId="621FF974"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 Šie įrašai turi būti saugomi ne mažiau kaip 6 mėnesius.</w:t>
            </w:r>
          </w:p>
        </w:tc>
      </w:tr>
      <w:tr w:rsidR="004740DE" w:rsidRPr="00DE7ADF" w14:paraId="7A780AF8" w14:textId="77777777" w:rsidTr="008F593C">
        <w:trPr>
          <w:trHeight w:val="114"/>
        </w:trPr>
        <w:tc>
          <w:tcPr>
            <w:tcW w:w="1080" w:type="dxa"/>
            <w:shd w:val="clear" w:color="auto" w:fill="auto"/>
          </w:tcPr>
          <w:p w14:paraId="60C808DE"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6.1.12.12.</w:t>
            </w:r>
          </w:p>
        </w:tc>
        <w:tc>
          <w:tcPr>
            <w:tcW w:w="9180" w:type="dxa"/>
            <w:shd w:val="clear" w:color="auto" w:fill="auto"/>
            <w:vAlign w:val="center"/>
          </w:tcPr>
          <w:p w14:paraId="7509225C"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Techniniai žurnalų įrašai turi turėti laiko žymas ir būti apsaugoti nuo galimo sugadinimo, suklastojimo ar neautorizuotos prieigos. IT sistemose naudojami laiko apskaitos mechanizmai turi būti sinchronizuoti pagal bendrą laiko atskaitos šaltinį.</w:t>
            </w:r>
          </w:p>
        </w:tc>
      </w:tr>
      <w:tr w:rsidR="004740DE" w:rsidRPr="00DE7ADF" w14:paraId="12B78EAC" w14:textId="77777777" w:rsidTr="008F593C">
        <w:trPr>
          <w:trHeight w:val="114"/>
        </w:trPr>
        <w:tc>
          <w:tcPr>
            <w:tcW w:w="1080" w:type="dxa"/>
            <w:shd w:val="clear" w:color="auto" w:fill="auto"/>
          </w:tcPr>
          <w:p w14:paraId="6A49CD7E"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6.1.12.13.</w:t>
            </w:r>
          </w:p>
        </w:tc>
        <w:tc>
          <w:tcPr>
            <w:tcW w:w="9180" w:type="dxa"/>
            <w:shd w:val="clear" w:color="auto" w:fill="auto"/>
            <w:vAlign w:val="center"/>
          </w:tcPr>
          <w:p w14:paraId="2C5D4F4A"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Visi sistemų administratorių ir operatorių veiksmai (taip pat ir jų atliekamas vartotojo teisių papildymas, panaikinimas, keitimas) turi būti registruojami;</w:t>
            </w:r>
          </w:p>
        </w:tc>
      </w:tr>
      <w:tr w:rsidR="004740DE" w:rsidRPr="00DE7ADF" w14:paraId="2A62ED3D" w14:textId="77777777" w:rsidTr="008F593C">
        <w:trPr>
          <w:trHeight w:val="114"/>
        </w:trPr>
        <w:tc>
          <w:tcPr>
            <w:tcW w:w="1080" w:type="dxa"/>
            <w:shd w:val="clear" w:color="auto" w:fill="auto"/>
          </w:tcPr>
          <w:p w14:paraId="26E90639"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6.1.12.14.</w:t>
            </w:r>
          </w:p>
        </w:tc>
        <w:tc>
          <w:tcPr>
            <w:tcW w:w="9180" w:type="dxa"/>
            <w:shd w:val="clear" w:color="auto" w:fill="auto"/>
            <w:vAlign w:val="center"/>
          </w:tcPr>
          <w:p w14:paraId="54A072DA"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neįmanoma ištrinti ar pakeisti techninių įrašų turinio. Prieiga prie įrašų taip pat turi būti registruojama, siekiant atlikti neįprastų veiksmų susekimo stebėseną;</w:t>
            </w:r>
          </w:p>
        </w:tc>
      </w:tr>
      <w:tr w:rsidR="004740DE" w:rsidRPr="00DE7ADF" w14:paraId="161E69EA" w14:textId="77777777" w:rsidTr="008F593C">
        <w:trPr>
          <w:trHeight w:val="114"/>
        </w:trPr>
        <w:tc>
          <w:tcPr>
            <w:tcW w:w="1080" w:type="dxa"/>
            <w:shd w:val="clear" w:color="auto" w:fill="auto"/>
          </w:tcPr>
          <w:p w14:paraId="3034010C"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6.1.12.15.</w:t>
            </w:r>
          </w:p>
        </w:tc>
        <w:tc>
          <w:tcPr>
            <w:tcW w:w="9180" w:type="dxa"/>
            <w:shd w:val="clear" w:color="auto" w:fill="auto"/>
            <w:vAlign w:val="center"/>
          </w:tcPr>
          <w:p w14:paraId="5618F290"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Stebėsenos sistema turi apdoroti techninius įrašus, ruošti sistemos būklės ataskaitas ir įspėti apie galimus pavojus;</w:t>
            </w:r>
          </w:p>
        </w:tc>
      </w:tr>
      <w:tr w:rsidR="004740DE" w:rsidRPr="00DE7ADF" w14:paraId="3A059695" w14:textId="77777777" w:rsidTr="008F593C">
        <w:trPr>
          <w:trHeight w:val="114"/>
        </w:trPr>
        <w:tc>
          <w:tcPr>
            <w:tcW w:w="10260" w:type="dxa"/>
            <w:gridSpan w:val="2"/>
            <w:shd w:val="clear" w:color="auto" w:fill="auto"/>
          </w:tcPr>
          <w:p w14:paraId="27D1E331"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6.1.13. Tarnybinių stočių, duomenų bazių apsauga</w:t>
            </w:r>
          </w:p>
        </w:tc>
      </w:tr>
      <w:tr w:rsidR="004740DE" w:rsidRPr="00DE7ADF" w14:paraId="785E25EF" w14:textId="77777777" w:rsidTr="008F593C">
        <w:trPr>
          <w:trHeight w:val="114"/>
        </w:trPr>
        <w:tc>
          <w:tcPr>
            <w:tcW w:w="1080" w:type="dxa"/>
            <w:shd w:val="clear" w:color="auto" w:fill="auto"/>
          </w:tcPr>
          <w:p w14:paraId="036EAC6C"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6.1.13.1.</w:t>
            </w:r>
          </w:p>
        </w:tc>
        <w:tc>
          <w:tcPr>
            <w:tcW w:w="9180" w:type="dxa"/>
            <w:shd w:val="clear" w:color="auto" w:fill="auto"/>
            <w:vAlign w:val="center"/>
          </w:tcPr>
          <w:p w14:paraId="47D959FD"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bazės ir taikomųjų programų tarnybinės stotys turi būti sukonfigūruotos taip, kad veiktų naudodamos atskiras paskyras su paskirtomis žemiausiomis operacinės sistemos (OS) privilegijomis;</w:t>
            </w:r>
          </w:p>
        </w:tc>
      </w:tr>
      <w:tr w:rsidR="004740DE" w:rsidRPr="00DE7ADF" w14:paraId="5E169AC7" w14:textId="77777777" w:rsidTr="008F593C">
        <w:trPr>
          <w:trHeight w:val="114"/>
        </w:trPr>
        <w:tc>
          <w:tcPr>
            <w:tcW w:w="1080" w:type="dxa"/>
            <w:shd w:val="clear" w:color="auto" w:fill="auto"/>
          </w:tcPr>
          <w:p w14:paraId="4EE238A9"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6.1.13.2.</w:t>
            </w:r>
          </w:p>
        </w:tc>
        <w:tc>
          <w:tcPr>
            <w:tcW w:w="9180" w:type="dxa"/>
            <w:shd w:val="clear" w:color="auto" w:fill="auto"/>
            <w:vAlign w:val="center"/>
          </w:tcPr>
          <w:p w14:paraId="57A48887"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bazėse ir taikomųjų programų tarnybinėse stotyse turi būti tvarkomi tik tie asmens duomenys, kurie yra reikalingi darbui, atitinkančiam duomenų tvarkymo tikslus;</w:t>
            </w:r>
          </w:p>
        </w:tc>
      </w:tr>
      <w:tr w:rsidR="004740DE" w:rsidRPr="00DE7ADF" w14:paraId="68653CEA" w14:textId="77777777" w:rsidTr="008F593C">
        <w:trPr>
          <w:trHeight w:val="114"/>
        </w:trPr>
        <w:tc>
          <w:tcPr>
            <w:tcW w:w="1080" w:type="dxa"/>
            <w:shd w:val="clear" w:color="auto" w:fill="auto"/>
          </w:tcPr>
          <w:p w14:paraId="243CA82D"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6.1.13.3.</w:t>
            </w:r>
          </w:p>
        </w:tc>
        <w:tc>
          <w:tcPr>
            <w:tcW w:w="9180" w:type="dxa"/>
            <w:shd w:val="clear" w:color="auto" w:fill="auto"/>
            <w:vAlign w:val="center"/>
          </w:tcPr>
          <w:p w14:paraId="460C7EB2"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Konkrečioms saugomoms byloms ar įrašams apsaugoti turėtų būti naudojamas šifravimas, įdiegiant atitinkamą programinę ar techninę įrangą;</w:t>
            </w:r>
          </w:p>
        </w:tc>
      </w:tr>
      <w:tr w:rsidR="004740DE" w:rsidRPr="00DE7ADF" w14:paraId="703E57F1" w14:textId="77777777" w:rsidTr="008F593C">
        <w:trPr>
          <w:trHeight w:val="114"/>
        </w:trPr>
        <w:tc>
          <w:tcPr>
            <w:tcW w:w="1080" w:type="dxa"/>
            <w:shd w:val="clear" w:color="auto" w:fill="auto"/>
          </w:tcPr>
          <w:p w14:paraId="0EDEDD70"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6.1.13.4.</w:t>
            </w:r>
          </w:p>
        </w:tc>
        <w:tc>
          <w:tcPr>
            <w:tcW w:w="9180" w:type="dxa"/>
            <w:shd w:val="clear" w:color="auto" w:fill="auto"/>
            <w:vAlign w:val="center"/>
          </w:tcPr>
          <w:p w14:paraId="16E1D1E7"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bazėse turi būti taikomi pseudonimizavimo metodai, atskiriant tiesioginius identifikatorius nuo esamų sąsajų su kitais duomenimis;</w:t>
            </w:r>
          </w:p>
        </w:tc>
      </w:tr>
      <w:tr w:rsidR="004740DE" w:rsidRPr="00DE7ADF" w14:paraId="54EA27F7" w14:textId="77777777" w:rsidTr="008F593C">
        <w:trPr>
          <w:trHeight w:val="114"/>
        </w:trPr>
        <w:tc>
          <w:tcPr>
            <w:tcW w:w="10260" w:type="dxa"/>
            <w:gridSpan w:val="2"/>
            <w:shd w:val="clear" w:color="auto" w:fill="auto"/>
          </w:tcPr>
          <w:p w14:paraId="22C0AE44"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6.1.14. Darbo vietų apsauga</w:t>
            </w:r>
          </w:p>
        </w:tc>
      </w:tr>
      <w:tr w:rsidR="004740DE" w:rsidRPr="00DE7ADF" w14:paraId="7DF753CE" w14:textId="77777777" w:rsidTr="008F593C">
        <w:trPr>
          <w:trHeight w:val="114"/>
        </w:trPr>
        <w:tc>
          <w:tcPr>
            <w:tcW w:w="1080" w:type="dxa"/>
            <w:shd w:val="clear" w:color="auto" w:fill="auto"/>
          </w:tcPr>
          <w:p w14:paraId="360C1096"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 xml:space="preserve">6.1.14.1. </w:t>
            </w:r>
          </w:p>
        </w:tc>
        <w:tc>
          <w:tcPr>
            <w:tcW w:w="9180" w:type="dxa"/>
            <w:shd w:val="clear" w:color="auto" w:fill="auto"/>
            <w:vAlign w:val="center"/>
          </w:tcPr>
          <w:p w14:paraId="07E52CE0"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Naudotojams negalima turėti galimybės išjungti ar apeiti, išvengti IT sistemos saugos nustatymų;</w:t>
            </w:r>
          </w:p>
        </w:tc>
      </w:tr>
      <w:tr w:rsidR="004740DE" w:rsidRPr="00DE7ADF" w14:paraId="64C7F307" w14:textId="77777777" w:rsidTr="008F593C">
        <w:trPr>
          <w:trHeight w:val="114"/>
        </w:trPr>
        <w:tc>
          <w:tcPr>
            <w:tcW w:w="1080" w:type="dxa"/>
            <w:shd w:val="clear" w:color="auto" w:fill="auto"/>
          </w:tcPr>
          <w:p w14:paraId="1456FC27"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6.1.14.2.</w:t>
            </w:r>
          </w:p>
        </w:tc>
        <w:tc>
          <w:tcPr>
            <w:tcW w:w="9180" w:type="dxa"/>
            <w:shd w:val="clear" w:color="auto" w:fill="auto"/>
            <w:vAlign w:val="center"/>
          </w:tcPr>
          <w:p w14:paraId="68141073"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IT sistemos turi turėti nustatytą sesijos laiką, t. y. naudotojui esant neaktyviam sistemoje nustatytą laiką, jo sesija privalo būti nutraukta. Sesijos laikas – ne ilgiau kaip 15 minučių;</w:t>
            </w:r>
          </w:p>
        </w:tc>
      </w:tr>
      <w:tr w:rsidR="004740DE" w:rsidRPr="00DE7ADF" w14:paraId="710E3BFB" w14:textId="77777777" w:rsidTr="008F593C">
        <w:trPr>
          <w:trHeight w:val="114"/>
        </w:trPr>
        <w:tc>
          <w:tcPr>
            <w:tcW w:w="1080" w:type="dxa"/>
            <w:shd w:val="clear" w:color="auto" w:fill="auto"/>
          </w:tcPr>
          <w:p w14:paraId="65C338E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6.1.14.3.</w:t>
            </w:r>
          </w:p>
        </w:tc>
        <w:tc>
          <w:tcPr>
            <w:tcW w:w="9180" w:type="dxa"/>
            <w:shd w:val="clear" w:color="auto" w:fill="auto"/>
            <w:vAlign w:val="center"/>
          </w:tcPr>
          <w:p w14:paraId="0D6B865C"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Antivirusinės taikomosios programos ir jų informacijos apie virusus duomenų bazės turi būti atnaujinamos ne rečiau kaip kartą per parą;;</w:t>
            </w:r>
          </w:p>
        </w:tc>
      </w:tr>
      <w:tr w:rsidR="004740DE" w:rsidRPr="00DE7ADF" w14:paraId="3086F011" w14:textId="77777777" w:rsidTr="008F593C">
        <w:trPr>
          <w:trHeight w:val="114"/>
        </w:trPr>
        <w:tc>
          <w:tcPr>
            <w:tcW w:w="1080" w:type="dxa"/>
            <w:shd w:val="clear" w:color="auto" w:fill="auto"/>
          </w:tcPr>
          <w:p w14:paraId="4A1FEDBD"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lastRenderedPageBreak/>
              <w:t>6.1.14.4.</w:t>
            </w:r>
          </w:p>
        </w:tc>
        <w:tc>
          <w:tcPr>
            <w:tcW w:w="9180" w:type="dxa"/>
            <w:shd w:val="clear" w:color="auto" w:fill="auto"/>
            <w:vAlign w:val="center"/>
          </w:tcPr>
          <w:p w14:paraId="45F058AE"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Kritiniai operacinės sistemos saugos atnaujinimai privalo būti diegiami reguliariai ir nedelsiant;</w:t>
            </w:r>
          </w:p>
        </w:tc>
      </w:tr>
      <w:tr w:rsidR="004740DE" w:rsidRPr="00DE7ADF" w14:paraId="764AEAA8" w14:textId="77777777" w:rsidTr="008F593C">
        <w:trPr>
          <w:trHeight w:val="114"/>
        </w:trPr>
        <w:tc>
          <w:tcPr>
            <w:tcW w:w="1080" w:type="dxa"/>
            <w:shd w:val="clear" w:color="auto" w:fill="auto"/>
          </w:tcPr>
          <w:p w14:paraId="43B48262"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6.1.14.5.</w:t>
            </w:r>
          </w:p>
        </w:tc>
        <w:tc>
          <w:tcPr>
            <w:tcW w:w="9180" w:type="dxa"/>
            <w:shd w:val="clear" w:color="auto" w:fill="auto"/>
            <w:vAlign w:val="center"/>
          </w:tcPr>
          <w:p w14:paraId="7EFACB01"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Naudotojams negalima turėti privilegijų (teisių) diegti, šalinti, administruoti neautorizuotos programinės įrangos;</w:t>
            </w:r>
          </w:p>
        </w:tc>
      </w:tr>
      <w:tr w:rsidR="004740DE" w:rsidRPr="00DE7ADF" w14:paraId="7A0E96FA" w14:textId="77777777" w:rsidTr="008F593C">
        <w:trPr>
          <w:trHeight w:val="114"/>
        </w:trPr>
        <w:tc>
          <w:tcPr>
            <w:tcW w:w="1080" w:type="dxa"/>
            <w:shd w:val="clear" w:color="auto" w:fill="auto"/>
          </w:tcPr>
          <w:p w14:paraId="331934A1"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6.1.14.6.</w:t>
            </w:r>
          </w:p>
        </w:tc>
        <w:tc>
          <w:tcPr>
            <w:tcW w:w="9180" w:type="dxa"/>
            <w:shd w:val="clear" w:color="auto" w:fill="auto"/>
            <w:vAlign w:val="center"/>
          </w:tcPr>
          <w:p w14:paraId="6904D93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Kritiniai operacinės sistemos saugos atnaujinimai privalo būti diegiami reguliariai ir nedelsiant;</w:t>
            </w:r>
          </w:p>
        </w:tc>
      </w:tr>
      <w:tr w:rsidR="004740DE" w:rsidRPr="00DE7ADF" w14:paraId="648B480E" w14:textId="77777777" w:rsidTr="008F593C">
        <w:trPr>
          <w:trHeight w:val="114"/>
        </w:trPr>
        <w:tc>
          <w:tcPr>
            <w:tcW w:w="1080" w:type="dxa"/>
            <w:shd w:val="clear" w:color="auto" w:fill="auto"/>
          </w:tcPr>
          <w:p w14:paraId="1CC30044"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6.1.14.7.</w:t>
            </w:r>
          </w:p>
        </w:tc>
        <w:tc>
          <w:tcPr>
            <w:tcW w:w="9180" w:type="dxa"/>
            <w:shd w:val="clear" w:color="auto" w:fill="auto"/>
            <w:vAlign w:val="center"/>
          </w:tcPr>
          <w:p w14:paraId="7FEDE586"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uždrausta perduoti asmens duomenis iš kompiuterinių darbo vietų į išorinius saugojimo įrenginius (pvz., USB raktai, DVD, išorinius standžiuosius diskus ir kt.);</w:t>
            </w:r>
          </w:p>
        </w:tc>
      </w:tr>
      <w:tr w:rsidR="004740DE" w:rsidRPr="00DE7ADF" w14:paraId="2C693EE5" w14:textId="77777777" w:rsidTr="008F593C">
        <w:trPr>
          <w:trHeight w:val="114"/>
        </w:trPr>
        <w:tc>
          <w:tcPr>
            <w:tcW w:w="1080" w:type="dxa"/>
            <w:shd w:val="clear" w:color="auto" w:fill="auto"/>
          </w:tcPr>
          <w:p w14:paraId="4E581D06"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6.1.14.8.</w:t>
            </w:r>
          </w:p>
        </w:tc>
        <w:tc>
          <w:tcPr>
            <w:tcW w:w="9180" w:type="dxa"/>
            <w:shd w:val="clear" w:color="auto" w:fill="auto"/>
            <w:vAlign w:val="center"/>
          </w:tcPr>
          <w:p w14:paraId="255E4426"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Pageidautina, kad asmens duomenų tvarkymui naudojamos kompiuterinės darbo vietos nebūtų prijungtos prie interneto, nebent būtų imamasi saugumo priemonių, kad būtų išvengta neteisėto asmens duomenų tvarkymo, kopijavimo ir perdavimo;</w:t>
            </w:r>
          </w:p>
        </w:tc>
      </w:tr>
      <w:tr w:rsidR="004740DE" w:rsidRPr="00DE7ADF" w14:paraId="7DF83FCB" w14:textId="77777777" w:rsidTr="008F593C">
        <w:trPr>
          <w:trHeight w:val="114"/>
        </w:trPr>
        <w:tc>
          <w:tcPr>
            <w:tcW w:w="1080" w:type="dxa"/>
            <w:shd w:val="clear" w:color="auto" w:fill="auto"/>
          </w:tcPr>
          <w:p w14:paraId="5C9EAFE8"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6.1.14.9.</w:t>
            </w:r>
          </w:p>
        </w:tc>
        <w:tc>
          <w:tcPr>
            <w:tcW w:w="9180" w:type="dxa"/>
            <w:shd w:val="clear" w:color="auto" w:fill="auto"/>
            <w:vAlign w:val="center"/>
          </w:tcPr>
          <w:p w14:paraId="4ECF3384"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Kompiuterinėse darbo vietoje naudojamuose operacinės sistemos diskuose turi būti įgalintas pilnas standžiojo disko šifravimas;</w:t>
            </w:r>
          </w:p>
        </w:tc>
      </w:tr>
      <w:tr w:rsidR="004740DE" w:rsidRPr="00DE7ADF" w14:paraId="18B06FC6" w14:textId="77777777" w:rsidTr="008F593C">
        <w:trPr>
          <w:trHeight w:val="114"/>
        </w:trPr>
        <w:tc>
          <w:tcPr>
            <w:tcW w:w="10260" w:type="dxa"/>
            <w:gridSpan w:val="2"/>
            <w:shd w:val="clear" w:color="auto" w:fill="auto"/>
          </w:tcPr>
          <w:p w14:paraId="37B43DB7"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6.1.15. Tinklo ir komunikacijos apsauga</w:t>
            </w:r>
          </w:p>
        </w:tc>
      </w:tr>
      <w:tr w:rsidR="004740DE" w:rsidRPr="00DE7ADF" w14:paraId="54F7596B" w14:textId="77777777" w:rsidTr="008F593C">
        <w:trPr>
          <w:trHeight w:val="114"/>
        </w:trPr>
        <w:tc>
          <w:tcPr>
            <w:tcW w:w="1080" w:type="dxa"/>
            <w:shd w:val="clear" w:color="auto" w:fill="auto"/>
          </w:tcPr>
          <w:p w14:paraId="43BCADAF"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6.1.15.1.</w:t>
            </w:r>
          </w:p>
        </w:tc>
        <w:tc>
          <w:tcPr>
            <w:tcW w:w="9180" w:type="dxa"/>
            <w:shd w:val="clear" w:color="auto" w:fill="auto"/>
            <w:vAlign w:val="center"/>
          </w:tcPr>
          <w:p w14:paraId="385FF99A" w14:textId="77777777" w:rsidR="004740DE" w:rsidRPr="00DE7ADF" w:rsidRDefault="004740DE" w:rsidP="008F593C">
            <w:pPr>
              <w:spacing w:after="160" w:line="259" w:lineRule="auto"/>
              <w:jc w:val="both"/>
              <w:rPr>
                <w:rFonts w:ascii="Arial" w:eastAsiaTheme="minorHAnsi" w:hAnsi="Arial" w:cs="Arial"/>
                <w:b/>
                <w:noProof/>
                <w:sz w:val="20"/>
                <w:szCs w:val="20"/>
              </w:rPr>
            </w:pPr>
            <w:r w:rsidRPr="00DE7ADF">
              <w:rPr>
                <w:rFonts w:ascii="Arial" w:eastAsiaTheme="minorHAnsi" w:hAnsi="Arial" w:cs="Arial"/>
                <w:noProof/>
                <w:sz w:val="20"/>
                <w:szCs w:val="20"/>
              </w:rPr>
              <w:t>Kai prieiga prie naudojamų IT sistemų yra vykdoma internetu, privaloma naudoti šifruotą komunikacijos kanalą, t.y. kriptografinius protokolus (pvz., TLS/SSL).</w:t>
            </w:r>
          </w:p>
        </w:tc>
      </w:tr>
      <w:tr w:rsidR="004740DE" w:rsidRPr="00DE7ADF" w14:paraId="7F97082D" w14:textId="77777777" w:rsidTr="008F593C">
        <w:trPr>
          <w:trHeight w:val="114"/>
        </w:trPr>
        <w:tc>
          <w:tcPr>
            <w:tcW w:w="1080" w:type="dxa"/>
            <w:shd w:val="clear" w:color="auto" w:fill="auto"/>
          </w:tcPr>
          <w:p w14:paraId="302E3ADC"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6.1.15.2.</w:t>
            </w:r>
          </w:p>
        </w:tc>
        <w:tc>
          <w:tcPr>
            <w:tcW w:w="9180" w:type="dxa"/>
            <w:shd w:val="clear" w:color="auto" w:fill="auto"/>
            <w:vAlign w:val="center"/>
          </w:tcPr>
          <w:p w14:paraId="7894CD5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Belaidis ryšys prie IT sistemų turi būti leidžiamas tik tam tikriems vartotojams ir procesams. Belaidžio ryšio potinklis turi būti atskirtas nuo kitų potinklių. Belaidė prieiga turi būti apsaugota patikimais šifravimo mechanizmais;</w:t>
            </w:r>
          </w:p>
        </w:tc>
      </w:tr>
      <w:tr w:rsidR="004740DE" w:rsidRPr="00DE7ADF" w14:paraId="4BD37454" w14:textId="77777777" w:rsidTr="008F593C">
        <w:trPr>
          <w:trHeight w:val="114"/>
        </w:trPr>
        <w:tc>
          <w:tcPr>
            <w:tcW w:w="1080" w:type="dxa"/>
            <w:shd w:val="clear" w:color="auto" w:fill="auto"/>
          </w:tcPr>
          <w:p w14:paraId="6021AABF"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6.1.15.3.</w:t>
            </w:r>
          </w:p>
        </w:tc>
        <w:tc>
          <w:tcPr>
            <w:tcW w:w="9180" w:type="dxa"/>
            <w:shd w:val="clear" w:color="auto" w:fill="auto"/>
            <w:vAlign w:val="center"/>
          </w:tcPr>
          <w:p w14:paraId="06A039B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Reikėtų vengti nuotolinės prieigos prie IT sistemų. Tais atvejais, kai ši prieiga yra išties reikalinga, ji yra galima tik Duomenų tvarkytojo paskirtam darbuotojui (pvz., sistemų administratoriui, saugumo specialistui) kontroliuojant ir stebint jos veikimą per iš anksto nustatytus įrenginius;</w:t>
            </w:r>
          </w:p>
        </w:tc>
      </w:tr>
      <w:tr w:rsidR="004740DE" w:rsidRPr="00DE7ADF" w14:paraId="70A82BAB" w14:textId="77777777" w:rsidTr="008F593C">
        <w:trPr>
          <w:trHeight w:val="114"/>
        </w:trPr>
        <w:tc>
          <w:tcPr>
            <w:tcW w:w="1080" w:type="dxa"/>
            <w:shd w:val="clear" w:color="auto" w:fill="auto"/>
          </w:tcPr>
          <w:p w14:paraId="0A22999A"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6.1.15.4.</w:t>
            </w:r>
          </w:p>
        </w:tc>
        <w:tc>
          <w:tcPr>
            <w:tcW w:w="9180" w:type="dxa"/>
            <w:shd w:val="clear" w:color="auto" w:fill="auto"/>
            <w:vAlign w:val="center"/>
          </w:tcPr>
          <w:p w14:paraId="6C6B6FAD"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Bet koks duomenų judėjimas iš, į IT sistemą turi būti stebimas ir kontroliuojamas naudojant ugniasienes ir įsibrovimo (įsilaužimo) aptikimo ir prevencijos sistemas;</w:t>
            </w:r>
          </w:p>
        </w:tc>
      </w:tr>
      <w:tr w:rsidR="004740DE" w:rsidRPr="00DE7ADF" w14:paraId="4F6BB68A" w14:textId="77777777" w:rsidTr="008F593C">
        <w:trPr>
          <w:trHeight w:val="114"/>
        </w:trPr>
        <w:tc>
          <w:tcPr>
            <w:tcW w:w="1080" w:type="dxa"/>
            <w:shd w:val="clear" w:color="auto" w:fill="auto"/>
          </w:tcPr>
          <w:p w14:paraId="7EA027A4"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6.1.15.</w:t>
            </w:r>
            <w:r>
              <w:rPr>
                <w:rFonts w:ascii="Arial" w:eastAsiaTheme="minorHAnsi" w:hAnsi="Arial" w:cs="Arial"/>
                <w:noProof/>
                <w:sz w:val="20"/>
                <w:szCs w:val="20"/>
              </w:rPr>
              <w:t>5</w:t>
            </w:r>
            <w:r w:rsidRPr="00DE7ADF">
              <w:rPr>
                <w:rFonts w:ascii="Arial" w:eastAsiaTheme="minorHAnsi" w:hAnsi="Arial" w:cs="Arial"/>
                <w:noProof/>
                <w:sz w:val="20"/>
                <w:szCs w:val="20"/>
              </w:rPr>
              <w:t>.</w:t>
            </w:r>
          </w:p>
        </w:tc>
        <w:tc>
          <w:tcPr>
            <w:tcW w:w="9180" w:type="dxa"/>
            <w:shd w:val="clear" w:color="auto" w:fill="auto"/>
            <w:vAlign w:val="center"/>
          </w:tcPr>
          <w:p w14:paraId="611DCDC4"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Informacinės sistemos tinklas turi būti atskirtas nuo kitų duomenų valdytojo tinkle;</w:t>
            </w:r>
          </w:p>
        </w:tc>
      </w:tr>
      <w:tr w:rsidR="004740DE" w:rsidRPr="00DE7ADF" w14:paraId="0F541A0F" w14:textId="77777777" w:rsidTr="008F593C">
        <w:trPr>
          <w:trHeight w:val="114"/>
        </w:trPr>
        <w:tc>
          <w:tcPr>
            <w:tcW w:w="1080" w:type="dxa"/>
            <w:shd w:val="clear" w:color="auto" w:fill="auto"/>
          </w:tcPr>
          <w:p w14:paraId="724699E8"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6.1.15.</w:t>
            </w:r>
            <w:r>
              <w:rPr>
                <w:rFonts w:ascii="Arial" w:eastAsiaTheme="minorHAnsi" w:hAnsi="Arial" w:cs="Arial"/>
                <w:noProof/>
                <w:sz w:val="20"/>
                <w:szCs w:val="20"/>
              </w:rPr>
              <w:t>6</w:t>
            </w:r>
            <w:r w:rsidRPr="00DE7ADF">
              <w:rPr>
                <w:rFonts w:ascii="Arial" w:eastAsiaTheme="minorHAnsi" w:hAnsi="Arial" w:cs="Arial"/>
                <w:noProof/>
                <w:sz w:val="20"/>
                <w:szCs w:val="20"/>
              </w:rPr>
              <w:t>.</w:t>
            </w:r>
          </w:p>
        </w:tc>
        <w:tc>
          <w:tcPr>
            <w:tcW w:w="9180" w:type="dxa"/>
            <w:shd w:val="clear" w:color="auto" w:fill="auto"/>
            <w:vAlign w:val="center"/>
          </w:tcPr>
          <w:p w14:paraId="198B47F4"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Prieiga prie IT sistemos turi būti atliekama tik iš patvirtintų įrenginių ir terminalų, naudojant tam skirtas technologijas, pvz., MAC adresų filtravimą arba tinklo prieigos kontrolę;</w:t>
            </w:r>
          </w:p>
        </w:tc>
      </w:tr>
      <w:tr w:rsidR="004740DE" w:rsidRPr="00DE7ADF" w14:paraId="2F87F577" w14:textId="77777777" w:rsidTr="008F593C">
        <w:trPr>
          <w:trHeight w:val="114"/>
        </w:trPr>
        <w:tc>
          <w:tcPr>
            <w:tcW w:w="10260" w:type="dxa"/>
            <w:gridSpan w:val="2"/>
            <w:shd w:val="clear" w:color="auto" w:fill="auto"/>
          </w:tcPr>
          <w:p w14:paraId="287870B1"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6.1.16. Atsarginės kopijos</w:t>
            </w:r>
          </w:p>
        </w:tc>
      </w:tr>
      <w:tr w:rsidR="004740DE" w:rsidRPr="00DE7ADF" w14:paraId="77FE241E" w14:textId="77777777" w:rsidTr="008F593C">
        <w:trPr>
          <w:trHeight w:val="114"/>
        </w:trPr>
        <w:tc>
          <w:tcPr>
            <w:tcW w:w="1080" w:type="dxa"/>
            <w:shd w:val="clear" w:color="auto" w:fill="auto"/>
          </w:tcPr>
          <w:p w14:paraId="0DE0B4C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6.1.16.1.</w:t>
            </w:r>
          </w:p>
        </w:tc>
        <w:tc>
          <w:tcPr>
            <w:tcW w:w="9180" w:type="dxa"/>
            <w:shd w:val="clear" w:color="auto" w:fill="auto"/>
            <w:vAlign w:val="center"/>
          </w:tcPr>
          <w:p w14:paraId="00848C11" w14:textId="77777777" w:rsidR="004740DE" w:rsidRPr="00DE7ADF" w:rsidRDefault="004740DE" w:rsidP="008F593C">
            <w:pPr>
              <w:spacing w:after="160" w:line="259" w:lineRule="auto"/>
              <w:rPr>
                <w:rFonts w:ascii="Arial" w:eastAsiaTheme="minorHAnsi" w:hAnsi="Arial" w:cs="Arial"/>
                <w:noProof/>
                <w:sz w:val="20"/>
                <w:szCs w:val="20"/>
              </w:rPr>
            </w:pPr>
            <w:r w:rsidRPr="00DE7ADF">
              <w:rPr>
                <w:rFonts w:ascii="Arial" w:eastAsiaTheme="minorHAnsi" w:hAnsi="Arial" w:cs="Arial"/>
                <w:noProof/>
                <w:sz w:val="20"/>
                <w:szCs w:val="20"/>
              </w:rPr>
              <w:t>Atsarginės kopijos ir duomenų atstatymo procedūros privalo būti apibrėžtos, dokumentuotos ir aiškiai susietos su vaidmenimis ir pareigomis;</w:t>
            </w:r>
          </w:p>
        </w:tc>
      </w:tr>
      <w:tr w:rsidR="004740DE" w:rsidRPr="00DE7ADF" w14:paraId="48D030CE" w14:textId="77777777" w:rsidTr="008F593C">
        <w:trPr>
          <w:trHeight w:val="114"/>
        </w:trPr>
        <w:tc>
          <w:tcPr>
            <w:tcW w:w="1080" w:type="dxa"/>
            <w:shd w:val="clear" w:color="auto" w:fill="auto"/>
          </w:tcPr>
          <w:p w14:paraId="6BBC78BA"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6.1.16.2.</w:t>
            </w:r>
          </w:p>
        </w:tc>
        <w:tc>
          <w:tcPr>
            <w:tcW w:w="9180" w:type="dxa"/>
            <w:shd w:val="clear" w:color="auto" w:fill="auto"/>
            <w:vAlign w:val="center"/>
          </w:tcPr>
          <w:p w14:paraId="38705741" w14:textId="77777777" w:rsidR="004740DE" w:rsidRPr="00DE7ADF" w:rsidRDefault="004740DE" w:rsidP="008F593C">
            <w:pPr>
              <w:spacing w:after="160" w:line="259" w:lineRule="auto"/>
              <w:rPr>
                <w:rFonts w:ascii="Arial" w:eastAsiaTheme="minorHAnsi" w:hAnsi="Arial" w:cs="Arial"/>
                <w:b/>
                <w:noProof/>
                <w:sz w:val="20"/>
                <w:szCs w:val="20"/>
              </w:rPr>
            </w:pPr>
            <w:r w:rsidRPr="00DE7ADF">
              <w:rPr>
                <w:rFonts w:ascii="Arial" w:eastAsiaTheme="minorHAnsi" w:hAnsi="Arial" w:cs="Arial"/>
                <w:noProof/>
                <w:sz w:val="20"/>
                <w:szCs w:val="20"/>
              </w:rPr>
              <w:t>Atsarginių kopijų laikmenoms privalo būti  užtikrintas tinkamas fizinis aplinkos, patalpų saugos lygis, priklausantis nuo saugomų duomenų;</w:t>
            </w:r>
          </w:p>
        </w:tc>
      </w:tr>
      <w:tr w:rsidR="004740DE" w:rsidRPr="00DE7ADF" w14:paraId="26B5F37B" w14:textId="77777777" w:rsidTr="008F593C">
        <w:trPr>
          <w:trHeight w:val="114"/>
        </w:trPr>
        <w:tc>
          <w:tcPr>
            <w:tcW w:w="1080" w:type="dxa"/>
            <w:shd w:val="clear" w:color="auto" w:fill="auto"/>
          </w:tcPr>
          <w:p w14:paraId="75ED20A8"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6.1.16.3.</w:t>
            </w:r>
          </w:p>
        </w:tc>
        <w:tc>
          <w:tcPr>
            <w:tcW w:w="9180" w:type="dxa"/>
            <w:shd w:val="clear" w:color="auto" w:fill="auto"/>
            <w:vAlign w:val="center"/>
          </w:tcPr>
          <w:p w14:paraId="250AB45C" w14:textId="77777777" w:rsidR="004740DE" w:rsidRPr="00DE7ADF" w:rsidRDefault="004740DE" w:rsidP="008F593C">
            <w:pPr>
              <w:spacing w:after="160" w:line="259" w:lineRule="auto"/>
              <w:rPr>
                <w:rFonts w:ascii="Arial" w:eastAsiaTheme="minorHAnsi" w:hAnsi="Arial" w:cs="Arial"/>
                <w:noProof/>
                <w:sz w:val="20"/>
                <w:szCs w:val="20"/>
              </w:rPr>
            </w:pPr>
            <w:r w:rsidRPr="00DE7ADF">
              <w:rPr>
                <w:rFonts w:ascii="Arial" w:eastAsiaTheme="minorHAnsi" w:hAnsi="Arial" w:cs="Arial"/>
                <w:noProof/>
                <w:sz w:val="20"/>
                <w:szCs w:val="20"/>
              </w:rPr>
              <w:t>Atsarginių kopijų darymo procesas turi būti stebimas, siekiant užtikrinti užbaigtumą ir išsamumą.;</w:t>
            </w:r>
          </w:p>
        </w:tc>
      </w:tr>
      <w:tr w:rsidR="004740DE" w:rsidRPr="00DE7ADF" w14:paraId="06EE0262" w14:textId="77777777" w:rsidTr="008F593C">
        <w:trPr>
          <w:trHeight w:val="114"/>
        </w:trPr>
        <w:tc>
          <w:tcPr>
            <w:tcW w:w="1080" w:type="dxa"/>
            <w:shd w:val="clear" w:color="auto" w:fill="auto"/>
          </w:tcPr>
          <w:p w14:paraId="2D4A8928"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6.1.16.4.</w:t>
            </w:r>
          </w:p>
        </w:tc>
        <w:tc>
          <w:tcPr>
            <w:tcW w:w="9180" w:type="dxa"/>
            <w:shd w:val="clear" w:color="auto" w:fill="auto"/>
            <w:vAlign w:val="center"/>
          </w:tcPr>
          <w:p w14:paraId="1F7C8459"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Pilnos atsarginės duomenų kopijos privalo būti daromos reguliariai. Rekomenduojamas atsarginių kopijų darymo dažnumas: - kasdien – pridedamoji kopija; - kas savaitę – pilna kopija;</w:t>
            </w:r>
          </w:p>
        </w:tc>
      </w:tr>
      <w:tr w:rsidR="004740DE" w:rsidRPr="00DE7ADF" w14:paraId="15E9052A" w14:textId="77777777" w:rsidTr="008F593C">
        <w:trPr>
          <w:trHeight w:val="114"/>
        </w:trPr>
        <w:tc>
          <w:tcPr>
            <w:tcW w:w="1080" w:type="dxa"/>
            <w:shd w:val="clear" w:color="auto" w:fill="auto"/>
          </w:tcPr>
          <w:p w14:paraId="73DE17F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6.1.16.5.</w:t>
            </w:r>
          </w:p>
        </w:tc>
        <w:tc>
          <w:tcPr>
            <w:tcW w:w="9180" w:type="dxa"/>
            <w:shd w:val="clear" w:color="auto" w:fill="auto"/>
            <w:vAlign w:val="center"/>
          </w:tcPr>
          <w:p w14:paraId="2A4AE2BC"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Atsarginės kopijos turi būti reguliariai testuojamos, siekiant užtikrinti, kad jos galėtų būti patikimai naudojamos ekstremalioje situacijoje;</w:t>
            </w:r>
          </w:p>
        </w:tc>
      </w:tr>
      <w:tr w:rsidR="004740DE" w:rsidRPr="00DE7ADF" w14:paraId="625E6B49" w14:textId="77777777" w:rsidTr="008F593C">
        <w:trPr>
          <w:trHeight w:val="114"/>
        </w:trPr>
        <w:tc>
          <w:tcPr>
            <w:tcW w:w="1080" w:type="dxa"/>
            <w:shd w:val="clear" w:color="auto" w:fill="auto"/>
          </w:tcPr>
          <w:p w14:paraId="2777DEF2"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6.1.16.6.</w:t>
            </w:r>
          </w:p>
        </w:tc>
        <w:tc>
          <w:tcPr>
            <w:tcW w:w="9180" w:type="dxa"/>
            <w:shd w:val="clear" w:color="auto" w:fill="auto"/>
            <w:vAlign w:val="center"/>
          </w:tcPr>
          <w:p w14:paraId="3CB0B6B7"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Reguliarus atsarginių kopijų kūrimas ar bent reguliarus papildantysis atsarginių kopijų kūrimas turi būti atliekamas bent kartą per parą;</w:t>
            </w:r>
          </w:p>
        </w:tc>
      </w:tr>
      <w:tr w:rsidR="004740DE" w:rsidRPr="00DE7ADF" w14:paraId="3AB4640F" w14:textId="77777777" w:rsidTr="008F593C">
        <w:trPr>
          <w:trHeight w:val="114"/>
        </w:trPr>
        <w:tc>
          <w:tcPr>
            <w:tcW w:w="1080" w:type="dxa"/>
            <w:shd w:val="clear" w:color="auto" w:fill="auto"/>
          </w:tcPr>
          <w:p w14:paraId="5B46C36F"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6.1.16.7.</w:t>
            </w:r>
          </w:p>
        </w:tc>
        <w:tc>
          <w:tcPr>
            <w:tcW w:w="9180" w:type="dxa"/>
            <w:shd w:val="clear" w:color="auto" w:fill="auto"/>
            <w:vAlign w:val="center"/>
          </w:tcPr>
          <w:p w14:paraId="44C45317"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Atsarginės kopijos turi būti saugiai laikomos skirtingose vietose, kurios turi būti geografiškai nutolusios viena nuo kitos;</w:t>
            </w:r>
          </w:p>
        </w:tc>
      </w:tr>
      <w:tr w:rsidR="004740DE" w:rsidRPr="00DE7ADF" w14:paraId="25B1429F" w14:textId="77777777" w:rsidTr="008F593C">
        <w:trPr>
          <w:trHeight w:val="114"/>
        </w:trPr>
        <w:tc>
          <w:tcPr>
            <w:tcW w:w="1080" w:type="dxa"/>
            <w:shd w:val="clear" w:color="auto" w:fill="auto"/>
          </w:tcPr>
          <w:p w14:paraId="356F70F6"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6.1.16.8.</w:t>
            </w:r>
          </w:p>
        </w:tc>
        <w:tc>
          <w:tcPr>
            <w:tcW w:w="9180" w:type="dxa"/>
            <w:shd w:val="clear" w:color="auto" w:fill="auto"/>
            <w:vAlign w:val="center"/>
          </w:tcPr>
          <w:p w14:paraId="0F4D5B39"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Atsarginės kopijos turi būti šifruojamos ir saugiai laikomos visiškai atjungus nuo kompiuterinių tinkle;</w:t>
            </w:r>
          </w:p>
        </w:tc>
      </w:tr>
      <w:tr w:rsidR="004740DE" w:rsidRPr="00DE7ADF" w14:paraId="184E8732" w14:textId="77777777" w:rsidTr="008F593C">
        <w:trPr>
          <w:trHeight w:val="114"/>
        </w:trPr>
        <w:tc>
          <w:tcPr>
            <w:tcW w:w="10260" w:type="dxa"/>
            <w:gridSpan w:val="2"/>
            <w:shd w:val="clear" w:color="auto" w:fill="auto"/>
          </w:tcPr>
          <w:p w14:paraId="1C5587FC"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6.1.17. Mobilieji ir nešiojamieji įrenginiai</w:t>
            </w:r>
          </w:p>
        </w:tc>
      </w:tr>
      <w:tr w:rsidR="004740DE" w:rsidRPr="00DE7ADF" w14:paraId="7BCE13B4" w14:textId="77777777" w:rsidTr="008F593C">
        <w:trPr>
          <w:trHeight w:val="114"/>
        </w:trPr>
        <w:tc>
          <w:tcPr>
            <w:tcW w:w="1080" w:type="dxa"/>
            <w:shd w:val="clear" w:color="auto" w:fill="auto"/>
          </w:tcPr>
          <w:p w14:paraId="17A548EE"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6.1.17.1.</w:t>
            </w:r>
          </w:p>
        </w:tc>
        <w:tc>
          <w:tcPr>
            <w:tcW w:w="9180" w:type="dxa"/>
            <w:shd w:val="clear" w:color="auto" w:fill="auto"/>
            <w:vAlign w:val="center"/>
          </w:tcPr>
          <w:p w14:paraId="3AEB9C0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Mobiliųjų ir nešiojamųjų įrenginių administravimo procedūros privalo būti nustatytos ir dokumentuotos, aiškiai aprašant tinkamą tokių įrenginių naudojimą;</w:t>
            </w:r>
          </w:p>
        </w:tc>
      </w:tr>
      <w:tr w:rsidR="004740DE" w:rsidRPr="00DE7ADF" w14:paraId="56D8657D" w14:textId="77777777" w:rsidTr="008F593C">
        <w:trPr>
          <w:trHeight w:val="114"/>
        </w:trPr>
        <w:tc>
          <w:tcPr>
            <w:tcW w:w="1080" w:type="dxa"/>
            <w:shd w:val="clear" w:color="auto" w:fill="auto"/>
          </w:tcPr>
          <w:p w14:paraId="2BD6EC0F"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6.1.17.2..</w:t>
            </w:r>
          </w:p>
        </w:tc>
        <w:tc>
          <w:tcPr>
            <w:tcW w:w="9180" w:type="dxa"/>
            <w:shd w:val="clear" w:color="auto" w:fill="auto"/>
            <w:vAlign w:val="center"/>
          </w:tcPr>
          <w:p w14:paraId="6F2AC51A"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Mobilieji ir nešiojamieji įrenginiai, kuriais bus naudojamasi darbui su informacinėmis sistemomis, prieš naudojimąsi turi būti užregistruoti ir autorizuoti;</w:t>
            </w:r>
          </w:p>
        </w:tc>
      </w:tr>
      <w:tr w:rsidR="004740DE" w:rsidRPr="00DE7ADF" w14:paraId="21345231" w14:textId="77777777" w:rsidTr="008F593C">
        <w:trPr>
          <w:trHeight w:val="114"/>
        </w:trPr>
        <w:tc>
          <w:tcPr>
            <w:tcW w:w="1080" w:type="dxa"/>
            <w:shd w:val="clear" w:color="auto" w:fill="auto"/>
          </w:tcPr>
          <w:p w14:paraId="46BA4DBE"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lastRenderedPageBreak/>
              <w:t>6.1.17.3.</w:t>
            </w:r>
          </w:p>
        </w:tc>
        <w:tc>
          <w:tcPr>
            <w:tcW w:w="9180" w:type="dxa"/>
            <w:shd w:val="clear" w:color="auto" w:fill="auto"/>
            <w:vAlign w:val="center"/>
          </w:tcPr>
          <w:p w14:paraId="744549FD"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Mobilieji, nešiojamieji įrenginiai turi būti pakankamo prieigos kontrolės procedūrų lygio, kaip ir kita naudojama įranga asmens duomenims tvarkyti;</w:t>
            </w:r>
          </w:p>
        </w:tc>
      </w:tr>
      <w:tr w:rsidR="004740DE" w:rsidRPr="00DE7ADF" w14:paraId="591E8ACA" w14:textId="77777777" w:rsidTr="008F593C">
        <w:trPr>
          <w:trHeight w:val="114"/>
        </w:trPr>
        <w:tc>
          <w:tcPr>
            <w:tcW w:w="1080" w:type="dxa"/>
            <w:shd w:val="clear" w:color="auto" w:fill="auto"/>
          </w:tcPr>
          <w:p w14:paraId="6F41EF33"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6.1.17.4.</w:t>
            </w:r>
          </w:p>
        </w:tc>
        <w:tc>
          <w:tcPr>
            <w:tcW w:w="9180" w:type="dxa"/>
            <w:shd w:val="clear" w:color="auto" w:fill="auto"/>
            <w:vAlign w:val="center"/>
          </w:tcPr>
          <w:p w14:paraId="4F8269B8"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Mobiliųjų, nešiojamųjų įrenginių valdymo funkcijos ir atsakomybės turi būti aiškiai apibrėžtos;</w:t>
            </w:r>
          </w:p>
        </w:tc>
      </w:tr>
      <w:tr w:rsidR="004740DE" w:rsidRPr="00DE7ADF" w14:paraId="0D66F95E" w14:textId="77777777" w:rsidTr="008F593C">
        <w:trPr>
          <w:trHeight w:val="114"/>
        </w:trPr>
        <w:tc>
          <w:tcPr>
            <w:tcW w:w="1080" w:type="dxa"/>
            <w:shd w:val="clear" w:color="auto" w:fill="auto"/>
          </w:tcPr>
          <w:p w14:paraId="03BF4426"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6.1.17.5.</w:t>
            </w:r>
          </w:p>
        </w:tc>
        <w:tc>
          <w:tcPr>
            <w:tcW w:w="9180" w:type="dxa"/>
            <w:shd w:val="clear" w:color="auto" w:fill="auto"/>
            <w:vAlign w:val="center"/>
          </w:tcPr>
          <w:p w14:paraId="5BA61455"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turi turėti galimybę nuotoliniu būdu ištrinti asmens duomenis mobiliajame, nešiojamame įrenginyje, kurio saugumas buvo sukompromituotas (pvz., pažeistos saugumo nuostatos, prarastas patikimumas);</w:t>
            </w:r>
          </w:p>
        </w:tc>
      </w:tr>
      <w:tr w:rsidR="004740DE" w:rsidRPr="00DE7ADF" w14:paraId="1EA36421" w14:textId="77777777" w:rsidTr="008F593C">
        <w:trPr>
          <w:trHeight w:val="114"/>
        </w:trPr>
        <w:tc>
          <w:tcPr>
            <w:tcW w:w="1080" w:type="dxa"/>
            <w:shd w:val="clear" w:color="auto" w:fill="auto"/>
          </w:tcPr>
          <w:p w14:paraId="4279419F"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6.1.17.</w:t>
            </w:r>
            <w:r>
              <w:rPr>
                <w:rFonts w:ascii="Arial" w:eastAsiaTheme="minorHAnsi" w:hAnsi="Arial" w:cs="Arial"/>
                <w:noProof/>
                <w:sz w:val="20"/>
                <w:szCs w:val="20"/>
              </w:rPr>
              <w:t>6</w:t>
            </w:r>
            <w:r w:rsidRPr="00DE7ADF">
              <w:rPr>
                <w:rFonts w:ascii="Arial" w:eastAsiaTheme="minorHAnsi" w:hAnsi="Arial" w:cs="Arial"/>
                <w:noProof/>
                <w:sz w:val="20"/>
                <w:szCs w:val="20"/>
              </w:rPr>
              <w:t>.</w:t>
            </w:r>
          </w:p>
        </w:tc>
        <w:tc>
          <w:tcPr>
            <w:tcW w:w="9180" w:type="dxa"/>
            <w:shd w:val="clear" w:color="auto" w:fill="auto"/>
            <w:vAlign w:val="center"/>
          </w:tcPr>
          <w:p w14:paraId="40D74CA0"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Nenaudojami mobilieji, nešiojamieji įrenginiai turi būti fiziškai apsaugoti nuo vagystės;</w:t>
            </w:r>
          </w:p>
        </w:tc>
      </w:tr>
      <w:tr w:rsidR="004740DE" w:rsidRPr="00DE7ADF" w14:paraId="5AA47615" w14:textId="77777777" w:rsidTr="008F593C">
        <w:trPr>
          <w:trHeight w:val="114"/>
        </w:trPr>
        <w:tc>
          <w:tcPr>
            <w:tcW w:w="10260" w:type="dxa"/>
            <w:gridSpan w:val="2"/>
            <w:shd w:val="clear" w:color="auto" w:fill="auto"/>
          </w:tcPr>
          <w:p w14:paraId="7D44FCD5"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6.1.18. Programinės įrangos sauga</w:t>
            </w:r>
          </w:p>
        </w:tc>
      </w:tr>
      <w:tr w:rsidR="004740DE" w:rsidRPr="00DE7ADF" w14:paraId="50EF1F7F" w14:textId="77777777" w:rsidTr="008F593C">
        <w:trPr>
          <w:trHeight w:val="114"/>
        </w:trPr>
        <w:tc>
          <w:tcPr>
            <w:tcW w:w="1080" w:type="dxa"/>
            <w:shd w:val="clear" w:color="auto" w:fill="auto"/>
          </w:tcPr>
          <w:p w14:paraId="7252E376"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6.1.18.</w:t>
            </w:r>
            <w:r>
              <w:rPr>
                <w:rFonts w:ascii="Arial" w:eastAsiaTheme="minorHAnsi" w:hAnsi="Arial" w:cs="Arial"/>
                <w:noProof/>
                <w:sz w:val="20"/>
                <w:szCs w:val="20"/>
              </w:rPr>
              <w:t>1</w:t>
            </w:r>
            <w:r w:rsidRPr="00DE7ADF">
              <w:rPr>
                <w:rFonts w:ascii="Arial" w:eastAsiaTheme="minorHAnsi" w:hAnsi="Arial" w:cs="Arial"/>
                <w:noProof/>
                <w:sz w:val="20"/>
                <w:szCs w:val="20"/>
              </w:rPr>
              <w:t>.</w:t>
            </w:r>
          </w:p>
        </w:tc>
        <w:tc>
          <w:tcPr>
            <w:tcW w:w="9180" w:type="dxa"/>
            <w:shd w:val="clear" w:color="auto" w:fill="auto"/>
            <w:vAlign w:val="center"/>
          </w:tcPr>
          <w:p w14:paraId="70ED0BE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Specifiniai saugos reikalavimai, susiję su Duomenų tvarkytojo veiklos ypatumais, turi būti apibrėžti pradiniuose programinės įrangos kūrimo etapuose;</w:t>
            </w:r>
          </w:p>
        </w:tc>
      </w:tr>
      <w:tr w:rsidR="004740DE" w:rsidRPr="00DE7ADF" w14:paraId="231B0FEA" w14:textId="77777777" w:rsidTr="008F593C">
        <w:trPr>
          <w:trHeight w:val="114"/>
        </w:trPr>
        <w:tc>
          <w:tcPr>
            <w:tcW w:w="1080" w:type="dxa"/>
            <w:shd w:val="clear" w:color="auto" w:fill="auto"/>
          </w:tcPr>
          <w:p w14:paraId="00981EFC"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6.1.18.</w:t>
            </w:r>
            <w:r>
              <w:rPr>
                <w:rFonts w:ascii="Arial" w:eastAsiaTheme="minorHAnsi" w:hAnsi="Arial" w:cs="Arial"/>
                <w:noProof/>
                <w:sz w:val="20"/>
                <w:szCs w:val="20"/>
              </w:rPr>
              <w:t>2</w:t>
            </w:r>
            <w:r w:rsidRPr="00DE7ADF">
              <w:rPr>
                <w:rFonts w:ascii="Arial" w:eastAsiaTheme="minorHAnsi" w:hAnsi="Arial" w:cs="Arial"/>
                <w:noProof/>
                <w:sz w:val="20"/>
                <w:szCs w:val="20"/>
              </w:rPr>
              <w:t>.</w:t>
            </w:r>
          </w:p>
        </w:tc>
        <w:tc>
          <w:tcPr>
            <w:tcW w:w="9180" w:type="dxa"/>
            <w:shd w:val="clear" w:color="auto" w:fill="auto"/>
            <w:vAlign w:val="center"/>
          </w:tcPr>
          <w:p w14:paraId="66E966D6"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laikomasi duomenų saugą užtikrinančių programavimo standartų ir gerosios praktikos;</w:t>
            </w:r>
          </w:p>
        </w:tc>
      </w:tr>
      <w:tr w:rsidR="004740DE" w:rsidRPr="00DE7ADF" w14:paraId="096A2936" w14:textId="77777777" w:rsidTr="008F593C">
        <w:trPr>
          <w:trHeight w:val="114"/>
        </w:trPr>
        <w:tc>
          <w:tcPr>
            <w:tcW w:w="1080" w:type="dxa"/>
            <w:shd w:val="clear" w:color="auto" w:fill="auto"/>
          </w:tcPr>
          <w:p w14:paraId="603E3FB9"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6.1.18.</w:t>
            </w:r>
            <w:r>
              <w:rPr>
                <w:rFonts w:ascii="Arial" w:eastAsiaTheme="minorHAnsi" w:hAnsi="Arial" w:cs="Arial"/>
                <w:noProof/>
                <w:sz w:val="20"/>
                <w:szCs w:val="20"/>
              </w:rPr>
              <w:t>3</w:t>
            </w:r>
            <w:r w:rsidRPr="00DE7ADF">
              <w:rPr>
                <w:rFonts w:ascii="Arial" w:eastAsiaTheme="minorHAnsi" w:hAnsi="Arial" w:cs="Arial"/>
                <w:noProof/>
                <w:sz w:val="20"/>
                <w:szCs w:val="20"/>
              </w:rPr>
              <w:t>.</w:t>
            </w:r>
          </w:p>
        </w:tc>
        <w:tc>
          <w:tcPr>
            <w:tcW w:w="9180" w:type="dxa"/>
            <w:shd w:val="clear" w:color="auto" w:fill="auto"/>
            <w:vAlign w:val="center"/>
          </w:tcPr>
          <w:p w14:paraId="4F1F937E"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Po programinės įrangos kūrimo, testavimo ir verifikacijos, pradedant sistemos įdiegimą ir eksploataciją, jau turi būti laikomasi pagrindinių saugos reikalavimų.</w:t>
            </w:r>
          </w:p>
        </w:tc>
      </w:tr>
      <w:tr w:rsidR="004740DE" w:rsidRPr="00DE7ADF" w14:paraId="75ED2282" w14:textId="77777777" w:rsidTr="008F593C">
        <w:trPr>
          <w:trHeight w:val="114"/>
        </w:trPr>
        <w:tc>
          <w:tcPr>
            <w:tcW w:w="1080" w:type="dxa"/>
            <w:shd w:val="clear" w:color="auto" w:fill="auto"/>
          </w:tcPr>
          <w:p w14:paraId="48BBA753"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6.1.18.</w:t>
            </w:r>
            <w:r>
              <w:rPr>
                <w:rFonts w:ascii="Arial" w:eastAsiaTheme="minorHAnsi" w:hAnsi="Arial" w:cs="Arial"/>
                <w:noProof/>
                <w:sz w:val="20"/>
                <w:szCs w:val="20"/>
              </w:rPr>
              <w:t>4</w:t>
            </w:r>
            <w:r w:rsidRPr="00DE7ADF">
              <w:rPr>
                <w:rFonts w:ascii="Arial" w:eastAsiaTheme="minorHAnsi" w:hAnsi="Arial" w:cs="Arial"/>
                <w:noProof/>
                <w:sz w:val="20"/>
                <w:szCs w:val="20"/>
              </w:rPr>
              <w:t>.</w:t>
            </w:r>
          </w:p>
        </w:tc>
        <w:tc>
          <w:tcPr>
            <w:tcW w:w="9180" w:type="dxa"/>
            <w:shd w:val="clear" w:color="auto" w:fill="auto"/>
            <w:vAlign w:val="center"/>
          </w:tcPr>
          <w:p w14:paraId="620F0985"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atliekami periodiški infrastruktūros atsparumo skverbimuisi testavimai;</w:t>
            </w:r>
          </w:p>
        </w:tc>
      </w:tr>
      <w:tr w:rsidR="004740DE" w:rsidRPr="00DE7ADF" w14:paraId="3A05E70B" w14:textId="77777777" w:rsidTr="008F593C">
        <w:trPr>
          <w:trHeight w:val="114"/>
        </w:trPr>
        <w:tc>
          <w:tcPr>
            <w:tcW w:w="1080" w:type="dxa"/>
            <w:shd w:val="clear" w:color="auto" w:fill="auto"/>
          </w:tcPr>
          <w:p w14:paraId="2551C459"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6.1.18.</w:t>
            </w:r>
            <w:r>
              <w:rPr>
                <w:rFonts w:ascii="Arial" w:eastAsiaTheme="minorHAnsi" w:hAnsi="Arial" w:cs="Arial"/>
                <w:noProof/>
                <w:sz w:val="20"/>
                <w:szCs w:val="20"/>
              </w:rPr>
              <w:t>5</w:t>
            </w:r>
            <w:r w:rsidRPr="00DE7ADF">
              <w:rPr>
                <w:rFonts w:ascii="Arial" w:eastAsiaTheme="minorHAnsi" w:hAnsi="Arial" w:cs="Arial"/>
                <w:noProof/>
                <w:sz w:val="20"/>
                <w:szCs w:val="20"/>
              </w:rPr>
              <w:t>.</w:t>
            </w:r>
          </w:p>
        </w:tc>
        <w:tc>
          <w:tcPr>
            <w:tcW w:w="9180" w:type="dxa"/>
            <w:shd w:val="clear" w:color="auto" w:fill="auto"/>
            <w:vAlign w:val="center"/>
          </w:tcPr>
          <w:p w14:paraId="4CE64C32"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Programinės įrangos atnaujinimai turi būti ištestuoti ir įvertinti prieš juos diegiant į darbo aplinką atitinkamomis veiklos sąlygomis;</w:t>
            </w:r>
          </w:p>
        </w:tc>
      </w:tr>
      <w:tr w:rsidR="004740DE" w:rsidRPr="00DE7ADF" w14:paraId="55CF4F93" w14:textId="77777777" w:rsidTr="008F593C">
        <w:trPr>
          <w:trHeight w:val="114"/>
        </w:trPr>
        <w:tc>
          <w:tcPr>
            <w:tcW w:w="10260" w:type="dxa"/>
            <w:gridSpan w:val="2"/>
            <w:shd w:val="clear" w:color="auto" w:fill="auto"/>
          </w:tcPr>
          <w:p w14:paraId="0F7D5269"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6.1.19. Duomenų naikinimas ir šalinimas</w:t>
            </w:r>
          </w:p>
        </w:tc>
      </w:tr>
      <w:tr w:rsidR="004740DE" w:rsidRPr="00DE7ADF" w14:paraId="20A25F1E" w14:textId="77777777" w:rsidTr="008F593C">
        <w:trPr>
          <w:trHeight w:val="114"/>
        </w:trPr>
        <w:tc>
          <w:tcPr>
            <w:tcW w:w="1080" w:type="dxa"/>
            <w:shd w:val="clear" w:color="auto" w:fill="auto"/>
          </w:tcPr>
          <w:p w14:paraId="0D2C948B"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6.1.19.1.</w:t>
            </w:r>
          </w:p>
        </w:tc>
        <w:tc>
          <w:tcPr>
            <w:tcW w:w="9180" w:type="dxa"/>
            <w:shd w:val="clear" w:color="auto" w:fill="auto"/>
            <w:vAlign w:val="center"/>
          </w:tcPr>
          <w:p w14:paraId="024B5FAF"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tc>
      </w:tr>
      <w:tr w:rsidR="004740DE" w:rsidRPr="00DE7ADF" w14:paraId="71AE3E53" w14:textId="77777777" w:rsidTr="008F593C">
        <w:trPr>
          <w:trHeight w:val="114"/>
        </w:trPr>
        <w:tc>
          <w:tcPr>
            <w:tcW w:w="1080" w:type="dxa"/>
            <w:shd w:val="clear" w:color="auto" w:fill="auto"/>
          </w:tcPr>
          <w:p w14:paraId="1027D1A1"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6.1.19.2.</w:t>
            </w:r>
          </w:p>
        </w:tc>
        <w:tc>
          <w:tcPr>
            <w:tcW w:w="9180" w:type="dxa"/>
            <w:shd w:val="clear" w:color="auto" w:fill="auto"/>
            <w:vAlign w:val="center"/>
          </w:tcPr>
          <w:p w14:paraId="62A1BBC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Popierinės ir nešiojamosios duomenų laikmenos (pvz., DVD laikmenos), kuriose buvo saugomi, kaupiami asmens duomenys, turi būti naikinamos tam skirtais smulkintuvais arba kitomis mechaninėmis priemonėmis;</w:t>
            </w:r>
          </w:p>
        </w:tc>
      </w:tr>
      <w:tr w:rsidR="004740DE" w:rsidRPr="00DE7ADF" w14:paraId="340C2CE4" w14:textId="77777777" w:rsidTr="008F593C">
        <w:trPr>
          <w:trHeight w:val="114"/>
        </w:trPr>
        <w:tc>
          <w:tcPr>
            <w:tcW w:w="1080" w:type="dxa"/>
            <w:shd w:val="clear" w:color="auto" w:fill="auto"/>
          </w:tcPr>
          <w:p w14:paraId="4499DF5A"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6.1.19.</w:t>
            </w:r>
            <w:r>
              <w:rPr>
                <w:rFonts w:ascii="Arial" w:eastAsiaTheme="minorHAnsi" w:hAnsi="Arial" w:cs="Arial"/>
                <w:noProof/>
                <w:sz w:val="20"/>
                <w:szCs w:val="20"/>
              </w:rPr>
              <w:t>3</w:t>
            </w:r>
            <w:r w:rsidRPr="00DE7ADF">
              <w:rPr>
                <w:rFonts w:ascii="Arial" w:eastAsiaTheme="minorHAnsi" w:hAnsi="Arial" w:cs="Arial"/>
                <w:noProof/>
                <w:sz w:val="20"/>
                <w:szCs w:val="20"/>
              </w:rPr>
              <w:t>.</w:t>
            </w:r>
          </w:p>
        </w:tc>
        <w:tc>
          <w:tcPr>
            <w:tcW w:w="9180" w:type="dxa"/>
            <w:shd w:val="clear" w:color="auto" w:fill="auto"/>
            <w:vAlign w:val="center"/>
          </w:tcPr>
          <w:p w14:paraId="5E1A5A6F"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Jei saugiems duomenų naikinimo ir šalinimo duomenų laikmenose ar popieriniuose dokumentuose darbams atlikti yra pasitelkiamos trečiosios šalies paslaugos, turi būti sudaryta atitinkama paslaugų sutartis ir atliekamas sunaikintų įrašų protokolavimas;</w:t>
            </w:r>
          </w:p>
        </w:tc>
      </w:tr>
      <w:tr w:rsidR="004740DE" w:rsidRPr="00DE7ADF" w14:paraId="2B079EFA" w14:textId="77777777" w:rsidTr="008F593C">
        <w:trPr>
          <w:trHeight w:val="114"/>
        </w:trPr>
        <w:tc>
          <w:tcPr>
            <w:tcW w:w="1080" w:type="dxa"/>
            <w:shd w:val="clear" w:color="auto" w:fill="auto"/>
          </w:tcPr>
          <w:p w14:paraId="5222F521"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6.1.19.</w:t>
            </w:r>
            <w:r>
              <w:rPr>
                <w:rFonts w:ascii="Arial" w:eastAsiaTheme="minorHAnsi" w:hAnsi="Arial" w:cs="Arial"/>
                <w:noProof/>
                <w:sz w:val="20"/>
                <w:szCs w:val="20"/>
              </w:rPr>
              <w:t>4</w:t>
            </w:r>
            <w:r w:rsidRPr="00DE7ADF">
              <w:rPr>
                <w:rFonts w:ascii="Arial" w:eastAsiaTheme="minorHAnsi" w:hAnsi="Arial" w:cs="Arial"/>
                <w:noProof/>
                <w:sz w:val="20"/>
                <w:szCs w:val="20"/>
              </w:rPr>
              <w:t>.</w:t>
            </w:r>
          </w:p>
        </w:tc>
        <w:tc>
          <w:tcPr>
            <w:tcW w:w="9180" w:type="dxa"/>
            <w:shd w:val="clear" w:color="auto" w:fill="auto"/>
            <w:vAlign w:val="center"/>
          </w:tcPr>
          <w:p w14:paraId="2222C5B6"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Po duomenų ištrynimo reikėtų imtis papildomų priemonių, pvz., gali būti atliktas nepageidaujamos magnetinės informacijos pašalinimas (išmagnetinimas). Priklausomai nuo konkretaus atvejo, reikėtų įvertinti fizinio sunaikinimo galimybes;</w:t>
            </w:r>
          </w:p>
        </w:tc>
      </w:tr>
      <w:tr w:rsidR="004740DE" w:rsidRPr="00DE7ADF" w14:paraId="6DF6E7B8" w14:textId="77777777" w:rsidTr="008F593C">
        <w:trPr>
          <w:trHeight w:val="114"/>
        </w:trPr>
        <w:tc>
          <w:tcPr>
            <w:tcW w:w="1080" w:type="dxa"/>
            <w:shd w:val="clear" w:color="auto" w:fill="auto"/>
          </w:tcPr>
          <w:p w14:paraId="5E6A97B6"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6.1.19.</w:t>
            </w:r>
            <w:r>
              <w:rPr>
                <w:rFonts w:ascii="Arial" w:eastAsiaTheme="minorHAnsi" w:hAnsi="Arial" w:cs="Arial"/>
                <w:noProof/>
                <w:sz w:val="20"/>
                <w:szCs w:val="20"/>
              </w:rPr>
              <w:t>5</w:t>
            </w:r>
            <w:r w:rsidRPr="00DE7ADF">
              <w:rPr>
                <w:rFonts w:ascii="Arial" w:eastAsiaTheme="minorHAnsi" w:hAnsi="Arial" w:cs="Arial"/>
                <w:noProof/>
                <w:sz w:val="20"/>
                <w:szCs w:val="20"/>
              </w:rPr>
              <w:t>.</w:t>
            </w:r>
          </w:p>
        </w:tc>
        <w:tc>
          <w:tcPr>
            <w:tcW w:w="9180" w:type="dxa"/>
            <w:shd w:val="clear" w:color="auto" w:fill="auto"/>
            <w:vAlign w:val="center"/>
          </w:tcPr>
          <w:p w14:paraId="3A4B187B"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Jei saugiems įrašų naikinimo ir šalinimo duomenų laikmenose ar popieriniuose dokumentuose darbams atlikti yra pasitelkiamos trečiosios šalies paslaugos, turi būti užtikrinta, kad šis procesas vyktų duomenų valdytojo ir (ar) tvarkytojo patalpose, siekiant išvengti duomenų perdavimo trečiosioms šalims. Atskirais atvejais, kai to neįmanoma atlikti duomenų valdytojo ir (ar) tvarkytojo patalpose, sunaikinimas gali būti atliekamas kitoje fizinėje vietoje, tačiau tik stebint įgaliotam duomenų valdytojo atstovui.</w:t>
            </w:r>
          </w:p>
        </w:tc>
      </w:tr>
      <w:tr w:rsidR="004740DE" w:rsidRPr="00DE7ADF" w14:paraId="7515FA59" w14:textId="77777777" w:rsidTr="008F593C">
        <w:trPr>
          <w:trHeight w:val="20"/>
        </w:trPr>
        <w:tc>
          <w:tcPr>
            <w:tcW w:w="10260" w:type="dxa"/>
            <w:gridSpan w:val="2"/>
            <w:shd w:val="clear" w:color="auto" w:fill="auto"/>
          </w:tcPr>
          <w:p w14:paraId="34247129" w14:textId="77777777" w:rsidR="004740DE" w:rsidRPr="00DE7ADF" w:rsidRDefault="004740DE" w:rsidP="008F593C">
            <w:pPr>
              <w:suppressAutoHyphens/>
              <w:autoSpaceDN w:val="0"/>
              <w:spacing w:after="0" w:line="240" w:lineRule="auto"/>
              <w:ind w:left="993"/>
              <w:jc w:val="center"/>
              <w:textAlignment w:val="baseline"/>
              <w:rPr>
                <w:rFonts w:ascii="Arial" w:eastAsiaTheme="minorHAnsi" w:hAnsi="Arial" w:cs="Arial"/>
                <w:b/>
                <w:noProof/>
                <w:sz w:val="20"/>
                <w:szCs w:val="20"/>
              </w:rPr>
            </w:pPr>
            <w:r w:rsidRPr="00DE7ADF">
              <w:rPr>
                <w:rFonts w:ascii="Arial" w:eastAsiaTheme="minorHAnsi" w:hAnsi="Arial" w:cs="Arial"/>
                <w:b/>
                <w:noProof/>
                <w:sz w:val="20"/>
                <w:szCs w:val="20"/>
              </w:rPr>
              <w:t>6.1.20. Fizinė sauga</w:t>
            </w:r>
          </w:p>
        </w:tc>
      </w:tr>
      <w:tr w:rsidR="004740DE" w:rsidRPr="00DE7ADF" w14:paraId="66562D5B" w14:textId="77777777" w:rsidTr="008F593C">
        <w:trPr>
          <w:trHeight w:val="20"/>
        </w:trPr>
        <w:tc>
          <w:tcPr>
            <w:tcW w:w="1080" w:type="dxa"/>
            <w:shd w:val="clear" w:color="auto" w:fill="auto"/>
          </w:tcPr>
          <w:p w14:paraId="67321AF8"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6.1.20.1.</w:t>
            </w:r>
          </w:p>
          <w:p w14:paraId="08419901" w14:textId="77777777" w:rsidR="004740DE" w:rsidRPr="00DE7ADF" w:rsidRDefault="004740DE" w:rsidP="008F593C">
            <w:pPr>
              <w:spacing w:after="160" w:line="259" w:lineRule="auto"/>
              <w:jc w:val="center"/>
              <w:rPr>
                <w:rFonts w:ascii="Arial" w:eastAsiaTheme="minorHAnsi" w:hAnsi="Arial" w:cs="Arial"/>
                <w:noProof/>
                <w:sz w:val="20"/>
                <w:szCs w:val="20"/>
              </w:rPr>
            </w:pPr>
          </w:p>
        </w:tc>
        <w:tc>
          <w:tcPr>
            <w:tcW w:w="9180" w:type="dxa"/>
            <w:shd w:val="clear" w:color="auto" w:fill="auto"/>
            <w:vAlign w:val="center"/>
          </w:tcPr>
          <w:p w14:paraId="579766F8"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Turi būti įgyvendinta fizinė aplinkos, patalpų, kuriose yra IT sistemų infrastruktūra, apsauga nuo neautorizuotos prieigos;</w:t>
            </w:r>
          </w:p>
        </w:tc>
      </w:tr>
      <w:tr w:rsidR="004740DE" w:rsidRPr="00DE7ADF" w14:paraId="46F5F77B" w14:textId="77777777" w:rsidTr="008F593C">
        <w:trPr>
          <w:trHeight w:val="20"/>
        </w:trPr>
        <w:tc>
          <w:tcPr>
            <w:tcW w:w="1080" w:type="dxa"/>
            <w:shd w:val="clear" w:color="auto" w:fill="auto"/>
          </w:tcPr>
          <w:p w14:paraId="1316E02A"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6.1.20.2.</w:t>
            </w:r>
          </w:p>
        </w:tc>
        <w:tc>
          <w:tcPr>
            <w:tcW w:w="9180" w:type="dxa"/>
            <w:shd w:val="clear" w:color="auto" w:fill="auto"/>
            <w:vAlign w:val="center"/>
          </w:tcPr>
          <w:p w14:paraId="6FA27882"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Būtina naudoti aiškią visų darbuotojų ir Galimos grėsmės ir pavojai lankytojų identifikavimo sistemą, naudojant tinkamas priemones, pvz., visiems norintiems patekti į Duomenų tvarkytojo patalpas tapatybę patvirtinančius darbo leidimus;</w:t>
            </w:r>
          </w:p>
        </w:tc>
      </w:tr>
      <w:tr w:rsidR="004740DE" w:rsidRPr="00DE7ADF" w14:paraId="322F84E6" w14:textId="77777777" w:rsidTr="008F593C">
        <w:trPr>
          <w:trHeight w:val="20"/>
        </w:trPr>
        <w:tc>
          <w:tcPr>
            <w:tcW w:w="1080" w:type="dxa"/>
            <w:shd w:val="clear" w:color="auto" w:fill="auto"/>
          </w:tcPr>
          <w:p w14:paraId="65240505"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6.1.20.3.</w:t>
            </w:r>
          </w:p>
        </w:tc>
        <w:tc>
          <w:tcPr>
            <w:tcW w:w="9180" w:type="dxa"/>
            <w:shd w:val="clear" w:color="auto" w:fill="auto"/>
            <w:vAlign w:val="center"/>
          </w:tcPr>
          <w:p w14:paraId="31E17AC4"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Atitinkamos saugios zonos turėtų būti atskleidimas. apibrėžtos ir apsaugotos tinkamomis patekimo kontrolės priemonėmis. Popierinis ar elektroninis registravimo rinkmenų žurnalas turi būti saugiai laikomas, prižiūrimas ir stebimas;</w:t>
            </w:r>
          </w:p>
        </w:tc>
      </w:tr>
      <w:tr w:rsidR="004740DE" w:rsidRPr="00DE7ADF" w14:paraId="055ADA31" w14:textId="77777777" w:rsidTr="008F593C">
        <w:trPr>
          <w:trHeight w:val="20"/>
        </w:trPr>
        <w:tc>
          <w:tcPr>
            <w:tcW w:w="1080" w:type="dxa"/>
            <w:shd w:val="clear" w:color="auto" w:fill="auto"/>
          </w:tcPr>
          <w:p w14:paraId="640A4145"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6.1.20.4.</w:t>
            </w:r>
          </w:p>
        </w:tc>
        <w:tc>
          <w:tcPr>
            <w:tcW w:w="9180" w:type="dxa"/>
            <w:shd w:val="clear" w:color="auto" w:fill="auto"/>
            <w:vAlign w:val="center"/>
          </w:tcPr>
          <w:p w14:paraId="7876EC79"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Įsilaužimo (įsibrovimo) aptikimo sistemos turi būti įdiegtos visose saugumo zonose;</w:t>
            </w:r>
          </w:p>
        </w:tc>
      </w:tr>
      <w:tr w:rsidR="004740DE" w:rsidRPr="00DE7ADF" w14:paraId="240ED370" w14:textId="77777777" w:rsidTr="008F593C">
        <w:trPr>
          <w:trHeight w:val="20"/>
        </w:trPr>
        <w:tc>
          <w:tcPr>
            <w:tcW w:w="1080" w:type="dxa"/>
            <w:shd w:val="clear" w:color="auto" w:fill="auto"/>
          </w:tcPr>
          <w:p w14:paraId="09714393"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6.1.20.5.</w:t>
            </w:r>
          </w:p>
        </w:tc>
        <w:tc>
          <w:tcPr>
            <w:tcW w:w="9180" w:type="dxa"/>
            <w:shd w:val="clear" w:color="auto" w:fill="auto"/>
            <w:vAlign w:val="center"/>
          </w:tcPr>
          <w:p w14:paraId="593A139A"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Prireikus turi būti kuriamos fizinės kliūtys, kad būtų užkirstas kelias neteisėtam fiziniam prieinamumui;</w:t>
            </w:r>
          </w:p>
        </w:tc>
      </w:tr>
      <w:tr w:rsidR="004740DE" w:rsidRPr="00DE7ADF" w14:paraId="3301C7E1" w14:textId="77777777" w:rsidTr="008F593C">
        <w:trPr>
          <w:trHeight w:val="20"/>
        </w:trPr>
        <w:tc>
          <w:tcPr>
            <w:tcW w:w="1080" w:type="dxa"/>
            <w:shd w:val="clear" w:color="auto" w:fill="auto"/>
          </w:tcPr>
          <w:p w14:paraId="67D23704"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lastRenderedPageBreak/>
              <w:t>6.1.20.6.</w:t>
            </w:r>
          </w:p>
        </w:tc>
        <w:tc>
          <w:tcPr>
            <w:tcW w:w="9180" w:type="dxa"/>
            <w:shd w:val="clear" w:color="auto" w:fill="auto"/>
            <w:vAlign w:val="center"/>
          </w:tcPr>
          <w:p w14:paraId="069591AA"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Laisvos saugios zonos turi būti fiziškai rakinamos ir periodiškai patikrinamos;</w:t>
            </w:r>
          </w:p>
        </w:tc>
      </w:tr>
      <w:tr w:rsidR="004740DE" w:rsidRPr="00DE7ADF" w14:paraId="4F209D18" w14:textId="77777777" w:rsidTr="008F593C">
        <w:trPr>
          <w:trHeight w:val="20"/>
        </w:trPr>
        <w:tc>
          <w:tcPr>
            <w:tcW w:w="1080" w:type="dxa"/>
            <w:shd w:val="clear" w:color="auto" w:fill="auto"/>
          </w:tcPr>
          <w:p w14:paraId="665DC127"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6.1.20.7.</w:t>
            </w:r>
          </w:p>
        </w:tc>
        <w:tc>
          <w:tcPr>
            <w:tcW w:w="9180" w:type="dxa"/>
            <w:shd w:val="clear" w:color="auto" w:fill="auto"/>
            <w:vAlign w:val="center"/>
          </w:tcPr>
          <w:p w14:paraId="35C7DAC6"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Tarnybinių stočių patalpoje turėtų būti įdiegta automatinė gaisro gesinimo sistema, uždara valdoma oro kondicionavimo sistema ir nepertraukiamo maitinimo šaltinis;</w:t>
            </w:r>
          </w:p>
        </w:tc>
      </w:tr>
      <w:tr w:rsidR="004740DE" w:rsidRPr="00DE7ADF" w14:paraId="0EA23244" w14:textId="77777777" w:rsidTr="008F593C">
        <w:trPr>
          <w:trHeight w:val="20"/>
        </w:trPr>
        <w:tc>
          <w:tcPr>
            <w:tcW w:w="1080" w:type="dxa"/>
            <w:shd w:val="clear" w:color="auto" w:fill="auto"/>
          </w:tcPr>
          <w:p w14:paraId="31378048" w14:textId="77777777" w:rsidR="004740DE" w:rsidRPr="00DE7ADF" w:rsidRDefault="004740DE" w:rsidP="008F593C">
            <w:pPr>
              <w:spacing w:after="160" w:line="259" w:lineRule="auto"/>
              <w:jc w:val="center"/>
              <w:rPr>
                <w:rFonts w:ascii="Arial" w:eastAsiaTheme="minorHAnsi" w:hAnsi="Arial" w:cs="Arial"/>
                <w:noProof/>
                <w:sz w:val="20"/>
                <w:szCs w:val="20"/>
              </w:rPr>
            </w:pPr>
            <w:r w:rsidRPr="00DE7ADF">
              <w:rPr>
                <w:rFonts w:ascii="Arial" w:eastAsiaTheme="minorHAnsi" w:hAnsi="Arial" w:cs="Arial"/>
                <w:noProof/>
                <w:sz w:val="20"/>
                <w:szCs w:val="20"/>
              </w:rPr>
              <w:t>6.1.20.8.</w:t>
            </w:r>
          </w:p>
        </w:tc>
        <w:tc>
          <w:tcPr>
            <w:tcW w:w="9180" w:type="dxa"/>
            <w:shd w:val="clear" w:color="auto" w:fill="auto"/>
            <w:vAlign w:val="center"/>
          </w:tcPr>
          <w:p w14:paraId="39410679" w14:textId="77777777" w:rsidR="004740DE" w:rsidRPr="00DE7ADF" w:rsidRDefault="004740DE" w:rsidP="008F593C">
            <w:pPr>
              <w:spacing w:after="160" w:line="259" w:lineRule="auto"/>
              <w:jc w:val="both"/>
              <w:rPr>
                <w:rFonts w:ascii="Arial" w:eastAsiaTheme="minorHAnsi" w:hAnsi="Arial" w:cs="Arial"/>
                <w:noProof/>
                <w:sz w:val="20"/>
                <w:szCs w:val="20"/>
              </w:rPr>
            </w:pPr>
            <w:r w:rsidRPr="00DE7ADF">
              <w:rPr>
                <w:rFonts w:ascii="Arial" w:eastAsiaTheme="minorHAnsi" w:hAnsi="Arial" w:cs="Arial"/>
                <w:noProof/>
                <w:sz w:val="20"/>
                <w:szCs w:val="20"/>
              </w:rPr>
              <w:t>Išorės subjektų personalui, įgyvendinančiam teikiamas palaikymo paslaugas, turi būti suteikta ribota prieiga prie saugių zonų.</w:t>
            </w:r>
          </w:p>
        </w:tc>
      </w:tr>
      <w:bookmarkEnd w:id="3"/>
    </w:tbl>
    <w:p w14:paraId="7F6F1A2A" w14:textId="13891AA1" w:rsidR="004740DE" w:rsidRDefault="004740DE" w:rsidP="004740DE">
      <w:pPr>
        <w:tabs>
          <w:tab w:val="left" w:pos="567"/>
        </w:tabs>
        <w:spacing w:after="160" w:line="240" w:lineRule="auto"/>
        <w:jc w:val="both"/>
        <w:rPr>
          <w:rFonts w:ascii="Arial" w:eastAsiaTheme="minorHAnsi" w:hAnsi="Arial" w:cs="Arial"/>
          <w:noProof/>
          <w:sz w:val="20"/>
          <w:szCs w:val="20"/>
        </w:rPr>
      </w:pPr>
    </w:p>
    <w:p w14:paraId="0DCF527B" w14:textId="77777777" w:rsidR="00BB17B8" w:rsidRPr="00DE7ADF" w:rsidRDefault="00BB17B8" w:rsidP="004740DE">
      <w:pPr>
        <w:tabs>
          <w:tab w:val="left" w:pos="567"/>
        </w:tabs>
        <w:spacing w:after="160" w:line="240" w:lineRule="auto"/>
        <w:jc w:val="both"/>
        <w:rPr>
          <w:rFonts w:ascii="Arial" w:eastAsiaTheme="minorHAnsi" w:hAnsi="Arial" w:cs="Arial"/>
          <w:noProof/>
          <w:sz w:val="20"/>
          <w:szCs w:val="20"/>
        </w:rPr>
      </w:pPr>
    </w:p>
    <w:p w14:paraId="644BB7B0" w14:textId="77777777" w:rsidR="004740DE" w:rsidRPr="00DE7ADF" w:rsidRDefault="004740DE" w:rsidP="004740DE">
      <w:pPr>
        <w:pStyle w:val="ListParagraph"/>
        <w:numPr>
          <w:ilvl w:val="0"/>
          <w:numId w:val="4"/>
        </w:numPr>
        <w:spacing w:after="160" w:line="240" w:lineRule="auto"/>
        <w:jc w:val="both"/>
        <w:rPr>
          <w:rFonts w:ascii="Arial" w:eastAsiaTheme="minorHAnsi" w:hAnsi="Arial" w:cs="Arial"/>
          <w:b/>
          <w:noProof/>
          <w:sz w:val="20"/>
          <w:szCs w:val="20"/>
        </w:rPr>
      </w:pPr>
      <w:r w:rsidRPr="00DE7ADF">
        <w:rPr>
          <w:rFonts w:ascii="Arial" w:eastAsiaTheme="minorHAnsi" w:hAnsi="Arial" w:cs="Arial"/>
          <w:b/>
          <w:noProof/>
          <w:sz w:val="20"/>
          <w:szCs w:val="20"/>
        </w:rPr>
        <w:t xml:space="preserve">NAUDOJIMASIS SUBTVARKYTOJŲ PASLAUGOMIS </w:t>
      </w:r>
    </w:p>
    <w:p w14:paraId="47D2D3A6" w14:textId="77777777" w:rsidR="004740DE" w:rsidRPr="00DE7ADF" w:rsidRDefault="004740DE" w:rsidP="004740DE">
      <w:pPr>
        <w:numPr>
          <w:ilvl w:val="1"/>
          <w:numId w:val="4"/>
        </w:numPr>
        <w:spacing w:after="16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neturi teisės (perduoti) suteikti prieigos prie asmens duomenų jokiam trečiajam asmeniui ar pasitelkti asmens duomenų subtvarkytojus be raštiško Duomenų valdytojo leidimo. Kai toks leidimas duodamas, Duomenų tvarkytojas privalo iki asmens duomenų perdavimo su atitinkamu subtvarkytoju sudaryti sutartį ir joje įtvirtinti tokius pačius asmens duomenų apsaugos reikalavimus, kaip nustatyti Duomenų tvarkytojui šioje Sutartyje.</w:t>
      </w:r>
    </w:p>
    <w:p w14:paraId="7E0E52AE" w14:textId="77777777" w:rsidR="004740DE" w:rsidRPr="00DE7ADF" w:rsidRDefault="004740DE" w:rsidP="004740DE">
      <w:pPr>
        <w:numPr>
          <w:ilvl w:val="1"/>
          <w:numId w:val="4"/>
        </w:numPr>
        <w:spacing w:after="160" w:line="240" w:lineRule="auto"/>
        <w:ind w:left="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privalo užtikrinti, kad Subtvarkytojas įsipareigotų įgyvendinti tinkamas technines ir organizacines priemones, kurios atitiktų Susitarime aprašytam Duomenų tvarkymui taikomų asmens duomenų apsaugą reglamentuojančių teisės aktų reikalavimus.</w:t>
      </w:r>
    </w:p>
    <w:p w14:paraId="0686D314" w14:textId="77777777" w:rsidR="004740DE" w:rsidRPr="00DE7ADF" w:rsidRDefault="004740DE" w:rsidP="004740DE">
      <w:pPr>
        <w:numPr>
          <w:ilvl w:val="1"/>
          <w:numId w:val="4"/>
        </w:numPr>
        <w:spacing w:after="160" w:line="240" w:lineRule="auto"/>
        <w:ind w:left="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išlieka visiškai atsakingas Duomenų tvarkytojui už Subtvarkytojo su Duomenų apsauga susijusių prievolių vykdymą tada, jei šis nevykdytų ar netinkamai vykdytų tokias prievoles.</w:t>
      </w:r>
    </w:p>
    <w:p w14:paraId="7D5C4F19" w14:textId="77777777" w:rsidR="004740DE" w:rsidRPr="00DE7ADF" w:rsidRDefault="004740DE" w:rsidP="004740DE">
      <w:pPr>
        <w:numPr>
          <w:ilvl w:val="1"/>
          <w:numId w:val="4"/>
        </w:numPr>
        <w:spacing w:after="160" w:line="240" w:lineRule="auto"/>
        <w:ind w:left="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turi ne rečiau kaip kartą per metus tikrinti Subtvarkytojo atliekamo duomenų tvarkymo atitiktį teisės aktų reikalavimams ir pateikti pažymą Duomenų valdytojui, pasirašytą Duomenų tvarkytojo įmonės vadovo ir duomenų apsaugos pareigūno, nurodančią, jog Subtvarkytojo atliekamas duomenų tvarkymas atitinka teisės aktų bei Sutarties reikalavimams.</w:t>
      </w:r>
    </w:p>
    <w:p w14:paraId="5953720F" w14:textId="77777777" w:rsidR="004740DE" w:rsidRPr="00DE7ADF" w:rsidRDefault="004740DE" w:rsidP="004740DE">
      <w:pPr>
        <w:numPr>
          <w:ilvl w:val="1"/>
          <w:numId w:val="4"/>
        </w:numPr>
        <w:suppressAutoHyphens/>
        <w:autoSpaceDN w:val="0"/>
        <w:spacing w:after="0" w:line="240" w:lineRule="auto"/>
        <w:ind w:left="426"/>
        <w:jc w:val="both"/>
        <w:textAlignment w:val="baseline"/>
        <w:rPr>
          <w:rFonts w:ascii="Arial" w:eastAsiaTheme="minorHAnsi" w:hAnsi="Arial" w:cs="Arial"/>
          <w:noProof/>
          <w:sz w:val="20"/>
          <w:szCs w:val="20"/>
        </w:rPr>
      </w:pPr>
      <w:r w:rsidRPr="00DE7ADF">
        <w:rPr>
          <w:rFonts w:ascii="Arial" w:eastAsiaTheme="minorHAnsi" w:hAnsi="Arial" w:cs="Arial"/>
          <w:noProof/>
          <w:sz w:val="20"/>
          <w:szCs w:val="20"/>
        </w:rPr>
        <w:t>Duomenų valdytojas be atskiro  rašytinio sutikimo nesutinka su Subtvarkytojų pasitelkimu atliekant duomenų tvarkymą.</w:t>
      </w:r>
    </w:p>
    <w:p w14:paraId="714B8C94" w14:textId="77777777" w:rsidR="004740DE" w:rsidRPr="00DE7ADF" w:rsidRDefault="004740DE" w:rsidP="004740DE">
      <w:pPr>
        <w:spacing w:after="160" w:line="240" w:lineRule="auto"/>
        <w:jc w:val="both"/>
        <w:rPr>
          <w:rFonts w:ascii="Arial" w:eastAsiaTheme="minorHAnsi" w:hAnsi="Arial" w:cs="Arial"/>
          <w:noProof/>
          <w:sz w:val="20"/>
          <w:szCs w:val="20"/>
        </w:rPr>
      </w:pPr>
    </w:p>
    <w:p w14:paraId="7A5CEF84" w14:textId="77777777" w:rsidR="004740DE" w:rsidRPr="00DE7ADF" w:rsidRDefault="004740DE" w:rsidP="004740DE">
      <w:pPr>
        <w:numPr>
          <w:ilvl w:val="0"/>
          <w:numId w:val="4"/>
        </w:numPr>
        <w:spacing w:after="160" w:line="240" w:lineRule="auto"/>
        <w:ind w:left="357" w:hanging="357"/>
        <w:jc w:val="both"/>
        <w:rPr>
          <w:rFonts w:ascii="Arial" w:eastAsiaTheme="minorHAnsi" w:hAnsi="Arial" w:cs="Arial"/>
          <w:b/>
          <w:noProof/>
          <w:sz w:val="20"/>
          <w:szCs w:val="20"/>
        </w:rPr>
      </w:pPr>
      <w:r w:rsidRPr="00DE7ADF">
        <w:rPr>
          <w:rFonts w:ascii="Arial" w:eastAsiaTheme="minorHAnsi" w:hAnsi="Arial" w:cs="Arial"/>
          <w:b/>
          <w:noProof/>
          <w:sz w:val="20"/>
          <w:szCs w:val="20"/>
        </w:rPr>
        <w:t>DUOMENŲ APSAUGOS AUDITAS IR POVEIKIO DUOMENŲ APSAUGAI VERTINIMAS</w:t>
      </w:r>
    </w:p>
    <w:p w14:paraId="5A5D8E91"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siekdamas garantuoti, kad įgyvendina tinkamas technines ir organizacines priemones bei duomenų tvarkymas atitinka BDAR ir kitų teisės aktų reikalavimus privalo reguliariai vykdyti asmens duomenų tvarkymo auditus ir apie atlikto audito rezultatus informuoti Duomenų valdytoją.</w:t>
      </w:r>
    </w:p>
    <w:p w14:paraId="52333501"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 xml:space="preserve">Duomenų tvarkytojas įsipareigoja asmens duomenų tvarkymo auditus vykdyti ne rečiau kaip kartą per metus  </w:t>
      </w:r>
    </w:p>
    <w:p w14:paraId="11854986"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41624B35" w14:textId="77777777" w:rsidR="004740DE" w:rsidRPr="00DE7ADF" w:rsidRDefault="004740DE" w:rsidP="004740DE">
      <w:pPr>
        <w:numPr>
          <w:ilvl w:val="1"/>
          <w:numId w:val="4"/>
        </w:numPr>
        <w:spacing w:after="160" w:line="240" w:lineRule="auto"/>
        <w:ind w:left="426" w:hanging="426"/>
        <w:jc w:val="both"/>
        <w:rPr>
          <w:rFonts w:ascii="Arial" w:eastAsiaTheme="minorHAnsi" w:hAnsi="Arial" w:cs="Arial"/>
          <w:noProof/>
          <w:sz w:val="20"/>
          <w:szCs w:val="20"/>
        </w:rPr>
      </w:pPr>
      <w:r w:rsidRPr="00DE7ADF">
        <w:rPr>
          <w:rFonts w:ascii="Arial" w:eastAsiaTheme="minorHAnsi" w:hAnsi="Arial" w:cs="Arial"/>
          <w:noProof/>
          <w:sz w:val="20"/>
          <w:szCs w:val="20"/>
        </w:rPr>
        <w:t>Duomenų valdytojas gali pavesti kompetentingiems asmenims atlikti Duomenų tvarkytojo veiklos auditą. Audito metu Duomenų tvarkytojas privalo bendradarbiauti ir duomenų auditą atliekančiais asmenimis bei perduoti visą reikalingą informaciją, susijusią su Duomenų valdytojo perduotais duomenimis ir jų tvarkymu.</w:t>
      </w:r>
    </w:p>
    <w:p w14:paraId="72EC0C90" w14:textId="77777777" w:rsidR="004740DE" w:rsidRPr="00DE7ADF" w:rsidRDefault="004740DE" w:rsidP="004740DE">
      <w:pPr>
        <w:numPr>
          <w:ilvl w:val="1"/>
          <w:numId w:val="4"/>
        </w:numPr>
        <w:spacing w:after="16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Duomenų tvarkytojas įsipareigoja pateikti Duomenų valdytojui visą informaciją, būtiną siekiant įrodyti, kaip vykdomos Duomenų valdytojo ir Duomenų tvarkytojo prievolės 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64AAE81F" w14:textId="77777777" w:rsidR="004740DE" w:rsidRPr="00DE7ADF" w:rsidRDefault="004740DE" w:rsidP="004740DE">
      <w:pPr>
        <w:numPr>
          <w:ilvl w:val="0"/>
          <w:numId w:val="4"/>
        </w:numPr>
        <w:spacing w:after="160" w:line="240" w:lineRule="auto"/>
        <w:ind w:left="357" w:hanging="357"/>
        <w:jc w:val="both"/>
        <w:rPr>
          <w:rFonts w:ascii="Arial" w:eastAsiaTheme="minorHAnsi" w:hAnsi="Arial" w:cs="Arial"/>
          <w:noProof/>
          <w:sz w:val="20"/>
          <w:szCs w:val="20"/>
        </w:rPr>
      </w:pPr>
      <w:r w:rsidRPr="00DE7ADF">
        <w:rPr>
          <w:rFonts w:ascii="Arial" w:eastAsiaTheme="minorHAnsi" w:hAnsi="Arial" w:cs="Arial"/>
          <w:b/>
          <w:noProof/>
          <w:sz w:val="20"/>
          <w:szCs w:val="20"/>
        </w:rPr>
        <w:t>DUOMENŲ SUBJEKTO TEISĖS</w:t>
      </w:r>
    </w:p>
    <w:p w14:paraId="0B97D830" w14:textId="77777777" w:rsidR="004740DE" w:rsidRPr="00DE7ADF" w:rsidRDefault="004740DE" w:rsidP="004740DE">
      <w:pPr>
        <w:numPr>
          <w:ilvl w:val="1"/>
          <w:numId w:val="4"/>
        </w:numPr>
        <w:spacing w:after="160" w:line="240" w:lineRule="auto"/>
        <w:ind w:left="357" w:hanging="357"/>
        <w:jc w:val="both"/>
        <w:rPr>
          <w:rFonts w:ascii="Arial" w:eastAsiaTheme="minorHAnsi" w:hAnsi="Arial" w:cs="Arial"/>
          <w:noProof/>
          <w:sz w:val="20"/>
          <w:szCs w:val="20"/>
        </w:rPr>
      </w:pPr>
      <w:r w:rsidRPr="00DE7ADF">
        <w:rPr>
          <w:rFonts w:ascii="Arial" w:eastAsiaTheme="minorHAnsi" w:hAnsi="Arial" w:cs="Arial"/>
          <w:noProof/>
          <w:sz w:val="20"/>
          <w:szCs w:val="20"/>
        </w:rPr>
        <w:t xml:space="preserve">Visi duomenų subjektų prašymai ir pretenzijos, susiję su duomenų tvarkymu turi būti perduoti Duomenų valdytojui įvertinti ir apsvarstyti. </w:t>
      </w:r>
    </w:p>
    <w:p w14:paraId="5B4D64A1" w14:textId="77777777" w:rsidR="004740DE" w:rsidRPr="00DE7ADF" w:rsidRDefault="004740DE" w:rsidP="004740DE">
      <w:pPr>
        <w:numPr>
          <w:ilvl w:val="1"/>
          <w:numId w:val="4"/>
        </w:numPr>
        <w:spacing w:after="160" w:line="240" w:lineRule="auto"/>
        <w:ind w:left="357" w:hanging="357"/>
        <w:jc w:val="both"/>
        <w:rPr>
          <w:rFonts w:ascii="Arial" w:eastAsiaTheme="minorHAnsi" w:hAnsi="Arial" w:cs="Arial"/>
          <w:noProof/>
          <w:sz w:val="20"/>
          <w:szCs w:val="20"/>
        </w:rPr>
      </w:pPr>
      <w:r w:rsidRPr="00DE7ADF">
        <w:rPr>
          <w:rFonts w:ascii="Arial" w:eastAsiaTheme="minorHAnsi" w:hAnsi="Arial" w:cs="Arial"/>
          <w:noProof/>
          <w:sz w:val="20"/>
          <w:szCs w:val="20"/>
        </w:rPr>
        <w:t xml:space="preserve">Duomenų tvarkytojas neturi teisės savo nuožiūra priimti sprendimų dėl duomenų subjektų kreipimosi, nepasikonsultavęs su Duomenų valdytoju arba nesilaikydamas Duomenų valdytojo nurodymų. </w:t>
      </w:r>
    </w:p>
    <w:p w14:paraId="431A615C" w14:textId="77777777" w:rsidR="004740DE" w:rsidRPr="00DE7ADF" w:rsidRDefault="004740DE" w:rsidP="004740DE">
      <w:pPr>
        <w:numPr>
          <w:ilvl w:val="1"/>
          <w:numId w:val="4"/>
        </w:numPr>
        <w:spacing w:after="160" w:line="240" w:lineRule="auto"/>
        <w:ind w:left="357" w:hanging="357"/>
        <w:jc w:val="both"/>
        <w:rPr>
          <w:rFonts w:ascii="Arial" w:eastAsiaTheme="minorHAnsi" w:hAnsi="Arial" w:cs="Arial"/>
          <w:noProof/>
          <w:sz w:val="20"/>
          <w:szCs w:val="20"/>
        </w:rPr>
      </w:pPr>
      <w:r w:rsidRPr="00DE7ADF">
        <w:rPr>
          <w:rFonts w:ascii="Arial" w:eastAsiaTheme="minorHAnsi" w:hAnsi="Arial" w:cs="Arial"/>
          <w:noProof/>
          <w:sz w:val="20"/>
          <w:szCs w:val="20"/>
        </w:rPr>
        <w:t>Duomenų valdytojui gavus duomenų subjekto užklausą, susijusią su Duomenų tvarkytojo tvarkomais duomenimis , Duomenų tvarkytojas įsipareigoja nedelsiant, bet ne vėliau kaip per 1 darbo dieną, pateikti visą reikiamą informaciją ir/ar dokumentus bei pagalbą, būtiną tam, kad Duomenų valdytojas galėtų tinkamai įgyvendinti duomenų subjektų prašymus ir pretenzijas, susijusias su duomenų tvarkymu.</w:t>
      </w:r>
    </w:p>
    <w:p w14:paraId="6615DD56" w14:textId="77777777" w:rsidR="004740DE" w:rsidRPr="00DE7ADF" w:rsidRDefault="004740DE" w:rsidP="004740DE">
      <w:pPr>
        <w:numPr>
          <w:ilvl w:val="1"/>
          <w:numId w:val="4"/>
        </w:numPr>
        <w:spacing w:after="160" w:line="240" w:lineRule="auto"/>
        <w:ind w:left="357" w:hanging="357"/>
        <w:jc w:val="both"/>
        <w:rPr>
          <w:rFonts w:ascii="Arial" w:eastAsiaTheme="minorHAnsi" w:hAnsi="Arial" w:cs="Arial"/>
          <w:noProof/>
          <w:sz w:val="20"/>
          <w:szCs w:val="20"/>
        </w:rPr>
      </w:pPr>
      <w:r w:rsidRPr="00DE7ADF">
        <w:rPr>
          <w:rFonts w:ascii="Arial" w:eastAsiaTheme="minorHAnsi" w:hAnsi="Arial" w:cs="Arial"/>
          <w:noProof/>
          <w:sz w:val="20"/>
          <w:szCs w:val="20"/>
        </w:rPr>
        <w:t>Apie Valstybinės asmens duomenų apsaugos inspekcijos paklausimus ir (ar) prašymus, susijusius su Duomenų tvarkytojui perduotų asmens duomenų tvarkymu, Duomenų tvarkytojas turi nedelsiant pranešti Duomenų valdytojui šioje Sutartyje nurodytais kontaktais pranešimams (šios Sutarties 10 skyrius).</w:t>
      </w:r>
    </w:p>
    <w:p w14:paraId="6FD9210E" w14:textId="77777777" w:rsidR="004740DE" w:rsidRPr="00DE7ADF" w:rsidRDefault="004740DE" w:rsidP="004740DE">
      <w:pPr>
        <w:numPr>
          <w:ilvl w:val="0"/>
          <w:numId w:val="4"/>
        </w:numPr>
        <w:spacing w:after="160" w:line="240" w:lineRule="auto"/>
        <w:ind w:left="357" w:hanging="357"/>
        <w:jc w:val="both"/>
        <w:rPr>
          <w:rFonts w:ascii="Arial" w:eastAsiaTheme="minorHAnsi" w:hAnsi="Arial" w:cs="Arial"/>
          <w:noProof/>
          <w:sz w:val="20"/>
          <w:szCs w:val="20"/>
        </w:rPr>
      </w:pPr>
      <w:r w:rsidRPr="00DE7ADF">
        <w:rPr>
          <w:rFonts w:ascii="Arial" w:eastAsiaTheme="minorHAnsi" w:hAnsi="Arial" w:cs="Arial"/>
          <w:b/>
          <w:noProof/>
          <w:sz w:val="20"/>
          <w:szCs w:val="20"/>
        </w:rPr>
        <w:lastRenderedPageBreak/>
        <w:t xml:space="preserve">APSAUGOS REIKALAVIMŲ PAŽEIDIMAS </w:t>
      </w:r>
    </w:p>
    <w:p w14:paraId="77D5F6BE" w14:textId="77777777" w:rsidR="004740DE" w:rsidRPr="00DE7ADF" w:rsidRDefault="004740DE" w:rsidP="004740DE">
      <w:pPr>
        <w:spacing w:after="160" w:line="240" w:lineRule="auto"/>
        <w:contextualSpacing/>
        <w:jc w:val="both"/>
        <w:rPr>
          <w:rFonts w:ascii="Arial" w:eastAsiaTheme="minorHAnsi" w:hAnsi="Arial" w:cs="Arial"/>
          <w:noProof/>
          <w:sz w:val="20"/>
          <w:szCs w:val="20"/>
        </w:rPr>
      </w:pPr>
      <w:r>
        <w:rPr>
          <w:rFonts w:ascii="Arial" w:eastAsiaTheme="minorHAnsi" w:hAnsi="Arial" w:cs="Arial"/>
          <w:noProof/>
          <w:sz w:val="20"/>
          <w:szCs w:val="20"/>
        </w:rPr>
        <w:t xml:space="preserve">10.1. </w:t>
      </w:r>
      <w:r w:rsidRPr="00DE7ADF">
        <w:rPr>
          <w:rFonts w:ascii="Arial" w:eastAsiaTheme="minorHAnsi" w:hAnsi="Arial" w:cs="Arial"/>
          <w:noProof/>
          <w:sz w:val="20"/>
          <w:szCs w:val="20"/>
        </w:rPr>
        <w:t>Duomenų tvarkytojas įsipareigoja:</w:t>
      </w:r>
    </w:p>
    <w:p w14:paraId="6667BD26" w14:textId="77777777" w:rsidR="004740DE" w:rsidRDefault="004740DE" w:rsidP="004740DE">
      <w:pPr>
        <w:pStyle w:val="ListParagraph"/>
        <w:numPr>
          <w:ilvl w:val="2"/>
          <w:numId w:val="4"/>
        </w:numPr>
        <w:spacing w:after="160" w:line="240" w:lineRule="auto"/>
        <w:ind w:left="709"/>
        <w:jc w:val="both"/>
        <w:rPr>
          <w:rFonts w:ascii="Arial" w:eastAsiaTheme="minorHAnsi" w:hAnsi="Arial" w:cs="Arial"/>
          <w:noProof/>
          <w:sz w:val="20"/>
          <w:szCs w:val="20"/>
        </w:rPr>
      </w:pPr>
      <w:r w:rsidRPr="005850A6">
        <w:rPr>
          <w:rFonts w:ascii="Arial" w:eastAsiaTheme="minorHAnsi" w:hAnsi="Arial" w:cs="Arial"/>
          <w:noProof/>
          <w:sz w:val="20"/>
          <w:szCs w:val="20"/>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34D04AD3" w14:textId="77777777" w:rsidR="004740DE" w:rsidRPr="005850A6" w:rsidRDefault="004740DE" w:rsidP="004740DE">
      <w:pPr>
        <w:pStyle w:val="ListParagraph"/>
        <w:spacing w:after="160" w:line="240" w:lineRule="auto"/>
        <w:ind w:left="709"/>
        <w:jc w:val="both"/>
        <w:rPr>
          <w:rFonts w:ascii="Arial" w:eastAsiaTheme="minorHAnsi" w:hAnsi="Arial" w:cs="Arial"/>
          <w:noProof/>
          <w:sz w:val="20"/>
          <w:szCs w:val="20"/>
        </w:rPr>
      </w:pPr>
    </w:p>
    <w:p w14:paraId="35D34955" w14:textId="77777777" w:rsidR="004740DE" w:rsidRPr="005850A6" w:rsidRDefault="004740DE" w:rsidP="004740DE">
      <w:pPr>
        <w:pStyle w:val="ListParagraph"/>
        <w:numPr>
          <w:ilvl w:val="2"/>
          <w:numId w:val="4"/>
        </w:numPr>
        <w:spacing w:after="160" w:line="240" w:lineRule="auto"/>
        <w:ind w:left="709"/>
        <w:jc w:val="both"/>
        <w:rPr>
          <w:rFonts w:ascii="Arial" w:eastAsiaTheme="minorHAnsi" w:hAnsi="Arial" w:cs="Arial"/>
          <w:noProof/>
          <w:sz w:val="20"/>
          <w:szCs w:val="20"/>
        </w:rPr>
      </w:pPr>
      <w:r w:rsidRPr="005850A6">
        <w:rPr>
          <w:rFonts w:ascii="Arial" w:eastAsiaTheme="minorHAnsi" w:hAnsi="Arial" w:cs="Arial"/>
          <w:noProof/>
          <w:sz w:val="20"/>
          <w:szCs w:val="20"/>
        </w:rPr>
        <w:t xml:space="preserve">nedelsiant, bet ne vėliau kaip per 24 valandas nuo sužinojimo momento, informuoti Duomenų valdytoją šioje Sutartyje nurodytais kontaktais pranešimams </w:t>
      </w:r>
      <w:bookmarkStart w:id="5" w:name="_Hlk44604931"/>
      <w:r w:rsidRPr="005850A6">
        <w:rPr>
          <w:rFonts w:ascii="Arial" w:eastAsiaTheme="minorHAnsi" w:hAnsi="Arial" w:cs="Arial"/>
          <w:noProof/>
          <w:sz w:val="20"/>
          <w:szCs w:val="20"/>
        </w:rPr>
        <w:t xml:space="preserve">(šios Sutarties 10 skyrius) </w:t>
      </w:r>
      <w:bookmarkEnd w:id="5"/>
      <w:r w:rsidRPr="005850A6">
        <w:rPr>
          <w:rFonts w:ascii="Arial" w:eastAsiaTheme="minorHAnsi" w:hAnsi="Arial" w:cs="Arial"/>
          <w:noProof/>
          <w:sz w:val="20"/>
          <w:szCs w:val="20"/>
        </w:rPr>
        <w:t>apie visus duomenų saugos incidentus</w:t>
      </w:r>
      <w:r w:rsidRPr="005850A6">
        <w:rPr>
          <w:rFonts w:asciiTheme="minorHAnsi" w:eastAsiaTheme="minorHAnsi" w:hAnsiTheme="minorHAnsi" w:cstheme="minorBidi"/>
          <w:noProof/>
        </w:rPr>
        <w:t xml:space="preserve"> </w:t>
      </w:r>
      <w:r w:rsidRPr="005850A6">
        <w:rPr>
          <w:rFonts w:ascii="Arial" w:eastAsiaTheme="minorHAnsi" w:hAnsi="Arial" w:cs="Arial"/>
          <w:noProof/>
          <w:sz w:val="20"/>
          <w:szCs w:val="20"/>
        </w:rPr>
        <w:t>ir skubiai pašalinti problemą ir užkirsti kelią tolesnei žalai, taip pat sumažinti tokio saugos incidento padarinius bei bendradarbiauti su Duomenų valdytoju atliekant duomenų saugos pažeidimo tyrimus, teikiant informaciją ir/ar pranešimus apie duomenų saugos pažeidimus Valstybinei duomenų apsaugos inspekcijai ir duomenų subjektams;</w:t>
      </w:r>
    </w:p>
    <w:p w14:paraId="05B12311" w14:textId="77777777" w:rsidR="004740DE" w:rsidRPr="005850A6" w:rsidRDefault="004740DE" w:rsidP="004740DE">
      <w:pPr>
        <w:pStyle w:val="ListParagraph"/>
        <w:numPr>
          <w:ilvl w:val="2"/>
          <w:numId w:val="4"/>
        </w:numPr>
        <w:spacing w:after="160" w:line="240" w:lineRule="auto"/>
        <w:ind w:left="709"/>
        <w:jc w:val="both"/>
        <w:rPr>
          <w:rFonts w:ascii="Arial" w:eastAsiaTheme="minorHAnsi" w:hAnsi="Arial" w:cs="Arial"/>
          <w:noProof/>
          <w:sz w:val="20"/>
          <w:szCs w:val="20"/>
        </w:rPr>
      </w:pPr>
      <w:r w:rsidRPr="005850A6">
        <w:rPr>
          <w:rFonts w:ascii="Arial" w:eastAsiaTheme="minorHAnsi" w:hAnsi="Arial" w:cs="Arial"/>
          <w:noProof/>
          <w:sz w:val="20"/>
          <w:szCs w:val="20"/>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779AE6D7" w14:textId="77777777" w:rsidR="004740DE" w:rsidRDefault="004740DE" w:rsidP="004740DE">
      <w:pPr>
        <w:numPr>
          <w:ilvl w:val="0"/>
          <w:numId w:val="4"/>
        </w:numPr>
        <w:spacing w:after="160" w:line="240" w:lineRule="auto"/>
        <w:ind w:left="357" w:hanging="357"/>
        <w:contextualSpacing/>
        <w:jc w:val="both"/>
        <w:rPr>
          <w:rFonts w:ascii="Arial" w:eastAsiaTheme="minorHAnsi" w:hAnsi="Arial" w:cs="Arial"/>
          <w:b/>
          <w:noProof/>
          <w:sz w:val="20"/>
          <w:szCs w:val="20"/>
        </w:rPr>
      </w:pPr>
      <w:r w:rsidRPr="00DE7ADF">
        <w:rPr>
          <w:rFonts w:ascii="Arial" w:eastAsiaTheme="minorHAnsi" w:hAnsi="Arial" w:cs="Arial"/>
          <w:b/>
          <w:noProof/>
          <w:sz w:val="20"/>
          <w:szCs w:val="20"/>
        </w:rPr>
        <w:t xml:space="preserve"> FORCE MAJEURE </w:t>
      </w:r>
    </w:p>
    <w:p w14:paraId="0C96B1A2" w14:textId="77777777" w:rsidR="004740DE" w:rsidRPr="00DE7ADF" w:rsidRDefault="004740DE" w:rsidP="004740DE">
      <w:pPr>
        <w:spacing w:after="160" w:line="240" w:lineRule="auto"/>
        <w:ind w:left="357"/>
        <w:contextualSpacing/>
        <w:jc w:val="both"/>
        <w:rPr>
          <w:rFonts w:ascii="Arial" w:eastAsiaTheme="minorHAnsi" w:hAnsi="Arial" w:cs="Arial"/>
          <w:b/>
          <w:noProof/>
          <w:sz w:val="20"/>
          <w:szCs w:val="20"/>
        </w:rPr>
      </w:pPr>
    </w:p>
    <w:p w14:paraId="0C293A25" w14:textId="77777777" w:rsidR="004740DE" w:rsidRPr="00DB5433" w:rsidRDefault="004740DE" w:rsidP="004740DE">
      <w:pPr>
        <w:spacing w:after="160" w:line="240" w:lineRule="auto"/>
        <w:ind w:left="607" w:hanging="607"/>
        <w:jc w:val="both"/>
        <w:rPr>
          <w:rFonts w:ascii="Arial" w:eastAsiaTheme="minorHAnsi" w:hAnsi="Arial" w:cs="Arial"/>
          <w:noProof/>
          <w:sz w:val="20"/>
          <w:szCs w:val="20"/>
        </w:rPr>
      </w:pPr>
      <w:r>
        <w:rPr>
          <w:rFonts w:ascii="Arial" w:eastAsiaTheme="minorHAnsi" w:hAnsi="Arial" w:cs="Arial"/>
          <w:noProof/>
          <w:sz w:val="20"/>
          <w:szCs w:val="20"/>
        </w:rPr>
        <w:t xml:space="preserve">11.1. </w:t>
      </w:r>
      <w:r>
        <w:rPr>
          <w:rFonts w:ascii="Arial" w:eastAsiaTheme="minorHAnsi" w:hAnsi="Arial" w:cs="Arial"/>
          <w:noProof/>
          <w:sz w:val="20"/>
          <w:szCs w:val="20"/>
        </w:rPr>
        <w:tab/>
      </w:r>
      <w:r w:rsidRPr="00DB5433">
        <w:rPr>
          <w:rFonts w:ascii="Arial" w:eastAsiaTheme="minorHAnsi" w:hAnsi="Arial" w:cs="Arial"/>
          <w:noProof/>
          <w:sz w:val="20"/>
          <w:szCs w:val="20"/>
        </w:rPr>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24A849F3" w14:textId="77777777" w:rsidR="004740DE" w:rsidRPr="00DE7ADF" w:rsidRDefault="004740DE" w:rsidP="004740DE">
      <w:pPr>
        <w:spacing w:after="0" w:line="240" w:lineRule="auto"/>
        <w:ind w:firstLine="709"/>
        <w:contextualSpacing/>
        <w:jc w:val="both"/>
        <w:rPr>
          <w:rFonts w:ascii="Arial" w:eastAsiaTheme="minorHAnsi" w:hAnsi="Arial" w:cs="Arial"/>
          <w:noProof/>
          <w:sz w:val="20"/>
          <w:szCs w:val="20"/>
        </w:rPr>
      </w:pPr>
    </w:p>
    <w:p w14:paraId="6729C511" w14:textId="77777777" w:rsidR="004740DE" w:rsidRPr="009579DD" w:rsidRDefault="004740DE" w:rsidP="004740DE">
      <w:pPr>
        <w:numPr>
          <w:ilvl w:val="0"/>
          <w:numId w:val="4"/>
        </w:numPr>
        <w:spacing w:after="160" w:line="240" w:lineRule="auto"/>
        <w:ind w:left="357" w:hanging="357"/>
        <w:contextualSpacing/>
        <w:jc w:val="both"/>
        <w:rPr>
          <w:rFonts w:ascii="Arial" w:eastAsiaTheme="minorHAnsi" w:hAnsi="Arial" w:cs="Arial"/>
          <w:noProof/>
          <w:sz w:val="20"/>
          <w:szCs w:val="20"/>
        </w:rPr>
      </w:pPr>
      <w:r w:rsidRPr="00DE7ADF">
        <w:rPr>
          <w:rFonts w:ascii="Arial" w:eastAsiaTheme="minorHAnsi" w:hAnsi="Arial" w:cs="Arial"/>
          <w:b/>
          <w:noProof/>
          <w:sz w:val="20"/>
          <w:szCs w:val="20"/>
        </w:rPr>
        <w:t>PRANEŠIMAI</w:t>
      </w:r>
    </w:p>
    <w:p w14:paraId="487A1C8E" w14:textId="77777777" w:rsidR="004740DE" w:rsidRPr="00DE7ADF" w:rsidRDefault="004740DE" w:rsidP="004740DE">
      <w:pPr>
        <w:spacing w:after="160" w:line="240" w:lineRule="auto"/>
        <w:ind w:left="357"/>
        <w:contextualSpacing/>
        <w:jc w:val="both"/>
        <w:rPr>
          <w:rFonts w:ascii="Arial" w:eastAsiaTheme="minorHAnsi" w:hAnsi="Arial" w:cs="Arial"/>
          <w:noProof/>
          <w:sz w:val="20"/>
          <w:szCs w:val="20"/>
        </w:rPr>
      </w:pPr>
    </w:p>
    <w:p w14:paraId="0FA64556" w14:textId="41DF33B0" w:rsidR="004740DE" w:rsidRDefault="004740DE" w:rsidP="004740DE">
      <w:pPr>
        <w:spacing w:after="160" w:line="240" w:lineRule="auto"/>
        <w:ind w:left="357" w:hanging="357"/>
        <w:contextualSpacing/>
        <w:jc w:val="both"/>
        <w:rPr>
          <w:rFonts w:ascii="Arial" w:eastAsiaTheme="minorHAnsi" w:hAnsi="Arial" w:cs="Arial"/>
          <w:noProof/>
          <w:sz w:val="20"/>
          <w:szCs w:val="20"/>
        </w:rPr>
      </w:pPr>
      <w:r>
        <w:rPr>
          <w:rFonts w:ascii="Arial" w:eastAsiaTheme="minorHAnsi" w:hAnsi="Arial" w:cs="Arial"/>
          <w:noProof/>
          <w:sz w:val="20"/>
          <w:szCs w:val="20"/>
        </w:rPr>
        <w:t xml:space="preserve">12.1. </w:t>
      </w:r>
      <w:r w:rsidRPr="00DE7ADF">
        <w:rPr>
          <w:rFonts w:ascii="Arial" w:eastAsiaTheme="minorHAnsi" w:hAnsi="Arial" w:cs="Arial"/>
          <w:noProof/>
          <w:sz w:val="20"/>
          <w:szCs w:val="20"/>
        </w:rPr>
        <w:t>Pranešimai ir informacija pagal šią Sutartį turi būti pateikiama raštu</w:t>
      </w:r>
      <w:r w:rsidR="00E51CE3">
        <w:rPr>
          <w:rFonts w:ascii="Arial" w:eastAsiaTheme="minorHAnsi" w:hAnsi="Arial" w:cs="Arial"/>
          <w:noProof/>
          <w:sz w:val="20"/>
          <w:szCs w:val="20"/>
        </w:rPr>
        <w:t>.</w:t>
      </w:r>
    </w:p>
    <w:p w14:paraId="78BEAE3C" w14:textId="77777777" w:rsidR="004740DE" w:rsidRPr="00DE7ADF" w:rsidRDefault="004740DE" w:rsidP="004740DE">
      <w:pPr>
        <w:spacing w:after="160" w:line="240" w:lineRule="auto"/>
        <w:ind w:left="357" w:hanging="357"/>
        <w:contextualSpacing/>
        <w:jc w:val="both"/>
        <w:rPr>
          <w:rFonts w:ascii="Arial" w:eastAsiaTheme="minorHAnsi" w:hAnsi="Arial" w:cs="Arial"/>
          <w:noProof/>
          <w:sz w:val="20"/>
          <w:szCs w:val="20"/>
        </w:rPr>
      </w:pPr>
    </w:p>
    <w:p w14:paraId="2B65DEE9" w14:textId="77777777" w:rsidR="004740DE" w:rsidRPr="00DE7ADF" w:rsidRDefault="004740DE" w:rsidP="004740DE">
      <w:pPr>
        <w:spacing w:after="160" w:line="240" w:lineRule="auto"/>
        <w:ind w:left="357" w:hanging="357"/>
        <w:contextualSpacing/>
        <w:jc w:val="both"/>
        <w:rPr>
          <w:rFonts w:ascii="Arial" w:eastAsiaTheme="minorHAnsi" w:hAnsi="Arial" w:cs="Arial"/>
          <w:noProof/>
          <w:sz w:val="20"/>
          <w:szCs w:val="20"/>
        </w:rPr>
      </w:pPr>
    </w:p>
    <w:p w14:paraId="7E256768" w14:textId="77777777" w:rsidR="004740DE" w:rsidRPr="009579DD" w:rsidRDefault="004740DE" w:rsidP="004740DE">
      <w:pPr>
        <w:numPr>
          <w:ilvl w:val="0"/>
          <w:numId w:val="4"/>
        </w:numPr>
        <w:spacing w:after="160" w:line="240" w:lineRule="auto"/>
        <w:ind w:left="357" w:hanging="357"/>
        <w:contextualSpacing/>
        <w:jc w:val="both"/>
        <w:rPr>
          <w:rFonts w:ascii="Arial" w:eastAsiaTheme="minorHAnsi" w:hAnsi="Arial" w:cs="Arial"/>
          <w:noProof/>
          <w:sz w:val="20"/>
          <w:szCs w:val="20"/>
        </w:rPr>
      </w:pPr>
      <w:r w:rsidRPr="00DE7ADF">
        <w:rPr>
          <w:rFonts w:ascii="Arial" w:eastAsiaTheme="minorHAnsi" w:hAnsi="Arial" w:cs="Arial"/>
          <w:b/>
          <w:noProof/>
          <w:sz w:val="20"/>
          <w:szCs w:val="20"/>
        </w:rPr>
        <w:t>BAIGIAMOSIOS NUOSTATOS</w:t>
      </w:r>
    </w:p>
    <w:p w14:paraId="7BFD0E05" w14:textId="77777777" w:rsidR="004740DE" w:rsidRPr="00DE7ADF" w:rsidRDefault="004740DE" w:rsidP="004740DE">
      <w:pPr>
        <w:spacing w:after="160" w:line="240" w:lineRule="auto"/>
        <w:ind w:left="357"/>
        <w:contextualSpacing/>
        <w:jc w:val="both"/>
        <w:rPr>
          <w:rFonts w:ascii="Arial" w:eastAsiaTheme="minorHAnsi" w:hAnsi="Arial" w:cs="Arial"/>
          <w:noProof/>
          <w:sz w:val="20"/>
          <w:szCs w:val="20"/>
        </w:rPr>
      </w:pPr>
    </w:p>
    <w:p w14:paraId="360FBECB" w14:textId="77777777" w:rsidR="004740DE" w:rsidRPr="00DE7ADF" w:rsidRDefault="004740DE" w:rsidP="004740DE">
      <w:pPr>
        <w:numPr>
          <w:ilvl w:val="1"/>
          <w:numId w:val="4"/>
        </w:numPr>
        <w:spacing w:after="160" w:line="240" w:lineRule="auto"/>
        <w:ind w:left="454" w:hanging="454"/>
        <w:jc w:val="both"/>
        <w:rPr>
          <w:rFonts w:ascii="Arial" w:eastAsiaTheme="minorHAnsi" w:hAnsi="Arial" w:cs="Arial"/>
          <w:noProof/>
          <w:sz w:val="20"/>
          <w:szCs w:val="20"/>
        </w:rPr>
      </w:pPr>
      <w:r w:rsidRPr="00DE7ADF">
        <w:rPr>
          <w:rFonts w:ascii="Arial" w:eastAsiaTheme="minorHAnsi" w:hAnsi="Arial" w:cs="Arial"/>
          <w:noProof/>
          <w:sz w:val="20"/>
          <w:szCs w:val="20"/>
        </w:rPr>
        <w:t>Ši Sutartis įsigalioja nuo jos pasirašymo dienos ir galioja iki visų sutartinių įsipareigojimų, kylančių iš šios sutarties, įvykdymo, išskyrus šiuos atvejus:</w:t>
      </w:r>
    </w:p>
    <w:p w14:paraId="151737A8" w14:textId="77777777" w:rsidR="004740DE" w:rsidRDefault="004740DE" w:rsidP="004740DE">
      <w:pPr>
        <w:pStyle w:val="ListParagraph"/>
        <w:numPr>
          <w:ilvl w:val="2"/>
          <w:numId w:val="4"/>
        </w:numPr>
        <w:spacing w:after="160" w:line="240" w:lineRule="auto"/>
        <w:ind w:left="709" w:hanging="709"/>
        <w:jc w:val="both"/>
        <w:rPr>
          <w:rFonts w:ascii="Arial" w:eastAsiaTheme="minorHAnsi" w:hAnsi="Arial" w:cs="Arial"/>
          <w:noProof/>
          <w:sz w:val="20"/>
          <w:szCs w:val="20"/>
        </w:rPr>
      </w:pPr>
      <w:r w:rsidRPr="00CE1EB7">
        <w:rPr>
          <w:rFonts w:ascii="Arial" w:eastAsiaTheme="minorHAnsi" w:hAnsi="Arial" w:cs="Arial"/>
          <w:noProof/>
          <w:sz w:val="20"/>
          <w:szCs w:val="20"/>
        </w:rPr>
        <w:t>Susitarimą vienašališkai nenurodant priežasties ir nesikreipiant į teismą galima nutraukti:</w:t>
      </w:r>
    </w:p>
    <w:p w14:paraId="36BEED91" w14:textId="77777777" w:rsidR="004740DE" w:rsidRPr="00CE1EB7" w:rsidRDefault="004740DE" w:rsidP="004740DE">
      <w:pPr>
        <w:pStyle w:val="ListParagraph"/>
        <w:spacing w:after="160" w:line="240" w:lineRule="auto"/>
        <w:ind w:left="709"/>
        <w:jc w:val="both"/>
        <w:rPr>
          <w:rFonts w:ascii="Arial" w:eastAsiaTheme="minorHAnsi" w:hAnsi="Arial" w:cs="Arial"/>
          <w:noProof/>
          <w:sz w:val="20"/>
          <w:szCs w:val="20"/>
        </w:rPr>
      </w:pPr>
    </w:p>
    <w:p w14:paraId="55AC9CBB" w14:textId="77777777" w:rsidR="004740DE" w:rsidRPr="00B2017F" w:rsidRDefault="004740DE" w:rsidP="004740DE">
      <w:pPr>
        <w:pStyle w:val="ListParagraph"/>
        <w:numPr>
          <w:ilvl w:val="3"/>
          <w:numId w:val="4"/>
        </w:numPr>
        <w:spacing w:after="160" w:line="240" w:lineRule="auto"/>
        <w:ind w:left="993" w:hanging="993"/>
        <w:jc w:val="both"/>
        <w:rPr>
          <w:rFonts w:ascii="Arial" w:eastAsiaTheme="minorHAnsi" w:hAnsi="Arial" w:cs="Arial"/>
          <w:noProof/>
          <w:sz w:val="20"/>
          <w:szCs w:val="20"/>
        </w:rPr>
      </w:pPr>
      <w:r w:rsidRPr="00B2017F">
        <w:rPr>
          <w:rFonts w:ascii="Arial" w:eastAsiaTheme="minorHAnsi" w:hAnsi="Arial" w:cs="Arial"/>
          <w:noProof/>
          <w:sz w:val="20"/>
          <w:szCs w:val="20"/>
        </w:rPr>
        <w:t>Duomenų valdytojo iniciatyva įspėjus Duomenų tvarkytoją raštu prieš 30 (trisdešimt) dienų iki Susitarimo nutraukimo;</w:t>
      </w:r>
    </w:p>
    <w:p w14:paraId="5A058F98" w14:textId="77777777" w:rsidR="004740DE" w:rsidRPr="00DE7ADF" w:rsidRDefault="004740DE" w:rsidP="004740DE">
      <w:pPr>
        <w:numPr>
          <w:ilvl w:val="3"/>
          <w:numId w:val="4"/>
        </w:numPr>
        <w:spacing w:after="160" w:line="240" w:lineRule="auto"/>
        <w:ind w:left="993" w:hanging="993"/>
        <w:jc w:val="both"/>
        <w:rPr>
          <w:rFonts w:ascii="Arial" w:eastAsiaTheme="minorHAnsi" w:hAnsi="Arial" w:cs="Arial"/>
          <w:noProof/>
          <w:sz w:val="20"/>
          <w:szCs w:val="20"/>
        </w:rPr>
      </w:pPr>
      <w:r w:rsidRPr="00DE7ADF">
        <w:rPr>
          <w:rFonts w:ascii="Arial" w:eastAsiaTheme="minorHAnsi" w:hAnsi="Arial" w:cs="Arial"/>
          <w:noProof/>
          <w:sz w:val="20"/>
          <w:szCs w:val="20"/>
        </w:rPr>
        <w:t>Duomenų tvarkytojo iniciatyva įspėjus Duomenų valdytoją raštu prieš 30 (trisdešimt) dienų iki Susitarimo nutraukimo</w:t>
      </w:r>
      <w:r>
        <w:rPr>
          <w:rFonts w:ascii="Arial" w:eastAsiaTheme="minorHAnsi" w:hAnsi="Arial" w:cs="Arial"/>
          <w:noProof/>
          <w:sz w:val="20"/>
          <w:szCs w:val="20"/>
        </w:rPr>
        <w:t>.</w:t>
      </w:r>
    </w:p>
    <w:p w14:paraId="22629602" w14:textId="77777777" w:rsidR="004740DE" w:rsidRPr="00375DE1" w:rsidRDefault="004740DE" w:rsidP="004740DE">
      <w:pPr>
        <w:pStyle w:val="ListParagraph"/>
        <w:numPr>
          <w:ilvl w:val="2"/>
          <w:numId w:val="4"/>
        </w:numPr>
        <w:spacing w:after="160" w:line="240" w:lineRule="auto"/>
        <w:ind w:left="709" w:hanging="709"/>
        <w:jc w:val="both"/>
        <w:rPr>
          <w:rFonts w:ascii="Arial" w:eastAsiaTheme="minorHAnsi" w:hAnsi="Arial" w:cs="Arial"/>
          <w:noProof/>
          <w:sz w:val="20"/>
          <w:szCs w:val="20"/>
        </w:rPr>
      </w:pPr>
      <w:r w:rsidRPr="00375DE1">
        <w:rPr>
          <w:rFonts w:ascii="Arial" w:eastAsiaTheme="minorHAnsi" w:hAnsi="Arial" w:cs="Arial"/>
          <w:noProof/>
          <w:sz w:val="20"/>
          <w:szCs w:val="20"/>
        </w:rPr>
        <w:t>Šalis turi teisę vienašališkai nutraukti Susitarimą, jei kita Šalis pažeidžia Susitarimą ir per nukentėjusios Šalies nurodytą protingą terminą pažeidimo nepanaikina. Duomenų valdytojas turi teisę nedelsdamas nutraukti Susitarimą tada, jei Duomenų tvarkytojas nesilaiko savo įsipareigojimų, nurodytų šiame susitarime.</w:t>
      </w:r>
    </w:p>
    <w:p w14:paraId="3B2191C2" w14:textId="77777777" w:rsidR="004740DE" w:rsidRPr="00DE7ADF" w:rsidRDefault="004740DE" w:rsidP="004740DE">
      <w:pPr>
        <w:numPr>
          <w:ilvl w:val="1"/>
          <w:numId w:val="4"/>
        </w:numPr>
        <w:spacing w:after="160" w:line="240" w:lineRule="auto"/>
        <w:ind w:left="454" w:hanging="454"/>
        <w:jc w:val="both"/>
        <w:rPr>
          <w:rFonts w:ascii="Arial" w:eastAsiaTheme="minorHAnsi" w:hAnsi="Arial" w:cs="Arial"/>
          <w:noProof/>
          <w:sz w:val="20"/>
          <w:szCs w:val="20"/>
        </w:rPr>
      </w:pPr>
      <w:r w:rsidRPr="00DE7ADF">
        <w:rPr>
          <w:rFonts w:ascii="Arial" w:eastAsiaTheme="minorHAnsi" w:hAnsi="Arial" w:cs="Arial"/>
          <w:noProof/>
          <w:sz w:val="20"/>
          <w:szCs w:val="20"/>
        </w:rPr>
        <w:t xml:space="preserve">Visi ginčai, kylantys iš šios sutarties sprendžiami Šalių susitarimu, o Šalims nepavykus per protingą terminą susitarti, gali būti sprendžiami teisminguose Lietuvos Respublikos teismuose pagal Lietuvos Respublikos materialinę teisę. </w:t>
      </w:r>
    </w:p>
    <w:p w14:paraId="11E1A0D0" w14:textId="77777777" w:rsidR="004740DE" w:rsidRPr="00DE7ADF" w:rsidRDefault="004740DE" w:rsidP="004740DE">
      <w:pPr>
        <w:numPr>
          <w:ilvl w:val="1"/>
          <w:numId w:val="4"/>
        </w:numPr>
        <w:spacing w:after="160" w:line="240" w:lineRule="auto"/>
        <w:ind w:left="454" w:hanging="454"/>
        <w:jc w:val="both"/>
        <w:rPr>
          <w:rFonts w:ascii="Arial" w:eastAsiaTheme="minorHAnsi" w:hAnsi="Arial" w:cs="Arial"/>
          <w:noProof/>
          <w:sz w:val="20"/>
          <w:szCs w:val="20"/>
        </w:rPr>
      </w:pPr>
      <w:r w:rsidRPr="00DE7ADF">
        <w:rPr>
          <w:rFonts w:ascii="Arial" w:eastAsiaTheme="minorHAnsi" w:hAnsi="Arial" w:cs="Arial"/>
          <w:noProof/>
          <w:sz w:val="20"/>
          <w:szCs w:val="20"/>
        </w:rPr>
        <w:t>Iškilus bet kokiam prieštaravimui dėl duomenų tvarkymo tarp šios Sutarties ir Pagrindinės sutarties, šios Sutarties nuostatoms teikiama pirmenybė.</w:t>
      </w:r>
    </w:p>
    <w:p w14:paraId="17E2FD2B" w14:textId="77777777" w:rsidR="004740DE" w:rsidRPr="00DE7ADF" w:rsidRDefault="004740DE" w:rsidP="004740DE">
      <w:pPr>
        <w:numPr>
          <w:ilvl w:val="1"/>
          <w:numId w:val="4"/>
        </w:numPr>
        <w:spacing w:after="160" w:line="240" w:lineRule="auto"/>
        <w:ind w:left="454" w:hanging="454"/>
        <w:jc w:val="both"/>
        <w:rPr>
          <w:rFonts w:ascii="Arial" w:eastAsiaTheme="minorHAnsi" w:hAnsi="Arial" w:cs="Arial"/>
          <w:noProof/>
          <w:sz w:val="20"/>
          <w:szCs w:val="20"/>
        </w:rPr>
      </w:pPr>
      <w:r w:rsidRPr="00DE7ADF">
        <w:rPr>
          <w:rFonts w:ascii="Arial" w:eastAsiaTheme="minorHAnsi" w:hAnsi="Arial" w:cs="Arial"/>
          <w:noProof/>
          <w:sz w:val="20"/>
          <w:szCs w:val="20"/>
        </w:rPr>
        <w:t>Ši Sutartis sudaryta – 2 (dviem) egzemplioriais, po vieną kiekvienai Šaliai.</w:t>
      </w:r>
    </w:p>
    <w:p w14:paraId="7A171789" w14:textId="77777777" w:rsidR="004740DE" w:rsidRPr="00DE7ADF" w:rsidRDefault="004740DE" w:rsidP="004740DE">
      <w:pPr>
        <w:spacing w:after="160" w:line="240" w:lineRule="auto"/>
        <w:jc w:val="center"/>
        <w:rPr>
          <w:rFonts w:ascii="Arial" w:eastAsiaTheme="minorHAnsi" w:hAnsi="Arial" w:cs="Arial"/>
          <w:noProof/>
          <w:sz w:val="20"/>
          <w:szCs w:val="20"/>
        </w:rPr>
      </w:pPr>
      <w:r w:rsidRPr="00DE7ADF">
        <w:rPr>
          <w:rFonts w:ascii="Arial" w:eastAsiaTheme="minorHAnsi" w:hAnsi="Arial" w:cs="Arial"/>
          <w:noProof/>
          <w:sz w:val="20"/>
          <w:szCs w:val="20"/>
        </w:rPr>
        <w:t>***</w:t>
      </w:r>
    </w:p>
    <w:p w14:paraId="62EED675" w14:textId="77777777" w:rsidR="004740DE" w:rsidRPr="00DE7ADF" w:rsidRDefault="004740DE" w:rsidP="004740DE">
      <w:pPr>
        <w:tabs>
          <w:tab w:val="left" w:pos="6385"/>
        </w:tabs>
        <w:spacing w:after="0" w:line="240" w:lineRule="auto"/>
        <w:jc w:val="both"/>
        <w:rPr>
          <w:rFonts w:ascii="Arial" w:eastAsiaTheme="minorHAnsi" w:hAnsi="Arial" w:cs="Arial"/>
          <w:noProof/>
          <w:sz w:val="20"/>
          <w:szCs w:val="20"/>
        </w:rPr>
      </w:pPr>
      <w:r w:rsidRPr="00E51CE3">
        <w:rPr>
          <w:rFonts w:ascii="Arial" w:eastAsiaTheme="minorHAnsi" w:hAnsi="Arial" w:cs="Arial"/>
          <w:noProof/>
          <w:sz w:val="20"/>
          <w:szCs w:val="20"/>
        </w:rPr>
        <w:t>Duomenų tvarkytojas:</w:t>
      </w:r>
      <w:r w:rsidRPr="00DE7ADF">
        <w:rPr>
          <w:rFonts w:ascii="Arial" w:eastAsiaTheme="minorHAnsi" w:hAnsi="Arial" w:cs="Arial"/>
          <w:noProof/>
          <w:sz w:val="20"/>
          <w:szCs w:val="20"/>
        </w:rPr>
        <w:tab/>
        <w:t>Duomenų valdytojas:</w:t>
      </w:r>
    </w:p>
    <w:p w14:paraId="7FA631B9" w14:textId="47D07512" w:rsidR="004740DE" w:rsidRPr="00DE7ADF" w:rsidRDefault="00E51CE3" w:rsidP="004740DE">
      <w:pPr>
        <w:tabs>
          <w:tab w:val="left" w:pos="6385"/>
        </w:tabs>
        <w:spacing w:after="0" w:line="240" w:lineRule="auto"/>
        <w:jc w:val="both"/>
        <w:rPr>
          <w:rFonts w:ascii="Arial" w:eastAsiaTheme="minorHAnsi" w:hAnsi="Arial" w:cs="Arial"/>
          <w:noProof/>
          <w:sz w:val="20"/>
          <w:szCs w:val="20"/>
        </w:rPr>
      </w:pPr>
      <w:bookmarkStart w:id="6" w:name="_Hlk138668524"/>
      <w:r w:rsidRPr="00E51CE3">
        <w:rPr>
          <w:rFonts w:ascii="Arial" w:eastAsiaTheme="minorHAnsi" w:hAnsi="Arial" w:cs="Arial"/>
          <w:noProof/>
          <w:sz w:val="20"/>
          <w:szCs w:val="20"/>
        </w:rPr>
        <w:t>UAB „Alna Business Solutions“</w:t>
      </w:r>
      <w:bookmarkEnd w:id="6"/>
      <w:r w:rsidR="004740DE" w:rsidRPr="00DE7ADF">
        <w:rPr>
          <w:rFonts w:ascii="Arial" w:eastAsiaTheme="minorHAnsi" w:hAnsi="Arial" w:cs="Arial"/>
          <w:noProof/>
          <w:sz w:val="20"/>
          <w:szCs w:val="20"/>
        </w:rPr>
        <w:tab/>
        <w:t>AB Vilniaus šilumos tinklai</w:t>
      </w:r>
    </w:p>
    <w:p w14:paraId="7E9CE0BF" w14:textId="479BE41A" w:rsidR="004740DE" w:rsidRPr="00DE7ADF" w:rsidRDefault="004740DE" w:rsidP="00283E54">
      <w:pPr>
        <w:tabs>
          <w:tab w:val="left" w:pos="6385"/>
        </w:tabs>
        <w:spacing w:after="0" w:line="240" w:lineRule="auto"/>
        <w:jc w:val="both"/>
        <w:rPr>
          <w:rFonts w:ascii="Arial" w:eastAsiaTheme="minorHAnsi" w:hAnsi="Arial" w:cs="Arial"/>
          <w:noProof/>
          <w:sz w:val="20"/>
          <w:szCs w:val="20"/>
        </w:rPr>
      </w:pPr>
      <w:r w:rsidRPr="00DE7ADF">
        <w:rPr>
          <w:rFonts w:ascii="Arial" w:eastAsiaTheme="minorHAnsi" w:hAnsi="Arial" w:cs="Arial"/>
          <w:noProof/>
          <w:sz w:val="20"/>
          <w:szCs w:val="20"/>
        </w:rPr>
        <w:tab/>
      </w:r>
    </w:p>
    <w:p w14:paraId="63670C1A" w14:textId="77777777" w:rsidR="004740DE" w:rsidRPr="00DE7ADF" w:rsidRDefault="004740DE" w:rsidP="004740DE">
      <w:pPr>
        <w:spacing w:after="0" w:line="240" w:lineRule="auto"/>
        <w:rPr>
          <w:rFonts w:ascii="Arial" w:eastAsiaTheme="minorHAnsi" w:hAnsi="Arial" w:cs="Arial"/>
          <w:noProof/>
          <w:sz w:val="20"/>
          <w:szCs w:val="20"/>
        </w:rPr>
      </w:pPr>
    </w:p>
    <w:p w14:paraId="03482015" w14:textId="77777777" w:rsidR="004740DE" w:rsidRPr="00DE7ADF" w:rsidRDefault="004740DE" w:rsidP="004740DE">
      <w:pPr>
        <w:spacing w:after="0" w:line="240" w:lineRule="auto"/>
        <w:rPr>
          <w:rFonts w:ascii="Arial" w:eastAsiaTheme="minorHAnsi" w:hAnsi="Arial" w:cs="Arial"/>
          <w:noProof/>
          <w:sz w:val="20"/>
          <w:szCs w:val="20"/>
        </w:rPr>
      </w:pPr>
      <w:r w:rsidRPr="00DE7ADF">
        <w:rPr>
          <w:rFonts w:ascii="Arial" w:eastAsiaTheme="minorHAnsi" w:hAnsi="Arial" w:cs="Arial"/>
          <w:noProof/>
          <w:sz w:val="20"/>
          <w:szCs w:val="20"/>
        </w:rPr>
        <w:t>______________________</w:t>
      </w:r>
      <w:r w:rsidRPr="00DE7ADF">
        <w:rPr>
          <w:rFonts w:ascii="Arial" w:eastAsiaTheme="minorHAnsi" w:hAnsi="Arial" w:cs="Arial"/>
          <w:noProof/>
          <w:sz w:val="20"/>
          <w:szCs w:val="20"/>
        </w:rPr>
        <w:tab/>
      </w:r>
      <w:r w:rsidRPr="00DE7ADF">
        <w:rPr>
          <w:rFonts w:ascii="Arial" w:eastAsiaTheme="minorHAnsi" w:hAnsi="Arial" w:cs="Arial"/>
          <w:noProof/>
          <w:sz w:val="20"/>
          <w:szCs w:val="20"/>
        </w:rPr>
        <w:tab/>
        <w:t xml:space="preserve">                                           _______________________</w:t>
      </w:r>
      <w:r w:rsidRPr="00DE7ADF">
        <w:rPr>
          <w:rFonts w:ascii="Arial" w:eastAsiaTheme="minorHAnsi" w:hAnsi="Arial" w:cs="Arial"/>
          <w:noProof/>
          <w:sz w:val="20"/>
          <w:szCs w:val="20"/>
        </w:rPr>
        <w:tab/>
        <w:t xml:space="preserve">        </w:t>
      </w:r>
    </w:p>
    <w:p w14:paraId="010388EB" w14:textId="77777777" w:rsidR="004740DE" w:rsidRPr="008302FE" w:rsidRDefault="004740DE" w:rsidP="004740DE">
      <w:pPr>
        <w:spacing w:after="0" w:line="240" w:lineRule="auto"/>
        <w:jc w:val="both"/>
        <w:rPr>
          <w:rFonts w:ascii="Arial" w:eastAsiaTheme="minorHAnsi" w:hAnsi="Arial" w:cs="Arial"/>
          <w:noProof/>
          <w:sz w:val="20"/>
          <w:szCs w:val="20"/>
          <w:highlight w:val="lightGray"/>
        </w:rPr>
      </w:pPr>
      <w:r w:rsidRPr="00DE7ADF">
        <w:rPr>
          <w:rFonts w:ascii="Arial" w:eastAsiaTheme="minorHAnsi" w:hAnsi="Arial" w:cs="Arial"/>
          <w:noProof/>
          <w:sz w:val="20"/>
          <w:szCs w:val="20"/>
          <w:vertAlign w:val="superscript"/>
        </w:rPr>
        <w:t>(Vardas, pavardė, parašas)</w:t>
      </w:r>
      <w:r w:rsidRPr="00DE7ADF">
        <w:rPr>
          <w:rFonts w:ascii="Arial" w:eastAsiaTheme="minorHAnsi" w:hAnsi="Arial" w:cs="Arial"/>
          <w:noProof/>
          <w:sz w:val="20"/>
          <w:szCs w:val="20"/>
          <w:vertAlign w:val="superscript"/>
        </w:rPr>
        <w:tab/>
      </w:r>
      <w:r w:rsidRPr="00DE7ADF">
        <w:rPr>
          <w:rFonts w:ascii="Arial" w:eastAsiaTheme="minorHAnsi" w:hAnsi="Arial" w:cs="Arial"/>
          <w:noProof/>
          <w:sz w:val="20"/>
          <w:szCs w:val="20"/>
          <w:vertAlign w:val="superscript"/>
        </w:rPr>
        <w:tab/>
      </w:r>
      <w:r w:rsidRPr="00DE7ADF">
        <w:rPr>
          <w:rFonts w:ascii="Arial" w:eastAsiaTheme="minorHAnsi" w:hAnsi="Arial" w:cs="Arial"/>
          <w:noProof/>
          <w:sz w:val="20"/>
          <w:szCs w:val="20"/>
          <w:vertAlign w:val="superscript"/>
        </w:rPr>
        <w:tab/>
      </w:r>
      <w:r w:rsidRPr="00DE7ADF">
        <w:rPr>
          <w:rFonts w:ascii="Arial" w:eastAsiaTheme="minorHAnsi" w:hAnsi="Arial" w:cs="Arial"/>
          <w:noProof/>
          <w:sz w:val="20"/>
          <w:szCs w:val="20"/>
          <w:vertAlign w:val="superscript"/>
        </w:rPr>
        <w:tab/>
        <w:t xml:space="preserve">   (Vardas, pavardė, parašas)</w:t>
      </w:r>
      <w:r w:rsidRPr="00DE7ADF" w:rsidDel="00B305AE">
        <w:rPr>
          <w:rFonts w:ascii="Arial" w:eastAsiaTheme="minorHAnsi" w:hAnsi="Arial" w:cs="Arial"/>
          <w:noProof/>
          <w:sz w:val="20"/>
          <w:szCs w:val="20"/>
        </w:rPr>
        <w:t xml:space="preserve"> </w:t>
      </w:r>
    </w:p>
    <w:sectPr w:rsidR="004740DE" w:rsidRPr="008302FE" w:rsidSect="00F03618">
      <w:pgSz w:w="11906" w:h="16838"/>
      <w:pgMar w:top="426"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2E29" w14:textId="77777777" w:rsidR="00020D8F" w:rsidRDefault="00020D8F" w:rsidP="002F33A8">
      <w:pPr>
        <w:spacing w:after="0" w:line="240" w:lineRule="auto"/>
      </w:pPr>
      <w:r>
        <w:separator/>
      </w:r>
    </w:p>
  </w:endnote>
  <w:endnote w:type="continuationSeparator" w:id="0">
    <w:p w14:paraId="376206E3" w14:textId="77777777" w:rsidR="00020D8F" w:rsidRDefault="00020D8F" w:rsidP="002F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52AB9" w14:textId="77777777" w:rsidR="00020D8F" w:rsidRDefault="00020D8F" w:rsidP="002F33A8">
      <w:pPr>
        <w:spacing w:after="0" w:line="240" w:lineRule="auto"/>
      </w:pPr>
      <w:r>
        <w:separator/>
      </w:r>
    </w:p>
  </w:footnote>
  <w:footnote w:type="continuationSeparator" w:id="0">
    <w:p w14:paraId="2C823915" w14:textId="77777777" w:rsidR="00020D8F" w:rsidRDefault="00020D8F" w:rsidP="002F3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5692168">
    <w:abstractNumId w:val="2"/>
  </w:num>
  <w:num w:numId="2" w16cid:durableId="522867607">
    <w:abstractNumId w:val="3"/>
  </w:num>
  <w:num w:numId="3" w16cid:durableId="2098943090">
    <w:abstractNumId w:val="0"/>
  </w:num>
  <w:num w:numId="4" w16cid:durableId="59278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DE"/>
    <w:rsid w:val="00020D8F"/>
    <w:rsid w:val="001B2D71"/>
    <w:rsid w:val="00283E54"/>
    <w:rsid w:val="002A774E"/>
    <w:rsid w:val="002E0007"/>
    <w:rsid w:val="002F33A8"/>
    <w:rsid w:val="00373B2B"/>
    <w:rsid w:val="003D6757"/>
    <w:rsid w:val="004740DE"/>
    <w:rsid w:val="004B40E4"/>
    <w:rsid w:val="00535C8C"/>
    <w:rsid w:val="00621643"/>
    <w:rsid w:val="0069249B"/>
    <w:rsid w:val="0072302B"/>
    <w:rsid w:val="00841468"/>
    <w:rsid w:val="008A4AB3"/>
    <w:rsid w:val="008D5213"/>
    <w:rsid w:val="009A2EC5"/>
    <w:rsid w:val="009B4ACD"/>
    <w:rsid w:val="00A55198"/>
    <w:rsid w:val="00AE6CE5"/>
    <w:rsid w:val="00B406EE"/>
    <w:rsid w:val="00BB17B8"/>
    <w:rsid w:val="00BD0A62"/>
    <w:rsid w:val="00D1667F"/>
    <w:rsid w:val="00D96197"/>
    <w:rsid w:val="00DB2686"/>
    <w:rsid w:val="00DC3884"/>
    <w:rsid w:val="00E51CE3"/>
    <w:rsid w:val="00EE2535"/>
    <w:rsid w:val="00F03618"/>
    <w:rsid w:val="00F6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DA01"/>
  <w15:chartTrackingRefBased/>
  <w15:docId w15:val="{A77C1D67-3D14-41EF-B783-FFA9FA5D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D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lp1,Bullet 1,Use Case List Paragraph"/>
    <w:basedOn w:val="Normal"/>
    <w:link w:val="ListParagraphChar"/>
    <w:uiPriority w:val="34"/>
    <w:qFormat/>
    <w:rsid w:val="004740DE"/>
    <w:pPr>
      <w:ind w:left="720"/>
      <w:contextualSpacing/>
    </w:pPr>
  </w:style>
  <w:style w:type="character" w:customStyle="1" w:styleId="ListParagraphChar">
    <w:name w:val="List Paragraph Char"/>
    <w:aliases w:val="ERP-List Paragraph Char,List Paragraph1 Char,List Paragraph11 Char,lp1 Char,Bullet 1 Char,Use Case List Paragraph Char"/>
    <w:link w:val="ListParagraph"/>
    <w:uiPriority w:val="34"/>
    <w:locked/>
    <w:rsid w:val="004740DE"/>
    <w:rPr>
      <w:rFonts w:ascii="Calibri" w:eastAsia="Calibri" w:hAnsi="Calibri" w:cs="Times New Roman"/>
    </w:rPr>
  </w:style>
  <w:style w:type="character" w:styleId="CommentReference">
    <w:name w:val="annotation reference"/>
    <w:basedOn w:val="DefaultParagraphFont"/>
    <w:uiPriority w:val="99"/>
    <w:semiHidden/>
    <w:unhideWhenUsed/>
    <w:rsid w:val="002E0007"/>
    <w:rPr>
      <w:sz w:val="16"/>
      <w:szCs w:val="16"/>
    </w:rPr>
  </w:style>
  <w:style w:type="paragraph" w:styleId="CommentText">
    <w:name w:val="annotation text"/>
    <w:basedOn w:val="Normal"/>
    <w:link w:val="CommentTextChar"/>
    <w:uiPriority w:val="99"/>
    <w:semiHidden/>
    <w:unhideWhenUsed/>
    <w:rsid w:val="002E0007"/>
    <w:pPr>
      <w:spacing w:line="240" w:lineRule="auto"/>
    </w:pPr>
    <w:rPr>
      <w:sz w:val="20"/>
      <w:szCs w:val="20"/>
    </w:rPr>
  </w:style>
  <w:style w:type="character" w:customStyle="1" w:styleId="CommentTextChar">
    <w:name w:val="Comment Text Char"/>
    <w:basedOn w:val="DefaultParagraphFont"/>
    <w:link w:val="CommentText"/>
    <w:uiPriority w:val="99"/>
    <w:semiHidden/>
    <w:rsid w:val="002E000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E0007"/>
    <w:rPr>
      <w:b/>
      <w:bCs/>
    </w:rPr>
  </w:style>
  <w:style w:type="character" w:customStyle="1" w:styleId="CommentSubjectChar">
    <w:name w:val="Comment Subject Char"/>
    <w:basedOn w:val="CommentTextChar"/>
    <w:link w:val="CommentSubject"/>
    <w:uiPriority w:val="99"/>
    <w:semiHidden/>
    <w:rsid w:val="002E000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0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0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39620">
      <w:bodyDiv w:val="1"/>
      <w:marLeft w:val="0"/>
      <w:marRight w:val="0"/>
      <w:marTop w:val="0"/>
      <w:marBottom w:val="0"/>
      <w:divBdr>
        <w:top w:val="none" w:sz="0" w:space="0" w:color="auto"/>
        <w:left w:val="none" w:sz="0" w:space="0" w:color="auto"/>
        <w:bottom w:val="none" w:sz="0" w:space="0" w:color="auto"/>
        <w:right w:val="none" w:sz="0" w:space="0" w:color="auto"/>
      </w:divBdr>
      <w:divsChild>
        <w:div w:id="98569695">
          <w:marLeft w:val="0"/>
          <w:marRight w:val="0"/>
          <w:marTop w:val="0"/>
          <w:marBottom w:val="0"/>
          <w:divBdr>
            <w:top w:val="none" w:sz="0" w:space="0" w:color="auto"/>
            <w:left w:val="none" w:sz="0" w:space="0" w:color="auto"/>
            <w:bottom w:val="none" w:sz="0" w:space="0" w:color="auto"/>
            <w:right w:val="none" w:sz="0" w:space="0" w:color="auto"/>
          </w:divBdr>
        </w:div>
      </w:divsChild>
    </w:div>
    <w:div w:id="1108546525">
      <w:bodyDiv w:val="1"/>
      <w:marLeft w:val="0"/>
      <w:marRight w:val="0"/>
      <w:marTop w:val="0"/>
      <w:marBottom w:val="0"/>
      <w:divBdr>
        <w:top w:val="none" w:sz="0" w:space="0" w:color="auto"/>
        <w:left w:val="none" w:sz="0" w:space="0" w:color="auto"/>
        <w:bottom w:val="none" w:sz="0" w:space="0" w:color="auto"/>
        <w:right w:val="none" w:sz="0" w:space="0" w:color="auto"/>
      </w:divBdr>
      <w:divsChild>
        <w:div w:id="104243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3AD332D002CC64E90142BDFD3213AEA" ma:contentTypeVersion="12" ma:contentTypeDescription="Kurkite naują dokumentą." ma:contentTypeScope="" ma:versionID="5bba2a2a265919e8f414d98d62a955bf">
  <xsd:schema xmlns:xsd="http://www.w3.org/2001/XMLSchema" xmlns:xs="http://www.w3.org/2001/XMLSchema" xmlns:p="http://schemas.microsoft.com/office/2006/metadata/properties" xmlns:ns3="5a0a53e9-b0ca-4614-bd28-24d6ad539088" xmlns:ns4="8fbcf077-cf00-4554-91bb-e4b6b4751598" targetNamespace="http://schemas.microsoft.com/office/2006/metadata/properties" ma:root="true" ma:fieldsID="83afac10b89d9b06b52528c1c2fc252a" ns3:_="" ns4:_="">
    <xsd:import namespace="5a0a53e9-b0ca-4614-bd28-24d6ad539088"/>
    <xsd:import namespace="8fbcf077-cf00-4554-91bb-e4b6b475159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a53e9-b0ca-4614-bd28-24d6ad53908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cf077-cf00-4554-91bb-e4b6b47515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E6545-177E-4417-85F0-BDD812EBA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D1E729-B12F-4CE2-B6A8-B0763583F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a53e9-b0ca-4614-bd28-24d6ad539088"/>
    <ds:schemaRef ds:uri="8fbcf077-cf00-4554-91bb-e4b6b4751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6EE5-8F31-4CA0-B1E9-66722B168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24833</Words>
  <Characters>14156</Characters>
  <Application>Microsoft Office Word</Application>
  <DocSecurity>0</DocSecurity>
  <Lines>117</Lines>
  <Paragraphs>77</Paragraphs>
  <ScaleCrop>false</ScaleCrop>
  <Company>AB Vilniaus silumos tinklai</Company>
  <LinksUpToDate>false</LinksUpToDate>
  <CharactersWithSpaces>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VILKINIS</dc:creator>
  <cp:keywords/>
  <dc:description/>
  <cp:lastModifiedBy>Mantas Kuzma</cp:lastModifiedBy>
  <cp:revision>4</cp:revision>
  <dcterms:created xsi:type="dcterms:W3CDTF">2023-06-13T08:42:00Z</dcterms:created>
  <dcterms:modified xsi:type="dcterms:W3CDTF">2023-06-27T10:19:00Z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0x01010073AD332D002CC64E90142BDFD3213AEA</vt:lpwstr>
  </property>
</Properties>
</file>