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3A43" w14:textId="77777777" w:rsidR="0041229B" w:rsidRPr="00196342" w:rsidRDefault="0041229B" w:rsidP="0041229B">
      <w:pPr>
        <w:jc w:val="right"/>
        <w:rPr>
          <w:rFonts w:cs="Arial Unicode MS"/>
          <w:lang w:eastAsia="x-none" w:bidi="lo-LA"/>
        </w:rPr>
      </w:pPr>
      <w:r>
        <w:rPr>
          <w:rFonts w:cs="Arial Unicode MS"/>
          <w:lang w:eastAsia="x-none" w:bidi="lo-LA"/>
        </w:rPr>
        <w:t>Sutarties 1</w:t>
      </w:r>
      <w:r w:rsidRPr="00196342">
        <w:rPr>
          <w:rFonts w:cs="Arial Unicode MS"/>
          <w:lang w:eastAsia="x-none" w:bidi="lo-LA"/>
        </w:rPr>
        <w:t xml:space="preserve"> priedas</w:t>
      </w:r>
    </w:p>
    <w:p w14:paraId="4B80EAF0" w14:textId="77777777" w:rsidR="0041229B" w:rsidRDefault="0041229B" w:rsidP="0041229B">
      <w:pPr>
        <w:rPr>
          <w:rFonts w:cs="Arial Unicode MS"/>
          <w:lang w:eastAsia="x-none" w:bidi="lo-LA"/>
        </w:rPr>
      </w:pPr>
    </w:p>
    <w:p w14:paraId="2BC1E7C9" w14:textId="77777777" w:rsidR="0041229B" w:rsidRPr="00803516" w:rsidRDefault="0041229B" w:rsidP="0041229B">
      <w:pPr>
        <w:jc w:val="center"/>
        <w:rPr>
          <w:b/>
          <w:caps/>
          <w:sz w:val="23"/>
          <w:szCs w:val="23"/>
        </w:rPr>
      </w:pPr>
      <w:r w:rsidRPr="00803516">
        <w:rPr>
          <w:b/>
          <w:caps/>
          <w:sz w:val="23"/>
          <w:szCs w:val="23"/>
        </w:rPr>
        <w:t>Įkainotos veiklos sąrašas</w:t>
      </w:r>
    </w:p>
    <w:p w14:paraId="48E5C164" w14:textId="77777777" w:rsidR="0041229B" w:rsidRPr="00A55BB2" w:rsidRDefault="0041229B" w:rsidP="0041229B">
      <w:pPr>
        <w:ind w:firstLine="709"/>
        <w:jc w:val="center"/>
        <w:rPr>
          <w:b/>
        </w:rPr>
      </w:pPr>
      <w:r w:rsidRPr="00A55BB2">
        <w:rPr>
          <w:b/>
        </w:rPr>
        <w:t>Elektronikos g., Senamiesčio g., S. Kerbedžio g., Tinklų g., Venslaviškio g., J. Biliūno g., Panevėžyje, rekonstravimo (I etapo dalis „Senamiesčio g.–S. Kerbedžio g. sankryžos rekonstravimas“) darbo projekto parengimas ir rangos darbai</w:t>
      </w:r>
    </w:p>
    <w:tbl>
      <w:tblPr>
        <w:tblpPr w:leftFromText="180" w:rightFromText="180" w:vertAnchor="text" w:horzAnchor="margin" w:tblpY="16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3402"/>
        <w:gridCol w:w="1447"/>
        <w:gridCol w:w="1388"/>
      </w:tblGrid>
      <w:tr w:rsidR="0041229B" w:rsidRPr="00803516" w14:paraId="0229CC6A" w14:textId="77777777" w:rsidTr="0065494A">
        <w:tc>
          <w:tcPr>
            <w:tcW w:w="704" w:type="dxa"/>
            <w:vAlign w:val="center"/>
          </w:tcPr>
          <w:p w14:paraId="3138FC16" w14:textId="77777777" w:rsidR="0041229B" w:rsidRPr="00803516" w:rsidRDefault="0041229B" w:rsidP="0065494A">
            <w:pPr>
              <w:jc w:val="center"/>
              <w:rPr>
                <w:sz w:val="23"/>
                <w:szCs w:val="23"/>
              </w:rPr>
            </w:pPr>
            <w:r w:rsidRPr="00803516">
              <w:rPr>
                <w:sz w:val="23"/>
                <w:szCs w:val="23"/>
              </w:rPr>
              <w:t>Nr.</w:t>
            </w:r>
          </w:p>
        </w:tc>
        <w:tc>
          <w:tcPr>
            <w:tcW w:w="2552" w:type="dxa"/>
            <w:vAlign w:val="center"/>
          </w:tcPr>
          <w:p w14:paraId="722B9AE7" w14:textId="77777777" w:rsidR="0041229B" w:rsidRPr="00803516" w:rsidRDefault="0041229B" w:rsidP="0065494A">
            <w:pPr>
              <w:jc w:val="center"/>
              <w:rPr>
                <w:sz w:val="23"/>
                <w:szCs w:val="23"/>
              </w:rPr>
            </w:pPr>
            <w:r w:rsidRPr="00803516">
              <w:rPr>
                <w:sz w:val="23"/>
                <w:szCs w:val="23"/>
              </w:rPr>
              <w:t>Darbų veiklos (etapo) pavadinimas</w:t>
            </w:r>
          </w:p>
          <w:p w14:paraId="0DE271A1" w14:textId="77777777" w:rsidR="0041229B" w:rsidRPr="00803516" w:rsidRDefault="0041229B" w:rsidP="0065494A">
            <w:pPr>
              <w:jc w:val="center"/>
              <w:rPr>
                <w:sz w:val="23"/>
                <w:szCs w:val="23"/>
              </w:rPr>
            </w:pPr>
          </w:p>
        </w:tc>
        <w:tc>
          <w:tcPr>
            <w:tcW w:w="3402" w:type="dxa"/>
            <w:vAlign w:val="center"/>
          </w:tcPr>
          <w:p w14:paraId="432DDB92" w14:textId="77777777" w:rsidR="0041229B" w:rsidRPr="00803516" w:rsidRDefault="0041229B" w:rsidP="0065494A">
            <w:pPr>
              <w:jc w:val="center"/>
              <w:rPr>
                <w:sz w:val="23"/>
                <w:szCs w:val="23"/>
              </w:rPr>
            </w:pPr>
            <w:r w:rsidRPr="00803516">
              <w:rPr>
                <w:sz w:val="23"/>
                <w:szCs w:val="23"/>
              </w:rPr>
              <w:t>Pastabos</w:t>
            </w:r>
          </w:p>
          <w:p w14:paraId="514D3EB7" w14:textId="77777777" w:rsidR="0041229B" w:rsidRPr="00803516" w:rsidRDefault="0041229B" w:rsidP="0065494A">
            <w:pPr>
              <w:jc w:val="center"/>
              <w:rPr>
                <w:i/>
                <w:sz w:val="23"/>
                <w:szCs w:val="23"/>
              </w:rPr>
            </w:pPr>
          </w:p>
        </w:tc>
        <w:tc>
          <w:tcPr>
            <w:tcW w:w="1447" w:type="dxa"/>
            <w:vAlign w:val="center"/>
          </w:tcPr>
          <w:p w14:paraId="1B6BC1AF" w14:textId="77777777" w:rsidR="0041229B" w:rsidRPr="00803516" w:rsidRDefault="0041229B" w:rsidP="0065494A">
            <w:pPr>
              <w:jc w:val="center"/>
              <w:rPr>
                <w:sz w:val="23"/>
                <w:szCs w:val="23"/>
              </w:rPr>
            </w:pPr>
            <w:r w:rsidRPr="00803516">
              <w:rPr>
                <w:sz w:val="23"/>
                <w:szCs w:val="23"/>
              </w:rPr>
              <w:t xml:space="preserve">Bendra darbo apimtis </w:t>
            </w:r>
          </w:p>
          <w:p w14:paraId="0FF209D4" w14:textId="77777777" w:rsidR="0041229B" w:rsidRPr="00803516" w:rsidRDefault="0041229B" w:rsidP="0065494A">
            <w:pPr>
              <w:jc w:val="center"/>
              <w:rPr>
                <w:i/>
                <w:sz w:val="23"/>
                <w:szCs w:val="23"/>
              </w:rPr>
            </w:pPr>
          </w:p>
        </w:tc>
        <w:tc>
          <w:tcPr>
            <w:tcW w:w="1388" w:type="dxa"/>
            <w:vAlign w:val="center"/>
          </w:tcPr>
          <w:p w14:paraId="536FC6C8" w14:textId="77777777" w:rsidR="0041229B" w:rsidRPr="00F14814" w:rsidRDefault="0041229B" w:rsidP="0065494A">
            <w:pPr>
              <w:jc w:val="center"/>
              <w:rPr>
                <w:sz w:val="23"/>
                <w:szCs w:val="23"/>
              </w:rPr>
            </w:pPr>
            <w:r w:rsidRPr="00F14814">
              <w:rPr>
                <w:sz w:val="23"/>
                <w:szCs w:val="23"/>
              </w:rPr>
              <w:t xml:space="preserve">Darbų (etapo) kaina, (Eur) </w:t>
            </w:r>
          </w:p>
        </w:tc>
      </w:tr>
      <w:tr w:rsidR="0041229B" w:rsidRPr="00803516" w14:paraId="73373834" w14:textId="77777777" w:rsidTr="0065494A">
        <w:tc>
          <w:tcPr>
            <w:tcW w:w="9493" w:type="dxa"/>
            <w:gridSpan w:val="5"/>
          </w:tcPr>
          <w:p w14:paraId="1893A540" w14:textId="77777777" w:rsidR="0041229B" w:rsidRPr="00F14814" w:rsidRDefault="0041229B" w:rsidP="0065494A">
            <w:pPr>
              <w:jc w:val="center"/>
              <w:rPr>
                <w:sz w:val="23"/>
                <w:szCs w:val="23"/>
              </w:rPr>
            </w:pPr>
            <w:r w:rsidRPr="00F14814">
              <w:rPr>
                <w:b/>
                <w:sz w:val="23"/>
                <w:szCs w:val="23"/>
              </w:rPr>
              <w:t xml:space="preserve">I statybos etapo dalis </w:t>
            </w:r>
            <w:r w:rsidRPr="00F14814">
              <w:rPr>
                <w:b/>
              </w:rPr>
              <w:t>„Senamiesčio g.–S. Kerbedžio g. sankryžos rekonstravimas“</w:t>
            </w:r>
          </w:p>
        </w:tc>
      </w:tr>
      <w:tr w:rsidR="0041229B" w:rsidRPr="00803516" w14:paraId="62B4AF82" w14:textId="77777777" w:rsidTr="0065494A">
        <w:tc>
          <w:tcPr>
            <w:tcW w:w="704" w:type="dxa"/>
          </w:tcPr>
          <w:p w14:paraId="28741D53" w14:textId="77777777" w:rsidR="0041229B" w:rsidRPr="00803516" w:rsidRDefault="0041229B" w:rsidP="0065494A">
            <w:pPr>
              <w:jc w:val="center"/>
              <w:rPr>
                <w:sz w:val="23"/>
                <w:szCs w:val="23"/>
              </w:rPr>
            </w:pPr>
            <w:r>
              <w:rPr>
                <w:sz w:val="23"/>
                <w:szCs w:val="23"/>
              </w:rPr>
              <w:t>1</w:t>
            </w:r>
          </w:p>
        </w:tc>
        <w:tc>
          <w:tcPr>
            <w:tcW w:w="2552" w:type="dxa"/>
          </w:tcPr>
          <w:p w14:paraId="0995CB81" w14:textId="77777777" w:rsidR="0041229B" w:rsidRPr="00803516" w:rsidRDefault="0041229B" w:rsidP="0065494A">
            <w:pPr>
              <w:rPr>
                <w:rStyle w:val="normal1"/>
              </w:rPr>
            </w:pPr>
            <w:r w:rsidRPr="00803516">
              <w:rPr>
                <w:sz w:val="23"/>
                <w:szCs w:val="23"/>
              </w:rPr>
              <w:t>Darbo projekto parengimas</w:t>
            </w:r>
          </w:p>
        </w:tc>
        <w:tc>
          <w:tcPr>
            <w:tcW w:w="3402" w:type="dxa"/>
          </w:tcPr>
          <w:p w14:paraId="52ACB8E1" w14:textId="77777777" w:rsidR="0041229B" w:rsidRPr="00803516" w:rsidRDefault="0041229B" w:rsidP="0065494A">
            <w:pPr>
              <w:jc w:val="center"/>
              <w:rPr>
                <w:sz w:val="23"/>
                <w:szCs w:val="23"/>
              </w:rPr>
            </w:pPr>
            <w:r w:rsidRPr="00803516">
              <w:rPr>
                <w:sz w:val="23"/>
                <w:szCs w:val="23"/>
              </w:rPr>
              <w:t>Darbo projektas rengiamas pagal techninį projektą, vadovaujantis teisės aktais, reglamentuojančiais projektavimo darbus</w:t>
            </w:r>
          </w:p>
        </w:tc>
        <w:tc>
          <w:tcPr>
            <w:tcW w:w="1447" w:type="dxa"/>
          </w:tcPr>
          <w:p w14:paraId="473D5F3D" w14:textId="77777777" w:rsidR="0041229B" w:rsidRPr="00803516" w:rsidRDefault="0041229B" w:rsidP="0065494A">
            <w:pPr>
              <w:jc w:val="center"/>
              <w:rPr>
                <w:sz w:val="23"/>
                <w:szCs w:val="23"/>
              </w:rPr>
            </w:pPr>
            <w:r w:rsidRPr="00803516">
              <w:rPr>
                <w:sz w:val="23"/>
                <w:szCs w:val="23"/>
              </w:rPr>
              <w:t>1 komplektas*</w:t>
            </w:r>
          </w:p>
        </w:tc>
        <w:tc>
          <w:tcPr>
            <w:tcW w:w="1388" w:type="dxa"/>
          </w:tcPr>
          <w:p w14:paraId="187B764A" w14:textId="77777777" w:rsidR="006B2937" w:rsidRDefault="006B2937" w:rsidP="0065494A">
            <w:pPr>
              <w:jc w:val="center"/>
              <w:rPr>
                <w:sz w:val="23"/>
                <w:szCs w:val="23"/>
              </w:rPr>
            </w:pPr>
            <w:r w:rsidRPr="006B2937">
              <w:rPr>
                <w:sz w:val="23"/>
                <w:szCs w:val="23"/>
              </w:rPr>
              <w:t>36</w:t>
            </w:r>
            <w:r>
              <w:rPr>
                <w:sz w:val="23"/>
                <w:szCs w:val="23"/>
              </w:rPr>
              <w:t> </w:t>
            </w:r>
            <w:r w:rsidRPr="006B2937">
              <w:rPr>
                <w:sz w:val="23"/>
                <w:szCs w:val="23"/>
              </w:rPr>
              <w:t>075</w:t>
            </w:r>
            <w:r>
              <w:rPr>
                <w:sz w:val="23"/>
                <w:szCs w:val="23"/>
              </w:rPr>
              <w:t>,00</w:t>
            </w:r>
          </w:p>
          <w:p w14:paraId="5375A12A" w14:textId="77777777" w:rsidR="0041229B" w:rsidRPr="00F14814" w:rsidRDefault="0041229B" w:rsidP="0065494A">
            <w:pPr>
              <w:jc w:val="center"/>
              <w:rPr>
                <w:sz w:val="23"/>
                <w:szCs w:val="23"/>
              </w:rPr>
            </w:pPr>
          </w:p>
        </w:tc>
      </w:tr>
      <w:tr w:rsidR="0041229B" w:rsidRPr="00803516" w14:paraId="5BA81C5D" w14:textId="77777777" w:rsidTr="0065494A">
        <w:tc>
          <w:tcPr>
            <w:tcW w:w="704" w:type="dxa"/>
          </w:tcPr>
          <w:p w14:paraId="48BDF39B" w14:textId="77777777" w:rsidR="0041229B" w:rsidRPr="00803516" w:rsidRDefault="0041229B" w:rsidP="0065494A">
            <w:pPr>
              <w:jc w:val="center"/>
              <w:rPr>
                <w:sz w:val="23"/>
                <w:szCs w:val="23"/>
              </w:rPr>
            </w:pPr>
            <w:r>
              <w:rPr>
                <w:sz w:val="23"/>
                <w:szCs w:val="23"/>
              </w:rPr>
              <w:t>2</w:t>
            </w:r>
          </w:p>
          <w:p w14:paraId="3A3751EF" w14:textId="77777777" w:rsidR="0041229B" w:rsidRPr="00803516" w:rsidRDefault="0041229B" w:rsidP="0065494A">
            <w:pPr>
              <w:jc w:val="center"/>
              <w:rPr>
                <w:sz w:val="23"/>
                <w:szCs w:val="23"/>
              </w:rPr>
            </w:pPr>
          </w:p>
        </w:tc>
        <w:tc>
          <w:tcPr>
            <w:tcW w:w="2552" w:type="dxa"/>
          </w:tcPr>
          <w:p w14:paraId="774F0261" w14:textId="77777777" w:rsidR="0041229B" w:rsidRPr="00803516" w:rsidRDefault="0041229B" w:rsidP="0065494A">
            <w:r w:rsidRPr="00EB23CC">
              <w:rPr>
                <w:sz w:val="23"/>
                <w:szCs w:val="23"/>
              </w:rPr>
              <w:t>Senamiesčio g.–</w:t>
            </w:r>
            <w:proofErr w:type="spellStart"/>
            <w:r w:rsidRPr="00EB23CC">
              <w:rPr>
                <w:sz w:val="23"/>
                <w:szCs w:val="23"/>
              </w:rPr>
              <w:t>S.Kerbedžio</w:t>
            </w:r>
            <w:proofErr w:type="spellEnd"/>
            <w:r w:rsidRPr="00EB23CC">
              <w:rPr>
                <w:sz w:val="23"/>
                <w:szCs w:val="23"/>
              </w:rPr>
              <w:t xml:space="preserve"> g.</w:t>
            </w:r>
            <w:r>
              <w:rPr>
                <w:b/>
              </w:rPr>
              <w:t xml:space="preserve"> </w:t>
            </w:r>
            <w:r w:rsidRPr="00803516">
              <w:rPr>
                <w:sz w:val="23"/>
                <w:szCs w:val="23"/>
              </w:rPr>
              <w:t>sankryžos su prieigomis rekonstravimo darbai</w:t>
            </w:r>
            <w:r>
              <w:rPr>
                <w:sz w:val="23"/>
                <w:szCs w:val="23"/>
              </w:rPr>
              <w:t>, įrenginiai ir kt.</w:t>
            </w:r>
          </w:p>
        </w:tc>
        <w:tc>
          <w:tcPr>
            <w:tcW w:w="3402" w:type="dxa"/>
          </w:tcPr>
          <w:p w14:paraId="2D1B4B29" w14:textId="77777777" w:rsidR="0041229B" w:rsidRPr="00803516" w:rsidRDefault="0041229B" w:rsidP="0065494A">
            <w:pPr>
              <w:jc w:val="center"/>
              <w:rPr>
                <w:sz w:val="23"/>
                <w:szCs w:val="23"/>
              </w:rPr>
            </w:pPr>
            <w:r w:rsidRPr="00803516">
              <w:rPr>
                <w:sz w:val="23"/>
                <w:szCs w:val="23"/>
              </w:rPr>
              <w:t>Statybos darbai atliekami pagal techninį ir darbo projektus, vadovaujantis  teisės aktais, reglamentuojančiais statybos darbų atlikimą</w:t>
            </w:r>
          </w:p>
        </w:tc>
        <w:tc>
          <w:tcPr>
            <w:tcW w:w="1447" w:type="dxa"/>
          </w:tcPr>
          <w:p w14:paraId="0B1F2A8E" w14:textId="77777777" w:rsidR="0041229B" w:rsidRPr="00803516" w:rsidRDefault="0041229B" w:rsidP="0065494A">
            <w:pPr>
              <w:jc w:val="center"/>
              <w:rPr>
                <w:sz w:val="23"/>
                <w:szCs w:val="23"/>
              </w:rPr>
            </w:pPr>
            <w:r w:rsidRPr="00803516">
              <w:rPr>
                <w:sz w:val="23"/>
                <w:szCs w:val="23"/>
              </w:rPr>
              <w:t>1 komplektas*</w:t>
            </w:r>
          </w:p>
        </w:tc>
        <w:tc>
          <w:tcPr>
            <w:tcW w:w="1388" w:type="dxa"/>
          </w:tcPr>
          <w:p w14:paraId="45B04813" w14:textId="77777777" w:rsidR="00177F79" w:rsidRPr="00177F79" w:rsidRDefault="006B2937" w:rsidP="0065494A">
            <w:pPr>
              <w:jc w:val="center"/>
              <w:rPr>
                <w:sz w:val="23"/>
                <w:szCs w:val="23"/>
              </w:rPr>
            </w:pPr>
            <w:r w:rsidRPr="006B2937">
              <w:rPr>
                <w:sz w:val="23"/>
                <w:szCs w:val="23"/>
              </w:rPr>
              <w:t>746 452,16</w:t>
            </w:r>
          </w:p>
          <w:p w14:paraId="16C9ED7A" w14:textId="77777777" w:rsidR="0041229B" w:rsidRPr="00F14814" w:rsidRDefault="0041229B" w:rsidP="0065494A">
            <w:pPr>
              <w:jc w:val="center"/>
              <w:rPr>
                <w:sz w:val="23"/>
                <w:szCs w:val="23"/>
              </w:rPr>
            </w:pPr>
          </w:p>
        </w:tc>
      </w:tr>
      <w:tr w:rsidR="0041229B" w:rsidRPr="00803516" w14:paraId="1D4E9FC5" w14:textId="77777777" w:rsidTr="0065494A">
        <w:tc>
          <w:tcPr>
            <w:tcW w:w="704" w:type="dxa"/>
          </w:tcPr>
          <w:p w14:paraId="5B54FAB8" w14:textId="77777777" w:rsidR="0041229B" w:rsidRPr="00803516" w:rsidRDefault="0041229B" w:rsidP="0065494A">
            <w:pPr>
              <w:jc w:val="center"/>
              <w:rPr>
                <w:sz w:val="23"/>
                <w:szCs w:val="23"/>
              </w:rPr>
            </w:pPr>
            <w:r w:rsidRPr="00803516">
              <w:rPr>
                <w:sz w:val="23"/>
                <w:szCs w:val="23"/>
              </w:rPr>
              <w:t>3</w:t>
            </w:r>
          </w:p>
        </w:tc>
        <w:tc>
          <w:tcPr>
            <w:tcW w:w="2552" w:type="dxa"/>
          </w:tcPr>
          <w:p w14:paraId="66234400" w14:textId="77777777" w:rsidR="0041229B" w:rsidRPr="00803516" w:rsidRDefault="0041229B" w:rsidP="0065494A">
            <w:pPr>
              <w:rPr>
                <w:sz w:val="23"/>
                <w:szCs w:val="23"/>
              </w:rPr>
            </w:pPr>
            <w:r w:rsidRPr="00803516">
              <w:rPr>
                <w:sz w:val="23"/>
                <w:szCs w:val="23"/>
              </w:rPr>
              <w:t>Statinių kadastrinių matavimų bylų parengimas</w:t>
            </w:r>
            <w:r>
              <w:rPr>
                <w:sz w:val="23"/>
                <w:szCs w:val="23"/>
              </w:rPr>
              <w:t>,</w:t>
            </w:r>
            <w:r w:rsidRPr="00680D50">
              <w:rPr>
                <w:sz w:val="23"/>
                <w:szCs w:val="23"/>
              </w:rPr>
              <w:t xml:space="preserve"> </w:t>
            </w:r>
            <w:r>
              <w:rPr>
                <w:sz w:val="23"/>
                <w:szCs w:val="23"/>
              </w:rPr>
              <w:t xml:space="preserve">jei reikia </w:t>
            </w:r>
            <w:r w:rsidRPr="005C2491">
              <w:rPr>
                <w:sz w:val="23"/>
                <w:szCs w:val="23"/>
              </w:rPr>
              <w:t xml:space="preserve">žemės sklypų kadastro duomenų patikslinimas </w:t>
            </w:r>
          </w:p>
        </w:tc>
        <w:tc>
          <w:tcPr>
            <w:tcW w:w="3402" w:type="dxa"/>
          </w:tcPr>
          <w:p w14:paraId="71F4A810" w14:textId="77777777" w:rsidR="0041229B" w:rsidRPr="00803516" w:rsidRDefault="0041229B" w:rsidP="0065494A">
            <w:pPr>
              <w:jc w:val="center"/>
              <w:rPr>
                <w:sz w:val="23"/>
                <w:szCs w:val="23"/>
              </w:rPr>
            </w:pPr>
            <w:r w:rsidRPr="00803516">
              <w:rPr>
                <w:sz w:val="23"/>
                <w:szCs w:val="23"/>
              </w:rPr>
              <w:t>Kadastrinių matavimų bylų parengimas atliekamas, vadovaujantis  teisės aktais, reglamentuojančiais jų rengimą</w:t>
            </w:r>
          </w:p>
        </w:tc>
        <w:tc>
          <w:tcPr>
            <w:tcW w:w="1447" w:type="dxa"/>
          </w:tcPr>
          <w:p w14:paraId="51E05583" w14:textId="77777777" w:rsidR="0041229B" w:rsidRPr="00803516" w:rsidRDefault="0041229B" w:rsidP="0065494A">
            <w:pPr>
              <w:jc w:val="center"/>
              <w:rPr>
                <w:sz w:val="23"/>
                <w:szCs w:val="23"/>
              </w:rPr>
            </w:pPr>
            <w:r w:rsidRPr="00803516">
              <w:rPr>
                <w:sz w:val="23"/>
                <w:szCs w:val="23"/>
              </w:rPr>
              <w:t>1 komplektas*</w:t>
            </w:r>
          </w:p>
        </w:tc>
        <w:tc>
          <w:tcPr>
            <w:tcW w:w="1388" w:type="dxa"/>
          </w:tcPr>
          <w:p w14:paraId="263D6B6B" w14:textId="77777777" w:rsidR="0041229B" w:rsidRPr="00F14814" w:rsidRDefault="0041229B" w:rsidP="0065494A">
            <w:pPr>
              <w:jc w:val="center"/>
              <w:rPr>
                <w:sz w:val="23"/>
                <w:szCs w:val="23"/>
              </w:rPr>
            </w:pPr>
            <w:r w:rsidRPr="00F14814">
              <w:rPr>
                <w:sz w:val="23"/>
                <w:szCs w:val="23"/>
              </w:rPr>
              <w:t>6 150,00</w:t>
            </w:r>
          </w:p>
        </w:tc>
      </w:tr>
      <w:tr w:rsidR="0041229B" w:rsidRPr="00803516" w14:paraId="18496DC1" w14:textId="77777777" w:rsidTr="0065494A">
        <w:tc>
          <w:tcPr>
            <w:tcW w:w="704" w:type="dxa"/>
          </w:tcPr>
          <w:p w14:paraId="6C540F5F" w14:textId="77777777" w:rsidR="0041229B" w:rsidRPr="00803516" w:rsidRDefault="0041229B" w:rsidP="0065494A">
            <w:pPr>
              <w:jc w:val="center"/>
              <w:rPr>
                <w:sz w:val="23"/>
                <w:szCs w:val="23"/>
              </w:rPr>
            </w:pPr>
          </w:p>
        </w:tc>
        <w:tc>
          <w:tcPr>
            <w:tcW w:w="5954" w:type="dxa"/>
            <w:gridSpan w:val="2"/>
          </w:tcPr>
          <w:p w14:paraId="6FDEA24D" w14:textId="77777777" w:rsidR="0041229B" w:rsidRPr="00F14814" w:rsidRDefault="0041229B" w:rsidP="0065494A">
            <w:pPr>
              <w:jc w:val="right"/>
              <w:rPr>
                <w:b/>
                <w:sz w:val="23"/>
                <w:szCs w:val="23"/>
              </w:rPr>
            </w:pPr>
            <w:r w:rsidRPr="00F14814">
              <w:rPr>
                <w:b/>
                <w:sz w:val="23"/>
                <w:szCs w:val="23"/>
              </w:rPr>
              <w:t>Suma (be PVM)**:</w:t>
            </w:r>
          </w:p>
        </w:tc>
        <w:tc>
          <w:tcPr>
            <w:tcW w:w="1447" w:type="dxa"/>
          </w:tcPr>
          <w:p w14:paraId="4B05484D" w14:textId="77777777" w:rsidR="0041229B" w:rsidRPr="00F14814" w:rsidRDefault="0041229B" w:rsidP="0065494A">
            <w:pPr>
              <w:rPr>
                <w:b/>
                <w:sz w:val="23"/>
                <w:szCs w:val="23"/>
              </w:rPr>
            </w:pPr>
          </w:p>
        </w:tc>
        <w:tc>
          <w:tcPr>
            <w:tcW w:w="1388" w:type="dxa"/>
          </w:tcPr>
          <w:p w14:paraId="24B39435" w14:textId="77777777" w:rsidR="0041229B" w:rsidRPr="00F14814" w:rsidRDefault="006B2937" w:rsidP="00B020E0">
            <w:pPr>
              <w:jc w:val="center"/>
              <w:rPr>
                <w:b/>
                <w:bCs/>
                <w:sz w:val="23"/>
                <w:szCs w:val="23"/>
              </w:rPr>
            </w:pPr>
            <w:r w:rsidRPr="006B2937">
              <w:rPr>
                <w:b/>
                <w:bCs/>
                <w:sz w:val="23"/>
                <w:szCs w:val="23"/>
              </w:rPr>
              <w:t>788 677,16</w:t>
            </w:r>
          </w:p>
        </w:tc>
      </w:tr>
      <w:tr w:rsidR="0041229B" w:rsidRPr="00803516" w14:paraId="5F18C0DB" w14:textId="77777777" w:rsidTr="0065494A">
        <w:tc>
          <w:tcPr>
            <w:tcW w:w="704" w:type="dxa"/>
          </w:tcPr>
          <w:p w14:paraId="540436F1" w14:textId="77777777" w:rsidR="0041229B" w:rsidRPr="00803516" w:rsidRDefault="0041229B" w:rsidP="0065494A">
            <w:pPr>
              <w:jc w:val="center"/>
              <w:rPr>
                <w:sz w:val="23"/>
                <w:szCs w:val="23"/>
              </w:rPr>
            </w:pPr>
          </w:p>
        </w:tc>
        <w:tc>
          <w:tcPr>
            <w:tcW w:w="5954" w:type="dxa"/>
            <w:gridSpan w:val="2"/>
          </w:tcPr>
          <w:p w14:paraId="40BC8D5F" w14:textId="77777777" w:rsidR="0041229B" w:rsidRPr="00F14814" w:rsidRDefault="0041229B" w:rsidP="0065494A">
            <w:pPr>
              <w:jc w:val="right"/>
              <w:rPr>
                <w:b/>
                <w:sz w:val="23"/>
                <w:szCs w:val="23"/>
              </w:rPr>
            </w:pPr>
            <w:r w:rsidRPr="00F14814">
              <w:rPr>
                <w:b/>
                <w:sz w:val="23"/>
                <w:szCs w:val="23"/>
              </w:rPr>
              <w:t>PVM [%] suma**:</w:t>
            </w:r>
          </w:p>
        </w:tc>
        <w:tc>
          <w:tcPr>
            <w:tcW w:w="1447" w:type="dxa"/>
          </w:tcPr>
          <w:p w14:paraId="1C885CD7" w14:textId="77777777" w:rsidR="0041229B" w:rsidRPr="00F14814" w:rsidRDefault="0041229B" w:rsidP="0065494A">
            <w:pPr>
              <w:rPr>
                <w:b/>
                <w:sz w:val="23"/>
                <w:szCs w:val="23"/>
              </w:rPr>
            </w:pPr>
          </w:p>
        </w:tc>
        <w:tc>
          <w:tcPr>
            <w:tcW w:w="1388" w:type="dxa"/>
          </w:tcPr>
          <w:p w14:paraId="365E6A17" w14:textId="77777777" w:rsidR="0041229B" w:rsidRPr="00F14814" w:rsidRDefault="006B2937" w:rsidP="00B020E0">
            <w:pPr>
              <w:jc w:val="center"/>
              <w:rPr>
                <w:b/>
                <w:bCs/>
                <w:sz w:val="23"/>
                <w:szCs w:val="23"/>
              </w:rPr>
            </w:pPr>
            <w:r w:rsidRPr="006B2937">
              <w:rPr>
                <w:b/>
                <w:bCs/>
                <w:sz w:val="23"/>
                <w:szCs w:val="23"/>
              </w:rPr>
              <w:t>165 622,2</w:t>
            </w:r>
            <w:r>
              <w:rPr>
                <w:b/>
                <w:bCs/>
                <w:sz w:val="23"/>
                <w:szCs w:val="23"/>
              </w:rPr>
              <w:t>0</w:t>
            </w:r>
          </w:p>
        </w:tc>
      </w:tr>
      <w:tr w:rsidR="0041229B" w:rsidRPr="00803516" w14:paraId="1FA6CBB1" w14:textId="77777777" w:rsidTr="0065494A">
        <w:tc>
          <w:tcPr>
            <w:tcW w:w="704" w:type="dxa"/>
          </w:tcPr>
          <w:p w14:paraId="53AB7CDB" w14:textId="77777777" w:rsidR="0041229B" w:rsidRPr="00803516" w:rsidRDefault="0041229B" w:rsidP="0065494A">
            <w:pPr>
              <w:rPr>
                <w:sz w:val="23"/>
                <w:szCs w:val="23"/>
              </w:rPr>
            </w:pPr>
          </w:p>
        </w:tc>
        <w:tc>
          <w:tcPr>
            <w:tcW w:w="5954" w:type="dxa"/>
            <w:gridSpan w:val="2"/>
          </w:tcPr>
          <w:p w14:paraId="74E1BB97" w14:textId="77777777" w:rsidR="0041229B" w:rsidRPr="00F14814" w:rsidRDefault="0041229B" w:rsidP="0065494A">
            <w:pPr>
              <w:jc w:val="right"/>
              <w:rPr>
                <w:b/>
                <w:sz w:val="23"/>
                <w:szCs w:val="23"/>
              </w:rPr>
            </w:pPr>
            <w:r w:rsidRPr="00F14814">
              <w:rPr>
                <w:b/>
                <w:sz w:val="23"/>
                <w:szCs w:val="23"/>
              </w:rPr>
              <w:t>Bendra suma**:</w:t>
            </w:r>
          </w:p>
        </w:tc>
        <w:tc>
          <w:tcPr>
            <w:tcW w:w="1447" w:type="dxa"/>
          </w:tcPr>
          <w:p w14:paraId="12E68E7D" w14:textId="77777777" w:rsidR="0041229B" w:rsidRPr="00F14814" w:rsidRDefault="0041229B" w:rsidP="0065494A">
            <w:pPr>
              <w:rPr>
                <w:b/>
                <w:sz w:val="23"/>
                <w:szCs w:val="23"/>
              </w:rPr>
            </w:pPr>
          </w:p>
        </w:tc>
        <w:tc>
          <w:tcPr>
            <w:tcW w:w="1388" w:type="dxa"/>
          </w:tcPr>
          <w:p w14:paraId="31F503FD" w14:textId="77777777" w:rsidR="0041229B" w:rsidRPr="00F14814" w:rsidRDefault="006B2937" w:rsidP="00B020E0">
            <w:pPr>
              <w:jc w:val="center"/>
              <w:rPr>
                <w:b/>
                <w:bCs/>
                <w:sz w:val="23"/>
                <w:szCs w:val="23"/>
              </w:rPr>
            </w:pPr>
            <w:r w:rsidRPr="006B2937">
              <w:rPr>
                <w:b/>
                <w:bCs/>
                <w:sz w:val="23"/>
                <w:szCs w:val="23"/>
              </w:rPr>
              <w:t>954 299,36</w:t>
            </w:r>
          </w:p>
        </w:tc>
      </w:tr>
    </w:tbl>
    <w:p w14:paraId="5CE1036A" w14:textId="77777777" w:rsidR="0041229B" w:rsidRPr="00EB23CC" w:rsidRDefault="0041229B" w:rsidP="0041229B">
      <w:pPr>
        <w:ind w:firstLine="709"/>
        <w:jc w:val="both"/>
        <w:rPr>
          <w:sz w:val="23"/>
          <w:szCs w:val="23"/>
        </w:rPr>
      </w:pPr>
      <w:r w:rsidRPr="00803516">
        <w:rPr>
          <w:sz w:val="23"/>
          <w:szCs w:val="23"/>
        </w:rPr>
        <w:t>* - komplektas, tai visi Darbai reikalingi įvykdyti „</w:t>
      </w:r>
      <w:r w:rsidRPr="00EB23CC">
        <w:rPr>
          <w:sz w:val="23"/>
          <w:szCs w:val="23"/>
        </w:rPr>
        <w:t>Elektronikos g., Senamiesčio g., S. Kerbedžio g., Tinklų g., Venslaviškio g., J. Biliūno g.</w:t>
      </w:r>
      <w:r>
        <w:rPr>
          <w:sz w:val="23"/>
          <w:szCs w:val="23"/>
        </w:rPr>
        <w:t>,</w:t>
      </w:r>
      <w:r w:rsidRPr="00EB23CC">
        <w:rPr>
          <w:sz w:val="23"/>
          <w:szCs w:val="23"/>
        </w:rPr>
        <w:t xml:space="preserve"> Panevėžyje</w:t>
      </w:r>
      <w:r>
        <w:rPr>
          <w:sz w:val="23"/>
          <w:szCs w:val="23"/>
        </w:rPr>
        <w:t>,</w:t>
      </w:r>
      <w:r w:rsidRPr="00EB23CC">
        <w:rPr>
          <w:sz w:val="23"/>
          <w:szCs w:val="23"/>
        </w:rPr>
        <w:t xml:space="preserve"> rekonstravimo (I etapo dalis „Senamiesčio g.–</w:t>
      </w:r>
      <w:proofErr w:type="spellStart"/>
      <w:r w:rsidRPr="00EB23CC">
        <w:rPr>
          <w:sz w:val="23"/>
          <w:szCs w:val="23"/>
        </w:rPr>
        <w:t>S.Kerbedžio</w:t>
      </w:r>
      <w:proofErr w:type="spellEnd"/>
      <w:r w:rsidRPr="00EB23CC">
        <w:rPr>
          <w:sz w:val="23"/>
          <w:szCs w:val="23"/>
        </w:rPr>
        <w:t xml:space="preserve"> g. sankryžos rekonstravimas“)</w:t>
      </w:r>
      <w:r>
        <w:rPr>
          <w:sz w:val="23"/>
          <w:szCs w:val="23"/>
        </w:rPr>
        <w:t xml:space="preserve"> (toliau – Statinys)</w:t>
      </w:r>
      <w:r w:rsidRPr="00EB23CC">
        <w:rPr>
          <w:sz w:val="23"/>
          <w:szCs w:val="23"/>
        </w:rPr>
        <w:t xml:space="preserve"> darbo projekto parengimas ir rangos darbai</w:t>
      </w:r>
      <w:r w:rsidRPr="00803516">
        <w:rPr>
          <w:sz w:val="23"/>
          <w:szCs w:val="23"/>
        </w:rPr>
        <w:t>“ Darbų veiklą (etapą), kad būtų pasirašyti / patvirtinti / užregistruoti statinių statybos užbaigimo dokumentai.</w:t>
      </w:r>
    </w:p>
    <w:p w14:paraId="3F4CE99A" w14:textId="77777777" w:rsidR="0041229B" w:rsidRPr="00803516" w:rsidRDefault="0041229B" w:rsidP="0041229B">
      <w:pPr>
        <w:ind w:firstLine="709"/>
        <w:rPr>
          <w:sz w:val="23"/>
          <w:szCs w:val="23"/>
        </w:rPr>
      </w:pPr>
      <w:r w:rsidRPr="00803516">
        <w:rPr>
          <w:sz w:val="23"/>
          <w:szCs w:val="23"/>
        </w:rPr>
        <w:t>** - nurodytos sumos privalo sutapti su Pasiūlymo rašte nurodytomis sumomis</w:t>
      </w:r>
    </w:p>
    <w:p w14:paraId="04AA8899" w14:textId="77777777" w:rsidR="0041229B" w:rsidRPr="00803516" w:rsidRDefault="0041229B" w:rsidP="0041229B">
      <w:pPr>
        <w:rPr>
          <w:sz w:val="23"/>
          <w:szCs w:val="23"/>
        </w:rPr>
      </w:pPr>
      <w:r w:rsidRPr="00803516">
        <w:rPr>
          <w:sz w:val="23"/>
          <w:szCs w:val="23"/>
        </w:rPr>
        <w:t>Pastabos:</w:t>
      </w:r>
    </w:p>
    <w:p w14:paraId="1D470C48" w14:textId="77777777" w:rsidR="0041229B" w:rsidRPr="000D4457" w:rsidRDefault="0041229B" w:rsidP="0041229B">
      <w:pPr>
        <w:numPr>
          <w:ilvl w:val="0"/>
          <w:numId w:val="1"/>
        </w:numPr>
        <w:jc w:val="both"/>
        <w:rPr>
          <w:sz w:val="23"/>
          <w:szCs w:val="23"/>
        </w:rPr>
      </w:pPr>
      <w:r w:rsidRPr="000D4457">
        <w:rPr>
          <w:sz w:val="23"/>
          <w:szCs w:val="23"/>
        </w:rPr>
        <w:t xml:space="preserve">Statinio projekto dalyse „Elektrotechnikos, AB ESO tinklų iškėlimas“ ir „Dujotiekio“ numatytus darbus vykdys AB ESO parinktas rangovas, todėl teikiant pasiūlymą jų įvertinti nereikia; </w:t>
      </w:r>
    </w:p>
    <w:p w14:paraId="49AEF08F" w14:textId="77777777" w:rsidR="0041229B" w:rsidRPr="00803516" w:rsidRDefault="0041229B" w:rsidP="0041229B">
      <w:pPr>
        <w:numPr>
          <w:ilvl w:val="0"/>
          <w:numId w:val="1"/>
        </w:numPr>
        <w:jc w:val="both"/>
        <w:rPr>
          <w:sz w:val="23"/>
          <w:szCs w:val="23"/>
        </w:rPr>
      </w:pPr>
      <w:r w:rsidRPr="00803516">
        <w:rPr>
          <w:sz w:val="23"/>
          <w:szCs w:val="23"/>
        </w:rPr>
        <w:t>pateikiant veiklos sąrašo eilutės kainą, būtina įvertinti pateiktą techninį projektą, reikalavimus numatytus viešojo pirkimo dokumentuose, apžiūrėti Statinį vietoje, išsimatuoti kiekius, įvertinant darbus, kuriuos reikia atlikti, kad būtų pasirašyti Statinio statybos užbaigimo dokumentai;</w:t>
      </w:r>
    </w:p>
    <w:p w14:paraId="574F85F3" w14:textId="77777777" w:rsidR="0041229B" w:rsidRPr="00803516" w:rsidRDefault="0041229B" w:rsidP="0041229B">
      <w:pPr>
        <w:numPr>
          <w:ilvl w:val="0"/>
          <w:numId w:val="1"/>
        </w:numPr>
        <w:jc w:val="both"/>
        <w:rPr>
          <w:sz w:val="23"/>
          <w:szCs w:val="23"/>
        </w:rPr>
      </w:pPr>
      <w:r w:rsidRPr="00803516">
        <w:rPr>
          <w:sz w:val="23"/>
          <w:szCs w:val="23"/>
        </w:rPr>
        <w:t>kainos pasiūlyme nurodomos paliekant du skaičius po kablelio;</w:t>
      </w:r>
    </w:p>
    <w:p w14:paraId="20D2999D" w14:textId="77777777" w:rsidR="0041229B" w:rsidRPr="00803516" w:rsidRDefault="0041229B" w:rsidP="0041229B">
      <w:pPr>
        <w:numPr>
          <w:ilvl w:val="0"/>
          <w:numId w:val="1"/>
        </w:numPr>
        <w:jc w:val="both"/>
        <w:rPr>
          <w:sz w:val="23"/>
          <w:szCs w:val="23"/>
        </w:rPr>
      </w:pPr>
      <w:r w:rsidRPr="00803516">
        <w:rPr>
          <w:sz w:val="23"/>
          <w:szCs w:val="23"/>
        </w:rPr>
        <w:t>bendra kaina turi atitikti pateiktų jos sudėtinių dalių sumą.</w:t>
      </w:r>
    </w:p>
    <w:p w14:paraId="4A5BE9CF" w14:textId="77777777" w:rsidR="0041229B" w:rsidRPr="00803516" w:rsidRDefault="0041229B" w:rsidP="0041229B">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41229B" w:rsidRPr="00803516" w14:paraId="1466615B" w14:textId="77777777" w:rsidTr="0065494A">
        <w:trPr>
          <w:trHeight w:val="1467"/>
        </w:trPr>
        <w:tc>
          <w:tcPr>
            <w:tcW w:w="9345" w:type="dxa"/>
            <w:vAlign w:val="center"/>
          </w:tcPr>
          <w:p w14:paraId="432598DE" w14:textId="77777777" w:rsidR="0041229B" w:rsidRPr="00803516" w:rsidRDefault="0041229B" w:rsidP="0065494A">
            <w:pPr>
              <w:jc w:val="both"/>
              <w:rPr>
                <w:i/>
                <w:sz w:val="23"/>
                <w:szCs w:val="23"/>
              </w:rPr>
            </w:pPr>
            <w:r w:rsidRPr="00803516">
              <w:rPr>
                <w:sz w:val="23"/>
                <w:szCs w:val="23"/>
              </w:rPr>
              <w:t xml:space="preserve">Teikdami šį pasiūlymą, mes patvirtiname, kad įvertinome visą pateiktą projektinę dokumentaciją, viešojo pirkimo </w:t>
            </w:r>
            <w:r>
              <w:rPr>
                <w:sz w:val="23"/>
                <w:szCs w:val="23"/>
              </w:rPr>
              <w:t>dokumentus, apžiūrėjome Statinį</w:t>
            </w:r>
            <w:r w:rsidRPr="00803516">
              <w:rPr>
                <w:sz w:val="23"/>
                <w:szCs w:val="23"/>
              </w:rPr>
              <w:t xml:space="preserve">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803516">
              <w:t xml:space="preserve">pasirašyti / patvirtinti / užregistruoti </w:t>
            </w:r>
            <w:r w:rsidRPr="00803516">
              <w:rPr>
                <w:sz w:val="23"/>
                <w:szCs w:val="23"/>
              </w:rPr>
              <w:t xml:space="preserve"> Statinio  statybos užbaigimo dokumentai. </w:t>
            </w:r>
          </w:p>
        </w:tc>
      </w:tr>
    </w:tbl>
    <w:p w14:paraId="36B19855" w14:textId="77777777" w:rsidR="0041229B" w:rsidRPr="00F14814" w:rsidRDefault="0041229B" w:rsidP="0041229B">
      <w:pPr>
        <w:jc w:val="center"/>
        <w:rPr>
          <w:sz w:val="23"/>
          <w:szCs w:val="23"/>
        </w:rPr>
      </w:pPr>
      <w:r w:rsidRPr="00F14814">
        <w:rPr>
          <w:sz w:val="23"/>
          <w:szCs w:val="23"/>
          <w:u w:val="single"/>
        </w:rPr>
        <w:t xml:space="preserve"> Generalinis direktorius Gediminas </w:t>
      </w:r>
      <w:proofErr w:type="spellStart"/>
      <w:r w:rsidRPr="00F14814">
        <w:rPr>
          <w:sz w:val="23"/>
          <w:szCs w:val="23"/>
          <w:u w:val="single"/>
        </w:rPr>
        <w:t>Gribulis</w:t>
      </w:r>
      <w:proofErr w:type="spellEnd"/>
    </w:p>
    <w:p w14:paraId="562DB82A" w14:textId="77777777" w:rsidR="0041229B" w:rsidRPr="005B1682" w:rsidRDefault="0041229B" w:rsidP="0041229B">
      <w:pPr>
        <w:jc w:val="center"/>
        <w:rPr>
          <w:sz w:val="23"/>
          <w:szCs w:val="23"/>
        </w:rPr>
      </w:pPr>
      <w:r w:rsidRPr="00F14814">
        <w:rPr>
          <w:sz w:val="23"/>
          <w:szCs w:val="23"/>
        </w:rPr>
        <w:t>(Rangovo arba jo įgalioto asmens vardas, pavardė, parašas)</w:t>
      </w:r>
    </w:p>
    <w:p w14:paraId="32FF0172" w14:textId="77777777" w:rsidR="00DD2588" w:rsidRDefault="00DD2588"/>
    <w:sectPr w:rsidR="00DD2588" w:rsidSect="0041229B">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0171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9B"/>
    <w:rsid w:val="00177F79"/>
    <w:rsid w:val="0041229B"/>
    <w:rsid w:val="004544C6"/>
    <w:rsid w:val="006B2937"/>
    <w:rsid w:val="00B020E0"/>
    <w:rsid w:val="00B90943"/>
    <w:rsid w:val="00DD2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B829"/>
  <w15:chartTrackingRefBased/>
  <w15:docId w15:val="{46BAA1C0-D7DB-4AFD-A99B-AB0E9E6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29B"/>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sid w:val="0041229B"/>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1127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Linkonas</dc:creator>
  <cp:lastModifiedBy>Eglė Mickevičienė</cp:lastModifiedBy>
  <cp:revision>2</cp:revision>
  <cp:lastPrinted>2022-12-07T14:07:00Z</cp:lastPrinted>
  <dcterms:created xsi:type="dcterms:W3CDTF">2022-12-07T14:07:00Z</dcterms:created>
  <dcterms:modified xsi:type="dcterms:W3CDTF">2022-12-07T14:07:00Z</dcterms:modified>
</cp:coreProperties>
</file>