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2202" w14:textId="77777777" w:rsidR="00190E97" w:rsidRPr="00872C72" w:rsidRDefault="00190E97" w:rsidP="004729DA">
      <w:pPr>
        <w:tabs>
          <w:tab w:val="left" w:pos="993"/>
        </w:tabs>
        <w:spacing w:after="0" w:line="240" w:lineRule="auto"/>
        <w:rPr>
          <w:rFonts w:eastAsia="Calibri" w:cstheme="minorHAnsi"/>
          <w:b/>
        </w:rPr>
      </w:pPr>
    </w:p>
    <w:p w14:paraId="7AD5AB56" w14:textId="3A46A523" w:rsidR="00726728" w:rsidRPr="00872C72" w:rsidRDefault="00726728" w:rsidP="00726728">
      <w:pPr>
        <w:tabs>
          <w:tab w:val="left" w:pos="993"/>
        </w:tabs>
        <w:spacing w:after="0" w:line="240" w:lineRule="auto"/>
        <w:ind w:firstLine="567"/>
        <w:jc w:val="center"/>
        <w:rPr>
          <w:rFonts w:eastAsia="Calibri" w:cstheme="minorHAnsi"/>
          <w:b/>
        </w:rPr>
      </w:pPr>
      <w:r w:rsidRPr="00872C72">
        <w:rPr>
          <w:rFonts w:eastAsia="Calibri" w:cstheme="minorHAnsi"/>
          <w:b/>
        </w:rPr>
        <w:t>PREKIŲ PIRKIMO–PARDAVIMO SUTARTI</w:t>
      </w:r>
      <w:r w:rsidR="00514FE8">
        <w:rPr>
          <w:rFonts w:eastAsia="Calibri" w:cstheme="minorHAnsi"/>
          <w:b/>
        </w:rPr>
        <w:t>E</w:t>
      </w:r>
      <w:r w:rsidRPr="00872C72">
        <w:rPr>
          <w:rFonts w:eastAsia="Calibri" w:cstheme="minorHAnsi"/>
          <w:b/>
        </w:rPr>
        <w:t>S</w:t>
      </w:r>
      <w:r w:rsidR="00514FE8">
        <w:rPr>
          <w:rFonts w:eastAsia="Calibri" w:cstheme="minorHAnsi"/>
          <w:b/>
        </w:rPr>
        <w:t xml:space="preserve"> Nr. SUT- </w:t>
      </w:r>
    </w:p>
    <w:p w14:paraId="721B072A" w14:textId="77777777" w:rsidR="00726728" w:rsidRPr="00872C72" w:rsidRDefault="00726728" w:rsidP="00726728">
      <w:pPr>
        <w:tabs>
          <w:tab w:val="left" w:pos="993"/>
        </w:tabs>
        <w:spacing w:after="0" w:line="240" w:lineRule="auto"/>
        <w:ind w:firstLine="567"/>
        <w:jc w:val="center"/>
        <w:rPr>
          <w:rFonts w:eastAsia="Calibri" w:cstheme="minorHAnsi"/>
          <w:b/>
        </w:rPr>
      </w:pPr>
      <w:r w:rsidRPr="00872C72">
        <w:rPr>
          <w:rFonts w:eastAsia="Calibri" w:cstheme="minorHAnsi"/>
          <w:b/>
        </w:rPr>
        <w:t xml:space="preserve"> </w:t>
      </w:r>
    </w:p>
    <w:p w14:paraId="11EEB917" w14:textId="77777777" w:rsidR="00726728" w:rsidRPr="00872C72" w:rsidRDefault="00726728" w:rsidP="00726728">
      <w:pPr>
        <w:keepNext/>
        <w:tabs>
          <w:tab w:val="left" w:pos="993"/>
        </w:tabs>
        <w:spacing w:after="0" w:line="240" w:lineRule="auto"/>
        <w:ind w:right="-82" w:firstLine="567"/>
        <w:jc w:val="center"/>
        <w:outlineLvl w:val="1"/>
        <w:rPr>
          <w:rFonts w:eastAsia="Times New Roman" w:cstheme="minorHAnsi"/>
          <w:b/>
          <w:bCs/>
        </w:rPr>
      </w:pPr>
      <w:r w:rsidRPr="00872C72">
        <w:rPr>
          <w:rFonts w:eastAsia="Times New Roman" w:cstheme="minorHAnsi"/>
          <w:b/>
          <w:bCs/>
        </w:rPr>
        <w:t>SPECIALIOSIOS SĄLYGOS</w:t>
      </w:r>
    </w:p>
    <w:p w14:paraId="0E3F7150" w14:textId="77777777" w:rsidR="00726728" w:rsidRPr="00872C72" w:rsidRDefault="00726728" w:rsidP="00726728">
      <w:pPr>
        <w:tabs>
          <w:tab w:val="left" w:pos="993"/>
        </w:tabs>
        <w:spacing w:after="0" w:line="240" w:lineRule="auto"/>
        <w:ind w:firstLine="567"/>
        <w:jc w:val="center"/>
        <w:rPr>
          <w:rFonts w:eastAsia="Calibri" w:cstheme="minorHAnsi"/>
        </w:rPr>
      </w:pPr>
    </w:p>
    <w:p w14:paraId="32EAC841" w14:textId="371EE59E" w:rsidR="00726728" w:rsidRPr="00872C72" w:rsidRDefault="00726728" w:rsidP="00726728">
      <w:pPr>
        <w:tabs>
          <w:tab w:val="left" w:pos="993"/>
        </w:tabs>
        <w:spacing w:after="0" w:line="240" w:lineRule="auto"/>
        <w:ind w:firstLine="567"/>
        <w:jc w:val="center"/>
        <w:rPr>
          <w:rFonts w:eastAsia="Calibri" w:cstheme="minorHAnsi"/>
        </w:rPr>
      </w:pPr>
      <w:r w:rsidRPr="00872C72">
        <w:rPr>
          <w:rFonts w:eastAsia="Calibri" w:cstheme="minorHAnsi"/>
        </w:rPr>
        <w:t>20</w:t>
      </w:r>
      <w:r w:rsidR="00190E97" w:rsidRPr="00872C72">
        <w:rPr>
          <w:rFonts w:eastAsia="Calibri" w:cstheme="minorHAnsi"/>
        </w:rPr>
        <w:t>2</w:t>
      </w:r>
      <w:r w:rsidR="001866EF">
        <w:rPr>
          <w:rFonts w:eastAsia="Calibri" w:cstheme="minorHAnsi"/>
        </w:rPr>
        <w:t>3</w:t>
      </w:r>
      <w:r w:rsidRPr="00872C72">
        <w:rPr>
          <w:rFonts w:eastAsia="Calibri" w:cstheme="minorHAnsi"/>
        </w:rPr>
        <w:t xml:space="preserve">  m.</w:t>
      </w:r>
      <w:r w:rsidR="007868E9">
        <w:rPr>
          <w:rFonts w:eastAsia="Calibri" w:cstheme="minorHAnsi"/>
        </w:rPr>
        <w:t xml:space="preserve"> birželio</w:t>
      </w:r>
      <w:r w:rsidR="004729DA">
        <w:rPr>
          <w:rFonts w:eastAsia="Calibri" w:cstheme="minorHAnsi"/>
        </w:rPr>
        <w:t xml:space="preserve">  ___</w:t>
      </w:r>
      <w:r w:rsidRPr="00872C72">
        <w:rPr>
          <w:rFonts w:eastAsia="Calibri" w:cstheme="minorHAnsi"/>
        </w:rPr>
        <w:t xml:space="preserve"> d.   Nr. </w:t>
      </w:r>
    </w:p>
    <w:p w14:paraId="535D6697" w14:textId="7B9A398E" w:rsidR="00726728" w:rsidRPr="00872C72" w:rsidRDefault="00726728" w:rsidP="00AF06E5">
      <w:pPr>
        <w:tabs>
          <w:tab w:val="left" w:pos="993"/>
        </w:tabs>
        <w:spacing w:after="0" w:line="240" w:lineRule="auto"/>
        <w:ind w:firstLine="567"/>
        <w:jc w:val="center"/>
        <w:rPr>
          <w:rFonts w:eastAsia="Calibri" w:cstheme="minorHAnsi"/>
        </w:rPr>
      </w:pPr>
      <w:r w:rsidRPr="00872C72">
        <w:rPr>
          <w:rFonts w:eastAsia="Calibri" w:cstheme="minorHAnsi"/>
        </w:rPr>
        <w:t>Vilnius</w:t>
      </w:r>
    </w:p>
    <w:p w14:paraId="41358C4B" w14:textId="77777777" w:rsidR="00726728" w:rsidRPr="00872C72"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872C72" w:rsidRDefault="00726728" w:rsidP="00726728">
      <w:pPr>
        <w:spacing w:after="0" w:line="240" w:lineRule="auto"/>
        <w:rPr>
          <w:rFonts w:cstheme="minorHAnsi"/>
        </w:rPr>
      </w:pPr>
      <w:r w:rsidRPr="00872C72">
        <w:rPr>
          <w:rFonts w:cstheme="minorHAnsi"/>
        </w:rPr>
        <w:t>Sutarties šalys:</w:t>
      </w:r>
    </w:p>
    <w:p w14:paraId="32CA2562" w14:textId="77777777" w:rsidR="00726728" w:rsidRPr="00872C72" w:rsidRDefault="00726728" w:rsidP="00726728">
      <w:pPr>
        <w:spacing w:after="0" w:line="240" w:lineRule="auto"/>
        <w:jc w:val="center"/>
        <w:rPr>
          <w:rFonts w:cstheme="minorHAnsi"/>
          <w:b/>
          <w:caps/>
        </w:rPr>
      </w:pPr>
      <w:r w:rsidRPr="00872C72">
        <w:rPr>
          <w:rFonts w:cstheme="minorHAnsi"/>
          <w:b/>
          <w:caps/>
        </w:rPr>
        <w:t>PIRKĖJAS</w:t>
      </w:r>
    </w:p>
    <w:p w14:paraId="100900D0" w14:textId="77777777" w:rsidR="00726728" w:rsidRPr="00872C72"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872C72"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872C72" w:rsidRDefault="00726728" w:rsidP="00263988">
            <w:pPr>
              <w:spacing w:after="0" w:line="240" w:lineRule="auto"/>
              <w:jc w:val="both"/>
              <w:rPr>
                <w:rFonts w:cstheme="minorHAnsi"/>
                <w:b/>
              </w:rPr>
            </w:pPr>
            <w:r w:rsidRPr="00872C72">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872C72" w:rsidRDefault="00726728" w:rsidP="00263988">
            <w:pPr>
              <w:spacing w:after="0" w:line="240" w:lineRule="auto"/>
              <w:rPr>
                <w:rFonts w:cstheme="minorHAnsi"/>
                <w:b/>
              </w:rPr>
            </w:pPr>
            <w:r w:rsidRPr="00872C72">
              <w:rPr>
                <w:rFonts w:cstheme="minorHAnsi"/>
              </w:rPr>
              <w:t>A</w:t>
            </w:r>
            <w:r w:rsidR="006C3BC8" w:rsidRPr="00872C72">
              <w:rPr>
                <w:rFonts w:cstheme="minorHAnsi"/>
              </w:rPr>
              <w:t>B Vilniaus šilumos tinklai</w:t>
            </w:r>
          </w:p>
        </w:tc>
      </w:tr>
      <w:tr w:rsidR="00726728" w:rsidRPr="00872C72"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872C72" w:rsidRDefault="00726728" w:rsidP="00263988">
            <w:pPr>
              <w:spacing w:after="0" w:line="240" w:lineRule="auto"/>
              <w:jc w:val="both"/>
              <w:rPr>
                <w:rFonts w:cstheme="minorHAnsi"/>
                <w:b/>
              </w:rPr>
            </w:pPr>
            <w:r w:rsidRPr="00872C72">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872C72" w:rsidRDefault="00726728" w:rsidP="00263988">
            <w:pPr>
              <w:spacing w:after="0" w:line="240" w:lineRule="auto"/>
              <w:rPr>
                <w:rFonts w:cstheme="minorHAnsi"/>
              </w:rPr>
            </w:pPr>
            <w:r w:rsidRPr="00872C72">
              <w:rPr>
                <w:rFonts w:cstheme="minorHAnsi"/>
              </w:rPr>
              <w:t>Elektrinės g. 2, 03150 Vilnius</w:t>
            </w:r>
            <w:r w:rsidRPr="00872C72">
              <w:rPr>
                <w:rFonts w:cstheme="minorHAnsi"/>
                <w:lang w:val="en-US"/>
              </w:rPr>
              <w:t xml:space="preserve"> </w:t>
            </w:r>
          </w:p>
        </w:tc>
      </w:tr>
      <w:tr w:rsidR="00726728" w:rsidRPr="00872C72"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872C72" w:rsidRDefault="00726728" w:rsidP="00263988">
            <w:pPr>
              <w:spacing w:after="0" w:line="240" w:lineRule="auto"/>
              <w:jc w:val="both"/>
              <w:rPr>
                <w:rFonts w:cstheme="minorHAnsi"/>
                <w:b/>
              </w:rPr>
            </w:pPr>
            <w:r w:rsidRPr="00872C72">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872C72" w:rsidRDefault="00726728" w:rsidP="00263988">
            <w:pPr>
              <w:spacing w:after="0" w:line="240" w:lineRule="auto"/>
              <w:rPr>
                <w:rFonts w:cstheme="minorHAnsi"/>
              </w:rPr>
            </w:pPr>
            <w:r w:rsidRPr="00872C72">
              <w:rPr>
                <w:rFonts w:cstheme="minorHAnsi"/>
              </w:rPr>
              <w:t>Spaudos g. 6-1, 05132 Vilnius</w:t>
            </w:r>
          </w:p>
        </w:tc>
      </w:tr>
      <w:tr w:rsidR="00726728" w:rsidRPr="00872C72"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872C72" w:rsidRDefault="00726728" w:rsidP="00263988">
            <w:pPr>
              <w:spacing w:after="0" w:line="240" w:lineRule="auto"/>
              <w:jc w:val="both"/>
              <w:rPr>
                <w:rFonts w:cstheme="minorHAnsi"/>
              </w:rPr>
            </w:pPr>
            <w:r w:rsidRPr="00872C72">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872C72" w:rsidRDefault="00726728" w:rsidP="00263988">
            <w:pPr>
              <w:spacing w:after="0" w:line="240" w:lineRule="auto"/>
              <w:rPr>
                <w:rFonts w:cstheme="minorHAnsi"/>
              </w:rPr>
            </w:pPr>
            <w:r w:rsidRPr="00872C72">
              <w:rPr>
                <w:rFonts w:cstheme="minorHAnsi"/>
              </w:rPr>
              <w:t>124135580</w:t>
            </w:r>
          </w:p>
        </w:tc>
      </w:tr>
      <w:tr w:rsidR="00726728" w:rsidRPr="00872C72"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872C72" w:rsidRDefault="00726728" w:rsidP="00263988">
            <w:pPr>
              <w:spacing w:after="0" w:line="240" w:lineRule="auto"/>
              <w:jc w:val="both"/>
              <w:rPr>
                <w:rFonts w:cstheme="minorHAnsi"/>
                <w:b/>
              </w:rPr>
            </w:pPr>
            <w:r w:rsidRPr="00872C72">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872C72" w:rsidRDefault="00726728" w:rsidP="00263988">
            <w:pPr>
              <w:spacing w:after="0" w:line="240" w:lineRule="auto"/>
              <w:rPr>
                <w:rFonts w:cstheme="minorHAnsi"/>
              </w:rPr>
            </w:pPr>
            <w:r w:rsidRPr="00872C72">
              <w:rPr>
                <w:rFonts w:cstheme="minorHAnsi"/>
              </w:rPr>
              <w:t>LT241355811</w:t>
            </w:r>
          </w:p>
        </w:tc>
      </w:tr>
      <w:tr w:rsidR="00726728" w:rsidRPr="00872C72"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872C72" w:rsidRDefault="00726728" w:rsidP="00263988">
            <w:pPr>
              <w:spacing w:after="0" w:line="240" w:lineRule="auto"/>
              <w:jc w:val="both"/>
              <w:rPr>
                <w:rFonts w:cstheme="minorHAnsi"/>
                <w:b/>
              </w:rPr>
            </w:pPr>
            <w:r w:rsidRPr="00872C72">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872C72" w:rsidRDefault="00726728" w:rsidP="00263988">
            <w:pPr>
              <w:spacing w:after="0" w:line="240" w:lineRule="auto"/>
              <w:rPr>
                <w:rFonts w:cstheme="minorHAnsi"/>
              </w:rPr>
            </w:pPr>
            <w:r w:rsidRPr="00872C72">
              <w:rPr>
                <w:rFonts w:cstheme="minorHAnsi"/>
              </w:rPr>
              <w:t>LT537044060001219501</w:t>
            </w:r>
          </w:p>
        </w:tc>
      </w:tr>
      <w:tr w:rsidR="00726728" w:rsidRPr="00872C72"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872C72" w:rsidRDefault="00726728" w:rsidP="00263988">
            <w:pPr>
              <w:spacing w:after="0" w:line="240" w:lineRule="auto"/>
              <w:jc w:val="both"/>
              <w:rPr>
                <w:rFonts w:cstheme="minorHAnsi"/>
                <w:b/>
              </w:rPr>
            </w:pPr>
            <w:r w:rsidRPr="00872C72">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19309AC8" w:rsidR="00726728" w:rsidRPr="00872C72" w:rsidRDefault="00726728" w:rsidP="00263988">
            <w:pPr>
              <w:spacing w:after="0" w:line="240" w:lineRule="auto"/>
              <w:rPr>
                <w:rFonts w:cstheme="minorHAnsi"/>
              </w:rPr>
            </w:pPr>
          </w:p>
        </w:tc>
      </w:tr>
      <w:tr w:rsidR="00726728" w:rsidRPr="00872C72"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872C72" w:rsidRDefault="00726728" w:rsidP="00263988">
            <w:pPr>
              <w:spacing w:after="0" w:line="240" w:lineRule="auto"/>
              <w:jc w:val="both"/>
              <w:rPr>
                <w:rFonts w:cstheme="minorHAnsi"/>
                <w:b/>
              </w:rPr>
            </w:pPr>
            <w:r w:rsidRPr="00872C72">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6366CEE3" w:rsidR="00726728" w:rsidRPr="00872C72" w:rsidRDefault="00975FEF" w:rsidP="00263988">
            <w:pPr>
              <w:spacing w:after="0" w:line="240" w:lineRule="auto"/>
              <w:rPr>
                <w:rFonts w:cstheme="minorHAnsi"/>
                <w:lang w:val="en-US"/>
              </w:rPr>
            </w:pPr>
            <w:r w:rsidRPr="00873AE1">
              <w:rPr>
                <w:rFonts w:cstheme="minorHAnsi"/>
              </w:rPr>
              <w:t>19118</w:t>
            </w:r>
          </w:p>
        </w:tc>
      </w:tr>
      <w:tr w:rsidR="00726728" w:rsidRPr="00872C72"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872C72" w:rsidRDefault="00726728" w:rsidP="00263988">
            <w:pPr>
              <w:spacing w:after="0" w:line="240" w:lineRule="auto"/>
              <w:jc w:val="both"/>
              <w:rPr>
                <w:rFonts w:cstheme="minorHAnsi"/>
                <w:b/>
              </w:rPr>
            </w:pPr>
            <w:r w:rsidRPr="00872C72">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872C72" w:rsidRDefault="00EF71EC" w:rsidP="00263988">
            <w:pPr>
              <w:spacing w:after="0" w:line="240" w:lineRule="auto"/>
              <w:rPr>
                <w:rFonts w:cstheme="minorHAnsi"/>
                <w:lang w:val="en-US"/>
              </w:rPr>
            </w:pPr>
            <w:hyperlink r:id="rId7" w:history="1">
              <w:r w:rsidR="00726728" w:rsidRPr="00872C72">
                <w:rPr>
                  <w:rStyle w:val="Hyperlink"/>
                  <w:rFonts w:cstheme="minorHAnsi"/>
                  <w:lang w:val="en-US"/>
                </w:rPr>
                <w:t>info@chc.lt</w:t>
              </w:r>
            </w:hyperlink>
          </w:p>
        </w:tc>
      </w:tr>
    </w:tbl>
    <w:p w14:paraId="7B488DAD" w14:textId="77777777" w:rsidR="00726728" w:rsidRPr="00872C72" w:rsidRDefault="00726728" w:rsidP="00726728">
      <w:pPr>
        <w:spacing w:after="0" w:line="240" w:lineRule="auto"/>
        <w:rPr>
          <w:rFonts w:cstheme="minorHAnsi"/>
        </w:rPr>
      </w:pPr>
    </w:p>
    <w:p w14:paraId="29703257" w14:textId="77777777" w:rsidR="00726728" w:rsidRPr="00872C72" w:rsidRDefault="00726728" w:rsidP="00726728">
      <w:pPr>
        <w:spacing w:after="0" w:line="240" w:lineRule="auto"/>
        <w:jc w:val="center"/>
        <w:rPr>
          <w:rFonts w:cstheme="minorHAnsi"/>
          <w:b/>
        </w:rPr>
      </w:pPr>
      <w:r w:rsidRPr="00872C72">
        <w:rPr>
          <w:rFonts w:cstheme="minorHAnsi"/>
          <w:b/>
        </w:rPr>
        <w:t>TIEKĖJAS</w:t>
      </w:r>
    </w:p>
    <w:p w14:paraId="5047FD42" w14:textId="77777777" w:rsidR="00726728" w:rsidRPr="00872C72" w:rsidRDefault="00726728" w:rsidP="00726728">
      <w:pPr>
        <w:spacing w:after="0" w:line="240" w:lineRule="auto"/>
        <w:rPr>
          <w:rFonts w:cstheme="minorHAnsi"/>
        </w:rPr>
      </w:pPr>
    </w:p>
    <w:tbl>
      <w:tblPr>
        <w:tblW w:w="8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gridCol w:w="6613"/>
      </w:tblGrid>
      <w:tr w:rsidR="008606FB" w:rsidRPr="00872C72" w14:paraId="56A8E31A" w14:textId="77777777" w:rsidTr="008606FB">
        <w:tc>
          <w:tcPr>
            <w:tcW w:w="928" w:type="pct"/>
            <w:tcBorders>
              <w:top w:val="single" w:sz="4" w:space="0" w:color="auto"/>
              <w:left w:val="single" w:sz="4" w:space="0" w:color="auto"/>
              <w:bottom w:val="single" w:sz="4" w:space="0" w:color="auto"/>
              <w:right w:val="single" w:sz="4" w:space="0" w:color="auto"/>
            </w:tcBorders>
            <w:hideMark/>
          </w:tcPr>
          <w:p w14:paraId="74CBBC04" w14:textId="77777777" w:rsidR="008606FB" w:rsidRPr="00872C72" w:rsidRDefault="008606FB" w:rsidP="008606FB">
            <w:pPr>
              <w:spacing w:after="0" w:line="240" w:lineRule="auto"/>
              <w:jc w:val="both"/>
              <w:rPr>
                <w:rFonts w:cstheme="minorHAnsi"/>
                <w:b/>
              </w:rPr>
            </w:pPr>
            <w:r w:rsidRPr="00872C72">
              <w:rPr>
                <w:rFonts w:cstheme="minorHAnsi"/>
                <w:b/>
              </w:rPr>
              <w:t>Pavadinimas</w:t>
            </w:r>
          </w:p>
        </w:tc>
        <w:tc>
          <w:tcPr>
            <w:tcW w:w="2036" w:type="pct"/>
            <w:tcBorders>
              <w:top w:val="single" w:sz="4" w:space="0" w:color="auto"/>
              <w:left w:val="single" w:sz="4" w:space="0" w:color="auto"/>
              <w:bottom w:val="single" w:sz="4" w:space="0" w:color="auto"/>
              <w:right w:val="single" w:sz="4" w:space="0" w:color="auto"/>
            </w:tcBorders>
          </w:tcPr>
          <w:p w14:paraId="06595C82" w14:textId="2E07D14B" w:rsidR="008606FB" w:rsidRPr="00872C72" w:rsidRDefault="008606FB" w:rsidP="008606FB">
            <w:pPr>
              <w:spacing w:after="0" w:line="240" w:lineRule="auto"/>
              <w:rPr>
                <w:rFonts w:cstheme="minorHAnsi"/>
              </w:rPr>
            </w:pPr>
            <w:r>
              <w:rPr>
                <w:rFonts w:cstheme="minorHAnsi"/>
              </w:rPr>
              <w:t>UAB „Taiklu“</w:t>
            </w:r>
          </w:p>
        </w:tc>
        <w:tc>
          <w:tcPr>
            <w:tcW w:w="2036" w:type="pct"/>
            <w:tcBorders>
              <w:top w:val="single" w:sz="4" w:space="0" w:color="auto"/>
              <w:left w:val="single" w:sz="4" w:space="0" w:color="auto"/>
              <w:bottom w:val="single" w:sz="4" w:space="0" w:color="auto"/>
              <w:right w:val="single" w:sz="4" w:space="0" w:color="auto"/>
            </w:tcBorders>
          </w:tcPr>
          <w:p w14:paraId="46F8ED00" w14:textId="5599BFA1" w:rsidR="008606FB" w:rsidRPr="00872C72" w:rsidRDefault="008606FB" w:rsidP="008606FB">
            <w:pPr>
              <w:spacing w:after="0" w:line="240" w:lineRule="auto"/>
              <w:rPr>
                <w:rFonts w:cstheme="minorHAnsi"/>
              </w:rPr>
            </w:pPr>
          </w:p>
        </w:tc>
      </w:tr>
      <w:tr w:rsidR="008606FB" w:rsidRPr="00872C72" w14:paraId="0BCD2739" w14:textId="77777777" w:rsidTr="008606FB">
        <w:tc>
          <w:tcPr>
            <w:tcW w:w="928" w:type="pct"/>
            <w:tcBorders>
              <w:top w:val="single" w:sz="4" w:space="0" w:color="auto"/>
              <w:left w:val="single" w:sz="4" w:space="0" w:color="auto"/>
              <w:bottom w:val="single" w:sz="4" w:space="0" w:color="auto"/>
              <w:right w:val="single" w:sz="4" w:space="0" w:color="auto"/>
            </w:tcBorders>
            <w:hideMark/>
          </w:tcPr>
          <w:p w14:paraId="281D4EF0" w14:textId="77777777" w:rsidR="008606FB" w:rsidRPr="00872C72" w:rsidRDefault="008606FB" w:rsidP="008606FB">
            <w:pPr>
              <w:spacing w:after="0" w:line="240" w:lineRule="auto"/>
              <w:jc w:val="both"/>
              <w:rPr>
                <w:rFonts w:cstheme="minorHAnsi"/>
                <w:b/>
              </w:rPr>
            </w:pPr>
            <w:r w:rsidRPr="00872C72">
              <w:rPr>
                <w:rFonts w:cstheme="minorHAnsi"/>
                <w:b/>
              </w:rPr>
              <w:t>Buveinės adresas</w:t>
            </w:r>
          </w:p>
        </w:tc>
        <w:tc>
          <w:tcPr>
            <w:tcW w:w="2036" w:type="pct"/>
            <w:tcBorders>
              <w:top w:val="single" w:sz="4" w:space="0" w:color="auto"/>
              <w:left w:val="single" w:sz="4" w:space="0" w:color="auto"/>
              <w:bottom w:val="single" w:sz="4" w:space="0" w:color="auto"/>
              <w:right w:val="single" w:sz="4" w:space="0" w:color="auto"/>
            </w:tcBorders>
          </w:tcPr>
          <w:p w14:paraId="2F6D0B38" w14:textId="7CF4E74F" w:rsidR="008606FB" w:rsidRPr="00872C72" w:rsidRDefault="008606FB" w:rsidP="008606FB">
            <w:pPr>
              <w:spacing w:after="0" w:line="240" w:lineRule="auto"/>
              <w:rPr>
                <w:rFonts w:cstheme="minorHAnsi"/>
              </w:rPr>
            </w:pPr>
            <w:r>
              <w:rPr>
                <w:rFonts w:cstheme="minorHAnsi"/>
              </w:rPr>
              <w:t>Ukrainiečių g.4, LT-45234, Kaunas</w:t>
            </w:r>
          </w:p>
        </w:tc>
        <w:tc>
          <w:tcPr>
            <w:tcW w:w="2036" w:type="pct"/>
            <w:tcBorders>
              <w:top w:val="single" w:sz="4" w:space="0" w:color="auto"/>
              <w:left w:val="single" w:sz="4" w:space="0" w:color="auto"/>
              <w:bottom w:val="single" w:sz="4" w:space="0" w:color="auto"/>
              <w:right w:val="single" w:sz="4" w:space="0" w:color="auto"/>
            </w:tcBorders>
          </w:tcPr>
          <w:p w14:paraId="076A15A6" w14:textId="7ECA3C02" w:rsidR="008606FB" w:rsidRPr="00872C72" w:rsidRDefault="008606FB" w:rsidP="008606FB">
            <w:pPr>
              <w:spacing w:after="0" w:line="240" w:lineRule="auto"/>
              <w:rPr>
                <w:rFonts w:cstheme="minorHAnsi"/>
              </w:rPr>
            </w:pPr>
          </w:p>
        </w:tc>
      </w:tr>
      <w:tr w:rsidR="008606FB" w:rsidRPr="00872C72" w14:paraId="6E4ECECE" w14:textId="77777777" w:rsidTr="008606FB">
        <w:trPr>
          <w:trHeight w:val="214"/>
        </w:trPr>
        <w:tc>
          <w:tcPr>
            <w:tcW w:w="928" w:type="pct"/>
            <w:tcBorders>
              <w:top w:val="single" w:sz="4" w:space="0" w:color="auto"/>
              <w:left w:val="single" w:sz="4" w:space="0" w:color="auto"/>
              <w:bottom w:val="single" w:sz="4" w:space="0" w:color="auto"/>
              <w:right w:val="single" w:sz="4" w:space="0" w:color="auto"/>
            </w:tcBorders>
            <w:hideMark/>
          </w:tcPr>
          <w:p w14:paraId="586665BC" w14:textId="77777777" w:rsidR="008606FB" w:rsidRPr="00872C72" w:rsidRDefault="008606FB" w:rsidP="008606FB">
            <w:pPr>
              <w:spacing w:after="0" w:line="240" w:lineRule="auto"/>
              <w:jc w:val="both"/>
              <w:rPr>
                <w:rFonts w:cstheme="minorHAnsi"/>
              </w:rPr>
            </w:pPr>
            <w:r w:rsidRPr="00872C72">
              <w:rPr>
                <w:rFonts w:cstheme="minorHAnsi"/>
                <w:b/>
              </w:rPr>
              <w:t>Juridinio asmens kodas</w:t>
            </w:r>
          </w:p>
        </w:tc>
        <w:tc>
          <w:tcPr>
            <w:tcW w:w="2036" w:type="pct"/>
            <w:tcBorders>
              <w:top w:val="single" w:sz="4" w:space="0" w:color="auto"/>
              <w:left w:val="single" w:sz="4" w:space="0" w:color="auto"/>
              <w:bottom w:val="single" w:sz="4" w:space="0" w:color="auto"/>
              <w:right w:val="single" w:sz="4" w:space="0" w:color="auto"/>
            </w:tcBorders>
          </w:tcPr>
          <w:p w14:paraId="65337679" w14:textId="5A5AC353" w:rsidR="008606FB" w:rsidRPr="00872C72" w:rsidRDefault="008606FB" w:rsidP="008606FB">
            <w:pPr>
              <w:spacing w:after="0" w:line="240" w:lineRule="auto"/>
              <w:rPr>
                <w:rFonts w:cstheme="minorHAnsi"/>
              </w:rPr>
            </w:pPr>
            <w:r>
              <w:rPr>
                <w:rFonts w:cstheme="minorHAnsi"/>
              </w:rPr>
              <w:t>304437662</w:t>
            </w:r>
          </w:p>
        </w:tc>
        <w:tc>
          <w:tcPr>
            <w:tcW w:w="2036" w:type="pct"/>
            <w:tcBorders>
              <w:top w:val="single" w:sz="4" w:space="0" w:color="auto"/>
              <w:left w:val="single" w:sz="4" w:space="0" w:color="auto"/>
              <w:bottom w:val="single" w:sz="4" w:space="0" w:color="auto"/>
              <w:right w:val="single" w:sz="4" w:space="0" w:color="auto"/>
            </w:tcBorders>
          </w:tcPr>
          <w:p w14:paraId="6B59C7B1" w14:textId="57655324" w:rsidR="008606FB" w:rsidRPr="00872C72" w:rsidRDefault="008606FB" w:rsidP="008606FB">
            <w:pPr>
              <w:spacing w:after="0" w:line="240" w:lineRule="auto"/>
              <w:rPr>
                <w:rFonts w:cstheme="minorHAnsi"/>
              </w:rPr>
            </w:pPr>
          </w:p>
        </w:tc>
      </w:tr>
      <w:tr w:rsidR="008606FB" w:rsidRPr="00872C72" w14:paraId="42451D95" w14:textId="77777777" w:rsidTr="008606FB">
        <w:trPr>
          <w:trHeight w:val="214"/>
        </w:trPr>
        <w:tc>
          <w:tcPr>
            <w:tcW w:w="928" w:type="pct"/>
            <w:tcBorders>
              <w:top w:val="single" w:sz="4" w:space="0" w:color="auto"/>
              <w:left w:val="single" w:sz="4" w:space="0" w:color="auto"/>
              <w:bottom w:val="single" w:sz="4" w:space="0" w:color="auto"/>
              <w:right w:val="single" w:sz="4" w:space="0" w:color="auto"/>
            </w:tcBorders>
          </w:tcPr>
          <w:p w14:paraId="60609844" w14:textId="77777777" w:rsidR="008606FB" w:rsidRPr="00872C72" w:rsidRDefault="008606FB" w:rsidP="008606FB">
            <w:pPr>
              <w:spacing w:after="0" w:line="240" w:lineRule="auto"/>
              <w:jc w:val="both"/>
              <w:rPr>
                <w:rFonts w:cstheme="minorHAnsi"/>
                <w:b/>
              </w:rPr>
            </w:pPr>
            <w:r w:rsidRPr="00872C72">
              <w:rPr>
                <w:rFonts w:cstheme="minorHAnsi"/>
                <w:b/>
              </w:rPr>
              <w:t>PVM mokėtojo kodas</w:t>
            </w:r>
          </w:p>
        </w:tc>
        <w:tc>
          <w:tcPr>
            <w:tcW w:w="2036" w:type="pct"/>
            <w:tcBorders>
              <w:top w:val="single" w:sz="4" w:space="0" w:color="auto"/>
              <w:left w:val="single" w:sz="4" w:space="0" w:color="auto"/>
              <w:bottom w:val="single" w:sz="4" w:space="0" w:color="auto"/>
              <w:right w:val="single" w:sz="4" w:space="0" w:color="auto"/>
            </w:tcBorders>
          </w:tcPr>
          <w:p w14:paraId="6106141A" w14:textId="67042A48" w:rsidR="008606FB" w:rsidRPr="00872C72" w:rsidRDefault="008606FB" w:rsidP="008606FB">
            <w:pPr>
              <w:spacing w:after="0" w:line="240" w:lineRule="auto"/>
              <w:rPr>
                <w:rFonts w:cstheme="minorHAnsi"/>
              </w:rPr>
            </w:pPr>
            <w:r>
              <w:rPr>
                <w:rFonts w:cstheme="minorHAnsi"/>
              </w:rPr>
              <w:t>LT100010626312</w:t>
            </w:r>
          </w:p>
        </w:tc>
        <w:tc>
          <w:tcPr>
            <w:tcW w:w="2036" w:type="pct"/>
            <w:tcBorders>
              <w:top w:val="single" w:sz="4" w:space="0" w:color="auto"/>
              <w:left w:val="single" w:sz="4" w:space="0" w:color="auto"/>
              <w:bottom w:val="single" w:sz="4" w:space="0" w:color="auto"/>
              <w:right w:val="single" w:sz="4" w:space="0" w:color="auto"/>
            </w:tcBorders>
          </w:tcPr>
          <w:p w14:paraId="74BE440A" w14:textId="55600E01" w:rsidR="008606FB" w:rsidRPr="00872C72" w:rsidRDefault="008606FB" w:rsidP="008606FB">
            <w:pPr>
              <w:spacing w:after="0" w:line="240" w:lineRule="auto"/>
              <w:rPr>
                <w:rFonts w:cstheme="minorHAnsi"/>
              </w:rPr>
            </w:pPr>
          </w:p>
        </w:tc>
      </w:tr>
      <w:tr w:rsidR="008606FB" w:rsidRPr="00872C72" w14:paraId="7C6C367C" w14:textId="77777777" w:rsidTr="008606FB">
        <w:tc>
          <w:tcPr>
            <w:tcW w:w="928" w:type="pct"/>
            <w:tcBorders>
              <w:top w:val="single" w:sz="4" w:space="0" w:color="auto"/>
              <w:left w:val="single" w:sz="4" w:space="0" w:color="auto"/>
              <w:bottom w:val="single" w:sz="4" w:space="0" w:color="auto"/>
              <w:right w:val="single" w:sz="4" w:space="0" w:color="auto"/>
            </w:tcBorders>
          </w:tcPr>
          <w:p w14:paraId="708CB0F9" w14:textId="77777777" w:rsidR="008606FB" w:rsidRPr="00872C72" w:rsidRDefault="008606FB" w:rsidP="008606FB">
            <w:pPr>
              <w:spacing w:after="0" w:line="240" w:lineRule="auto"/>
              <w:jc w:val="both"/>
              <w:rPr>
                <w:rFonts w:cstheme="minorHAnsi"/>
                <w:b/>
              </w:rPr>
            </w:pPr>
            <w:r w:rsidRPr="00872C72">
              <w:rPr>
                <w:rFonts w:cstheme="minorHAnsi"/>
                <w:b/>
              </w:rPr>
              <w:t>Banko sąskaita</w:t>
            </w:r>
          </w:p>
        </w:tc>
        <w:tc>
          <w:tcPr>
            <w:tcW w:w="2036" w:type="pct"/>
            <w:tcBorders>
              <w:top w:val="single" w:sz="4" w:space="0" w:color="auto"/>
              <w:left w:val="single" w:sz="4" w:space="0" w:color="auto"/>
              <w:bottom w:val="single" w:sz="4" w:space="0" w:color="auto"/>
              <w:right w:val="single" w:sz="4" w:space="0" w:color="auto"/>
            </w:tcBorders>
          </w:tcPr>
          <w:p w14:paraId="5023CCD2" w14:textId="25D6F1E9" w:rsidR="008606FB" w:rsidRPr="00872C72" w:rsidRDefault="008606FB" w:rsidP="008606FB">
            <w:pPr>
              <w:spacing w:after="0" w:line="240" w:lineRule="auto"/>
              <w:rPr>
                <w:rFonts w:cstheme="minorHAnsi"/>
              </w:rPr>
            </w:pPr>
            <w:r>
              <w:rPr>
                <w:rFonts w:cstheme="minorHAnsi"/>
              </w:rPr>
              <w:t>LT987290000015467528 AB Citadele bankas</w:t>
            </w:r>
          </w:p>
        </w:tc>
        <w:tc>
          <w:tcPr>
            <w:tcW w:w="2036" w:type="pct"/>
            <w:tcBorders>
              <w:top w:val="single" w:sz="4" w:space="0" w:color="auto"/>
              <w:left w:val="single" w:sz="4" w:space="0" w:color="auto"/>
              <w:bottom w:val="single" w:sz="4" w:space="0" w:color="auto"/>
              <w:right w:val="single" w:sz="4" w:space="0" w:color="auto"/>
            </w:tcBorders>
          </w:tcPr>
          <w:p w14:paraId="606E241C" w14:textId="5D2784F0" w:rsidR="008606FB" w:rsidRPr="00872C72" w:rsidRDefault="008606FB" w:rsidP="008606FB">
            <w:pPr>
              <w:spacing w:after="0" w:line="240" w:lineRule="auto"/>
              <w:rPr>
                <w:rFonts w:cstheme="minorHAnsi"/>
              </w:rPr>
            </w:pPr>
          </w:p>
        </w:tc>
      </w:tr>
      <w:tr w:rsidR="008606FB" w:rsidRPr="00872C72" w14:paraId="2138F03B" w14:textId="77777777" w:rsidTr="008606FB">
        <w:tc>
          <w:tcPr>
            <w:tcW w:w="928" w:type="pct"/>
            <w:tcBorders>
              <w:top w:val="single" w:sz="4" w:space="0" w:color="auto"/>
              <w:left w:val="single" w:sz="4" w:space="0" w:color="auto"/>
              <w:bottom w:val="single" w:sz="4" w:space="0" w:color="auto"/>
              <w:right w:val="single" w:sz="4" w:space="0" w:color="auto"/>
            </w:tcBorders>
            <w:hideMark/>
          </w:tcPr>
          <w:p w14:paraId="5E733DF6" w14:textId="77777777" w:rsidR="008606FB" w:rsidRPr="00872C72" w:rsidRDefault="008606FB" w:rsidP="008606FB">
            <w:pPr>
              <w:spacing w:after="0" w:line="240" w:lineRule="auto"/>
              <w:jc w:val="both"/>
              <w:rPr>
                <w:rFonts w:cstheme="minorHAnsi"/>
                <w:b/>
              </w:rPr>
            </w:pPr>
            <w:r w:rsidRPr="00872C72">
              <w:rPr>
                <w:rFonts w:cstheme="minorHAnsi"/>
                <w:b/>
              </w:rPr>
              <w:t>Atstovas ir atstovavimo pagrindas</w:t>
            </w:r>
          </w:p>
        </w:tc>
        <w:tc>
          <w:tcPr>
            <w:tcW w:w="2036" w:type="pct"/>
            <w:tcBorders>
              <w:top w:val="single" w:sz="4" w:space="0" w:color="auto"/>
              <w:left w:val="single" w:sz="4" w:space="0" w:color="auto"/>
              <w:bottom w:val="single" w:sz="4" w:space="0" w:color="auto"/>
              <w:right w:val="single" w:sz="4" w:space="0" w:color="auto"/>
            </w:tcBorders>
          </w:tcPr>
          <w:p w14:paraId="6F8578C9" w14:textId="78AEBB6D" w:rsidR="008606FB" w:rsidRPr="00872C72" w:rsidRDefault="008606FB" w:rsidP="008606FB">
            <w:pPr>
              <w:spacing w:after="0" w:line="240" w:lineRule="auto"/>
              <w:rPr>
                <w:rFonts w:cstheme="minorHAnsi"/>
              </w:rPr>
            </w:pPr>
          </w:p>
        </w:tc>
        <w:tc>
          <w:tcPr>
            <w:tcW w:w="2036" w:type="pct"/>
            <w:tcBorders>
              <w:top w:val="single" w:sz="4" w:space="0" w:color="auto"/>
              <w:left w:val="single" w:sz="4" w:space="0" w:color="auto"/>
              <w:bottom w:val="single" w:sz="4" w:space="0" w:color="auto"/>
              <w:right w:val="single" w:sz="4" w:space="0" w:color="auto"/>
            </w:tcBorders>
          </w:tcPr>
          <w:p w14:paraId="061CFD95" w14:textId="689321D3" w:rsidR="008606FB" w:rsidRPr="00872C72" w:rsidRDefault="008606FB" w:rsidP="008606FB">
            <w:pPr>
              <w:spacing w:after="0" w:line="240" w:lineRule="auto"/>
              <w:rPr>
                <w:rFonts w:cstheme="minorHAnsi"/>
              </w:rPr>
            </w:pPr>
          </w:p>
        </w:tc>
      </w:tr>
      <w:tr w:rsidR="008606FB" w:rsidRPr="00872C72" w14:paraId="7B86759C" w14:textId="77777777" w:rsidTr="008606FB">
        <w:trPr>
          <w:trHeight w:val="77"/>
        </w:trPr>
        <w:tc>
          <w:tcPr>
            <w:tcW w:w="928" w:type="pct"/>
            <w:tcBorders>
              <w:top w:val="single" w:sz="4" w:space="0" w:color="auto"/>
              <w:left w:val="single" w:sz="4" w:space="0" w:color="auto"/>
              <w:bottom w:val="single" w:sz="4" w:space="0" w:color="auto"/>
              <w:right w:val="single" w:sz="4" w:space="0" w:color="auto"/>
            </w:tcBorders>
            <w:hideMark/>
          </w:tcPr>
          <w:p w14:paraId="2064DCA1" w14:textId="77777777" w:rsidR="008606FB" w:rsidRPr="00872C72" w:rsidRDefault="008606FB" w:rsidP="008606FB">
            <w:pPr>
              <w:spacing w:after="0" w:line="240" w:lineRule="auto"/>
              <w:jc w:val="both"/>
              <w:rPr>
                <w:rFonts w:cstheme="minorHAnsi"/>
                <w:b/>
              </w:rPr>
            </w:pPr>
            <w:r w:rsidRPr="00872C72">
              <w:rPr>
                <w:rFonts w:cstheme="minorHAnsi"/>
                <w:b/>
              </w:rPr>
              <w:t>Telefonas</w:t>
            </w:r>
          </w:p>
        </w:tc>
        <w:tc>
          <w:tcPr>
            <w:tcW w:w="2036" w:type="pct"/>
            <w:tcBorders>
              <w:top w:val="single" w:sz="4" w:space="0" w:color="auto"/>
              <w:left w:val="single" w:sz="4" w:space="0" w:color="auto"/>
              <w:bottom w:val="single" w:sz="4" w:space="0" w:color="auto"/>
              <w:right w:val="single" w:sz="4" w:space="0" w:color="auto"/>
            </w:tcBorders>
          </w:tcPr>
          <w:p w14:paraId="1D83A475" w14:textId="08A1C1D3" w:rsidR="008606FB" w:rsidRPr="00872C72" w:rsidRDefault="008606FB" w:rsidP="008606FB">
            <w:pPr>
              <w:spacing w:after="0" w:line="240" w:lineRule="auto"/>
              <w:rPr>
                <w:rFonts w:cstheme="minorHAnsi"/>
              </w:rPr>
            </w:pPr>
            <w:r>
              <w:rPr>
                <w:rFonts w:cstheme="minorHAnsi"/>
              </w:rPr>
              <w:t>+370 609 96170</w:t>
            </w:r>
          </w:p>
        </w:tc>
        <w:tc>
          <w:tcPr>
            <w:tcW w:w="2036" w:type="pct"/>
            <w:tcBorders>
              <w:top w:val="single" w:sz="4" w:space="0" w:color="auto"/>
              <w:left w:val="single" w:sz="4" w:space="0" w:color="auto"/>
              <w:bottom w:val="single" w:sz="4" w:space="0" w:color="auto"/>
              <w:right w:val="single" w:sz="4" w:space="0" w:color="auto"/>
            </w:tcBorders>
          </w:tcPr>
          <w:p w14:paraId="5870D41E" w14:textId="17907FCD" w:rsidR="008606FB" w:rsidRPr="00872C72" w:rsidRDefault="008606FB" w:rsidP="008606FB">
            <w:pPr>
              <w:spacing w:after="0" w:line="240" w:lineRule="auto"/>
              <w:rPr>
                <w:rFonts w:cstheme="minorHAnsi"/>
              </w:rPr>
            </w:pPr>
          </w:p>
        </w:tc>
      </w:tr>
      <w:tr w:rsidR="008606FB" w:rsidRPr="00872C72" w14:paraId="4B05766D" w14:textId="77777777" w:rsidTr="008606FB">
        <w:tc>
          <w:tcPr>
            <w:tcW w:w="928" w:type="pct"/>
            <w:tcBorders>
              <w:top w:val="single" w:sz="4" w:space="0" w:color="auto"/>
              <w:left w:val="single" w:sz="4" w:space="0" w:color="auto"/>
              <w:bottom w:val="single" w:sz="4" w:space="0" w:color="auto"/>
              <w:right w:val="single" w:sz="4" w:space="0" w:color="auto"/>
            </w:tcBorders>
            <w:hideMark/>
          </w:tcPr>
          <w:p w14:paraId="705AE565" w14:textId="77777777" w:rsidR="008606FB" w:rsidRPr="00872C72" w:rsidRDefault="008606FB" w:rsidP="008606FB">
            <w:pPr>
              <w:spacing w:after="0" w:line="240" w:lineRule="auto"/>
              <w:jc w:val="both"/>
              <w:rPr>
                <w:rFonts w:cstheme="minorHAnsi"/>
                <w:b/>
              </w:rPr>
            </w:pPr>
            <w:r w:rsidRPr="00872C72">
              <w:rPr>
                <w:rFonts w:cstheme="minorHAnsi"/>
                <w:b/>
              </w:rPr>
              <w:t>El. pašto adresas</w:t>
            </w:r>
          </w:p>
        </w:tc>
        <w:tc>
          <w:tcPr>
            <w:tcW w:w="2036" w:type="pct"/>
            <w:tcBorders>
              <w:top w:val="single" w:sz="4" w:space="0" w:color="auto"/>
              <w:left w:val="single" w:sz="4" w:space="0" w:color="auto"/>
              <w:bottom w:val="single" w:sz="4" w:space="0" w:color="auto"/>
              <w:right w:val="single" w:sz="4" w:space="0" w:color="auto"/>
            </w:tcBorders>
          </w:tcPr>
          <w:p w14:paraId="6FB1E22C" w14:textId="4095708D" w:rsidR="008606FB" w:rsidRPr="000F3E0A" w:rsidRDefault="00EF71EC" w:rsidP="008606FB">
            <w:pPr>
              <w:spacing w:after="0" w:line="240" w:lineRule="auto"/>
              <w:rPr>
                <w:rFonts w:cstheme="minorHAnsi"/>
                <w:lang w:val="en-US"/>
              </w:rPr>
            </w:pPr>
            <w:hyperlink r:id="rId8" w:history="1">
              <w:r w:rsidR="008606FB" w:rsidRPr="00E3446F">
                <w:rPr>
                  <w:rStyle w:val="Hyperlink"/>
                  <w:rFonts w:cstheme="minorHAnsi"/>
                </w:rPr>
                <w:t>info</w:t>
              </w:r>
              <w:r w:rsidR="008606FB" w:rsidRPr="00E3446F">
                <w:rPr>
                  <w:rStyle w:val="Hyperlink"/>
                  <w:rFonts w:cstheme="minorHAnsi"/>
                  <w:lang w:val="en-US"/>
                </w:rPr>
                <w:t>@taiklu.lt</w:t>
              </w:r>
            </w:hyperlink>
            <w:r w:rsidR="008606FB">
              <w:rPr>
                <w:rFonts w:cstheme="minorHAnsi"/>
                <w:lang w:val="en-US"/>
              </w:rPr>
              <w:t xml:space="preserve"> </w:t>
            </w:r>
          </w:p>
        </w:tc>
        <w:tc>
          <w:tcPr>
            <w:tcW w:w="2036" w:type="pct"/>
            <w:tcBorders>
              <w:top w:val="single" w:sz="4" w:space="0" w:color="auto"/>
              <w:left w:val="single" w:sz="4" w:space="0" w:color="auto"/>
              <w:bottom w:val="single" w:sz="4" w:space="0" w:color="auto"/>
              <w:right w:val="single" w:sz="4" w:space="0" w:color="auto"/>
            </w:tcBorders>
          </w:tcPr>
          <w:p w14:paraId="6A1F3A1E" w14:textId="397C46B8" w:rsidR="008606FB" w:rsidRPr="000F3E0A" w:rsidRDefault="008606FB" w:rsidP="008606FB">
            <w:pPr>
              <w:spacing w:after="0" w:line="240" w:lineRule="auto"/>
              <w:rPr>
                <w:rFonts w:cstheme="minorHAnsi"/>
                <w:lang w:val="en-US"/>
              </w:rPr>
            </w:pPr>
          </w:p>
        </w:tc>
      </w:tr>
    </w:tbl>
    <w:p w14:paraId="2B9D1229" w14:textId="77777777" w:rsidR="00726728" w:rsidRPr="00872C72" w:rsidRDefault="00726728" w:rsidP="00726728">
      <w:pPr>
        <w:tabs>
          <w:tab w:val="left" w:pos="993"/>
        </w:tabs>
        <w:spacing w:after="0" w:line="240" w:lineRule="auto"/>
        <w:ind w:firstLine="567"/>
        <w:jc w:val="both"/>
        <w:rPr>
          <w:rFonts w:eastAsia="Calibri" w:cstheme="minorHAnsi"/>
        </w:rPr>
      </w:pPr>
    </w:p>
    <w:p w14:paraId="43CE6B36" w14:textId="77777777" w:rsidR="00726728" w:rsidRPr="00872C72" w:rsidRDefault="00726728" w:rsidP="00726728">
      <w:pPr>
        <w:numPr>
          <w:ilvl w:val="0"/>
          <w:numId w:val="1"/>
        </w:numPr>
        <w:tabs>
          <w:tab w:val="left" w:pos="993"/>
        </w:tabs>
        <w:spacing w:after="0" w:line="240" w:lineRule="auto"/>
        <w:ind w:left="0" w:firstLine="567"/>
        <w:jc w:val="center"/>
        <w:rPr>
          <w:rFonts w:eastAsia="Calibri" w:cstheme="minorHAnsi"/>
          <w:b/>
        </w:rPr>
      </w:pPr>
      <w:r w:rsidRPr="00872C72">
        <w:rPr>
          <w:rFonts w:eastAsia="Calibri" w:cstheme="minorHAnsi"/>
          <w:b/>
        </w:rPr>
        <w:t>SUTARTIES DALYKAS</w:t>
      </w:r>
    </w:p>
    <w:p w14:paraId="60F3D8EC" w14:textId="77777777" w:rsidR="00726728" w:rsidRPr="00872C72" w:rsidRDefault="00726728" w:rsidP="00726728">
      <w:pPr>
        <w:tabs>
          <w:tab w:val="left" w:pos="993"/>
        </w:tabs>
        <w:spacing w:after="0" w:line="240" w:lineRule="auto"/>
        <w:ind w:firstLine="567"/>
        <w:rPr>
          <w:rFonts w:eastAsia="Calibri" w:cstheme="minorHAnsi"/>
          <w:b/>
        </w:rPr>
      </w:pPr>
    </w:p>
    <w:p w14:paraId="73895761" w14:textId="13331708" w:rsidR="00726728" w:rsidRPr="00872C72" w:rsidRDefault="00726728" w:rsidP="00726728">
      <w:pPr>
        <w:pStyle w:val="CommentText"/>
        <w:tabs>
          <w:tab w:val="left" w:pos="993"/>
        </w:tabs>
        <w:spacing w:after="0"/>
        <w:ind w:firstLine="567"/>
        <w:jc w:val="both"/>
        <w:rPr>
          <w:rFonts w:eastAsia="Calibri" w:cstheme="minorHAnsi"/>
          <w:sz w:val="22"/>
          <w:szCs w:val="22"/>
        </w:rPr>
      </w:pPr>
      <w:r w:rsidRPr="00872C72">
        <w:rPr>
          <w:rFonts w:eastAsia="Calibri" w:cstheme="minorHAnsi"/>
          <w:sz w:val="22"/>
          <w:szCs w:val="22"/>
        </w:rPr>
        <w:t xml:space="preserve">1.1. Sutarties dalykas yra </w:t>
      </w:r>
      <w:r w:rsidR="00591080" w:rsidRPr="00C80B21">
        <w:rPr>
          <w:rFonts w:eastAsia="Calibri" w:cstheme="minorHAnsi"/>
          <w:b/>
          <w:bCs/>
          <w:sz w:val="22"/>
          <w:szCs w:val="22"/>
        </w:rPr>
        <w:t xml:space="preserve">gelžbetoninių </w:t>
      </w:r>
      <w:r w:rsidR="00C172E4">
        <w:rPr>
          <w:rFonts w:eastAsia="Calibri" w:cstheme="minorHAnsi"/>
          <w:b/>
          <w:bCs/>
          <w:sz w:val="22"/>
          <w:szCs w:val="22"/>
        </w:rPr>
        <w:t xml:space="preserve">konstrukcijų </w:t>
      </w:r>
      <w:r w:rsidR="00591080" w:rsidRPr="00C80B21">
        <w:rPr>
          <w:rFonts w:eastAsia="Calibri" w:cstheme="minorHAnsi"/>
          <w:b/>
          <w:bCs/>
          <w:sz w:val="22"/>
          <w:szCs w:val="22"/>
        </w:rPr>
        <w:t>gaminių</w:t>
      </w:r>
      <w:r w:rsidR="00C80B21" w:rsidRPr="00C80B21">
        <w:rPr>
          <w:rFonts w:eastAsia="Calibri" w:cstheme="minorHAnsi"/>
          <w:b/>
          <w:bCs/>
          <w:sz w:val="22"/>
          <w:szCs w:val="22"/>
        </w:rPr>
        <w:t xml:space="preserve"> ir s</w:t>
      </w:r>
      <w:r w:rsidR="00C172E4">
        <w:rPr>
          <w:rFonts w:eastAsia="Calibri" w:cstheme="minorHAnsi"/>
          <w:b/>
          <w:bCs/>
          <w:sz w:val="22"/>
          <w:szCs w:val="22"/>
        </w:rPr>
        <w:t>tatybinių mišinių</w:t>
      </w:r>
      <w:r w:rsidR="00C80B21">
        <w:rPr>
          <w:rFonts w:eastAsia="Calibri" w:cstheme="minorHAnsi"/>
          <w:sz w:val="22"/>
          <w:szCs w:val="22"/>
        </w:rPr>
        <w:t xml:space="preserve"> </w:t>
      </w:r>
      <w:r w:rsidRPr="00872C72">
        <w:rPr>
          <w:rFonts w:eastAsia="Calibri" w:cstheme="minorHAnsi"/>
          <w:sz w:val="22"/>
          <w:szCs w:val="22"/>
        </w:rPr>
        <w:t xml:space="preserve">(toliau – </w:t>
      </w:r>
      <w:r w:rsidRPr="00872C72">
        <w:rPr>
          <w:rFonts w:eastAsia="Calibri" w:cstheme="minorHAnsi"/>
          <w:b/>
          <w:sz w:val="22"/>
          <w:szCs w:val="22"/>
        </w:rPr>
        <w:t>Prekės</w:t>
      </w:r>
      <w:r w:rsidRPr="00872C72">
        <w:rPr>
          <w:rFonts w:eastAsia="Calibri" w:cstheme="minorHAnsi"/>
          <w:sz w:val="22"/>
          <w:szCs w:val="22"/>
        </w:rPr>
        <w:t xml:space="preserve">) </w:t>
      </w:r>
      <w:r w:rsidRPr="00872C72">
        <w:rPr>
          <w:rFonts w:eastAsia="Calibri" w:cstheme="minorHAnsi"/>
          <w:b/>
          <w:sz w:val="22"/>
          <w:szCs w:val="22"/>
        </w:rPr>
        <w:t>pirkimas</w:t>
      </w:r>
      <w:r w:rsidR="00D54E03">
        <w:rPr>
          <w:rFonts w:eastAsia="Calibri" w:cstheme="minorHAnsi"/>
          <w:b/>
          <w:sz w:val="22"/>
          <w:szCs w:val="22"/>
        </w:rPr>
        <w:t xml:space="preserve"> </w:t>
      </w:r>
      <w:r w:rsidR="00C80B21">
        <w:rPr>
          <w:rFonts w:eastAsia="Calibri" w:cstheme="minorHAnsi"/>
          <w:b/>
          <w:sz w:val="22"/>
          <w:szCs w:val="22"/>
        </w:rPr>
        <w:t xml:space="preserve">- </w:t>
      </w:r>
      <w:r w:rsidRPr="00872C72">
        <w:rPr>
          <w:rFonts w:eastAsia="Calibri" w:cstheme="minorHAnsi"/>
          <w:b/>
          <w:sz w:val="22"/>
          <w:szCs w:val="22"/>
        </w:rPr>
        <w:t>pardavimas</w:t>
      </w:r>
      <w:r w:rsidRPr="00872C72">
        <w:rPr>
          <w:rFonts w:eastAsia="Calibri" w:cstheme="minorHAnsi"/>
          <w:sz w:val="22"/>
          <w:szCs w:val="22"/>
        </w:rPr>
        <w:t xml:space="preserve">. Prekių techniniai reikalavimai nurodyti </w:t>
      </w:r>
      <w:r w:rsidR="008E1EAE" w:rsidRPr="00872C72">
        <w:rPr>
          <w:rFonts w:eastAsia="Calibri" w:cstheme="minorHAnsi"/>
          <w:sz w:val="22"/>
          <w:szCs w:val="22"/>
        </w:rPr>
        <w:t xml:space="preserve">Specialiųjų </w:t>
      </w:r>
      <w:r w:rsidR="00D15BC9" w:rsidRPr="00872C72">
        <w:rPr>
          <w:rFonts w:eastAsia="Calibri" w:cstheme="minorHAnsi"/>
          <w:sz w:val="22"/>
          <w:szCs w:val="22"/>
        </w:rPr>
        <w:t>sąlygų</w:t>
      </w:r>
      <w:r w:rsidRPr="00872C72">
        <w:rPr>
          <w:rFonts w:eastAsia="Calibri" w:cstheme="minorHAnsi"/>
          <w:sz w:val="22"/>
          <w:szCs w:val="22"/>
        </w:rPr>
        <w:t xml:space="preserve"> </w:t>
      </w:r>
      <w:r w:rsidR="008E1EAE" w:rsidRPr="00872C72">
        <w:rPr>
          <w:rFonts w:eastAsia="Calibri" w:cstheme="minorHAnsi"/>
          <w:sz w:val="22"/>
          <w:szCs w:val="22"/>
        </w:rPr>
        <w:t>2</w:t>
      </w:r>
      <w:r w:rsidRPr="00872C72">
        <w:rPr>
          <w:rFonts w:eastAsia="Calibri" w:cstheme="minorHAnsi"/>
          <w:sz w:val="22"/>
          <w:szCs w:val="22"/>
        </w:rPr>
        <w:t xml:space="preserve"> priede </w:t>
      </w:r>
      <w:r w:rsidR="000838AA" w:rsidRPr="00872C72">
        <w:rPr>
          <w:rFonts w:eastAsia="Calibri" w:cstheme="minorHAnsi"/>
          <w:sz w:val="22"/>
          <w:szCs w:val="22"/>
        </w:rPr>
        <w:t>„</w:t>
      </w:r>
      <w:r w:rsidR="006F4A8F" w:rsidRPr="00872C72">
        <w:rPr>
          <w:rFonts w:eastAsia="Calibri" w:cstheme="minorHAnsi"/>
          <w:sz w:val="22"/>
          <w:szCs w:val="22"/>
        </w:rPr>
        <w:t>Techninė specifikacij</w:t>
      </w:r>
      <w:r w:rsidR="000838AA" w:rsidRPr="00872C72">
        <w:rPr>
          <w:rFonts w:eastAsia="Calibri" w:cstheme="minorHAnsi"/>
          <w:sz w:val="22"/>
          <w:szCs w:val="22"/>
        </w:rPr>
        <w:t>a“</w:t>
      </w:r>
      <w:r w:rsidR="006F4A8F" w:rsidRPr="00872C72">
        <w:rPr>
          <w:rFonts w:eastAsia="Calibri" w:cstheme="minorHAnsi"/>
          <w:sz w:val="22"/>
          <w:szCs w:val="22"/>
        </w:rPr>
        <w:t>.</w:t>
      </w:r>
    </w:p>
    <w:p w14:paraId="00A61EC4" w14:textId="77777777" w:rsidR="006B1DBF" w:rsidRPr="00872C72" w:rsidRDefault="006B1DBF" w:rsidP="00726728">
      <w:pPr>
        <w:pStyle w:val="CommentText"/>
        <w:tabs>
          <w:tab w:val="left" w:pos="993"/>
        </w:tabs>
        <w:spacing w:after="0"/>
        <w:ind w:firstLine="567"/>
        <w:jc w:val="both"/>
        <w:rPr>
          <w:rFonts w:eastAsia="Calibri" w:cstheme="minorHAnsi"/>
          <w:sz w:val="22"/>
          <w:szCs w:val="22"/>
        </w:rPr>
      </w:pPr>
    </w:p>
    <w:p w14:paraId="09202695" w14:textId="77777777" w:rsidR="00726728" w:rsidRPr="00872C72" w:rsidRDefault="00726728" w:rsidP="00726728">
      <w:pPr>
        <w:numPr>
          <w:ilvl w:val="0"/>
          <w:numId w:val="1"/>
        </w:numPr>
        <w:tabs>
          <w:tab w:val="left" w:pos="993"/>
        </w:tabs>
        <w:spacing w:after="0" w:line="240" w:lineRule="auto"/>
        <w:ind w:left="0" w:firstLine="567"/>
        <w:jc w:val="center"/>
        <w:rPr>
          <w:rFonts w:eastAsia="Calibri" w:cstheme="minorHAnsi"/>
          <w:b/>
        </w:rPr>
      </w:pPr>
      <w:r w:rsidRPr="00872C72">
        <w:rPr>
          <w:rFonts w:eastAsia="Calibri" w:cstheme="minorHAnsi"/>
          <w:b/>
        </w:rPr>
        <w:t>SUTARTIES KAINA IR / ARBA KAINODAROS TAISYKLĖS, MOKĖJIMO SĄLYGOS</w:t>
      </w:r>
    </w:p>
    <w:p w14:paraId="3174E531" w14:textId="77777777" w:rsidR="00726728" w:rsidRPr="00872C72" w:rsidRDefault="00726728" w:rsidP="00726728">
      <w:pPr>
        <w:tabs>
          <w:tab w:val="left" w:pos="993"/>
        </w:tabs>
        <w:spacing w:after="0" w:line="240" w:lineRule="auto"/>
        <w:ind w:firstLine="567"/>
        <w:rPr>
          <w:rFonts w:eastAsia="Calibri" w:cstheme="minorHAnsi"/>
          <w:b/>
        </w:rPr>
      </w:pPr>
    </w:p>
    <w:p w14:paraId="203DF34A" w14:textId="48679652" w:rsidR="00726728" w:rsidRPr="00984E9E" w:rsidRDefault="0096748B" w:rsidP="00984E9E">
      <w:pPr>
        <w:tabs>
          <w:tab w:val="left" w:pos="993"/>
        </w:tabs>
        <w:spacing w:after="0" w:line="240" w:lineRule="auto"/>
        <w:ind w:firstLine="567"/>
        <w:jc w:val="both"/>
        <w:rPr>
          <w:rFonts w:cstheme="minorHAnsi"/>
          <w:i/>
          <w:color w:val="FF0000"/>
        </w:rPr>
      </w:pPr>
      <w:r w:rsidRPr="00872C72">
        <w:rPr>
          <w:rFonts w:eastAsia="Calibri" w:cstheme="minorHAnsi"/>
        </w:rPr>
        <w:t xml:space="preserve">2.1. Sutarčiai taikomas </w:t>
      </w:r>
      <w:r w:rsidRPr="00872C72">
        <w:rPr>
          <w:rFonts w:cstheme="minorHAnsi"/>
        </w:rPr>
        <w:t xml:space="preserve">kainos apskaičiavimo būdas – fiksuotas įkainis. Pirkėjas perka Prekes pagal poreikį </w:t>
      </w:r>
      <w:r w:rsidRPr="00872C72">
        <w:rPr>
          <w:rFonts w:eastAsia="Calibri" w:cstheme="minorHAnsi"/>
        </w:rPr>
        <w:t xml:space="preserve">Specialiųjų sąlygų </w:t>
      </w:r>
      <w:r w:rsidR="00F63E9B" w:rsidRPr="00872C72">
        <w:rPr>
          <w:rFonts w:eastAsia="Calibri" w:cstheme="minorHAnsi"/>
        </w:rPr>
        <w:t xml:space="preserve">3 </w:t>
      </w:r>
      <w:r w:rsidRPr="00872C72">
        <w:rPr>
          <w:rFonts w:eastAsia="Calibri" w:cstheme="minorHAnsi"/>
        </w:rPr>
        <w:t xml:space="preserve">priede </w:t>
      </w:r>
      <w:r w:rsidR="005623D6" w:rsidRPr="00872C72">
        <w:rPr>
          <w:rFonts w:eastAsia="Calibri" w:cstheme="minorHAnsi"/>
        </w:rPr>
        <w:t xml:space="preserve">„Pasiūlymas“ </w:t>
      </w:r>
      <w:r w:rsidRPr="00872C72">
        <w:rPr>
          <w:rFonts w:cstheme="minorHAnsi"/>
        </w:rPr>
        <w:t>nurodytais įkainiais</w:t>
      </w:r>
      <w:r w:rsidRPr="00872C72">
        <w:rPr>
          <w:rFonts w:cstheme="minorHAnsi"/>
          <w:i/>
        </w:rPr>
        <w:t xml:space="preserve">, </w:t>
      </w:r>
      <w:r w:rsidRPr="00872C72">
        <w:rPr>
          <w:rFonts w:cstheme="minorHAnsi"/>
          <w:b/>
        </w:rPr>
        <w:t>neviršijant Specialiųjų sąlygų 2.2 punkte</w:t>
      </w:r>
      <w:r w:rsidRPr="00872C72" w:rsidDel="003F0BB1">
        <w:rPr>
          <w:rFonts w:cstheme="minorHAnsi"/>
          <w:b/>
        </w:rPr>
        <w:t xml:space="preserve"> </w:t>
      </w:r>
      <w:r w:rsidRPr="00872C72">
        <w:rPr>
          <w:rFonts w:cstheme="minorHAnsi"/>
          <w:b/>
        </w:rPr>
        <w:t>nurodytos Sutarties maksimalios kainos</w:t>
      </w:r>
      <w:r w:rsidRPr="00872C72">
        <w:rPr>
          <w:rFonts w:cstheme="minorHAnsi"/>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w:t>
      </w:r>
      <w:r w:rsidRPr="00872C72" w:rsidDel="003F0BB1">
        <w:rPr>
          <w:rFonts w:cstheme="minorHAnsi"/>
        </w:rPr>
        <w:t xml:space="preserve"> </w:t>
      </w:r>
      <w:r w:rsidRPr="00872C72">
        <w:rPr>
          <w:rFonts w:cstheme="minorHAnsi"/>
        </w:rPr>
        <w:t xml:space="preserve">nurodytai Sutarties maksimaliai kainai ar bet kokiai jos daliai. </w:t>
      </w:r>
    </w:p>
    <w:p w14:paraId="03AB188E" w14:textId="6532FF9A" w:rsidR="00726728" w:rsidRPr="00872C72" w:rsidRDefault="00726728" w:rsidP="00726728">
      <w:pPr>
        <w:shd w:val="clear" w:color="auto" w:fill="FFFFFF"/>
        <w:tabs>
          <w:tab w:val="left" w:pos="993"/>
        </w:tabs>
        <w:spacing w:after="0" w:line="240" w:lineRule="auto"/>
        <w:ind w:right="23" w:firstLine="567"/>
        <w:jc w:val="both"/>
        <w:rPr>
          <w:rFonts w:eastAsia="Calibri" w:cstheme="minorHAnsi"/>
          <w:lang w:eastAsia="x-none"/>
        </w:rPr>
      </w:pPr>
      <w:r w:rsidRPr="00872C72">
        <w:rPr>
          <w:rFonts w:eastAsia="Calibri" w:cstheme="minorHAnsi"/>
          <w:lang w:eastAsia="x-none"/>
        </w:rPr>
        <w:t xml:space="preserve">2.2. </w:t>
      </w:r>
      <w:r w:rsidRPr="00872C72">
        <w:rPr>
          <w:rFonts w:eastAsia="Calibri" w:cstheme="minorHAnsi"/>
          <w:b/>
          <w:bCs/>
          <w:lang w:eastAsia="x-none"/>
        </w:rPr>
        <w:t xml:space="preserve">Sutarties </w:t>
      </w:r>
      <w:r w:rsidR="00DF6473" w:rsidRPr="00872C72">
        <w:rPr>
          <w:rFonts w:eastAsia="Calibri" w:cstheme="minorHAnsi"/>
          <w:b/>
          <w:bCs/>
          <w:lang w:eastAsia="x-none"/>
        </w:rPr>
        <w:t xml:space="preserve">maksimali </w:t>
      </w:r>
      <w:r w:rsidRPr="00872C72">
        <w:rPr>
          <w:rFonts w:eastAsia="Calibri" w:cstheme="minorHAnsi"/>
          <w:b/>
          <w:bCs/>
          <w:lang w:eastAsia="x-none"/>
        </w:rPr>
        <w:t>kaina</w:t>
      </w:r>
      <w:r w:rsidRPr="00872C72">
        <w:rPr>
          <w:rFonts w:eastAsia="Calibri" w:cstheme="minorHAnsi"/>
          <w:lang w:eastAsia="x-none"/>
        </w:rPr>
        <w:t xml:space="preserve"> yra </w:t>
      </w:r>
      <w:r w:rsidR="003B3594">
        <w:rPr>
          <w:rFonts w:eastAsia="Calibri" w:cstheme="minorHAnsi"/>
          <w:lang w:eastAsia="x-none"/>
        </w:rPr>
        <w:t>30 000</w:t>
      </w:r>
      <w:r w:rsidR="00471618" w:rsidRPr="00872C72">
        <w:rPr>
          <w:rFonts w:eastAsia="Calibri" w:cstheme="minorHAnsi"/>
          <w:lang w:eastAsia="x-none"/>
        </w:rPr>
        <w:t xml:space="preserve">,00 </w:t>
      </w:r>
      <w:r w:rsidRPr="00872C72">
        <w:rPr>
          <w:rFonts w:eastAsia="Calibri" w:cstheme="minorHAnsi"/>
          <w:i/>
          <w:lang w:eastAsia="x-none"/>
        </w:rPr>
        <w:t>(</w:t>
      </w:r>
      <w:r w:rsidR="003B3594">
        <w:rPr>
          <w:rFonts w:eastAsia="Calibri" w:cstheme="minorHAnsi"/>
          <w:i/>
          <w:lang w:eastAsia="x-none"/>
        </w:rPr>
        <w:t>trisde</w:t>
      </w:r>
      <w:r w:rsidR="00A23BC0">
        <w:rPr>
          <w:rFonts w:eastAsia="Calibri" w:cstheme="minorHAnsi"/>
          <w:i/>
          <w:lang w:eastAsia="x-none"/>
        </w:rPr>
        <w:t>šimt tūkstančių</w:t>
      </w:r>
      <w:r w:rsidR="00E02FAE" w:rsidRPr="00872C72">
        <w:rPr>
          <w:rFonts w:eastAsia="Calibri" w:cstheme="minorHAnsi"/>
          <w:i/>
          <w:lang w:eastAsia="x-none"/>
        </w:rPr>
        <w:t xml:space="preserve">) </w:t>
      </w:r>
      <w:r w:rsidR="00E02FAE" w:rsidRPr="00872C72">
        <w:rPr>
          <w:rFonts w:eastAsia="Calibri" w:cstheme="minorHAnsi"/>
          <w:iCs/>
          <w:lang w:eastAsia="x-none"/>
        </w:rPr>
        <w:t>eurų</w:t>
      </w:r>
      <w:r w:rsidR="00E02FAE" w:rsidRPr="00872C72">
        <w:rPr>
          <w:rFonts w:eastAsia="Calibri" w:cstheme="minorHAnsi"/>
          <w:i/>
          <w:lang w:eastAsia="x-none"/>
        </w:rPr>
        <w:t xml:space="preserve"> </w:t>
      </w:r>
      <w:r w:rsidRPr="00872C72">
        <w:rPr>
          <w:rFonts w:eastAsia="Calibri" w:cstheme="minorHAnsi"/>
          <w:lang w:eastAsia="x-none"/>
        </w:rPr>
        <w:t xml:space="preserve">neįskaitant pridėtinės vertės mokesčio (toliau – </w:t>
      </w:r>
      <w:r w:rsidRPr="00872C72">
        <w:rPr>
          <w:rFonts w:eastAsia="Calibri" w:cstheme="minorHAnsi"/>
          <w:b/>
          <w:lang w:eastAsia="x-none"/>
        </w:rPr>
        <w:t>PVM</w:t>
      </w:r>
      <w:r w:rsidRPr="00872C72">
        <w:rPr>
          <w:rFonts w:eastAsia="Calibri" w:cstheme="minorHAnsi"/>
          <w:lang w:eastAsia="x-none"/>
        </w:rPr>
        <w:t xml:space="preserve">). Sutarčiai taikomas </w:t>
      </w:r>
      <w:r w:rsidR="00860DC0" w:rsidRPr="00872C72">
        <w:rPr>
          <w:rFonts w:eastAsia="Calibri" w:cstheme="minorHAnsi"/>
          <w:lang w:eastAsia="x-none"/>
        </w:rPr>
        <w:t xml:space="preserve">21 </w:t>
      </w:r>
      <w:r w:rsidRPr="00872C72">
        <w:rPr>
          <w:rFonts w:eastAsia="Calibri" w:cstheme="minorHAnsi"/>
          <w:lang w:eastAsia="x-none"/>
        </w:rPr>
        <w:t>procento dydžio PVM. Sutarties kaina, įskaitant PVM –</w:t>
      </w:r>
      <w:r w:rsidR="00300955">
        <w:rPr>
          <w:rFonts w:eastAsia="Calibri" w:cstheme="minorHAnsi"/>
          <w:lang w:eastAsia="x-none"/>
        </w:rPr>
        <w:t>36</w:t>
      </w:r>
      <w:r w:rsidR="00D638DB">
        <w:rPr>
          <w:rFonts w:eastAsia="Calibri" w:cstheme="minorHAnsi"/>
          <w:lang w:eastAsia="x-none"/>
        </w:rPr>
        <w:t> </w:t>
      </w:r>
      <w:r w:rsidR="007C6591">
        <w:rPr>
          <w:rFonts w:eastAsia="Calibri" w:cstheme="minorHAnsi"/>
          <w:lang w:eastAsia="x-none"/>
        </w:rPr>
        <w:t>300</w:t>
      </w:r>
      <w:r w:rsidR="00D638DB">
        <w:rPr>
          <w:rFonts w:eastAsia="Calibri" w:cstheme="minorHAnsi"/>
          <w:lang w:eastAsia="x-none"/>
        </w:rPr>
        <w:t>,00</w:t>
      </w:r>
      <w:r w:rsidR="0036637A">
        <w:rPr>
          <w:rFonts w:eastAsia="Calibri" w:cstheme="minorHAnsi"/>
          <w:lang w:eastAsia="x-none"/>
        </w:rPr>
        <w:t xml:space="preserve"> </w:t>
      </w:r>
      <w:r w:rsidRPr="00872C72">
        <w:rPr>
          <w:rFonts w:eastAsia="Calibri" w:cstheme="minorHAnsi"/>
          <w:i/>
          <w:lang w:eastAsia="x-none"/>
        </w:rPr>
        <w:t>(</w:t>
      </w:r>
      <w:r w:rsidR="00300955">
        <w:rPr>
          <w:rFonts w:eastAsia="Calibri" w:cstheme="minorHAnsi"/>
          <w:i/>
          <w:lang w:eastAsia="x-none"/>
        </w:rPr>
        <w:t xml:space="preserve">trisdešimt šeši </w:t>
      </w:r>
      <w:r w:rsidR="00422843" w:rsidRPr="00872C72">
        <w:rPr>
          <w:rFonts w:eastAsia="Calibri" w:cstheme="minorHAnsi"/>
          <w:i/>
          <w:lang w:eastAsia="x-none"/>
        </w:rPr>
        <w:t>tūkstančiai</w:t>
      </w:r>
      <w:r w:rsidR="007C6591">
        <w:rPr>
          <w:rFonts w:eastAsia="Calibri" w:cstheme="minorHAnsi"/>
          <w:i/>
          <w:lang w:eastAsia="x-none"/>
        </w:rPr>
        <w:t xml:space="preserve"> trys šimtai</w:t>
      </w:r>
      <w:r w:rsidR="0087146C" w:rsidRPr="00872C72">
        <w:rPr>
          <w:rFonts w:eastAsia="Calibri" w:cstheme="minorHAnsi"/>
          <w:i/>
          <w:lang w:eastAsia="x-none"/>
        </w:rPr>
        <w:t xml:space="preserve">) </w:t>
      </w:r>
      <w:r w:rsidR="0087146C" w:rsidRPr="00872C72">
        <w:rPr>
          <w:rFonts w:eastAsia="Calibri" w:cstheme="minorHAnsi"/>
          <w:iCs/>
          <w:lang w:eastAsia="x-none"/>
        </w:rPr>
        <w:t>eur</w:t>
      </w:r>
      <w:r w:rsidR="007C6591">
        <w:rPr>
          <w:rFonts w:eastAsia="Calibri" w:cstheme="minorHAnsi"/>
          <w:iCs/>
          <w:lang w:eastAsia="x-none"/>
        </w:rPr>
        <w:t>ų</w:t>
      </w:r>
      <w:r w:rsidR="00444927" w:rsidRPr="00872C72">
        <w:rPr>
          <w:rFonts w:eastAsia="Calibri" w:cstheme="minorHAnsi"/>
          <w:i/>
          <w:lang w:eastAsia="x-none"/>
        </w:rPr>
        <w:t xml:space="preserve">. </w:t>
      </w:r>
    </w:p>
    <w:p w14:paraId="66321524" w14:textId="77777777" w:rsidR="00B85578" w:rsidRPr="00B85578" w:rsidRDefault="00726728" w:rsidP="00B85578">
      <w:pPr>
        <w:pStyle w:val="ListParagraph"/>
        <w:tabs>
          <w:tab w:val="left" w:pos="993"/>
        </w:tabs>
        <w:spacing w:after="0" w:line="240" w:lineRule="auto"/>
        <w:ind w:left="0" w:firstLine="567"/>
        <w:jc w:val="both"/>
        <w:rPr>
          <w:rFonts w:cstheme="minorHAnsi"/>
          <w:spacing w:val="-1"/>
        </w:rPr>
      </w:pPr>
      <w:r w:rsidRPr="00872C72">
        <w:rPr>
          <w:rFonts w:eastAsia="Calibri" w:cstheme="minorHAnsi"/>
          <w:bCs/>
        </w:rPr>
        <w:t xml:space="preserve">2.3. </w:t>
      </w:r>
      <w:r w:rsidR="00B85578" w:rsidRPr="00B85578">
        <w:rPr>
          <w:rFonts w:eastAsia="Calibri" w:cstheme="minorHAnsi"/>
          <w:lang w:eastAsia="x-none"/>
        </w:rPr>
        <w:t xml:space="preserve">Tiekėjui </w:t>
      </w:r>
      <w:r w:rsidR="00B85578" w:rsidRPr="00B85578">
        <w:rPr>
          <w:rFonts w:eastAsia="Calibri" w:cstheme="minorHAnsi"/>
        </w:rPr>
        <w:t>tinkamai</w:t>
      </w:r>
      <w:r w:rsidR="00B85578" w:rsidRPr="00B85578">
        <w:rPr>
          <w:rFonts w:cstheme="minorHAnsi"/>
        </w:rPr>
        <w:t xml:space="preserve"> įvykdžius Pirkėjo užsakymą, Pirkėjas sumoka Tiekėjui už konkretų Prekių kiekį pagal Sutartyje nustatytus Prekių įkainius</w:t>
      </w:r>
      <w:r w:rsidR="00B85578" w:rsidRPr="00B85578">
        <w:rPr>
          <w:rFonts w:eastAsia="Calibri" w:cstheme="minorHAnsi"/>
          <w:spacing w:val="-1"/>
        </w:rPr>
        <w:t xml:space="preserve"> per </w:t>
      </w:r>
      <w:r w:rsidR="00B85578" w:rsidRPr="00B85578">
        <w:rPr>
          <w:rFonts w:cstheme="minorHAnsi"/>
          <w:spacing w:val="-1"/>
        </w:rPr>
        <w:t>Bendrųjų sąlygų 5.11 punkte nurodytą terminą.</w:t>
      </w:r>
    </w:p>
    <w:p w14:paraId="37918F45" w14:textId="2A62066F" w:rsidR="00B85578" w:rsidRPr="00B85578" w:rsidRDefault="00B85578" w:rsidP="00726728">
      <w:pPr>
        <w:pStyle w:val="ListParagraph"/>
        <w:tabs>
          <w:tab w:val="left" w:pos="993"/>
        </w:tabs>
        <w:spacing w:after="0" w:line="240" w:lineRule="auto"/>
        <w:ind w:left="0" w:firstLine="567"/>
        <w:jc w:val="both"/>
        <w:rPr>
          <w:rFonts w:eastAsia="Calibri" w:cstheme="minorHAnsi"/>
          <w:bCs/>
        </w:rPr>
      </w:pPr>
    </w:p>
    <w:p w14:paraId="48A4AF49" w14:textId="77777777" w:rsidR="003D2EB9" w:rsidRPr="00872C72" w:rsidRDefault="003D2EB9" w:rsidP="00726728">
      <w:pPr>
        <w:pStyle w:val="ListParagraph"/>
        <w:tabs>
          <w:tab w:val="left" w:pos="993"/>
        </w:tabs>
        <w:spacing w:after="0" w:line="240" w:lineRule="auto"/>
        <w:ind w:left="0" w:firstLine="567"/>
        <w:jc w:val="both"/>
        <w:rPr>
          <w:rFonts w:cstheme="minorHAnsi"/>
          <w:spacing w:val="-1"/>
        </w:rPr>
      </w:pPr>
    </w:p>
    <w:p w14:paraId="52804922" w14:textId="77777777" w:rsidR="00726728" w:rsidRPr="00872C72" w:rsidRDefault="00726728" w:rsidP="00726728">
      <w:pPr>
        <w:tabs>
          <w:tab w:val="left" w:pos="993"/>
        </w:tabs>
        <w:spacing w:after="0" w:line="240" w:lineRule="auto"/>
        <w:ind w:firstLine="567"/>
        <w:jc w:val="both"/>
        <w:rPr>
          <w:rFonts w:eastAsia="Calibri" w:cstheme="minorHAnsi"/>
        </w:rPr>
      </w:pPr>
    </w:p>
    <w:p w14:paraId="1E828BE0" w14:textId="77777777" w:rsidR="00726728" w:rsidRPr="00872C72" w:rsidRDefault="00726728" w:rsidP="00726728">
      <w:pPr>
        <w:tabs>
          <w:tab w:val="left" w:pos="709"/>
          <w:tab w:val="left" w:pos="993"/>
        </w:tabs>
        <w:spacing w:after="0" w:line="240" w:lineRule="auto"/>
        <w:ind w:firstLine="567"/>
        <w:jc w:val="center"/>
        <w:rPr>
          <w:rFonts w:eastAsia="Calibri" w:cstheme="minorHAnsi"/>
          <w:b/>
        </w:rPr>
      </w:pPr>
      <w:r w:rsidRPr="00872C72">
        <w:rPr>
          <w:rFonts w:eastAsia="Calibri" w:cstheme="minorHAnsi"/>
          <w:b/>
        </w:rPr>
        <w:t>3. PREKIŲ KOKYBĖ IR PATIEKIMO TVARKA</w:t>
      </w:r>
    </w:p>
    <w:p w14:paraId="113CC0C8" w14:textId="77777777" w:rsidR="00726728" w:rsidRPr="00872C72" w:rsidRDefault="00726728" w:rsidP="00726728">
      <w:pPr>
        <w:tabs>
          <w:tab w:val="left" w:pos="709"/>
          <w:tab w:val="left" w:pos="993"/>
        </w:tabs>
        <w:spacing w:after="0" w:line="240" w:lineRule="auto"/>
        <w:ind w:firstLine="567"/>
        <w:jc w:val="center"/>
        <w:rPr>
          <w:rFonts w:eastAsia="Calibri" w:cstheme="minorHAnsi"/>
          <w:b/>
        </w:rPr>
      </w:pPr>
    </w:p>
    <w:p w14:paraId="73BFD2C4" w14:textId="2304FEB8" w:rsidR="00A8718C" w:rsidRDefault="00726728" w:rsidP="00A8718C">
      <w:pPr>
        <w:tabs>
          <w:tab w:val="left" w:pos="993"/>
        </w:tabs>
        <w:spacing w:after="0" w:line="240" w:lineRule="auto"/>
        <w:ind w:firstLine="567"/>
        <w:jc w:val="both"/>
        <w:rPr>
          <w:rFonts w:cstheme="minorHAnsi"/>
        </w:rPr>
      </w:pPr>
      <w:r w:rsidRPr="00872C72">
        <w:rPr>
          <w:rFonts w:eastAsia="Calibri" w:cstheme="minorHAnsi"/>
        </w:rPr>
        <w:t xml:space="preserve">3.1. Prekės turi būti patiektos kokybiškos pagal Sutartyje ir jos prieduose nustatytus reikalavimus. Pirkėjui, vadovaujantis </w:t>
      </w:r>
      <w:r w:rsidRPr="00872C72">
        <w:rPr>
          <w:rFonts w:cstheme="minorHAnsi"/>
          <w:spacing w:val="-1"/>
        </w:rPr>
        <w:t>Bendrųjų sąlygų 6 skyri</w:t>
      </w:r>
      <w:r w:rsidRPr="00872C72">
        <w:rPr>
          <w:rFonts w:eastAsia="Calibri" w:cstheme="minorHAnsi"/>
        </w:rPr>
        <w:t xml:space="preserve">aus nuostatomis, nustačius, kad Prekės turi trūkumų / defektų, Tiekėjas privalo ištaisyti </w:t>
      </w:r>
      <w:r w:rsidR="000124A5">
        <w:rPr>
          <w:rFonts w:eastAsia="Calibri" w:cstheme="minorHAnsi"/>
        </w:rPr>
        <w:t xml:space="preserve">gelžbetoninių </w:t>
      </w:r>
      <w:r w:rsidR="00BC277E">
        <w:rPr>
          <w:rFonts w:eastAsia="Calibri" w:cstheme="minorHAnsi"/>
        </w:rPr>
        <w:t xml:space="preserve">konstrukcijų </w:t>
      </w:r>
      <w:r w:rsidR="000124A5">
        <w:rPr>
          <w:rFonts w:eastAsia="Calibri" w:cstheme="minorHAnsi"/>
        </w:rPr>
        <w:t xml:space="preserve">gaminių </w:t>
      </w:r>
      <w:r w:rsidRPr="00872C72">
        <w:rPr>
          <w:rFonts w:eastAsia="Calibri" w:cstheme="minorHAnsi"/>
        </w:rPr>
        <w:t>trūkumus / defektus</w:t>
      </w:r>
      <w:r w:rsidR="006F530C">
        <w:rPr>
          <w:rFonts w:eastAsia="Calibri" w:cstheme="minorHAnsi"/>
        </w:rPr>
        <w:t xml:space="preserve"> arba pakeisti naujais</w:t>
      </w:r>
      <w:r w:rsidRPr="00872C72">
        <w:rPr>
          <w:rFonts w:eastAsia="Calibri" w:cstheme="minorHAnsi"/>
        </w:rPr>
        <w:t xml:space="preserve"> per </w:t>
      </w:r>
      <w:r w:rsidR="00D24EF6" w:rsidRPr="00872C72">
        <w:rPr>
          <w:rFonts w:eastAsia="Calibri" w:cstheme="minorHAnsi"/>
        </w:rPr>
        <w:t>5</w:t>
      </w:r>
      <w:r w:rsidR="00D40F45" w:rsidRPr="00872C72">
        <w:rPr>
          <w:rFonts w:eastAsia="Calibri" w:cstheme="minorHAnsi"/>
        </w:rPr>
        <w:t xml:space="preserve"> </w:t>
      </w:r>
      <w:r w:rsidR="00501662" w:rsidRPr="00872C72">
        <w:rPr>
          <w:rFonts w:eastAsia="Calibri" w:cstheme="minorHAnsi"/>
        </w:rPr>
        <w:t>(</w:t>
      </w:r>
      <w:r w:rsidR="00D24EF6" w:rsidRPr="00872C72">
        <w:rPr>
          <w:rFonts w:eastAsia="Calibri" w:cstheme="minorHAnsi"/>
        </w:rPr>
        <w:t>penkias</w:t>
      </w:r>
      <w:r w:rsidR="00501662" w:rsidRPr="00872C72">
        <w:rPr>
          <w:rFonts w:eastAsia="Calibri" w:cstheme="minorHAnsi"/>
        </w:rPr>
        <w:t xml:space="preserve">) </w:t>
      </w:r>
      <w:r w:rsidR="00D40F45" w:rsidRPr="00872C72">
        <w:rPr>
          <w:rFonts w:eastAsia="Calibri" w:cstheme="minorHAnsi"/>
        </w:rPr>
        <w:t>kalendo</w:t>
      </w:r>
      <w:r w:rsidR="00501662" w:rsidRPr="00872C72">
        <w:rPr>
          <w:rFonts w:eastAsia="Calibri" w:cstheme="minorHAnsi"/>
        </w:rPr>
        <w:t>rin</w:t>
      </w:r>
      <w:r w:rsidR="00667763" w:rsidRPr="00872C72">
        <w:rPr>
          <w:rFonts w:eastAsia="Calibri" w:cstheme="minorHAnsi"/>
        </w:rPr>
        <w:t>es</w:t>
      </w:r>
      <w:r w:rsidR="00501662" w:rsidRPr="00872C72">
        <w:rPr>
          <w:rFonts w:eastAsia="Calibri" w:cstheme="minorHAnsi"/>
        </w:rPr>
        <w:t xml:space="preserve"> dien</w:t>
      </w:r>
      <w:r w:rsidR="00667763" w:rsidRPr="00872C72">
        <w:rPr>
          <w:rFonts w:eastAsia="Calibri" w:cstheme="minorHAnsi"/>
        </w:rPr>
        <w:t>as</w:t>
      </w:r>
      <w:r w:rsidR="00501662" w:rsidRPr="00872C72">
        <w:rPr>
          <w:rFonts w:eastAsia="Calibri" w:cstheme="minorHAnsi"/>
        </w:rPr>
        <w:t xml:space="preserve">  </w:t>
      </w:r>
      <w:r w:rsidRPr="00872C72">
        <w:rPr>
          <w:rFonts w:eastAsia="Calibri" w:cstheme="minorHAnsi"/>
        </w:rPr>
        <w:t>nuo Pirkėjo pranešimo gavimo dienos</w:t>
      </w:r>
      <w:r w:rsidRPr="00872C72">
        <w:rPr>
          <w:rFonts w:cstheme="minorHAnsi"/>
        </w:rPr>
        <w:t>.</w:t>
      </w:r>
    </w:p>
    <w:p w14:paraId="05107010" w14:textId="77777777" w:rsidR="00B30B56" w:rsidRDefault="009A38B2" w:rsidP="00B30B56">
      <w:pPr>
        <w:tabs>
          <w:tab w:val="left" w:pos="993"/>
        </w:tabs>
        <w:spacing w:after="0" w:line="240" w:lineRule="auto"/>
        <w:ind w:firstLine="567"/>
        <w:jc w:val="both"/>
        <w:rPr>
          <w:rFonts w:eastAsia="Calibri" w:cstheme="minorHAnsi"/>
          <w:iCs/>
        </w:rPr>
      </w:pPr>
      <w:r>
        <w:rPr>
          <w:rFonts w:cstheme="minorHAnsi"/>
        </w:rPr>
        <w:t xml:space="preserve">3.2. </w:t>
      </w:r>
      <w:r w:rsidR="00A8718C">
        <w:rPr>
          <w:rFonts w:eastAsia="Calibri" w:cstheme="minorHAnsi"/>
          <w:iCs/>
        </w:rPr>
        <w:t xml:space="preserve">Statybinius mišinius Pirkėjas pasiima savo transportu. </w:t>
      </w:r>
      <w:r w:rsidR="00A8718C" w:rsidRPr="007E737A">
        <w:rPr>
          <w:rFonts w:eastAsia="Calibri" w:cstheme="minorHAnsi"/>
          <w:iCs/>
        </w:rPr>
        <w:t>S</w:t>
      </w:r>
      <w:r w:rsidR="00A8718C">
        <w:rPr>
          <w:rFonts w:eastAsia="Calibri" w:cstheme="minorHAnsi"/>
          <w:iCs/>
        </w:rPr>
        <w:t>t</w:t>
      </w:r>
      <w:r w:rsidR="00A8718C" w:rsidRPr="007E737A">
        <w:rPr>
          <w:rFonts w:eastAsia="Calibri" w:cstheme="minorHAnsi"/>
          <w:iCs/>
        </w:rPr>
        <w:t>atybinių mišinių atsiėmimo bazė turi būti Vilniaus miesto ribose;</w:t>
      </w:r>
    </w:p>
    <w:p w14:paraId="0E0F4F8A" w14:textId="66F28534" w:rsidR="009A38B2" w:rsidRPr="00C74876" w:rsidRDefault="00B30B56" w:rsidP="00C74876">
      <w:pPr>
        <w:tabs>
          <w:tab w:val="left" w:pos="993"/>
        </w:tabs>
        <w:spacing w:after="0" w:line="240" w:lineRule="auto"/>
        <w:ind w:firstLine="567"/>
        <w:jc w:val="both"/>
        <w:rPr>
          <w:rFonts w:eastAsia="Calibri" w:cstheme="minorHAnsi"/>
          <w:iCs/>
        </w:rPr>
      </w:pPr>
      <w:r>
        <w:rPr>
          <w:rFonts w:eastAsia="Calibri" w:cstheme="minorHAnsi"/>
          <w:iCs/>
        </w:rPr>
        <w:t xml:space="preserve">3.3. Tiekėjas </w:t>
      </w:r>
      <w:r w:rsidRPr="00176872">
        <w:rPr>
          <w:rFonts w:eastAsia="Calibri" w:cstheme="minorHAnsi"/>
          <w:iCs/>
        </w:rPr>
        <w:t xml:space="preserve">atsiėmimo bazėje, privalo užtikrinti nuolatinį statybinių mišinių, nurodytų </w:t>
      </w:r>
      <w:r w:rsidR="00F8500E">
        <w:rPr>
          <w:rFonts w:cstheme="minorHAnsi"/>
          <w:iCs/>
        </w:rPr>
        <w:t>S</w:t>
      </w:r>
      <w:r w:rsidR="00B76916" w:rsidRPr="008D7286">
        <w:rPr>
          <w:rFonts w:cstheme="minorHAnsi"/>
          <w:iCs/>
        </w:rPr>
        <w:t>pecialiųjų sąlygų</w:t>
      </w:r>
      <w:r w:rsidR="00B76916" w:rsidRPr="008D7286">
        <w:rPr>
          <w:rFonts w:cstheme="minorHAnsi"/>
        </w:rPr>
        <w:t xml:space="preserve"> </w:t>
      </w:r>
      <w:r w:rsidR="00F91B56">
        <w:rPr>
          <w:rFonts w:eastAsia="Calibri" w:cstheme="minorHAnsi"/>
          <w:iCs/>
        </w:rPr>
        <w:t>2</w:t>
      </w:r>
      <w:r w:rsidR="00F8500E">
        <w:rPr>
          <w:rFonts w:eastAsia="Calibri" w:cstheme="minorHAnsi"/>
          <w:iCs/>
        </w:rPr>
        <w:t xml:space="preserve"> priede </w:t>
      </w:r>
      <w:r w:rsidR="00F8500E" w:rsidRPr="00317585">
        <w:rPr>
          <w:rFonts w:eastAsia="Calibri" w:cstheme="minorHAnsi"/>
        </w:rPr>
        <w:t>Techninėje specifikacijoje</w:t>
      </w:r>
      <w:r w:rsidRPr="00176872">
        <w:rPr>
          <w:rFonts w:eastAsia="Calibri" w:cstheme="minorHAnsi"/>
          <w:iCs/>
        </w:rPr>
        <w:t>, asortimentą visais metų laikais.</w:t>
      </w:r>
    </w:p>
    <w:p w14:paraId="45B8F847" w14:textId="5806D31B" w:rsidR="00F515ED" w:rsidRDefault="00726728" w:rsidP="00F515ED">
      <w:pPr>
        <w:pStyle w:val="BodyText"/>
        <w:tabs>
          <w:tab w:val="left" w:pos="993"/>
        </w:tabs>
        <w:autoSpaceDN w:val="0"/>
        <w:ind w:firstLine="567"/>
        <w:rPr>
          <w:rFonts w:asciiTheme="minorHAnsi" w:hAnsiTheme="minorHAnsi" w:cstheme="minorHAnsi"/>
          <w:sz w:val="22"/>
          <w:szCs w:val="22"/>
        </w:rPr>
      </w:pPr>
      <w:r w:rsidRPr="00872C72">
        <w:rPr>
          <w:rFonts w:asciiTheme="minorHAnsi" w:eastAsia="Calibri" w:hAnsiTheme="minorHAnsi" w:cstheme="minorHAnsi"/>
          <w:sz w:val="22"/>
          <w:szCs w:val="22"/>
          <w:lang w:val="lt-LT"/>
        </w:rPr>
        <w:t>3.</w:t>
      </w:r>
      <w:r w:rsidR="007E6958">
        <w:rPr>
          <w:rFonts w:asciiTheme="minorHAnsi" w:eastAsia="Calibri" w:hAnsiTheme="minorHAnsi" w:cstheme="minorHAnsi"/>
          <w:sz w:val="22"/>
          <w:szCs w:val="22"/>
          <w:lang w:val="lt-LT"/>
        </w:rPr>
        <w:t>4</w:t>
      </w:r>
      <w:r w:rsidRPr="00872C72">
        <w:rPr>
          <w:rFonts w:asciiTheme="minorHAnsi" w:eastAsia="Calibri" w:hAnsiTheme="minorHAnsi" w:cstheme="minorHAnsi"/>
          <w:sz w:val="22"/>
          <w:szCs w:val="22"/>
          <w:lang w:val="lt-LT"/>
        </w:rPr>
        <w:t>.</w:t>
      </w:r>
      <w:r w:rsidR="00534775">
        <w:rPr>
          <w:rFonts w:asciiTheme="minorHAnsi" w:eastAsia="Calibri" w:hAnsiTheme="minorHAnsi" w:cstheme="minorHAnsi"/>
          <w:sz w:val="22"/>
          <w:szCs w:val="22"/>
          <w:lang w:val="lt-LT"/>
        </w:rPr>
        <w:t xml:space="preserve"> </w:t>
      </w:r>
      <w:r w:rsidR="007E6958">
        <w:rPr>
          <w:rFonts w:asciiTheme="minorHAnsi" w:eastAsia="Calibri" w:hAnsiTheme="minorHAnsi" w:cstheme="minorHAnsi"/>
          <w:sz w:val="22"/>
          <w:szCs w:val="22"/>
          <w:lang w:val="lt-LT"/>
        </w:rPr>
        <w:t xml:space="preserve">Gelžbetoniniai </w:t>
      </w:r>
      <w:r w:rsidR="000D6E36">
        <w:rPr>
          <w:rFonts w:asciiTheme="minorHAnsi" w:eastAsia="Calibri" w:hAnsiTheme="minorHAnsi" w:cstheme="minorHAnsi"/>
          <w:sz w:val="22"/>
          <w:szCs w:val="22"/>
          <w:lang w:val="lt-LT"/>
        </w:rPr>
        <w:t xml:space="preserve">konstrukcijų </w:t>
      </w:r>
      <w:r w:rsidR="007E6958">
        <w:rPr>
          <w:rFonts w:asciiTheme="minorHAnsi" w:eastAsia="Calibri" w:hAnsiTheme="minorHAnsi" w:cstheme="minorHAnsi"/>
          <w:sz w:val="22"/>
          <w:szCs w:val="22"/>
          <w:lang w:val="lt-LT"/>
        </w:rPr>
        <w:t xml:space="preserve">gaminiai </w:t>
      </w:r>
      <w:r w:rsidR="009558F7" w:rsidRPr="00872C72">
        <w:rPr>
          <w:rFonts w:asciiTheme="minorHAnsi" w:eastAsia="Calibri" w:hAnsiTheme="minorHAnsi" w:cstheme="minorHAnsi"/>
          <w:sz w:val="22"/>
          <w:szCs w:val="22"/>
          <w:lang w:val="lt-LT"/>
        </w:rPr>
        <w:t>turi būti patiekt</w:t>
      </w:r>
      <w:r w:rsidR="007E6958">
        <w:rPr>
          <w:rFonts w:asciiTheme="minorHAnsi" w:eastAsia="Calibri" w:hAnsiTheme="minorHAnsi" w:cstheme="minorHAnsi"/>
          <w:sz w:val="22"/>
          <w:szCs w:val="22"/>
          <w:lang w:val="lt-LT"/>
        </w:rPr>
        <w:t>i</w:t>
      </w:r>
      <w:r w:rsidR="009558F7" w:rsidRPr="00872C72">
        <w:rPr>
          <w:rFonts w:asciiTheme="minorHAnsi" w:eastAsia="Calibri" w:hAnsiTheme="minorHAnsi" w:cstheme="minorHAnsi"/>
          <w:sz w:val="22"/>
          <w:szCs w:val="22"/>
          <w:lang w:val="lt-LT"/>
        </w:rPr>
        <w:t xml:space="preserve"> per </w:t>
      </w:r>
      <w:r w:rsidR="007276E0">
        <w:rPr>
          <w:rFonts w:asciiTheme="minorHAnsi" w:eastAsia="Calibri" w:hAnsiTheme="minorHAnsi" w:cstheme="minorHAnsi"/>
          <w:sz w:val="22"/>
          <w:szCs w:val="22"/>
          <w:lang w:val="lt-LT"/>
        </w:rPr>
        <w:t>5</w:t>
      </w:r>
      <w:r w:rsidR="0005130E" w:rsidRPr="00872C72">
        <w:rPr>
          <w:rFonts w:asciiTheme="minorHAnsi" w:eastAsia="Calibri" w:hAnsiTheme="minorHAnsi" w:cstheme="minorHAnsi"/>
          <w:sz w:val="22"/>
          <w:szCs w:val="22"/>
          <w:lang w:val="lt-LT"/>
        </w:rPr>
        <w:t xml:space="preserve"> </w:t>
      </w:r>
      <w:r w:rsidR="007276E0">
        <w:rPr>
          <w:rFonts w:asciiTheme="minorHAnsi" w:eastAsia="Calibri" w:hAnsiTheme="minorHAnsi" w:cstheme="minorHAnsi"/>
          <w:sz w:val="22"/>
          <w:szCs w:val="22"/>
          <w:lang w:val="lt-LT"/>
        </w:rPr>
        <w:t xml:space="preserve">darbo </w:t>
      </w:r>
      <w:r w:rsidR="0005130E" w:rsidRPr="00872C72">
        <w:rPr>
          <w:rFonts w:asciiTheme="minorHAnsi" w:eastAsia="Calibri" w:hAnsiTheme="minorHAnsi" w:cstheme="minorHAnsi"/>
          <w:sz w:val="22"/>
          <w:szCs w:val="22"/>
          <w:lang w:val="lt-LT"/>
        </w:rPr>
        <w:t>dien</w:t>
      </w:r>
      <w:r w:rsidR="007276E0">
        <w:rPr>
          <w:rFonts w:asciiTheme="minorHAnsi" w:eastAsia="Calibri" w:hAnsiTheme="minorHAnsi" w:cstheme="minorHAnsi"/>
          <w:sz w:val="22"/>
          <w:szCs w:val="22"/>
          <w:lang w:val="lt-LT"/>
        </w:rPr>
        <w:t>as</w:t>
      </w:r>
      <w:r w:rsidR="0005130E" w:rsidRPr="00872C72">
        <w:rPr>
          <w:rFonts w:asciiTheme="minorHAnsi" w:eastAsia="Calibri" w:hAnsiTheme="minorHAnsi" w:cstheme="minorHAnsi"/>
          <w:color w:val="4472C4" w:themeColor="accent1"/>
          <w:sz w:val="22"/>
          <w:szCs w:val="22"/>
          <w:lang w:val="lt-LT"/>
        </w:rPr>
        <w:t xml:space="preserve"> </w:t>
      </w:r>
      <w:r w:rsidR="0005130E" w:rsidRPr="00872C72">
        <w:rPr>
          <w:rFonts w:asciiTheme="minorHAnsi" w:eastAsia="Calibri" w:hAnsiTheme="minorHAnsi" w:cstheme="minorHAnsi"/>
          <w:sz w:val="22"/>
          <w:szCs w:val="22"/>
          <w:lang w:val="lt-LT"/>
        </w:rPr>
        <w:t>nuo</w:t>
      </w:r>
      <w:r w:rsidR="009558F7" w:rsidRPr="00872C72">
        <w:rPr>
          <w:rStyle w:val="Laukeliai"/>
          <w:rFonts w:asciiTheme="minorHAnsi" w:hAnsiTheme="minorHAnsi" w:cstheme="minorHAnsi"/>
          <w:sz w:val="22"/>
          <w:szCs w:val="22"/>
          <w:lang w:val="lt-LT"/>
        </w:rPr>
        <w:t xml:space="preserve"> Pirkėjo užsakymo pateikimo Specialiosiose sąlygose nurodytu Tiekėjo elektroniniu paštu</w:t>
      </w:r>
      <w:r w:rsidR="005E113C">
        <w:rPr>
          <w:rStyle w:val="Laukeliai"/>
          <w:rFonts w:asciiTheme="minorHAnsi" w:hAnsiTheme="minorHAnsi" w:cstheme="minorHAnsi"/>
          <w:sz w:val="22"/>
          <w:szCs w:val="22"/>
          <w:lang w:val="lt-LT"/>
        </w:rPr>
        <w:t>.</w:t>
      </w:r>
      <w:r w:rsidR="005E113C" w:rsidRPr="005E113C">
        <w:rPr>
          <w:rFonts w:cstheme="minorHAnsi"/>
          <w:lang w:val="lt-LT"/>
        </w:rPr>
        <w:t xml:space="preserve"> </w:t>
      </w:r>
      <w:r w:rsidR="005E113C" w:rsidRPr="00842157">
        <w:rPr>
          <w:rFonts w:cstheme="minorHAnsi"/>
          <w:lang w:val="lt-LT"/>
        </w:rPr>
        <w:t>B</w:t>
      </w:r>
      <w:r w:rsidR="005E113C" w:rsidRPr="00842157">
        <w:rPr>
          <w:rFonts w:asciiTheme="minorHAnsi" w:hAnsiTheme="minorHAnsi" w:cstheme="minorHAnsi"/>
          <w:sz w:val="22"/>
          <w:szCs w:val="22"/>
          <w:lang w:val="lt-LT"/>
        </w:rPr>
        <w:t xml:space="preserve">endras Prekių tiekimo terminas negali būti ilgesnis kaip </w:t>
      </w:r>
      <w:r w:rsidR="005E113C">
        <w:rPr>
          <w:rFonts w:asciiTheme="minorHAnsi" w:hAnsiTheme="minorHAnsi" w:cstheme="minorHAnsi"/>
          <w:sz w:val="22"/>
          <w:szCs w:val="22"/>
          <w:lang w:val="lt-LT"/>
        </w:rPr>
        <w:t>12</w:t>
      </w:r>
      <w:r w:rsidR="005E113C" w:rsidRPr="00842157">
        <w:rPr>
          <w:rFonts w:asciiTheme="minorHAnsi" w:hAnsiTheme="minorHAnsi" w:cstheme="minorHAnsi"/>
          <w:sz w:val="22"/>
          <w:szCs w:val="22"/>
          <w:lang w:val="lt-LT"/>
        </w:rPr>
        <w:t xml:space="preserve"> (</w:t>
      </w:r>
      <w:r w:rsidR="005E113C">
        <w:rPr>
          <w:rFonts w:asciiTheme="minorHAnsi" w:hAnsiTheme="minorHAnsi" w:cstheme="minorHAnsi"/>
          <w:sz w:val="22"/>
          <w:szCs w:val="22"/>
          <w:lang w:val="lt-LT"/>
        </w:rPr>
        <w:t>dvylika</w:t>
      </w:r>
      <w:r w:rsidR="005E113C" w:rsidRPr="00842157">
        <w:rPr>
          <w:rFonts w:asciiTheme="minorHAnsi" w:hAnsiTheme="minorHAnsi" w:cstheme="minorHAnsi"/>
          <w:sz w:val="22"/>
          <w:szCs w:val="22"/>
          <w:lang w:val="lt-LT"/>
        </w:rPr>
        <w:t>) mėnesi</w:t>
      </w:r>
      <w:r w:rsidR="005E113C">
        <w:rPr>
          <w:rFonts w:asciiTheme="minorHAnsi" w:hAnsiTheme="minorHAnsi" w:cstheme="minorHAnsi"/>
          <w:sz w:val="22"/>
          <w:szCs w:val="22"/>
          <w:lang w:val="lt-LT"/>
        </w:rPr>
        <w:t>ų</w:t>
      </w:r>
      <w:r w:rsidR="005E113C" w:rsidRPr="00842157">
        <w:rPr>
          <w:rFonts w:asciiTheme="minorHAnsi" w:hAnsiTheme="minorHAnsi" w:cstheme="minorHAnsi"/>
          <w:sz w:val="22"/>
          <w:szCs w:val="22"/>
          <w:lang w:val="lt-LT"/>
        </w:rPr>
        <w:t>.</w:t>
      </w:r>
    </w:p>
    <w:p w14:paraId="28330CC0" w14:textId="441AF41A" w:rsidR="00EE754D" w:rsidRPr="00446495" w:rsidRDefault="00726728" w:rsidP="00446495">
      <w:pPr>
        <w:pStyle w:val="BodyText"/>
        <w:tabs>
          <w:tab w:val="left" w:pos="993"/>
        </w:tabs>
        <w:autoSpaceDN w:val="0"/>
        <w:ind w:firstLine="567"/>
        <w:rPr>
          <w:rFonts w:asciiTheme="minorHAnsi" w:hAnsiTheme="minorHAnsi" w:cstheme="minorHAnsi"/>
          <w:sz w:val="22"/>
          <w:szCs w:val="22"/>
          <w:lang w:val="lt-LT"/>
        </w:rPr>
      </w:pPr>
      <w:r w:rsidRPr="00317585">
        <w:rPr>
          <w:rFonts w:asciiTheme="minorHAnsi" w:hAnsiTheme="minorHAnsi" w:cstheme="minorHAnsi"/>
          <w:sz w:val="22"/>
          <w:szCs w:val="22"/>
          <w:lang w:val="lt-LT"/>
        </w:rPr>
        <w:t>3.</w:t>
      </w:r>
      <w:r w:rsidR="007E6958" w:rsidRPr="00317585">
        <w:rPr>
          <w:rFonts w:asciiTheme="minorHAnsi" w:hAnsiTheme="minorHAnsi" w:cstheme="minorHAnsi"/>
          <w:sz w:val="22"/>
          <w:szCs w:val="22"/>
          <w:lang w:val="lt-LT"/>
        </w:rPr>
        <w:t>5</w:t>
      </w:r>
      <w:r w:rsidRPr="00317585">
        <w:rPr>
          <w:rFonts w:asciiTheme="minorHAnsi" w:hAnsiTheme="minorHAnsi" w:cstheme="minorHAnsi"/>
          <w:sz w:val="22"/>
          <w:szCs w:val="22"/>
          <w:lang w:val="lt-LT"/>
        </w:rPr>
        <w:t>.</w:t>
      </w:r>
      <w:r w:rsidRPr="00317585">
        <w:rPr>
          <w:rFonts w:asciiTheme="minorHAnsi" w:eastAsia="Calibri" w:hAnsiTheme="minorHAnsi" w:cstheme="minorHAnsi"/>
          <w:sz w:val="22"/>
          <w:szCs w:val="22"/>
          <w:lang w:val="lt-LT"/>
        </w:rPr>
        <w:t xml:space="preserve"> </w:t>
      </w:r>
      <w:r w:rsidRPr="00317585">
        <w:rPr>
          <w:rFonts w:asciiTheme="minorHAnsi" w:hAnsiTheme="minorHAnsi" w:cstheme="minorHAnsi"/>
          <w:sz w:val="22"/>
          <w:szCs w:val="22"/>
          <w:lang w:val="lt-LT"/>
        </w:rPr>
        <w:t xml:space="preserve">Tiekėjas </w:t>
      </w:r>
      <w:r w:rsidR="0002319B" w:rsidRPr="00317585">
        <w:rPr>
          <w:rFonts w:asciiTheme="minorHAnsi" w:hAnsiTheme="minorHAnsi" w:cstheme="minorHAnsi"/>
          <w:sz w:val="22"/>
          <w:szCs w:val="22"/>
          <w:lang w:val="lt-LT"/>
        </w:rPr>
        <w:t>gel</w:t>
      </w:r>
      <w:r w:rsidR="00D85AE3" w:rsidRPr="00317585">
        <w:rPr>
          <w:rFonts w:asciiTheme="minorHAnsi" w:hAnsiTheme="minorHAnsi" w:cstheme="minorHAnsi"/>
          <w:sz w:val="22"/>
          <w:szCs w:val="22"/>
          <w:lang w:val="lt-LT"/>
        </w:rPr>
        <w:t>ž</w:t>
      </w:r>
      <w:r w:rsidR="0002319B" w:rsidRPr="00317585">
        <w:rPr>
          <w:rFonts w:asciiTheme="minorHAnsi" w:hAnsiTheme="minorHAnsi" w:cstheme="minorHAnsi"/>
          <w:sz w:val="22"/>
          <w:szCs w:val="22"/>
          <w:lang w:val="lt-LT"/>
        </w:rPr>
        <w:t>betoninius</w:t>
      </w:r>
      <w:r w:rsidR="000D6E36" w:rsidRPr="000D6E36">
        <w:rPr>
          <w:rFonts w:asciiTheme="minorHAnsi" w:eastAsia="Calibri" w:hAnsiTheme="minorHAnsi" w:cstheme="minorHAnsi"/>
          <w:sz w:val="22"/>
          <w:szCs w:val="22"/>
          <w:lang w:val="lt-LT"/>
        </w:rPr>
        <w:t xml:space="preserve"> </w:t>
      </w:r>
      <w:r w:rsidR="000D6E36">
        <w:rPr>
          <w:rFonts w:asciiTheme="minorHAnsi" w:eastAsia="Calibri" w:hAnsiTheme="minorHAnsi" w:cstheme="minorHAnsi"/>
          <w:sz w:val="22"/>
          <w:szCs w:val="22"/>
          <w:lang w:val="lt-LT"/>
        </w:rPr>
        <w:t>konstrukcijų</w:t>
      </w:r>
      <w:r w:rsidR="0002319B" w:rsidRPr="00317585">
        <w:rPr>
          <w:rFonts w:asciiTheme="minorHAnsi" w:hAnsiTheme="minorHAnsi" w:cstheme="minorHAnsi"/>
          <w:sz w:val="22"/>
          <w:szCs w:val="22"/>
          <w:lang w:val="lt-LT"/>
        </w:rPr>
        <w:t xml:space="preserve"> gaminius</w:t>
      </w:r>
      <w:r w:rsidR="00D85AE3" w:rsidRPr="00317585">
        <w:rPr>
          <w:rFonts w:asciiTheme="minorHAnsi" w:hAnsiTheme="minorHAnsi" w:cstheme="minorHAnsi"/>
          <w:sz w:val="22"/>
          <w:szCs w:val="22"/>
          <w:lang w:val="lt-LT"/>
        </w:rPr>
        <w:t xml:space="preserve"> </w:t>
      </w:r>
      <w:r w:rsidRPr="00317585">
        <w:rPr>
          <w:rFonts w:asciiTheme="minorHAnsi" w:hAnsiTheme="minorHAnsi" w:cstheme="minorHAnsi"/>
          <w:sz w:val="22"/>
          <w:szCs w:val="22"/>
          <w:lang w:val="lt-LT"/>
        </w:rPr>
        <w:t xml:space="preserve">pristato </w:t>
      </w:r>
      <w:r w:rsidR="00D85AE3" w:rsidRPr="00317585">
        <w:rPr>
          <w:rFonts w:asciiTheme="minorHAnsi" w:hAnsiTheme="minorHAnsi" w:cstheme="minorHAnsi"/>
          <w:bCs/>
          <w:sz w:val="22"/>
          <w:szCs w:val="22"/>
          <w:lang w:val="lt-LT"/>
        </w:rPr>
        <w:t xml:space="preserve">užsakyme nurodytu </w:t>
      </w:r>
      <w:r w:rsidR="00143893" w:rsidRPr="00317585">
        <w:rPr>
          <w:rFonts w:asciiTheme="minorHAnsi" w:hAnsiTheme="minorHAnsi" w:cstheme="minorHAnsi"/>
          <w:bCs/>
          <w:sz w:val="22"/>
          <w:szCs w:val="22"/>
          <w:lang w:val="lt-LT"/>
        </w:rPr>
        <w:t>adresu</w:t>
      </w:r>
      <w:r w:rsidR="00F515ED" w:rsidRPr="00317585">
        <w:rPr>
          <w:rFonts w:asciiTheme="minorHAnsi" w:hAnsiTheme="minorHAnsi" w:cstheme="minorHAnsi"/>
          <w:sz w:val="22"/>
          <w:szCs w:val="22"/>
          <w:lang w:val="lt-LT"/>
        </w:rPr>
        <w:t>:</w:t>
      </w:r>
      <w:r w:rsidR="00F515ED" w:rsidRPr="00317585">
        <w:rPr>
          <w:rFonts w:asciiTheme="minorHAnsi" w:eastAsia="Calibri" w:hAnsiTheme="minorHAnsi" w:cstheme="minorHAnsi"/>
          <w:iCs/>
          <w:sz w:val="22"/>
          <w:szCs w:val="22"/>
          <w:lang w:val="lt-LT"/>
        </w:rPr>
        <w:t xml:space="preserve"> </w:t>
      </w:r>
      <w:r w:rsidR="00F515ED" w:rsidRPr="00317585">
        <w:rPr>
          <w:rFonts w:asciiTheme="minorHAnsi" w:eastAsia="Calibri" w:hAnsiTheme="minorHAnsi" w:cstheme="minorHAnsi"/>
          <w:iCs/>
          <w:sz w:val="22"/>
          <w:szCs w:val="22"/>
          <w:lang w:val="lt-LT" w:eastAsia="en-US"/>
        </w:rPr>
        <w:t>Ateities 12A, arba Elektrinės g. 2</w:t>
      </w:r>
      <w:r w:rsidR="00F515ED" w:rsidRPr="00317585">
        <w:rPr>
          <w:rFonts w:asciiTheme="minorHAnsi" w:eastAsia="Calibri" w:hAnsiTheme="minorHAnsi" w:cstheme="minorHAnsi"/>
          <w:iCs/>
          <w:sz w:val="22"/>
          <w:szCs w:val="22"/>
          <w:lang w:val="lt-LT"/>
        </w:rPr>
        <w:t>,</w:t>
      </w:r>
      <w:r w:rsidR="00317585" w:rsidRPr="00317585">
        <w:rPr>
          <w:rFonts w:asciiTheme="minorHAnsi" w:eastAsia="Calibri" w:hAnsiTheme="minorHAnsi" w:cstheme="minorHAnsi"/>
          <w:iCs/>
          <w:sz w:val="22"/>
          <w:szCs w:val="22"/>
          <w:lang w:val="lt-LT"/>
        </w:rPr>
        <w:t xml:space="preserve"> Vilnius</w:t>
      </w:r>
      <w:r w:rsidR="00DF5AF6" w:rsidRPr="00317585">
        <w:rPr>
          <w:rFonts w:asciiTheme="minorHAnsi" w:hAnsiTheme="minorHAnsi" w:cstheme="minorHAnsi"/>
          <w:sz w:val="22"/>
          <w:szCs w:val="22"/>
          <w:lang w:val="lt-LT"/>
        </w:rPr>
        <w:t xml:space="preserve"> </w:t>
      </w:r>
      <w:r w:rsidRPr="00317585">
        <w:rPr>
          <w:rFonts w:asciiTheme="minorHAnsi" w:hAnsiTheme="minorHAnsi" w:cstheme="minorHAnsi"/>
          <w:sz w:val="22"/>
          <w:szCs w:val="22"/>
          <w:lang w:val="lt-LT"/>
        </w:rPr>
        <w:t xml:space="preserve">įspėjęs Pirkėjo įgaliotą asmenį elektroniniu paštu arba telefonu, patvirtinant tai elektroniniu paštu, prieš </w:t>
      </w:r>
      <w:r w:rsidR="007C3BDE" w:rsidRPr="00317585">
        <w:rPr>
          <w:rFonts w:asciiTheme="minorHAnsi" w:hAnsiTheme="minorHAnsi" w:cstheme="minorHAnsi"/>
          <w:sz w:val="22"/>
          <w:szCs w:val="22"/>
          <w:lang w:val="lt-LT"/>
        </w:rPr>
        <w:t>2</w:t>
      </w:r>
      <w:r w:rsidR="00BB7B3B" w:rsidRPr="00317585">
        <w:rPr>
          <w:rFonts w:asciiTheme="minorHAnsi" w:hAnsiTheme="minorHAnsi" w:cstheme="minorHAnsi"/>
          <w:sz w:val="22"/>
          <w:szCs w:val="22"/>
          <w:lang w:val="lt-LT"/>
        </w:rPr>
        <w:t xml:space="preserve"> (</w:t>
      </w:r>
      <w:r w:rsidR="007C3BDE" w:rsidRPr="00317585">
        <w:rPr>
          <w:rFonts w:asciiTheme="minorHAnsi" w:hAnsiTheme="minorHAnsi" w:cstheme="minorHAnsi"/>
          <w:sz w:val="22"/>
          <w:szCs w:val="22"/>
          <w:lang w:val="lt-LT"/>
        </w:rPr>
        <w:t>dvi</w:t>
      </w:r>
      <w:r w:rsidR="00BB7B3B" w:rsidRPr="00317585">
        <w:rPr>
          <w:rFonts w:asciiTheme="minorHAnsi" w:hAnsiTheme="minorHAnsi" w:cstheme="minorHAnsi"/>
          <w:sz w:val="22"/>
          <w:szCs w:val="22"/>
          <w:lang w:val="lt-LT"/>
        </w:rPr>
        <w:t>)</w:t>
      </w:r>
      <w:r w:rsidR="001A30DF" w:rsidRPr="00317585">
        <w:rPr>
          <w:rFonts w:asciiTheme="minorHAnsi" w:hAnsiTheme="minorHAnsi" w:cstheme="minorHAnsi"/>
          <w:sz w:val="22"/>
          <w:szCs w:val="22"/>
          <w:lang w:val="lt-LT"/>
        </w:rPr>
        <w:t xml:space="preserve"> darbo</w:t>
      </w:r>
      <w:r w:rsidR="00BB7B3B" w:rsidRPr="00317585">
        <w:rPr>
          <w:rFonts w:asciiTheme="minorHAnsi" w:hAnsiTheme="minorHAnsi" w:cstheme="minorHAnsi"/>
          <w:sz w:val="22"/>
          <w:szCs w:val="22"/>
          <w:lang w:val="lt-LT"/>
        </w:rPr>
        <w:t xml:space="preserve"> dienas</w:t>
      </w:r>
      <w:r w:rsidR="00317585" w:rsidRPr="00317585">
        <w:rPr>
          <w:rFonts w:asciiTheme="minorHAnsi" w:hAnsiTheme="minorHAnsi" w:cstheme="minorHAnsi"/>
          <w:sz w:val="22"/>
          <w:szCs w:val="22"/>
          <w:lang w:val="lt-LT"/>
        </w:rPr>
        <w:t>.</w:t>
      </w:r>
    </w:p>
    <w:p w14:paraId="3CFD94D9" w14:textId="444229E0" w:rsidR="00726728" w:rsidRPr="008D7286" w:rsidRDefault="00987247" w:rsidP="00F515ED">
      <w:pPr>
        <w:pStyle w:val="BodyText"/>
        <w:tabs>
          <w:tab w:val="left" w:pos="993"/>
        </w:tabs>
        <w:autoSpaceDN w:val="0"/>
        <w:ind w:firstLine="567"/>
        <w:rPr>
          <w:rFonts w:asciiTheme="minorHAnsi" w:hAnsiTheme="minorHAnsi" w:cstheme="minorHAnsi"/>
          <w:sz w:val="22"/>
          <w:szCs w:val="22"/>
          <w:lang w:val="lt-LT"/>
        </w:rPr>
      </w:pPr>
      <w:r>
        <w:rPr>
          <w:rFonts w:asciiTheme="minorHAnsi" w:hAnsiTheme="minorHAnsi" w:cstheme="minorHAnsi"/>
          <w:sz w:val="22"/>
          <w:szCs w:val="22"/>
        </w:rPr>
        <w:t xml:space="preserve">3.7. </w:t>
      </w:r>
      <w:r w:rsidR="00726728" w:rsidRPr="008D7286">
        <w:rPr>
          <w:rFonts w:asciiTheme="minorHAnsi" w:hAnsiTheme="minorHAnsi" w:cstheme="minorHAnsi"/>
          <w:sz w:val="22"/>
          <w:szCs w:val="22"/>
          <w:lang w:val="lt-LT"/>
        </w:rPr>
        <w:t xml:space="preserve">Prekes priimti ir pasirašyti Prekių priėmimo–perdavimo aktą </w:t>
      </w:r>
      <w:r w:rsidR="003C3F39" w:rsidRPr="008D7286">
        <w:rPr>
          <w:rFonts w:asciiTheme="minorHAnsi" w:hAnsiTheme="minorHAnsi" w:cstheme="minorHAnsi"/>
          <w:sz w:val="22"/>
          <w:szCs w:val="22"/>
          <w:lang w:val="lt-LT"/>
        </w:rPr>
        <w:t xml:space="preserve">turinčio teisę </w:t>
      </w:r>
      <w:r w:rsidR="00726728" w:rsidRPr="008D7286">
        <w:rPr>
          <w:rFonts w:asciiTheme="minorHAnsi" w:hAnsiTheme="minorHAnsi" w:cstheme="minorHAnsi"/>
          <w:sz w:val="22"/>
          <w:szCs w:val="22"/>
          <w:lang w:val="lt-LT"/>
        </w:rPr>
        <w:t>Pirkėjo įgalioto asmens kontaktiniai duomenys</w:t>
      </w:r>
      <w:r w:rsidR="003222BD" w:rsidRPr="008D7286">
        <w:rPr>
          <w:rFonts w:asciiTheme="minorHAnsi" w:hAnsiTheme="minorHAnsi" w:cstheme="minorHAnsi"/>
          <w:i/>
          <w:color w:val="4472C4" w:themeColor="accent1"/>
          <w:sz w:val="22"/>
          <w:szCs w:val="22"/>
          <w:lang w:val="lt-LT"/>
        </w:rPr>
        <w:t xml:space="preserve"> </w:t>
      </w:r>
      <w:r w:rsidR="008E5890" w:rsidRPr="008D7286">
        <w:rPr>
          <w:rFonts w:asciiTheme="minorHAnsi" w:hAnsiTheme="minorHAnsi" w:cstheme="minorHAnsi"/>
          <w:iCs/>
          <w:sz w:val="22"/>
          <w:szCs w:val="22"/>
          <w:lang w:val="lt-LT"/>
        </w:rPr>
        <w:t xml:space="preserve">nurodyti </w:t>
      </w:r>
      <w:r w:rsidR="00F8500E">
        <w:rPr>
          <w:rFonts w:asciiTheme="minorHAnsi" w:hAnsiTheme="minorHAnsi" w:cstheme="minorHAnsi"/>
          <w:iCs/>
          <w:sz w:val="22"/>
          <w:szCs w:val="22"/>
          <w:lang w:val="lt-LT"/>
        </w:rPr>
        <w:t>S</w:t>
      </w:r>
      <w:r w:rsidR="005262D3" w:rsidRPr="008D7286">
        <w:rPr>
          <w:rFonts w:asciiTheme="minorHAnsi" w:hAnsiTheme="minorHAnsi" w:cstheme="minorHAnsi"/>
          <w:iCs/>
          <w:sz w:val="22"/>
          <w:szCs w:val="22"/>
          <w:lang w:val="lt-LT"/>
        </w:rPr>
        <w:t>p</w:t>
      </w:r>
      <w:r w:rsidR="008E5890" w:rsidRPr="008D7286">
        <w:rPr>
          <w:rFonts w:asciiTheme="minorHAnsi" w:hAnsiTheme="minorHAnsi" w:cstheme="minorHAnsi"/>
          <w:iCs/>
          <w:sz w:val="22"/>
          <w:szCs w:val="22"/>
          <w:lang w:val="lt-LT"/>
        </w:rPr>
        <w:t>ecialiųjų sąlygų</w:t>
      </w:r>
      <w:r w:rsidR="000C23CF" w:rsidRPr="008D7286">
        <w:rPr>
          <w:rFonts w:asciiTheme="minorHAnsi" w:hAnsiTheme="minorHAnsi" w:cstheme="minorHAnsi"/>
          <w:sz w:val="22"/>
          <w:szCs w:val="22"/>
          <w:lang w:val="lt-LT"/>
        </w:rPr>
        <w:t xml:space="preserve"> 1</w:t>
      </w:r>
      <w:r w:rsidR="00481261" w:rsidRPr="008D7286">
        <w:rPr>
          <w:rFonts w:asciiTheme="minorHAnsi" w:hAnsiTheme="minorHAnsi" w:cstheme="minorHAnsi"/>
          <w:sz w:val="22"/>
          <w:szCs w:val="22"/>
          <w:lang w:val="lt-LT"/>
        </w:rPr>
        <w:t xml:space="preserve"> priede.</w:t>
      </w:r>
      <w:r w:rsidR="005262D3" w:rsidRPr="008D7286">
        <w:rPr>
          <w:rFonts w:asciiTheme="minorHAnsi" w:hAnsiTheme="minorHAnsi" w:cstheme="minorHAnsi"/>
          <w:sz w:val="22"/>
          <w:szCs w:val="22"/>
          <w:lang w:val="lt-LT"/>
        </w:rPr>
        <w:t xml:space="preserve"> </w:t>
      </w:r>
      <w:r w:rsidR="00726728" w:rsidRPr="008D7286">
        <w:rPr>
          <w:rFonts w:asciiTheme="minorHAnsi" w:hAnsiTheme="minorHAnsi" w:cstheme="minorHAnsi"/>
          <w:sz w:val="22"/>
          <w:szCs w:val="22"/>
          <w:lang w:val="lt-LT"/>
        </w:rPr>
        <w:t>Apie Pirkėjo įgalioto asmens pasikeitimą Pirkėjas informuoja Tiekėją Specialiosiose sąlygose nurodytu Tiekėjo elektroniniu paštu ir atskiras Sutarties pakeitimas ar atskiras įgaliojimų įforminimas dėl šios priežasties nebus atliekamas.</w:t>
      </w:r>
    </w:p>
    <w:p w14:paraId="5DC6A1A4" w14:textId="69C93307" w:rsidR="00EE6122" w:rsidRPr="00317585" w:rsidRDefault="00726728" w:rsidP="00EE6122">
      <w:pPr>
        <w:pStyle w:val="ListParagraph"/>
        <w:tabs>
          <w:tab w:val="left" w:pos="567"/>
          <w:tab w:val="left" w:pos="993"/>
        </w:tabs>
        <w:spacing w:after="0" w:line="240" w:lineRule="auto"/>
        <w:ind w:left="0" w:firstLine="567"/>
        <w:jc w:val="both"/>
        <w:rPr>
          <w:rFonts w:cstheme="minorHAnsi"/>
          <w:i/>
          <w:color w:val="FF0000"/>
        </w:rPr>
      </w:pPr>
      <w:r w:rsidRPr="00317585">
        <w:rPr>
          <w:rFonts w:eastAsia="Calibri" w:cstheme="minorHAnsi"/>
        </w:rPr>
        <w:t>3.</w:t>
      </w:r>
      <w:r w:rsidR="00987247">
        <w:rPr>
          <w:rFonts w:eastAsia="Calibri" w:cstheme="minorHAnsi"/>
        </w:rPr>
        <w:t>8</w:t>
      </w:r>
      <w:r w:rsidRPr="00317585">
        <w:rPr>
          <w:rFonts w:eastAsia="Calibri" w:cstheme="minorHAnsi"/>
        </w:rPr>
        <w:t xml:space="preserve">. Pristatydamas Prekes Pirkėjui, Tiekėjas privalo pateikti </w:t>
      </w:r>
      <w:r w:rsidR="003B37C4" w:rsidRPr="00317585">
        <w:rPr>
          <w:rFonts w:eastAsia="Calibri" w:cstheme="minorHAnsi"/>
        </w:rPr>
        <w:t xml:space="preserve">Specialiųjų sąlygų </w:t>
      </w:r>
      <w:r w:rsidR="000C23CF" w:rsidRPr="00317585">
        <w:rPr>
          <w:rFonts w:eastAsia="Calibri" w:cstheme="minorHAnsi"/>
        </w:rPr>
        <w:t>2</w:t>
      </w:r>
      <w:r w:rsidR="003B37C4" w:rsidRPr="00317585">
        <w:rPr>
          <w:rFonts w:eastAsia="Calibri" w:cstheme="minorHAnsi"/>
        </w:rPr>
        <w:t xml:space="preserve"> priede  T</w:t>
      </w:r>
      <w:r w:rsidR="002648EB" w:rsidRPr="00317585">
        <w:rPr>
          <w:rFonts w:eastAsia="Calibri" w:cstheme="minorHAnsi"/>
        </w:rPr>
        <w:t>echninėje specifikacijoje</w:t>
      </w:r>
      <w:r w:rsidR="003B37C4" w:rsidRPr="00317585">
        <w:rPr>
          <w:rFonts w:eastAsia="Calibri" w:cstheme="minorHAnsi"/>
        </w:rPr>
        <w:t xml:space="preserve"> </w:t>
      </w:r>
      <w:r w:rsidRPr="00317585">
        <w:rPr>
          <w:rFonts w:eastAsia="Calibri" w:cstheme="minorHAnsi"/>
        </w:rPr>
        <w:t>nurodytus dokumentu</w:t>
      </w:r>
      <w:r w:rsidR="00782B0F" w:rsidRPr="00317585">
        <w:rPr>
          <w:rFonts w:eastAsia="Calibri" w:cstheme="minorHAnsi"/>
        </w:rPr>
        <w:t>s.</w:t>
      </w:r>
      <w:r w:rsidRPr="00317585">
        <w:rPr>
          <w:rFonts w:eastAsia="Calibri" w:cstheme="minorHAnsi"/>
        </w:rPr>
        <w:t xml:space="preserve"> </w:t>
      </w:r>
    </w:p>
    <w:p w14:paraId="4D8151B8" w14:textId="28FFB6D7" w:rsidR="00726728" w:rsidRPr="00317585" w:rsidRDefault="00EE6122" w:rsidP="00EE6122">
      <w:pPr>
        <w:pStyle w:val="ListParagraph"/>
        <w:tabs>
          <w:tab w:val="left" w:pos="567"/>
          <w:tab w:val="left" w:pos="993"/>
        </w:tabs>
        <w:spacing w:after="0" w:line="240" w:lineRule="auto"/>
        <w:ind w:left="0" w:firstLine="567"/>
        <w:jc w:val="both"/>
        <w:rPr>
          <w:rFonts w:cstheme="minorHAnsi"/>
          <w:i/>
        </w:rPr>
      </w:pPr>
      <w:r w:rsidRPr="00317585">
        <w:rPr>
          <w:rFonts w:cstheme="minorHAnsi"/>
          <w:iCs/>
        </w:rPr>
        <w:t>3.</w:t>
      </w:r>
      <w:r w:rsidR="00987247">
        <w:rPr>
          <w:rFonts w:cstheme="minorHAnsi"/>
          <w:iCs/>
        </w:rPr>
        <w:t>9</w:t>
      </w:r>
      <w:r w:rsidR="00B43334" w:rsidRPr="00317585">
        <w:rPr>
          <w:rFonts w:cstheme="minorHAnsi"/>
          <w:iCs/>
        </w:rPr>
        <w:t>.</w:t>
      </w:r>
      <w:r w:rsidR="000603C8" w:rsidRPr="00317585">
        <w:rPr>
          <w:rFonts w:cstheme="minorHAnsi"/>
          <w:iCs/>
        </w:rPr>
        <w:t xml:space="preserve"> </w:t>
      </w:r>
      <w:r w:rsidR="004C2010" w:rsidRPr="00317585">
        <w:rPr>
          <w:rFonts w:cstheme="minorHAnsi"/>
          <w:iCs/>
        </w:rPr>
        <w:t>Gel</w:t>
      </w:r>
      <w:r w:rsidR="006A46FF" w:rsidRPr="00317585">
        <w:rPr>
          <w:rFonts w:cstheme="minorHAnsi"/>
          <w:iCs/>
        </w:rPr>
        <w:t>ž</w:t>
      </w:r>
      <w:r w:rsidR="004C2010" w:rsidRPr="00317585">
        <w:rPr>
          <w:rFonts w:cstheme="minorHAnsi"/>
          <w:iCs/>
        </w:rPr>
        <w:t>beto</w:t>
      </w:r>
      <w:r w:rsidR="006A46FF" w:rsidRPr="00317585">
        <w:rPr>
          <w:rFonts w:cstheme="minorHAnsi"/>
          <w:iCs/>
        </w:rPr>
        <w:t xml:space="preserve">ninių </w:t>
      </w:r>
      <w:r w:rsidR="000D6E36">
        <w:rPr>
          <w:rFonts w:eastAsia="Calibri" w:cstheme="minorHAnsi"/>
        </w:rPr>
        <w:t>konstrukcijų</w:t>
      </w:r>
      <w:r w:rsidR="000D6E36" w:rsidRPr="00317585">
        <w:rPr>
          <w:rFonts w:cstheme="minorHAnsi"/>
          <w:iCs/>
        </w:rPr>
        <w:t xml:space="preserve"> </w:t>
      </w:r>
      <w:r w:rsidR="006A46FF" w:rsidRPr="00317585">
        <w:rPr>
          <w:rFonts w:cstheme="minorHAnsi"/>
          <w:iCs/>
        </w:rPr>
        <w:t>gaminių</w:t>
      </w:r>
      <w:r w:rsidR="00B43334" w:rsidRPr="00317585">
        <w:rPr>
          <w:rFonts w:cstheme="minorHAnsi"/>
        </w:rPr>
        <w:t xml:space="preserve"> iškrovimas vykdomas </w:t>
      </w:r>
      <w:r w:rsidR="00627CAB" w:rsidRPr="00317585">
        <w:rPr>
          <w:rFonts w:cstheme="minorHAnsi"/>
        </w:rPr>
        <w:t xml:space="preserve">Tiekėjo </w:t>
      </w:r>
      <w:r w:rsidR="00B43334" w:rsidRPr="00317585">
        <w:rPr>
          <w:rStyle w:val="Laukeliai"/>
          <w:rFonts w:asciiTheme="minorHAnsi" w:eastAsia="Times New Roman" w:hAnsiTheme="minorHAnsi" w:cstheme="minorHAnsi"/>
          <w:sz w:val="22"/>
        </w:rPr>
        <w:t>jėgomis ir sąskaita</w:t>
      </w:r>
      <w:r w:rsidR="00B43334" w:rsidRPr="00317585">
        <w:rPr>
          <w:rFonts w:cstheme="minorHAnsi"/>
          <w:i/>
        </w:rPr>
        <w:t>.</w:t>
      </w:r>
    </w:p>
    <w:p w14:paraId="58CA2075" w14:textId="77777777" w:rsidR="00FA3B5D" w:rsidRPr="00317585" w:rsidRDefault="00FA3B5D" w:rsidP="00EE6122">
      <w:pPr>
        <w:pStyle w:val="ListParagraph"/>
        <w:tabs>
          <w:tab w:val="left" w:pos="567"/>
          <w:tab w:val="left" w:pos="993"/>
        </w:tabs>
        <w:spacing w:after="0" w:line="240" w:lineRule="auto"/>
        <w:ind w:left="0" w:firstLine="567"/>
        <w:jc w:val="both"/>
        <w:rPr>
          <w:rFonts w:cstheme="minorHAnsi"/>
          <w:i/>
          <w:color w:val="FF0000"/>
        </w:rPr>
      </w:pPr>
    </w:p>
    <w:p w14:paraId="3BACCB94" w14:textId="77777777" w:rsidR="00726728" w:rsidRPr="00872C72" w:rsidRDefault="00726728" w:rsidP="00726728">
      <w:pPr>
        <w:tabs>
          <w:tab w:val="left" w:pos="993"/>
        </w:tabs>
        <w:spacing w:after="0" w:line="240" w:lineRule="auto"/>
        <w:ind w:firstLine="567"/>
        <w:jc w:val="center"/>
        <w:rPr>
          <w:rFonts w:eastAsia="Calibri" w:cstheme="minorHAnsi"/>
          <w:b/>
        </w:rPr>
      </w:pPr>
      <w:r w:rsidRPr="00872C72">
        <w:rPr>
          <w:rFonts w:eastAsia="Calibri" w:cstheme="minorHAnsi"/>
          <w:b/>
        </w:rPr>
        <w:t>4. PREKIŲ KOKYBĖS GARANTIJA</w:t>
      </w:r>
    </w:p>
    <w:p w14:paraId="6F0AB06C" w14:textId="77777777" w:rsidR="00726728" w:rsidRPr="00872C72" w:rsidRDefault="00726728" w:rsidP="00726728">
      <w:pPr>
        <w:tabs>
          <w:tab w:val="left" w:pos="993"/>
        </w:tabs>
        <w:spacing w:after="0" w:line="240" w:lineRule="auto"/>
        <w:ind w:firstLine="567"/>
        <w:jc w:val="center"/>
        <w:rPr>
          <w:rFonts w:eastAsia="Calibri" w:cstheme="minorHAnsi"/>
          <w:b/>
        </w:rPr>
      </w:pPr>
    </w:p>
    <w:p w14:paraId="04013FB1" w14:textId="1306DACD" w:rsidR="008F6EED"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r w:rsidRPr="00872C72">
        <w:rPr>
          <w:rFonts w:eastAsia="Calibri" w:cstheme="minorHAnsi"/>
        </w:rPr>
        <w:t xml:space="preserve">4.1. </w:t>
      </w:r>
      <w:r w:rsidR="00B318C3">
        <w:rPr>
          <w:rFonts w:eastAsia="Calibri" w:cstheme="minorHAnsi"/>
        </w:rPr>
        <w:t xml:space="preserve">Gelžbetoniniams </w:t>
      </w:r>
      <w:r w:rsidR="000D6E36">
        <w:rPr>
          <w:rFonts w:eastAsia="Calibri" w:cstheme="minorHAnsi"/>
        </w:rPr>
        <w:t xml:space="preserve">konstrukcijų </w:t>
      </w:r>
      <w:r w:rsidR="008F6EED">
        <w:rPr>
          <w:rFonts w:eastAsia="Calibri" w:cstheme="minorHAnsi"/>
        </w:rPr>
        <w:t xml:space="preserve">gaminiams garantijos terminas </w:t>
      </w:r>
      <w:r w:rsidR="00D81C8F">
        <w:rPr>
          <w:rFonts w:eastAsia="Calibri" w:cstheme="minorHAnsi"/>
        </w:rPr>
        <w:t>vieneri</w:t>
      </w:r>
      <w:r w:rsidR="008F6EED">
        <w:rPr>
          <w:rFonts w:eastAsia="Calibri" w:cstheme="minorHAnsi"/>
        </w:rPr>
        <w:t xml:space="preserve"> metai.</w:t>
      </w:r>
    </w:p>
    <w:p w14:paraId="081F2044" w14:textId="14E4420D" w:rsidR="00726728" w:rsidRPr="00872C72" w:rsidRDefault="008F6EED" w:rsidP="00726728">
      <w:pPr>
        <w:shd w:val="clear" w:color="auto" w:fill="FFFFFF"/>
        <w:tabs>
          <w:tab w:val="left" w:pos="394"/>
          <w:tab w:val="left" w:pos="720"/>
          <w:tab w:val="left" w:pos="993"/>
        </w:tabs>
        <w:spacing w:after="0" w:line="240" w:lineRule="auto"/>
        <w:ind w:firstLine="567"/>
        <w:jc w:val="both"/>
        <w:rPr>
          <w:rFonts w:eastAsia="Calibri" w:cstheme="minorHAnsi"/>
          <w:i/>
        </w:rPr>
      </w:pPr>
      <w:r>
        <w:rPr>
          <w:rFonts w:eastAsia="Calibri" w:cstheme="minorHAnsi"/>
        </w:rPr>
        <w:t xml:space="preserve">4.2. </w:t>
      </w:r>
      <w:r w:rsidR="0031569B">
        <w:rPr>
          <w:rFonts w:eastAsia="Calibri" w:cstheme="minorHAnsi"/>
        </w:rPr>
        <w:t>Statybiniams mišiniams g</w:t>
      </w:r>
      <w:r w:rsidR="00FD513C">
        <w:rPr>
          <w:rFonts w:eastAsia="Calibri" w:cstheme="minorHAnsi"/>
        </w:rPr>
        <w:t>arantija netaikoma.</w:t>
      </w:r>
    </w:p>
    <w:p w14:paraId="1216385A" w14:textId="77777777" w:rsidR="00726728" w:rsidRPr="00872C72"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872C72" w:rsidRDefault="00726728" w:rsidP="00726728">
      <w:pPr>
        <w:tabs>
          <w:tab w:val="left" w:pos="993"/>
        </w:tabs>
        <w:spacing w:after="0" w:line="240" w:lineRule="auto"/>
        <w:ind w:firstLine="567"/>
        <w:jc w:val="center"/>
        <w:rPr>
          <w:rFonts w:eastAsia="Calibri" w:cstheme="minorHAnsi"/>
          <w:b/>
        </w:rPr>
      </w:pPr>
      <w:r w:rsidRPr="00872C72">
        <w:rPr>
          <w:rFonts w:eastAsia="Calibri" w:cstheme="minorHAnsi"/>
          <w:b/>
        </w:rPr>
        <w:t>5. ŠALIŲ ATSAKOMYBĖ</w:t>
      </w:r>
    </w:p>
    <w:p w14:paraId="3CE4EA9A" w14:textId="77777777" w:rsidR="00726728" w:rsidRPr="00872C72" w:rsidRDefault="00726728" w:rsidP="00726728">
      <w:pPr>
        <w:tabs>
          <w:tab w:val="left" w:pos="993"/>
        </w:tabs>
        <w:spacing w:after="0" w:line="240" w:lineRule="auto"/>
        <w:ind w:firstLine="567"/>
        <w:jc w:val="center"/>
        <w:rPr>
          <w:rFonts w:eastAsia="Calibri" w:cstheme="minorHAnsi"/>
          <w:b/>
        </w:rPr>
      </w:pPr>
    </w:p>
    <w:p w14:paraId="3048E1B2" w14:textId="46EE1810" w:rsidR="00726728" w:rsidRPr="00872C72" w:rsidRDefault="00726728" w:rsidP="00726728">
      <w:pPr>
        <w:shd w:val="clear" w:color="auto" w:fill="FFFFFF"/>
        <w:tabs>
          <w:tab w:val="left" w:pos="993"/>
        </w:tabs>
        <w:spacing w:after="0" w:line="240" w:lineRule="auto"/>
        <w:ind w:firstLine="567"/>
        <w:jc w:val="both"/>
        <w:rPr>
          <w:rFonts w:eastAsia="Calibri" w:cstheme="minorHAnsi"/>
        </w:rPr>
      </w:pPr>
      <w:r w:rsidRPr="00872C72">
        <w:rPr>
          <w:rFonts w:cstheme="minorHAnsi"/>
        </w:rPr>
        <w:t xml:space="preserve">5.1. </w:t>
      </w:r>
      <w:r w:rsidRPr="00872C72">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872C72">
        <w:rPr>
          <w:rFonts w:eastAsia="Calibri" w:cstheme="minorHAnsi"/>
        </w:rPr>
        <w:t>ne</w:t>
      </w:r>
      <w:r w:rsidRPr="00872C72">
        <w:rPr>
          <w:rFonts w:eastAsia="Calibri" w:cstheme="minorHAnsi"/>
        </w:rPr>
        <w:t xml:space="preserve">įskaitant PVM, maksimalią delspinigių skaičiavimo ribą nustatant 20 (dvidešimt) procentų, skaičiuojamų nuo Sutarties kainos, </w:t>
      </w:r>
      <w:r w:rsidR="008B06BB" w:rsidRPr="00872C72">
        <w:rPr>
          <w:rFonts w:eastAsia="Calibri" w:cstheme="minorHAnsi"/>
        </w:rPr>
        <w:t>ne</w:t>
      </w:r>
      <w:r w:rsidRPr="00872C72">
        <w:rPr>
          <w:rFonts w:eastAsia="Calibri" w:cstheme="minorHAnsi"/>
        </w:rPr>
        <w:t xml:space="preserve">įskaitant PVM. </w:t>
      </w:r>
    </w:p>
    <w:p w14:paraId="6635C101" w14:textId="715D1709" w:rsidR="00726728" w:rsidRPr="00872C72" w:rsidRDefault="00726728" w:rsidP="00726728">
      <w:pPr>
        <w:shd w:val="clear" w:color="auto" w:fill="FFFFFF"/>
        <w:tabs>
          <w:tab w:val="left" w:pos="993"/>
        </w:tabs>
        <w:spacing w:after="0" w:line="240" w:lineRule="auto"/>
        <w:ind w:firstLine="567"/>
        <w:jc w:val="both"/>
        <w:rPr>
          <w:rFonts w:eastAsia="Calibri" w:cstheme="minorHAnsi"/>
        </w:rPr>
      </w:pPr>
      <w:r w:rsidRPr="00872C72">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872C72">
        <w:rPr>
          <w:rFonts w:eastAsia="Calibri" w:cstheme="minorHAnsi"/>
        </w:rPr>
        <w:t>ne</w:t>
      </w:r>
      <w:r w:rsidRPr="00872C72">
        <w:rPr>
          <w:rFonts w:eastAsia="Calibri" w:cstheme="minorHAnsi"/>
        </w:rPr>
        <w:t xml:space="preserve">įskaitant PVM, maksimalią delspinigių skaičiavimo ribą nustatant 20 (dvidešimt) procentų, skaičiuojamų nuo Sutarties kainos, </w:t>
      </w:r>
      <w:r w:rsidR="00CE5FF5" w:rsidRPr="00872C72">
        <w:rPr>
          <w:rFonts w:eastAsia="Calibri" w:cstheme="minorHAnsi"/>
        </w:rPr>
        <w:t>ne</w:t>
      </w:r>
      <w:r w:rsidRPr="00872C72">
        <w:rPr>
          <w:rFonts w:eastAsia="Calibri" w:cstheme="minorHAnsi"/>
        </w:rPr>
        <w:t>įskaitant PVM.</w:t>
      </w:r>
    </w:p>
    <w:p w14:paraId="1B49AEC8" w14:textId="74C2E188" w:rsidR="0042355D" w:rsidRPr="00872C72" w:rsidRDefault="0042355D" w:rsidP="00726728">
      <w:pPr>
        <w:shd w:val="clear" w:color="auto" w:fill="FFFFFF"/>
        <w:tabs>
          <w:tab w:val="left" w:pos="993"/>
        </w:tabs>
        <w:spacing w:after="0" w:line="240" w:lineRule="auto"/>
        <w:ind w:firstLine="567"/>
        <w:jc w:val="both"/>
        <w:rPr>
          <w:rFonts w:eastAsia="Calibri" w:cstheme="minorHAnsi"/>
        </w:rPr>
      </w:pPr>
    </w:p>
    <w:p w14:paraId="52F5E498" w14:textId="77777777" w:rsidR="0042355D" w:rsidRPr="00872C72" w:rsidRDefault="0042355D" w:rsidP="0042355D">
      <w:pPr>
        <w:jc w:val="center"/>
        <w:rPr>
          <w:rFonts w:cstheme="minorHAnsi"/>
          <w:b/>
        </w:rPr>
      </w:pPr>
      <w:r w:rsidRPr="00872C72">
        <w:rPr>
          <w:rFonts w:eastAsia="Calibri" w:cstheme="minorHAnsi"/>
          <w:b/>
        </w:rPr>
        <w:t xml:space="preserve">6. </w:t>
      </w:r>
      <w:r w:rsidRPr="00872C72">
        <w:rPr>
          <w:rFonts w:eastAsia="Calibri" w:cstheme="minorHAnsi"/>
          <w:spacing w:val="1"/>
        </w:rPr>
        <w:t xml:space="preserve"> </w:t>
      </w:r>
      <w:r w:rsidRPr="00872C72">
        <w:rPr>
          <w:rFonts w:cstheme="minorHAnsi"/>
          <w:b/>
        </w:rPr>
        <w:t>SUTARTIES ĮVYKDYMO UŽTIKRINIMAS</w:t>
      </w:r>
    </w:p>
    <w:p w14:paraId="3885E9E2" w14:textId="497A6BA7" w:rsidR="00726728" w:rsidRPr="00872C72" w:rsidRDefault="0042355D" w:rsidP="00071CF7">
      <w:pPr>
        <w:ind w:firstLine="567"/>
        <w:jc w:val="both"/>
        <w:rPr>
          <w:rFonts w:cstheme="minorHAnsi"/>
          <w:b/>
        </w:rPr>
      </w:pPr>
      <w:r w:rsidRPr="00872C72">
        <w:rPr>
          <w:rFonts w:cstheme="minorHAnsi"/>
        </w:rPr>
        <w:t>6.1. Sutarties įvykdymas užtikrinamas vienu iš Sutarties Bendrosiose sąlygose nurodytų prievolių įvykdymo užtikrinimo būdų – netesybomis.</w:t>
      </w:r>
    </w:p>
    <w:p w14:paraId="046A541A" w14:textId="5F3D01C4" w:rsidR="00726728" w:rsidRPr="00872C72" w:rsidRDefault="00E0178C" w:rsidP="00726728">
      <w:pPr>
        <w:tabs>
          <w:tab w:val="left" w:pos="993"/>
        </w:tabs>
        <w:spacing w:after="0" w:line="240" w:lineRule="auto"/>
        <w:ind w:firstLine="567"/>
        <w:jc w:val="center"/>
        <w:rPr>
          <w:rFonts w:eastAsia="Calibri" w:cstheme="minorHAnsi"/>
          <w:i/>
          <w:color w:val="FF0000"/>
        </w:rPr>
      </w:pPr>
      <w:r w:rsidRPr="00872C72">
        <w:rPr>
          <w:rFonts w:eastAsia="Calibri" w:cstheme="minorHAnsi"/>
          <w:b/>
        </w:rPr>
        <w:t>7</w:t>
      </w:r>
      <w:r w:rsidR="00726728" w:rsidRPr="00872C72">
        <w:rPr>
          <w:rFonts w:eastAsia="Calibri" w:cstheme="minorHAnsi"/>
          <w:b/>
        </w:rPr>
        <w:t xml:space="preserve">. SUTARTIES GALIOJIMO TERMINAS </w:t>
      </w:r>
    </w:p>
    <w:p w14:paraId="7E292A7B" w14:textId="77777777" w:rsidR="00726728" w:rsidRPr="00872C72" w:rsidRDefault="00726728" w:rsidP="00726728">
      <w:pPr>
        <w:tabs>
          <w:tab w:val="left" w:pos="993"/>
        </w:tabs>
        <w:spacing w:after="0" w:line="240" w:lineRule="auto"/>
        <w:ind w:firstLine="567"/>
        <w:jc w:val="center"/>
        <w:rPr>
          <w:rFonts w:eastAsia="Calibri" w:cstheme="minorHAnsi"/>
          <w:i/>
          <w:color w:val="FF0000"/>
        </w:rPr>
      </w:pPr>
    </w:p>
    <w:p w14:paraId="66535C74" w14:textId="51CAE423" w:rsidR="00726728" w:rsidRPr="00872C72" w:rsidRDefault="00E0178C" w:rsidP="00726728">
      <w:pPr>
        <w:tabs>
          <w:tab w:val="left" w:pos="993"/>
        </w:tabs>
        <w:spacing w:after="0" w:line="240" w:lineRule="auto"/>
        <w:ind w:firstLine="567"/>
        <w:jc w:val="both"/>
        <w:rPr>
          <w:rFonts w:eastAsia="Calibri" w:cstheme="minorHAnsi"/>
        </w:rPr>
      </w:pPr>
      <w:r w:rsidRPr="00872C72">
        <w:rPr>
          <w:rFonts w:eastAsia="Calibri" w:cstheme="minorHAnsi"/>
        </w:rPr>
        <w:t>7</w:t>
      </w:r>
      <w:r w:rsidR="00726728" w:rsidRPr="00872C72">
        <w:rPr>
          <w:rFonts w:eastAsia="Calibri" w:cstheme="minorHAnsi"/>
        </w:rPr>
        <w:t xml:space="preserve">.1. Sutartis laikoma sudaryta ir įsigalioja ją pasirašius įgaliotiems Šalių atstovams </w:t>
      </w:r>
    </w:p>
    <w:p w14:paraId="22AAA9C2" w14:textId="1DF4CD75" w:rsidR="00726728" w:rsidRPr="00872C72" w:rsidRDefault="00E0178C" w:rsidP="00726728">
      <w:pPr>
        <w:tabs>
          <w:tab w:val="left" w:pos="993"/>
        </w:tabs>
        <w:spacing w:after="0" w:line="240" w:lineRule="auto"/>
        <w:ind w:firstLine="567"/>
        <w:jc w:val="both"/>
        <w:rPr>
          <w:rFonts w:eastAsia="Calibri" w:cstheme="minorHAnsi"/>
        </w:rPr>
      </w:pPr>
      <w:r w:rsidRPr="00872C72">
        <w:rPr>
          <w:rFonts w:eastAsia="Calibri" w:cstheme="minorHAnsi"/>
        </w:rPr>
        <w:t>7</w:t>
      </w:r>
      <w:r w:rsidR="00726728" w:rsidRPr="00872C72">
        <w:rPr>
          <w:rFonts w:eastAsia="Calibri" w:cstheme="minorHAnsi"/>
        </w:rPr>
        <w:t>.2. Sutartis galioja iki visiško Sutartinių įsipareigojimų įvykdymo</w:t>
      </w:r>
      <w:r w:rsidR="00BB7535" w:rsidRPr="00872C72">
        <w:rPr>
          <w:rFonts w:eastAsia="Calibri" w:cstheme="minorHAnsi"/>
        </w:rPr>
        <w:t>.</w:t>
      </w:r>
      <w:r w:rsidR="00F55361" w:rsidRPr="00872C72">
        <w:rPr>
          <w:rFonts w:eastAsia="Calibri" w:cstheme="minorHAnsi"/>
        </w:rPr>
        <w:t xml:space="preserve"> </w:t>
      </w:r>
    </w:p>
    <w:p w14:paraId="0D2AA4A5" w14:textId="0FA4B97C" w:rsidR="00AE0DD4" w:rsidRPr="00C86966" w:rsidRDefault="00ED39F8" w:rsidP="00AE0DD4">
      <w:pPr>
        <w:tabs>
          <w:tab w:val="left" w:pos="993"/>
        </w:tabs>
        <w:spacing w:after="0" w:line="240" w:lineRule="auto"/>
        <w:ind w:firstLine="567"/>
        <w:jc w:val="both"/>
        <w:rPr>
          <w:rFonts w:eastAsia="Calibri" w:cstheme="minorHAnsi"/>
        </w:rPr>
      </w:pPr>
      <w:r w:rsidRPr="00872C72">
        <w:rPr>
          <w:rFonts w:eastAsia="Calibri" w:cstheme="minorHAnsi"/>
          <w:lang w:val="en-US"/>
        </w:rPr>
        <w:t>7.3.</w:t>
      </w:r>
      <w:r w:rsidR="00066E10">
        <w:rPr>
          <w:rFonts w:eastAsia="Calibri" w:cstheme="minorHAnsi"/>
          <w:lang w:val="en-US"/>
        </w:rPr>
        <w:t xml:space="preserve"> </w:t>
      </w:r>
      <w:r w:rsidR="00AE0DD4" w:rsidRPr="00C86966">
        <w:rPr>
          <w:rFonts w:eastAsia="Calibri" w:cstheme="minorHAnsi"/>
        </w:rPr>
        <w:t>Sutartis gali baigti galioti anksčiau, jei Sutarties įgyvendinimo metu bus pasiekta maksimali sutarties kaina.</w:t>
      </w:r>
    </w:p>
    <w:p w14:paraId="6455E656" w14:textId="37FAFE6C" w:rsidR="00E0149F" w:rsidRPr="00336BB0" w:rsidRDefault="00E0149F" w:rsidP="00E0149F">
      <w:pPr>
        <w:tabs>
          <w:tab w:val="left" w:pos="993"/>
        </w:tabs>
        <w:spacing w:after="0" w:line="240" w:lineRule="auto"/>
        <w:ind w:firstLine="567"/>
        <w:jc w:val="both"/>
        <w:rPr>
          <w:rFonts w:eastAsia="Calibri" w:cstheme="minorHAnsi"/>
        </w:rPr>
      </w:pPr>
    </w:p>
    <w:p w14:paraId="280775A1" w14:textId="4E726262" w:rsidR="00ED39F8" w:rsidRPr="00872C72" w:rsidRDefault="00ED39F8" w:rsidP="00ED39F8">
      <w:pPr>
        <w:tabs>
          <w:tab w:val="left" w:pos="993"/>
        </w:tabs>
        <w:spacing w:after="0" w:line="240" w:lineRule="auto"/>
        <w:ind w:firstLine="567"/>
        <w:jc w:val="both"/>
        <w:rPr>
          <w:rFonts w:eastAsia="Calibri" w:cstheme="minorHAnsi"/>
        </w:rPr>
      </w:pPr>
    </w:p>
    <w:p w14:paraId="083F4E9F" w14:textId="77777777" w:rsidR="00726728" w:rsidRPr="00872C72" w:rsidRDefault="00726728" w:rsidP="00071CF7">
      <w:pPr>
        <w:tabs>
          <w:tab w:val="left" w:pos="993"/>
        </w:tabs>
        <w:spacing w:after="0" w:line="240" w:lineRule="auto"/>
        <w:rPr>
          <w:rFonts w:eastAsia="Calibri" w:cstheme="minorHAnsi"/>
          <w:b/>
        </w:rPr>
      </w:pPr>
      <w:bookmarkStart w:id="0" w:name="part_8f4dadbdf27c4882b72f57a56c9631ad"/>
      <w:bookmarkStart w:id="1" w:name="part_9fd9687904354f69bb532178a7959ebe"/>
      <w:bookmarkEnd w:id="0"/>
      <w:bookmarkEnd w:id="1"/>
    </w:p>
    <w:p w14:paraId="7FB7E6C0" w14:textId="7CCA335A" w:rsidR="00726728" w:rsidRPr="00872C72" w:rsidRDefault="009834FE" w:rsidP="009834FE">
      <w:pPr>
        <w:pStyle w:val="ListParagraph"/>
        <w:tabs>
          <w:tab w:val="left" w:pos="993"/>
        </w:tabs>
        <w:spacing w:after="0" w:line="240" w:lineRule="auto"/>
        <w:ind w:left="1080"/>
        <w:jc w:val="center"/>
        <w:rPr>
          <w:rFonts w:eastAsia="Calibri" w:cstheme="minorHAnsi"/>
          <w:b/>
        </w:rPr>
      </w:pPr>
      <w:r w:rsidRPr="00872C72">
        <w:rPr>
          <w:rFonts w:eastAsia="Calibri" w:cstheme="minorHAnsi"/>
          <w:b/>
        </w:rPr>
        <w:lastRenderedPageBreak/>
        <w:t>8</w:t>
      </w:r>
      <w:r w:rsidR="00726728" w:rsidRPr="00872C72">
        <w:rPr>
          <w:rFonts w:eastAsia="Calibri" w:cstheme="minorHAnsi"/>
          <w:b/>
        </w:rPr>
        <w:t>. KITOS NUOSTATOS</w:t>
      </w:r>
    </w:p>
    <w:p w14:paraId="4D1C4E68" w14:textId="77777777" w:rsidR="00726728" w:rsidRPr="00872C72" w:rsidRDefault="00726728" w:rsidP="00726728">
      <w:pPr>
        <w:tabs>
          <w:tab w:val="left" w:pos="993"/>
        </w:tabs>
        <w:spacing w:after="0" w:line="240" w:lineRule="auto"/>
        <w:ind w:firstLine="567"/>
        <w:jc w:val="center"/>
        <w:rPr>
          <w:rFonts w:eastAsia="Calibri" w:cstheme="minorHAnsi"/>
          <w:b/>
        </w:rPr>
      </w:pPr>
    </w:p>
    <w:p w14:paraId="51F8D2F5" w14:textId="2E8BC3BD" w:rsidR="00726728" w:rsidRPr="00872C72" w:rsidRDefault="009834FE" w:rsidP="00726728">
      <w:pPr>
        <w:tabs>
          <w:tab w:val="left" w:pos="993"/>
        </w:tabs>
        <w:spacing w:after="0" w:line="240" w:lineRule="auto"/>
        <w:ind w:firstLine="567"/>
        <w:jc w:val="both"/>
        <w:rPr>
          <w:rFonts w:eastAsia="Calibri" w:cstheme="minorHAnsi"/>
          <w:lang w:eastAsia="x-none"/>
        </w:rPr>
      </w:pPr>
      <w:r w:rsidRPr="00872C72">
        <w:rPr>
          <w:rFonts w:eastAsia="Calibri" w:cstheme="minorHAnsi"/>
        </w:rPr>
        <w:t>8</w:t>
      </w:r>
      <w:r w:rsidR="00726728" w:rsidRPr="00872C72">
        <w:rPr>
          <w:rFonts w:eastAsia="Calibri" w:cstheme="minorHAnsi"/>
        </w:rPr>
        <w:t xml:space="preserve">.1. </w:t>
      </w:r>
      <w:r w:rsidR="00726728" w:rsidRPr="00872C72">
        <w:rPr>
          <w:rFonts w:eastAsia="Calibri" w:cstheme="minorHAnsi"/>
          <w:lang w:eastAsia="x-none"/>
        </w:rPr>
        <w:t xml:space="preserve">Sutarčiai taikomos Bendrosios sąlygos, su kurių nuostatomis Tiekėjas yra susipažinęs ir jas vykdys. </w:t>
      </w:r>
    </w:p>
    <w:p w14:paraId="79F8329F" w14:textId="4B0B714C" w:rsidR="00726728" w:rsidRPr="00872C72" w:rsidRDefault="009834FE" w:rsidP="004D25C7">
      <w:pPr>
        <w:tabs>
          <w:tab w:val="left" w:pos="993"/>
        </w:tabs>
        <w:spacing w:after="0" w:line="240" w:lineRule="auto"/>
        <w:ind w:firstLine="567"/>
        <w:jc w:val="both"/>
        <w:rPr>
          <w:rFonts w:eastAsia="Calibri" w:cstheme="minorHAnsi"/>
        </w:rPr>
      </w:pPr>
      <w:r w:rsidRPr="00872C72">
        <w:rPr>
          <w:rFonts w:eastAsia="Calibri" w:cstheme="minorHAnsi"/>
        </w:rPr>
        <w:t>8</w:t>
      </w:r>
      <w:r w:rsidR="00726728" w:rsidRPr="00872C72">
        <w:rPr>
          <w:rFonts w:eastAsia="Calibri" w:cstheme="minorHAnsi"/>
        </w:rPr>
        <w:t>.</w:t>
      </w:r>
      <w:r w:rsidR="00EC1325" w:rsidRPr="00872C72">
        <w:rPr>
          <w:rFonts w:eastAsia="Calibri" w:cstheme="minorHAnsi"/>
        </w:rPr>
        <w:t>2</w:t>
      </w:r>
      <w:r w:rsidR="00726728" w:rsidRPr="00872C72">
        <w:rPr>
          <w:rFonts w:eastAsia="Calibri" w:cstheme="minorHAnsi"/>
        </w:rPr>
        <w:t xml:space="preserve">. </w:t>
      </w:r>
      <w:r w:rsidR="00726728" w:rsidRPr="00872C72">
        <w:rPr>
          <w:rFonts w:eastAsia="Calibri" w:cstheme="minorHAnsi"/>
          <w:spacing w:val="-5"/>
        </w:rPr>
        <w:t>Tiekėjas</w:t>
      </w:r>
      <w:r w:rsidR="00726728" w:rsidRPr="00872C72">
        <w:rPr>
          <w:rFonts w:eastAsia="Calibri" w:cstheme="minorHAnsi"/>
        </w:rPr>
        <w:t xml:space="preserve"> yra registruotas PVM mokėtoju Lietuvos Respublikoje. </w:t>
      </w:r>
    </w:p>
    <w:p w14:paraId="7DECD26F" w14:textId="37970424" w:rsidR="00726728" w:rsidRPr="00872C72" w:rsidRDefault="009834FE" w:rsidP="00726728">
      <w:pPr>
        <w:pStyle w:val="BodyText1"/>
        <w:tabs>
          <w:tab w:val="left" w:pos="993"/>
        </w:tabs>
        <w:ind w:firstLine="567"/>
        <w:rPr>
          <w:rFonts w:asciiTheme="minorHAnsi" w:hAnsiTheme="minorHAnsi" w:cstheme="minorHAnsi"/>
          <w:color w:val="000000"/>
          <w:sz w:val="22"/>
          <w:szCs w:val="22"/>
          <w:lang w:val="lt-LT"/>
        </w:rPr>
      </w:pPr>
      <w:r w:rsidRPr="00872C72">
        <w:rPr>
          <w:rFonts w:asciiTheme="minorHAnsi" w:eastAsia="Calibri" w:hAnsiTheme="minorHAnsi" w:cstheme="minorHAnsi"/>
          <w:sz w:val="22"/>
          <w:szCs w:val="22"/>
          <w:lang w:val="lt-LT" w:eastAsia="x-none"/>
        </w:rPr>
        <w:t>8</w:t>
      </w:r>
      <w:r w:rsidR="00726728" w:rsidRPr="00872C72">
        <w:rPr>
          <w:rFonts w:asciiTheme="minorHAnsi" w:eastAsia="Calibri" w:hAnsiTheme="minorHAnsi" w:cstheme="minorHAnsi"/>
          <w:sz w:val="22"/>
          <w:szCs w:val="22"/>
          <w:lang w:val="lt-LT" w:eastAsia="x-none"/>
        </w:rPr>
        <w:t>.</w:t>
      </w:r>
      <w:r w:rsidR="00EC1325" w:rsidRPr="00872C72">
        <w:rPr>
          <w:rFonts w:asciiTheme="minorHAnsi" w:eastAsia="Calibri" w:hAnsiTheme="minorHAnsi" w:cstheme="minorHAnsi"/>
          <w:sz w:val="22"/>
          <w:szCs w:val="22"/>
          <w:lang w:val="lt-LT" w:eastAsia="x-none"/>
        </w:rPr>
        <w:t>3</w:t>
      </w:r>
      <w:r w:rsidR="00726728" w:rsidRPr="00872C72">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00726728" w:rsidRPr="00872C72">
        <w:rPr>
          <w:rFonts w:asciiTheme="minorHAnsi" w:hAnsiTheme="minorHAnsi" w:cstheme="minorHAnsi"/>
          <w:color w:val="000000"/>
          <w:sz w:val="22"/>
          <w:szCs w:val="22"/>
          <w:lang w:val="lt-LT"/>
        </w:rPr>
        <w:t xml:space="preserve">Sutartis sudaryta lietuvių kalba, yra Šalių perskaityta ir suprasta. </w:t>
      </w:r>
    </w:p>
    <w:p w14:paraId="5CC4349F" w14:textId="0D766422" w:rsidR="00D77371" w:rsidRPr="00872C72" w:rsidRDefault="001B5D4E" w:rsidP="00726728">
      <w:pPr>
        <w:pStyle w:val="BodyText1"/>
        <w:tabs>
          <w:tab w:val="left" w:pos="993"/>
        </w:tabs>
        <w:ind w:firstLine="567"/>
        <w:rPr>
          <w:rFonts w:asciiTheme="minorHAnsi" w:hAnsiTheme="minorHAnsi" w:cstheme="minorHAnsi"/>
          <w:color w:val="000000"/>
          <w:sz w:val="22"/>
          <w:szCs w:val="22"/>
          <w:lang w:val="lt-LT"/>
        </w:rPr>
      </w:pPr>
      <w:r w:rsidRPr="00872C72">
        <w:rPr>
          <w:rFonts w:asciiTheme="minorHAnsi" w:hAnsiTheme="minorHAnsi" w:cstheme="minorHAnsi"/>
          <w:color w:val="000000"/>
          <w:sz w:val="22"/>
          <w:szCs w:val="22"/>
          <w:lang w:val="lt-LT"/>
        </w:rPr>
        <w:t>8.4. Tiekėjas, pristatydamas Prekes, privalo laikytis Pirkėjo lokalinių teisės aktų. Pirkėjo lokaliniai teisės aktai publikuojami</w:t>
      </w:r>
      <w:r w:rsidRPr="00872C72">
        <w:rPr>
          <w:rFonts w:asciiTheme="minorHAnsi" w:hAnsiTheme="minorHAnsi" w:cstheme="minorHAnsi"/>
          <w:color w:val="000000"/>
          <w:sz w:val="22"/>
          <w:szCs w:val="22"/>
        </w:rPr>
        <w:t xml:space="preserve"> </w:t>
      </w:r>
      <w:hyperlink r:id="rId9" w:history="1">
        <w:r w:rsidRPr="00872C72">
          <w:rPr>
            <w:rStyle w:val="Hyperlink"/>
            <w:rFonts w:asciiTheme="minorHAnsi" w:hAnsiTheme="minorHAnsi" w:cstheme="minorHAnsi"/>
            <w:sz w:val="22"/>
            <w:szCs w:val="22"/>
          </w:rPr>
          <w:t>https://chc.lt/lt/musu-veikla/viesieji-pirkimai/informacija-rangovams/118</w:t>
        </w:r>
      </w:hyperlink>
    </w:p>
    <w:p w14:paraId="5B22D807" w14:textId="77777777" w:rsidR="00AA23A7" w:rsidRDefault="00AA23A7" w:rsidP="00E2569B">
      <w:pPr>
        <w:pStyle w:val="BodyTextIndent"/>
        <w:spacing w:after="60"/>
        <w:ind w:left="0"/>
        <w:rPr>
          <w:rFonts w:eastAsia="Calibri" w:cstheme="minorHAnsi"/>
          <w:b/>
        </w:rPr>
      </w:pPr>
    </w:p>
    <w:p w14:paraId="4DED49F9" w14:textId="77777777" w:rsidR="00AA23A7" w:rsidRPr="001D0AA6" w:rsidRDefault="00AA23A7" w:rsidP="00AA23A7">
      <w:pPr>
        <w:keepNext/>
        <w:tabs>
          <w:tab w:val="left" w:pos="993"/>
        </w:tabs>
        <w:ind w:firstLine="567"/>
        <w:jc w:val="center"/>
        <w:outlineLvl w:val="0"/>
        <w:rPr>
          <w:rFonts w:eastAsia="Calibri" w:cstheme="minorHAnsi"/>
          <w:b/>
        </w:rPr>
      </w:pPr>
      <w:r>
        <w:rPr>
          <w:rFonts w:eastAsia="Calibri" w:cstheme="minorHAnsi"/>
          <w:b/>
        </w:rPr>
        <w:t>9</w:t>
      </w:r>
      <w:r w:rsidRPr="001D0AA6">
        <w:rPr>
          <w:rFonts w:eastAsia="Calibri" w:cstheme="minorHAnsi"/>
          <w:b/>
        </w:rPr>
        <w:t>. PA</w:t>
      </w:r>
      <w:r>
        <w:rPr>
          <w:rFonts w:eastAsia="Calibri" w:cstheme="minorHAnsi"/>
          <w:b/>
        </w:rPr>
        <w:t>PILDOMOS</w:t>
      </w:r>
      <w:r w:rsidRPr="001D0AA6">
        <w:rPr>
          <w:rFonts w:eastAsia="Calibri" w:cstheme="minorHAnsi"/>
          <w:b/>
        </w:rPr>
        <w:t xml:space="preserve"> SUTARTIES B</w:t>
      </w:r>
      <w:r>
        <w:rPr>
          <w:rFonts w:eastAsia="Calibri" w:cstheme="minorHAnsi"/>
          <w:b/>
        </w:rPr>
        <w:t>ENDROSIOS</w:t>
      </w:r>
      <w:r w:rsidRPr="001D0AA6">
        <w:rPr>
          <w:rFonts w:eastAsia="Calibri" w:cstheme="minorHAnsi"/>
          <w:b/>
        </w:rPr>
        <w:t xml:space="preserve"> SĄLYGOS</w:t>
      </w:r>
      <w:r>
        <w:rPr>
          <w:rFonts w:eastAsia="Calibri" w:cstheme="minorHAnsi"/>
          <w:b/>
        </w:rPr>
        <w:t xml:space="preserve"> (BS)</w:t>
      </w:r>
    </w:p>
    <w:p w14:paraId="6461417B" w14:textId="77777777" w:rsidR="000448CA" w:rsidRDefault="00AA23A7" w:rsidP="000448CA">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shd w:val="clear" w:color="auto" w:fill="FFFFFF"/>
        </w:rPr>
      </w:pPr>
      <w:r>
        <w:rPr>
          <w:rFonts w:asciiTheme="minorHAnsi" w:eastAsia="Calibri" w:hAnsiTheme="minorHAnsi" w:cstheme="minorHAnsi"/>
          <w:sz w:val="22"/>
          <w:szCs w:val="22"/>
          <w:lang w:eastAsia="x-none"/>
        </w:rPr>
        <w:t>9</w:t>
      </w:r>
      <w:r w:rsidRPr="001D0AA6">
        <w:rPr>
          <w:rFonts w:asciiTheme="minorHAnsi" w:eastAsia="Calibri" w:hAnsiTheme="minorHAnsi" w:cstheme="minorHAnsi"/>
          <w:sz w:val="22"/>
          <w:szCs w:val="22"/>
          <w:lang w:eastAsia="x-none"/>
        </w:rPr>
        <w:t xml:space="preserve">.1. </w:t>
      </w:r>
      <w:r>
        <w:rPr>
          <w:rFonts w:asciiTheme="minorHAnsi" w:hAnsiTheme="minorHAnsi" w:cstheme="minorHAnsi"/>
          <w:color w:val="000000"/>
          <w:sz w:val="22"/>
          <w:szCs w:val="22"/>
        </w:rPr>
        <w:t>Sutarties BS</w:t>
      </w:r>
      <w:r w:rsidRPr="004A71FB">
        <w:rPr>
          <w:rFonts w:asciiTheme="minorHAnsi" w:hAnsiTheme="minorHAnsi" w:cstheme="minorHAnsi"/>
          <w:color w:val="000000"/>
          <w:sz w:val="22"/>
          <w:szCs w:val="22"/>
        </w:rPr>
        <w:t xml:space="preserve"> 1</w:t>
      </w:r>
      <w:r>
        <w:rPr>
          <w:rFonts w:asciiTheme="minorHAnsi" w:hAnsiTheme="minorHAnsi" w:cstheme="minorHAnsi"/>
          <w:color w:val="000000"/>
          <w:sz w:val="22"/>
          <w:szCs w:val="22"/>
        </w:rPr>
        <w:t>4</w:t>
      </w:r>
      <w:r w:rsidRPr="004A71FB">
        <w:rPr>
          <w:rFonts w:asciiTheme="minorHAnsi" w:hAnsiTheme="minorHAnsi" w:cstheme="minorHAnsi"/>
          <w:color w:val="000000"/>
          <w:sz w:val="22"/>
          <w:szCs w:val="22"/>
        </w:rPr>
        <w:t>.</w:t>
      </w:r>
      <w:r>
        <w:rPr>
          <w:rFonts w:asciiTheme="minorHAnsi" w:hAnsiTheme="minorHAnsi" w:cstheme="minorHAnsi"/>
          <w:color w:val="000000"/>
          <w:sz w:val="22"/>
          <w:szCs w:val="22"/>
        </w:rPr>
        <w:t>3</w:t>
      </w:r>
      <w:r w:rsidRPr="004A71FB">
        <w:rPr>
          <w:rFonts w:asciiTheme="minorHAnsi" w:hAnsiTheme="minorHAnsi" w:cstheme="minorHAnsi"/>
          <w:color w:val="000000"/>
          <w:sz w:val="22"/>
          <w:szCs w:val="22"/>
        </w:rPr>
        <w:t xml:space="preserve"> punktas papildomas </w:t>
      </w:r>
      <w:r>
        <w:rPr>
          <w:rFonts w:asciiTheme="minorHAnsi" w:hAnsiTheme="minorHAnsi" w:cstheme="minorHAnsi"/>
          <w:color w:val="000000"/>
          <w:sz w:val="22"/>
          <w:szCs w:val="22"/>
        </w:rPr>
        <w:t xml:space="preserve">papildomos 14.3.12 punktu, kuris išdėstomas taip: „14.3.12. Pirkėjas </w:t>
      </w:r>
      <w:r>
        <w:rPr>
          <w:rFonts w:asciiTheme="minorHAnsi" w:hAnsiTheme="minorHAnsi" w:cstheme="minorHAnsi"/>
          <w:color w:val="000000"/>
          <w:sz w:val="22"/>
          <w:szCs w:val="22"/>
          <w:shd w:val="clear" w:color="auto" w:fill="FFFFFF"/>
        </w:rPr>
        <w:t xml:space="preserve"> turi teisę Sutarties galiojimo laikotarpiu pareikalauti iš Tiekėjo  pateikti pagrindžiančius dokumentus dėl jo teikiamų prekių </w:t>
      </w:r>
      <w:r>
        <w:rPr>
          <w:rFonts w:asciiTheme="minorHAnsi" w:eastAsia="Calibri" w:hAnsiTheme="minorHAnsi" w:cstheme="minorHAnsi"/>
          <w:sz w:val="22"/>
          <w:szCs w:val="22"/>
          <w:lang w:eastAsia="x-none"/>
        </w:rPr>
        <w:t>(įskaitant jų sudedamąsias dalis)</w:t>
      </w:r>
      <w:r>
        <w:rPr>
          <w:rFonts w:asciiTheme="minorHAnsi" w:eastAsia="Calibri" w:hAnsiTheme="minorHAnsi" w:cstheme="minorHAnsi"/>
          <w:sz w:val="22"/>
          <w:szCs w:val="22"/>
        </w:rPr>
        <w:t xml:space="preserve"> </w:t>
      </w:r>
      <w:r>
        <w:rPr>
          <w:rFonts w:asciiTheme="minorHAnsi" w:hAnsiTheme="minorHAnsi" w:cstheme="minorHAnsi"/>
          <w:color w:val="000000"/>
          <w:sz w:val="22"/>
          <w:szCs w:val="22"/>
          <w:shd w:val="clear" w:color="auto" w:fill="FFFFFF"/>
        </w:rPr>
        <w:t>atitikties Komunalinio sektoriaus įstatymo 58 straipsnio 4</w:t>
      </w:r>
      <w:r>
        <w:rPr>
          <w:rFonts w:asciiTheme="minorHAnsi" w:hAnsiTheme="minorHAnsi" w:cstheme="minorHAnsi"/>
          <w:color w:val="000000"/>
          <w:sz w:val="22"/>
          <w:szCs w:val="22"/>
          <w:shd w:val="clear" w:color="auto" w:fill="FFFFFF"/>
          <w:vertAlign w:val="superscript"/>
        </w:rPr>
        <w:t>1</w:t>
      </w:r>
      <w:r>
        <w:rPr>
          <w:rFonts w:asciiTheme="minorHAnsi" w:hAnsiTheme="minorHAnsi" w:cstheme="minorHAnsi"/>
          <w:color w:val="000000"/>
          <w:sz w:val="22"/>
          <w:szCs w:val="22"/>
          <w:shd w:val="clear" w:color="auto" w:fill="FFFFFF"/>
        </w:rPr>
        <w:t xml:space="preserve"> dalies nuostatoms. Tiekėjui per Pirkėjo nurodytą terminą, ne trumpesnį nei 5 (penkios) darbo dienos, nepateikus nurodytų dokumentų ar tinkamai nepagrindus tiekiamų prekių </w:t>
      </w:r>
      <w:r>
        <w:rPr>
          <w:rFonts w:asciiTheme="minorHAnsi" w:eastAsia="Calibri" w:hAnsiTheme="minorHAnsi" w:cstheme="minorHAnsi"/>
          <w:sz w:val="22"/>
          <w:szCs w:val="22"/>
          <w:lang w:eastAsia="x-none"/>
        </w:rPr>
        <w:t>(įskaitant jų sudedamąsias dalis)</w:t>
      </w:r>
      <w:r>
        <w:rPr>
          <w:rFonts w:asciiTheme="minorHAnsi" w:eastAsia="Calibri" w:hAnsiTheme="minorHAnsi" w:cstheme="minorHAnsi"/>
          <w:sz w:val="22"/>
          <w:szCs w:val="22"/>
        </w:rPr>
        <w:t xml:space="preserve"> </w:t>
      </w:r>
      <w:r>
        <w:rPr>
          <w:rFonts w:asciiTheme="minorHAnsi" w:hAnsiTheme="minorHAnsi" w:cstheme="minorHAnsi"/>
          <w:color w:val="000000"/>
          <w:sz w:val="22"/>
          <w:szCs w:val="22"/>
          <w:shd w:val="clear" w:color="auto" w:fill="FFFFFF"/>
        </w:rPr>
        <w:t>atitikties Komunalinio sektoriaus įstatymo 58 straipsnio 4</w:t>
      </w:r>
      <w:r>
        <w:rPr>
          <w:rFonts w:asciiTheme="minorHAnsi" w:hAnsiTheme="minorHAnsi" w:cstheme="minorHAnsi"/>
          <w:color w:val="000000"/>
          <w:sz w:val="22"/>
          <w:szCs w:val="22"/>
          <w:shd w:val="clear" w:color="auto" w:fill="FFFFFF"/>
          <w:vertAlign w:val="superscript"/>
        </w:rPr>
        <w:t>1</w:t>
      </w:r>
      <w:r>
        <w:rPr>
          <w:rFonts w:asciiTheme="minorHAnsi" w:hAnsiTheme="minorHAnsi" w:cstheme="minorHAnsi"/>
          <w:color w:val="000000"/>
          <w:sz w:val="22"/>
          <w:szCs w:val="22"/>
          <w:shd w:val="clear" w:color="auto" w:fill="FFFFFF"/>
        </w:rPr>
        <w:t> dalies nuostatoms, Pirkėjas turi teisę vienašališkai nutraukti Sutartį apie tai įspėjęs Tiekėją raštu prieš 10 (dešimt) kalendorinių dienų.“</w:t>
      </w:r>
    </w:p>
    <w:p w14:paraId="5E442125" w14:textId="77777777" w:rsidR="000448CA" w:rsidRDefault="000448CA" w:rsidP="000448CA">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rPr>
      </w:pPr>
      <w:r>
        <w:rPr>
          <w:rFonts w:asciiTheme="minorHAnsi" w:eastAsia="Calibri" w:hAnsiTheme="minorHAnsi" w:cstheme="minorHAnsi"/>
          <w:sz w:val="22"/>
          <w:szCs w:val="22"/>
          <w:lang w:eastAsia="x-none"/>
        </w:rPr>
        <w:t>9</w:t>
      </w:r>
      <w:r w:rsidR="00AA23A7" w:rsidRPr="004A71FB">
        <w:rPr>
          <w:rFonts w:asciiTheme="minorHAnsi" w:eastAsia="Calibri" w:hAnsiTheme="minorHAnsi" w:cstheme="minorHAnsi"/>
          <w:sz w:val="22"/>
          <w:szCs w:val="22"/>
          <w:lang w:eastAsia="x-none"/>
        </w:rPr>
        <w:t xml:space="preserve">.2. </w:t>
      </w:r>
      <w:r w:rsidR="00AA23A7" w:rsidRPr="004A71FB">
        <w:rPr>
          <w:rFonts w:asciiTheme="minorHAnsi" w:hAnsiTheme="minorHAnsi" w:cstheme="minorHAnsi"/>
          <w:color w:val="000000"/>
          <w:sz w:val="22"/>
          <w:szCs w:val="22"/>
        </w:rPr>
        <w:t>Sutarties B</w:t>
      </w:r>
      <w:r w:rsidR="00AA23A7">
        <w:rPr>
          <w:rFonts w:asciiTheme="minorHAnsi" w:hAnsiTheme="minorHAnsi" w:cstheme="minorHAnsi"/>
          <w:color w:val="000000"/>
          <w:sz w:val="22"/>
          <w:szCs w:val="22"/>
        </w:rPr>
        <w:t>S</w:t>
      </w:r>
      <w:r w:rsidR="00AA23A7" w:rsidRPr="004A71FB">
        <w:rPr>
          <w:rFonts w:asciiTheme="minorHAnsi" w:hAnsiTheme="minorHAnsi" w:cstheme="minorHAnsi"/>
          <w:color w:val="000000"/>
          <w:sz w:val="22"/>
          <w:szCs w:val="22"/>
        </w:rPr>
        <w:t xml:space="preserve"> 1</w:t>
      </w:r>
      <w:r w:rsidR="00AA23A7">
        <w:rPr>
          <w:rFonts w:asciiTheme="minorHAnsi" w:hAnsiTheme="minorHAnsi" w:cstheme="minorHAnsi"/>
          <w:color w:val="000000"/>
          <w:sz w:val="22"/>
          <w:szCs w:val="22"/>
        </w:rPr>
        <w:t>4</w:t>
      </w:r>
      <w:r w:rsidR="00AA23A7" w:rsidRPr="004A71FB">
        <w:rPr>
          <w:rFonts w:asciiTheme="minorHAnsi" w:hAnsiTheme="minorHAnsi" w:cstheme="minorHAnsi"/>
          <w:color w:val="000000"/>
          <w:sz w:val="22"/>
          <w:szCs w:val="22"/>
        </w:rPr>
        <w:t>.</w:t>
      </w:r>
      <w:r w:rsidR="00AA23A7">
        <w:rPr>
          <w:rFonts w:asciiTheme="minorHAnsi" w:hAnsiTheme="minorHAnsi" w:cstheme="minorHAnsi"/>
          <w:color w:val="000000"/>
          <w:sz w:val="22"/>
          <w:szCs w:val="22"/>
        </w:rPr>
        <w:t>3</w:t>
      </w:r>
      <w:r w:rsidR="00AA23A7" w:rsidRPr="004A71FB">
        <w:rPr>
          <w:rFonts w:asciiTheme="minorHAnsi" w:hAnsiTheme="minorHAnsi" w:cstheme="minorHAnsi"/>
          <w:color w:val="000000"/>
          <w:sz w:val="22"/>
          <w:szCs w:val="22"/>
        </w:rPr>
        <w:t xml:space="preserve"> punktas papildomas 1</w:t>
      </w:r>
      <w:r w:rsidR="00AA23A7">
        <w:rPr>
          <w:rFonts w:asciiTheme="minorHAnsi" w:hAnsiTheme="minorHAnsi" w:cstheme="minorHAnsi"/>
          <w:color w:val="000000"/>
          <w:sz w:val="22"/>
          <w:szCs w:val="22"/>
        </w:rPr>
        <w:t>4</w:t>
      </w:r>
      <w:r w:rsidR="00AA23A7" w:rsidRPr="004A71FB">
        <w:rPr>
          <w:rFonts w:asciiTheme="minorHAnsi" w:hAnsiTheme="minorHAnsi" w:cstheme="minorHAnsi"/>
          <w:color w:val="000000"/>
          <w:sz w:val="22"/>
          <w:szCs w:val="22"/>
        </w:rPr>
        <w:t>.</w:t>
      </w:r>
      <w:r w:rsidR="00AA23A7">
        <w:rPr>
          <w:rFonts w:asciiTheme="minorHAnsi" w:hAnsiTheme="minorHAnsi" w:cstheme="minorHAnsi"/>
          <w:color w:val="000000"/>
          <w:sz w:val="22"/>
          <w:szCs w:val="22"/>
        </w:rPr>
        <w:t>3</w:t>
      </w:r>
      <w:r w:rsidR="00AA23A7" w:rsidRPr="004A71FB">
        <w:rPr>
          <w:rFonts w:asciiTheme="minorHAnsi" w:hAnsiTheme="minorHAnsi" w:cstheme="minorHAnsi"/>
          <w:color w:val="000000"/>
          <w:sz w:val="22"/>
          <w:szCs w:val="22"/>
        </w:rPr>
        <w:t>.1</w:t>
      </w:r>
      <w:r w:rsidR="00AA23A7">
        <w:rPr>
          <w:rFonts w:asciiTheme="minorHAnsi" w:hAnsiTheme="minorHAnsi" w:cstheme="minorHAnsi"/>
          <w:color w:val="000000"/>
          <w:sz w:val="22"/>
          <w:szCs w:val="22"/>
        </w:rPr>
        <w:t>3</w:t>
      </w:r>
      <w:r w:rsidR="00AA23A7" w:rsidRPr="004A71FB">
        <w:rPr>
          <w:rFonts w:asciiTheme="minorHAnsi" w:hAnsiTheme="minorHAnsi" w:cstheme="minorHAnsi"/>
          <w:color w:val="000000"/>
          <w:sz w:val="22"/>
          <w:szCs w:val="22"/>
        </w:rPr>
        <w:t xml:space="preserve"> punktu, kuris išdėstomas taip: „1</w:t>
      </w:r>
      <w:r w:rsidR="00AA23A7">
        <w:rPr>
          <w:rFonts w:asciiTheme="minorHAnsi" w:hAnsiTheme="minorHAnsi" w:cstheme="minorHAnsi"/>
          <w:color w:val="000000"/>
          <w:sz w:val="22"/>
          <w:szCs w:val="22"/>
        </w:rPr>
        <w:t>4</w:t>
      </w:r>
      <w:r w:rsidR="00AA23A7" w:rsidRPr="004A71FB">
        <w:rPr>
          <w:rFonts w:asciiTheme="minorHAnsi" w:hAnsiTheme="minorHAnsi" w:cstheme="minorHAnsi"/>
          <w:color w:val="000000"/>
          <w:sz w:val="22"/>
          <w:szCs w:val="22"/>
        </w:rPr>
        <w:t>.</w:t>
      </w:r>
      <w:r w:rsidR="00AA23A7">
        <w:rPr>
          <w:rFonts w:asciiTheme="minorHAnsi" w:hAnsiTheme="minorHAnsi" w:cstheme="minorHAnsi"/>
          <w:color w:val="000000"/>
          <w:sz w:val="22"/>
          <w:szCs w:val="22"/>
        </w:rPr>
        <w:t>3</w:t>
      </w:r>
      <w:r w:rsidR="00AA23A7" w:rsidRPr="004A71FB">
        <w:rPr>
          <w:rFonts w:asciiTheme="minorHAnsi" w:hAnsiTheme="minorHAnsi" w:cstheme="minorHAnsi"/>
          <w:color w:val="000000"/>
          <w:sz w:val="22"/>
          <w:szCs w:val="22"/>
        </w:rPr>
        <w:t>.1</w:t>
      </w:r>
      <w:r w:rsidR="00AA23A7">
        <w:rPr>
          <w:rFonts w:asciiTheme="minorHAnsi" w:hAnsiTheme="minorHAnsi" w:cstheme="minorHAnsi"/>
          <w:color w:val="000000"/>
          <w:sz w:val="22"/>
          <w:szCs w:val="22"/>
        </w:rPr>
        <w:t>3</w:t>
      </w:r>
      <w:r w:rsidR="00AA23A7" w:rsidRPr="004A71FB">
        <w:rPr>
          <w:rFonts w:asciiTheme="minorHAnsi" w:hAnsiTheme="minorHAnsi" w:cstheme="minorHAnsi"/>
          <w:color w:val="000000"/>
          <w:sz w:val="22"/>
          <w:szCs w:val="22"/>
        </w:rPr>
        <w:t xml:space="preserve">. </w:t>
      </w:r>
      <w:r w:rsidR="00AA23A7">
        <w:rPr>
          <w:rFonts w:asciiTheme="minorHAnsi" w:hAnsiTheme="minorHAnsi" w:cstheme="minorHAnsi"/>
          <w:color w:val="000000"/>
          <w:sz w:val="22"/>
          <w:szCs w:val="22"/>
        </w:rPr>
        <w:t xml:space="preserve"> kai </w:t>
      </w:r>
      <w:r w:rsidR="00AA23A7" w:rsidRPr="004A71FB">
        <w:rPr>
          <w:rFonts w:asciiTheme="minorHAnsi" w:hAnsiTheme="minorHAnsi" w:cstheme="minorHAnsi"/>
          <w:color w:val="000000"/>
          <w:sz w:val="22"/>
          <w:szCs w:val="22"/>
        </w:rPr>
        <w:t>paaiškėj</w:t>
      </w:r>
      <w:r w:rsidR="00AA23A7">
        <w:rPr>
          <w:rFonts w:asciiTheme="minorHAnsi" w:hAnsiTheme="minorHAnsi" w:cstheme="minorHAnsi"/>
          <w:color w:val="000000"/>
          <w:sz w:val="22"/>
          <w:szCs w:val="22"/>
        </w:rPr>
        <w:t>a</w:t>
      </w:r>
      <w:r w:rsidR="00AA23A7" w:rsidRPr="004A71FB">
        <w:rPr>
          <w:rFonts w:asciiTheme="minorHAnsi" w:hAnsiTheme="minorHAnsi" w:cstheme="minorHAnsi"/>
          <w:color w:val="000000"/>
          <w:sz w:val="22"/>
          <w:szCs w:val="22"/>
        </w:rPr>
        <w:t xml:space="preserve">, jog </w:t>
      </w:r>
      <w:r w:rsidR="00AA23A7">
        <w:rPr>
          <w:rFonts w:asciiTheme="minorHAnsi" w:hAnsiTheme="minorHAnsi" w:cstheme="minorHAnsi"/>
          <w:color w:val="000000"/>
          <w:sz w:val="22"/>
          <w:szCs w:val="22"/>
        </w:rPr>
        <w:t xml:space="preserve">Tiekėjas </w:t>
      </w:r>
      <w:r w:rsidR="00AA23A7" w:rsidRPr="004A71FB">
        <w:rPr>
          <w:rFonts w:asciiTheme="minorHAnsi" w:hAnsiTheme="minorHAnsi" w:cstheme="minorHAnsi"/>
          <w:color w:val="000000"/>
          <w:sz w:val="22"/>
          <w:szCs w:val="22"/>
        </w:rPr>
        <w:t>nesilaikė 2014 m. liepos 31 d. Tarybos reglamento (ES) Nr. 833/2014 dėl ribojamųjų priemonių atsižvelgiant į Rusijos veiksmus, kuriais destabilizuojama padėtis Ukrainoje, su pakeitimais, padarytais 2022 m. balandžio 8 d. Tarybos reglamentu (ES) Nr. 2022/576 reikalavimų ar atitinka bent vieną Komunalinio sektoriaus įstatymo 58 straipsnio 4</w:t>
      </w:r>
      <w:r w:rsidR="00AA23A7" w:rsidRPr="004A71FB">
        <w:rPr>
          <w:rFonts w:asciiTheme="minorHAnsi" w:hAnsiTheme="minorHAnsi" w:cstheme="minorHAnsi"/>
          <w:color w:val="000000"/>
          <w:sz w:val="22"/>
          <w:szCs w:val="22"/>
          <w:vertAlign w:val="superscript"/>
        </w:rPr>
        <w:t>1</w:t>
      </w:r>
      <w:r w:rsidR="00AA23A7" w:rsidRPr="004A71FB">
        <w:rPr>
          <w:rFonts w:asciiTheme="minorHAnsi" w:hAnsiTheme="minorHAnsi" w:cstheme="minorHAnsi"/>
          <w:color w:val="000000"/>
          <w:sz w:val="22"/>
          <w:szCs w:val="22"/>
        </w:rPr>
        <w:t> dalyje nurodytą sąlygą“.</w:t>
      </w:r>
    </w:p>
    <w:p w14:paraId="3405C92E" w14:textId="5BADE118" w:rsidR="00AA23A7" w:rsidRPr="000448CA" w:rsidRDefault="000448CA" w:rsidP="000448CA">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shd w:val="clear" w:color="auto" w:fill="FFFFFF"/>
        </w:rPr>
      </w:pPr>
      <w:r w:rsidRPr="000448CA">
        <w:rPr>
          <w:rFonts w:asciiTheme="minorHAnsi" w:hAnsiTheme="minorHAnsi" w:cstheme="minorHAnsi"/>
          <w:color w:val="000000"/>
          <w:sz w:val="22"/>
          <w:szCs w:val="22"/>
        </w:rPr>
        <w:t>9.3.</w:t>
      </w:r>
      <w:r w:rsidR="00AA23A7" w:rsidRPr="000448CA">
        <w:rPr>
          <w:rFonts w:asciiTheme="minorHAnsi" w:hAnsiTheme="minorHAnsi" w:cstheme="minorHAnsi"/>
          <w:color w:val="000000"/>
          <w:sz w:val="22"/>
          <w:szCs w:val="22"/>
          <w:shd w:val="clear" w:color="auto" w:fill="FFFFFF"/>
        </w:rPr>
        <w:t xml:space="preserve"> </w:t>
      </w:r>
      <w:r w:rsidR="00AA23A7" w:rsidRPr="000448CA">
        <w:rPr>
          <w:rFonts w:asciiTheme="minorHAnsi" w:hAnsiTheme="minorHAnsi" w:cstheme="minorHAnsi"/>
          <w:color w:val="000000"/>
          <w:sz w:val="22"/>
          <w:szCs w:val="22"/>
        </w:rPr>
        <w:t>Sutarties BS  2.2. punktas papildomas 2.2.</w:t>
      </w:r>
      <w:r w:rsidR="0062552D">
        <w:rPr>
          <w:rFonts w:asciiTheme="minorHAnsi" w:hAnsiTheme="minorHAnsi" w:cstheme="minorHAnsi"/>
          <w:color w:val="000000"/>
          <w:sz w:val="22"/>
          <w:szCs w:val="22"/>
        </w:rPr>
        <w:t>6</w:t>
      </w:r>
      <w:r w:rsidR="00AA23A7" w:rsidRPr="000448CA">
        <w:rPr>
          <w:rFonts w:asciiTheme="minorHAnsi" w:hAnsiTheme="minorHAnsi" w:cstheme="minorHAnsi"/>
          <w:color w:val="000000"/>
          <w:sz w:val="22"/>
          <w:szCs w:val="22"/>
        </w:rPr>
        <w:t xml:space="preserve"> punktu, kuris išdėstomas taip: „2.2.</w:t>
      </w:r>
      <w:r w:rsidR="0062552D">
        <w:rPr>
          <w:rFonts w:asciiTheme="minorHAnsi" w:hAnsiTheme="minorHAnsi" w:cstheme="minorHAnsi"/>
          <w:color w:val="000000"/>
          <w:sz w:val="22"/>
          <w:szCs w:val="22"/>
        </w:rPr>
        <w:t>6</w:t>
      </w:r>
      <w:r w:rsidR="00AA23A7" w:rsidRPr="000448CA">
        <w:rPr>
          <w:rFonts w:asciiTheme="minorHAnsi" w:hAnsiTheme="minorHAnsi" w:cstheme="minorHAnsi"/>
          <w:color w:val="000000"/>
          <w:sz w:val="22"/>
          <w:szCs w:val="22"/>
        </w:rPr>
        <w:t xml:space="preserve">.  vykdant </w:t>
      </w:r>
      <w:r w:rsidR="00AA23A7" w:rsidRPr="000448CA">
        <w:rPr>
          <w:rFonts w:asciiTheme="minorHAnsi" w:hAnsiTheme="minorHAnsi" w:cstheme="minorHAnsi"/>
          <w:sz w:val="22"/>
          <w:szCs w:val="22"/>
        </w:rPr>
        <w:t>Sutartį bus laikomasi aplinkosauginių priemonių, nurodytų 2 priede „Techninė specifikacija“</w:t>
      </w:r>
    </w:p>
    <w:p w14:paraId="6EB26C2F" w14:textId="77777777" w:rsidR="00AA23A7" w:rsidRPr="00872C72" w:rsidRDefault="00AA23A7" w:rsidP="00D77371">
      <w:pPr>
        <w:pStyle w:val="BodyTextIndent"/>
        <w:spacing w:after="60"/>
        <w:ind w:left="360"/>
        <w:jc w:val="center"/>
        <w:rPr>
          <w:rFonts w:eastAsia="Calibri" w:cstheme="minorHAnsi"/>
          <w:b/>
        </w:rPr>
      </w:pPr>
    </w:p>
    <w:p w14:paraId="0FEF4B1B" w14:textId="77777777" w:rsidR="0099175D" w:rsidRDefault="0099175D" w:rsidP="00726728">
      <w:pPr>
        <w:pStyle w:val="BodyText1"/>
        <w:tabs>
          <w:tab w:val="left" w:pos="993"/>
        </w:tabs>
        <w:ind w:firstLine="567"/>
        <w:rPr>
          <w:rFonts w:asciiTheme="minorHAnsi" w:hAnsiTheme="minorHAnsi" w:cstheme="minorHAnsi"/>
          <w:b/>
          <w:bCs/>
          <w:color w:val="000000"/>
          <w:sz w:val="22"/>
          <w:szCs w:val="22"/>
          <w:lang w:val="lt-LT"/>
        </w:rPr>
      </w:pPr>
    </w:p>
    <w:p w14:paraId="3EFA2812" w14:textId="2314ADED" w:rsidR="00726728" w:rsidRPr="00872C72" w:rsidRDefault="00390B1D" w:rsidP="00390B1D">
      <w:pPr>
        <w:pStyle w:val="BodyText1"/>
        <w:tabs>
          <w:tab w:val="left" w:pos="993"/>
        </w:tabs>
        <w:ind w:firstLine="567"/>
        <w:jc w:val="center"/>
        <w:rPr>
          <w:rFonts w:asciiTheme="minorHAnsi" w:hAnsiTheme="minorHAnsi" w:cstheme="minorHAnsi"/>
          <w:b/>
          <w:bCs/>
          <w:color w:val="000000"/>
          <w:sz w:val="22"/>
          <w:szCs w:val="22"/>
          <w:lang w:val="lt-LT"/>
        </w:rPr>
      </w:pPr>
      <w:r>
        <w:rPr>
          <w:rFonts w:asciiTheme="minorHAnsi" w:hAnsiTheme="minorHAnsi" w:cstheme="minorHAnsi"/>
          <w:b/>
          <w:bCs/>
          <w:color w:val="000000"/>
          <w:sz w:val="22"/>
          <w:szCs w:val="22"/>
          <w:lang w:val="lt-LT"/>
        </w:rPr>
        <w:t xml:space="preserve">10. </w:t>
      </w:r>
      <w:r w:rsidR="00726728" w:rsidRPr="00872C72">
        <w:rPr>
          <w:rFonts w:asciiTheme="minorHAnsi" w:hAnsiTheme="minorHAnsi" w:cstheme="minorHAnsi"/>
          <w:b/>
          <w:bCs/>
          <w:color w:val="000000"/>
          <w:sz w:val="22"/>
          <w:szCs w:val="22"/>
          <w:lang w:val="lt-LT"/>
        </w:rPr>
        <w:t>PRI</w:t>
      </w:r>
      <w:r>
        <w:rPr>
          <w:rFonts w:asciiTheme="minorHAnsi" w:hAnsiTheme="minorHAnsi" w:cstheme="minorHAnsi"/>
          <w:b/>
          <w:bCs/>
          <w:color w:val="000000"/>
          <w:sz w:val="22"/>
          <w:szCs w:val="22"/>
          <w:lang w:val="lt-LT"/>
        </w:rPr>
        <w:t>EDAI</w:t>
      </w:r>
      <w:r w:rsidR="00726728" w:rsidRPr="00872C72">
        <w:rPr>
          <w:rFonts w:asciiTheme="minorHAnsi" w:hAnsiTheme="minorHAnsi" w:cstheme="minorHAnsi"/>
          <w:b/>
          <w:bCs/>
          <w:color w:val="000000"/>
          <w:sz w:val="22"/>
          <w:szCs w:val="22"/>
          <w:lang w:val="lt-LT"/>
        </w:rPr>
        <w:t>:</w:t>
      </w:r>
    </w:p>
    <w:p w14:paraId="2D2205BB" w14:textId="77777777" w:rsidR="0019595F" w:rsidRPr="00872C72" w:rsidRDefault="0019595F" w:rsidP="0019595F">
      <w:pPr>
        <w:pStyle w:val="BodyTextIndent"/>
        <w:spacing w:after="60" w:line="240" w:lineRule="auto"/>
        <w:jc w:val="both"/>
        <w:rPr>
          <w:rFonts w:cstheme="minorHAnsi"/>
          <w:b/>
          <w:bCs/>
          <w:color w:val="000000"/>
        </w:rPr>
      </w:pPr>
    </w:p>
    <w:p w14:paraId="2F99B4E3" w14:textId="6421C874" w:rsidR="0084100F" w:rsidRPr="00872C72" w:rsidRDefault="008B2359" w:rsidP="008B2359">
      <w:pPr>
        <w:pStyle w:val="BodyTextIndent"/>
        <w:spacing w:after="0" w:line="240" w:lineRule="auto"/>
        <w:ind w:left="0" w:firstLine="284"/>
        <w:jc w:val="both"/>
        <w:rPr>
          <w:rFonts w:cstheme="minorHAnsi"/>
        </w:rPr>
      </w:pPr>
      <w:r>
        <w:rPr>
          <w:rFonts w:cstheme="minorHAnsi"/>
          <w:color w:val="000000"/>
        </w:rPr>
        <w:t xml:space="preserve">      </w:t>
      </w:r>
      <w:r w:rsidR="0084100F" w:rsidRPr="00872C72">
        <w:rPr>
          <w:rFonts w:cstheme="minorHAnsi"/>
          <w:color w:val="000000"/>
        </w:rPr>
        <w:t>1 priedas</w:t>
      </w:r>
      <w:r w:rsidR="0019595F" w:rsidRPr="00872C72">
        <w:rPr>
          <w:rFonts w:cstheme="minorHAnsi"/>
          <w:color w:val="000000"/>
        </w:rPr>
        <w:t xml:space="preserve"> </w:t>
      </w:r>
      <w:r w:rsidR="0019595F" w:rsidRPr="00872C72">
        <w:rPr>
          <w:rFonts w:cstheme="minorHAnsi"/>
        </w:rPr>
        <w:t>– Kontaktiniai adresai pranešimams siųsti ir asmenys, atsakingi už sutarties vykdymą</w:t>
      </w:r>
      <w:r w:rsidR="00173910">
        <w:rPr>
          <w:rFonts w:cstheme="minorHAnsi"/>
        </w:rPr>
        <w:t xml:space="preserve">, </w:t>
      </w:r>
      <w:r w:rsidR="00EE11F4">
        <w:rPr>
          <w:rFonts w:cstheme="minorHAnsi"/>
        </w:rPr>
        <w:t>1</w:t>
      </w:r>
      <w:r w:rsidR="00173910">
        <w:rPr>
          <w:rFonts w:cstheme="minorHAnsi"/>
        </w:rPr>
        <w:t xml:space="preserve"> lapas.</w:t>
      </w:r>
    </w:p>
    <w:p w14:paraId="1DDFFF54" w14:textId="3C0BC12D" w:rsidR="00726728" w:rsidRPr="00872C72" w:rsidRDefault="008957BD" w:rsidP="008B2359">
      <w:pPr>
        <w:widowControl w:val="0"/>
        <w:tabs>
          <w:tab w:val="left" w:pos="993"/>
        </w:tabs>
        <w:spacing w:after="0" w:line="240" w:lineRule="auto"/>
        <w:ind w:firstLine="567"/>
        <w:jc w:val="both"/>
        <w:rPr>
          <w:rFonts w:eastAsia="Calibri" w:cstheme="minorHAnsi"/>
          <w:i/>
          <w:color w:val="4472C4" w:themeColor="accent1"/>
        </w:rPr>
      </w:pPr>
      <w:bookmarkStart w:id="2" w:name="_Toc438559501"/>
      <w:bookmarkStart w:id="3" w:name="_Toc438559828"/>
      <w:r w:rsidRPr="00872C72">
        <w:rPr>
          <w:rFonts w:eastAsia="Calibri" w:cstheme="minorHAnsi"/>
        </w:rPr>
        <w:t>2</w:t>
      </w:r>
      <w:r w:rsidR="00726728" w:rsidRPr="00872C72">
        <w:rPr>
          <w:rFonts w:eastAsia="Calibri" w:cstheme="minorHAnsi"/>
        </w:rPr>
        <w:t xml:space="preserve"> priedas –</w:t>
      </w:r>
      <w:r w:rsidR="005E7D8E" w:rsidRPr="00872C72">
        <w:rPr>
          <w:rFonts w:eastAsia="Calibri" w:cstheme="minorHAnsi"/>
        </w:rPr>
        <w:t xml:space="preserve"> </w:t>
      </w:r>
      <w:r w:rsidR="009242A4" w:rsidRPr="00872C72">
        <w:rPr>
          <w:rFonts w:eastAsia="Calibri" w:cstheme="minorHAnsi"/>
        </w:rPr>
        <w:t>Techninė specifikacija</w:t>
      </w:r>
      <w:r w:rsidR="00EC3ACE">
        <w:rPr>
          <w:rFonts w:eastAsia="Calibri" w:cstheme="minorHAnsi"/>
        </w:rPr>
        <w:t xml:space="preserve">, </w:t>
      </w:r>
      <w:r w:rsidR="00C871E7">
        <w:rPr>
          <w:rFonts w:eastAsia="Calibri" w:cstheme="minorHAnsi"/>
        </w:rPr>
        <w:t>3</w:t>
      </w:r>
      <w:r w:rsidR="00EC3ACE">
        <w:rPr>
          <w:rFonts w:eastAsia="Calibri" w:cstheme="minorHAnsi"/>
        </w:rPr>
        <w:t xml:space="preserve"> lapai</w:t>
      </w:r>
      <w:r w:rsidR="003634F4">
        <w:rPr>
          <w:rFonts w:eastAsia="Calibri" w:cstheme="minorHAnsi"/>
        </w:rPr>
        <w:t>.</w:t>
      </w:r>
    </w:p>
    <w:p w14:paraId="499CBAF8" w14:textId="5595A417" w:rsidR="00726728" w:rsidRPr="00872C72" w:rsidRDefault="008957BD" w:rsidP="0084100F">
      <w:pPr>
        <w:widowControl w:val="0"/>
        <w:tabs>
          <w:tab w:val="left" w:pos="993"/>
        </w:tabs>
        <w:spacing w:after="0" w:line="240" w:lineRule="auto"/>
        <w:ind w:firstLine="567"/>
        <w:jc w:val="both"/>
        <w:rPr>
          <w:rFonts w:eastAsia="Calibri" w:cstheme="minorHAnsi"/>
          <w:i/>
          <w:color w:val="4472C4" w:themeColor="accent1"/>
        </w:rPr>
      </w:pPr>
      <w:r w:rsidRPr="00872C72">
        <w:rPr>
          <w:rFonts w:eastAsia="Calibri" w:cstheme="minorHAnsi"/>
        </w:rPr>
        <w:t>3</w:t>
      </w:r>
      <w:r w:rsidR="00726728" w:rsidRPr="00872C72">
        <w:rPr>
          <w:rFonts w:eastAsia="Calibri" w:cstheme="minorHAnsi"/>
        </w:rPr>
        <w:t xml:space="preserve"> priedas –</w:t>
      </w:r>
      <w:r w:rsidR="00726728" w:rsidRPr="00872C72">
        <w:rPr>
          <w:rFonts w:eastAsia="Calibri" w:cstheme="minorHAnsi"/>
          <w:i/>
        </w:rPr>
        <w:t xml:space="preserve"> </w:t>
      </w:r>
      <w:r w:rsidR="00D16299" w:rsidRPr="00872C72">
        <w:rPr>
          <w:rFonts w:eastAsia="Calibri" w:cstheme="minorHAnsi"/>
          <w:iCs/>
        </w:rPr>
        <w:t xml:space="preserve">Tiekėjo </w:t>
      </w:r>
      <w:r w:rsidR="009D1246" w:rsidRPr="00872C72">
        <w:rPr>
          <w:rFonts w:eastAsia="Calibri" w:cstheme="minorHAnsi"/>
          <w:iCs/>
        </w:rPr>
        <w:t>pasiūlymas</w:t>
      </w:r>
      <w:r w:rsidR="002031B5">
        <w:rPr>
          <w:rFonts w:eastAsia="Calibri" w:cstheme="minorHAnsi"/>
          <w:iCs/>
        </w:rPr>
        <w:t>,</w:t>
      </w:r>
      <w:r w:rsidR="00B136CE">
        <w:rPr>
          <w:rFonts w:eastAsia="Calibri" w:cstheme="minorHAnsi"/>
          <w:iCs/>
        </w:rPr>
        <w:t xml:space="preserve"> 6 </w:t>
      </w:r>
      <w:r w:rsidR="002031B5">
        <w:rPr>
          <w:rFonts w:eastAsia="Calibri" w:cstheme="minorHAnsi"/>
          <w:iCs/>
        </w:rPr>
        <w:t>lapai.</w:t>
      </w:r>
    </w:p>
    <w:p w14:paraId="1CBDA9CB" w14:textId="29FEAFCB" w:rsidR="00726728" w:rsidRPr="00872C72" w:rsidRDefault="00726728" w:rsidP="00726728">
      <w:pPr>
        <w:widowControl w:val="0"/>
        <w:tabs>
          <w:tab w:val="left" w:pos="993"/>
        </w:tabs>
        <w:spacing w:after="0" w:line="240" w:lineRule="auto"/>
        <w:ind w:firstLine="567"/>
        <w:jc w:val="both"/>
        <w:rPr>
          <w:rFonts w:eastAsia="Calibri" w:cstheme="minorHAnsi"/>
          <w:i/>
        </w:rPr>
      </w:pPr>
      <w:r w:rsidRPr="00872C72">
        <w:rPr>
          <w:rFonts w:eastAsia="Calibri" w:cstheme="minorHAnsi"/>
        </w:rPr>
        <w:t>4 priedas –</w:t>
      </w:r>
      <w:r w:rsidR="001648D6">
        <w:rPr>
          <w:rFonts w:eastAsia="Calibri" w:cstheme="minorHAnsi"/>
        </w:rPr>
        <w:t xml:space="preserve"> </w:t>
      </w:r>
      <w:r w:rsidR="00617984">
        <w:rPr>
          <w:rFonts w:eastAsia="Calibri" w:cstheme="minorHAnsi"/>
        </w:rPr>
        <w:t>Preki</w:t>
      </w:r>
      <w:r w:rsidR="00DF7D83">
        <w:rPr>
          <w:rFonts w:eastAsia="Calibri" w:cstheme="minorHAnsi"/>
        </w:rPr>
        <w:t>ų</w:t>
      </w:r>
      <w:r w:rsidR="00617984">
        <w:rPr>
          <w:rFonts w:eastAsia="Calibri" w:cstheme="minorHAnsi"/>
        </w:rPr>
        <w:t xml:space="preserve"> pirkimo </w:t>
      </w:r>
      <w:r w:rsidR="00DF7D83">
        <w:rPr>
          <w:rFonts w:eastAsia="Calibri" w:cstheme="minorHAnsi"/>
        </w:rPr>
        <w:t xml:space="preserve">– pardavimo </w:t>
      </w:r>
      <w:r w:rsidR="00521737">
        <w:rPr>
          <w:rFonts w:eastAsia="Calibri" w:cstheme="minorHAnsi"/>
        </w:rPr>
        <w:t>sutarties</w:t>
      </w:r>
      <w:r w:rsidRPr="00872C72">
        <w:rPr>
          <w:rFonts w:eastAsia="Calibri" w:cstheme="minorHAnsi"/>
          <w:i/>
        </w:rPr>
        <w:t xml:space="preserve"> </w:t>
      </w:r>
      <w:r w:rsidRPr="00872C72">
        <w:rPr>
          <w:rFonts w:eastAsia="Calibri" w:cstheme="minorHAnsi"/>
          <w:iCs/>
        </w:rPr>
        <w:t>Bendrosios sąlygos</w:t>
      </w:r>
      <w:r w:rsidR="00A404D9">
        <w:rPr>
          <w:rFonts w:eastAsia="Calibri" w:cstheme="minorHAnsi"/>
          <w:iCs/>
        </w:rPr>
        <w:t xml:space="preserve">, </w:t>
      </w:r>
      <w:r w:rsidR="00EE3EA6">
        <w:rPr>
          <w:rFonts w:eastAsia="Calibri" w:cstheme="minorHAnsi"/>
          <w:iCs/>
        </w:rPr>
        <w:t>11</w:t>
      </w:r>
      <w:r w:rsidR="00A404D9">
        <w:rPr>
          <w:rFonts w:eastAsia="Calibri" w:cstheme="minorHAnsi"/>
          <w:iCs/>
        </w:rPr>
        <w:t xml:space="preserve"> lapų</w:t>
      </w:r>
      <w:r w:rsidR="003634F4">
        <w:rPr>
          <w:rFonts w:eastAsia="Calibri" w:cstheme="minorHAnsi"/>
          <w:iCs/>
        </w:rPr>
        <w:t>.</w:t>
      </w:r>
    </w:p>
    <w:p w14:paraId="584DD09A" w14:textId="47C3B332" w:rsidR="00726728" w:rsidRPr="00872C72" w:rsidRDefault="00726728" w:rsidP="00726728">
      <w:pPr>
        <w:keepNext/>
        <w:tabs>
          <w:tab w:val="left" w:pos="993"/>
        </w:tabs>
        <w:spacing w:after="0" w:line="240" w:lineRule="auto"/>
        <w:ind w:firstLine="567"/>
        <w:jc w:val="center"/>
        <w:outlineLvl w:val="0"/>
        <w:rPr>
          <w:rFonts w:eastAsia="Calibri" w:cstheme="minorHAnsi"/>
          <w:b/>
          <w:bCs/>
        </w:rPr>
      </w:pPr>
    </w:p>
    <w:p w14:paraId="11E5B99E" w14:textId="3BE6254B" w:rsidR="00706130" w:rsidRPr="00872C72" w:rsidRDefault="00706130" w:rsidP="00706130">
      <w:pPr>
        <w:spacing w:after="60"/>
        <w:ind w:left="360"/>
        <w:jc w:val="center"/>
        <w:rPr>
          <w:rFonts w:cstheme="minorHAnsi"/>
        </w:rPr>
      </w:pPr>
      <w:bookmarkStart w:id="4" w:name="_Ref322960634"/>
      <w:r w:rsidRPr="00872C72">
        <w:rPr>
          <w:rFonts w:cstheme="minorHAnsi"/>
          <w:b/>
        </w:rPr>
        <w:t xml:space="preserve">9. ŠALIŲ </w:t>
      </w:r>
      <w:bookmarkEnd w:id="4"/>
      <w:r w:rsidRPr="00872C72">
        <w:rPr>
          <w:rFonts w:cstheme="minorHAnsi"/>
          <w:b/>
        </w:rPr>
        <w:t>PARAŠAI</w:t>
      </w:r>
    </w:p>
    <w:p w14:paraId="39BE6AD8" w14:textId="140A5EA9" w:rsidR="009A165E" w:rsidRPr="00872C72" w:rsidRDefault="009A165E" w:rsidP="00726728">
      <w:pPr>
        <w:keepNext/>
        <w:tabs>
          <w:tab w:val="left" w:pos="993"/>
        </w:tabs>
        <w:spacing w:after="0" w:line="240" w:lineRule="auto"/>
        <w:ind w:firstLine="567"/>
        <w:jc w:val="center"/>
        <w:outlineLvl w:val="0"/>
        <w:rPr>
          <w:rFonts w:eastAsia="Calibri" w:cstheme="minorHAnsi"/>
          <w:b/>
          <w:bCs/>
        </w:rPr>
      </w:pPr>
    </w:p>
    <w:p w14:paraId="6CDE31D0" w14:textId="77777777" w:rsidR="009A165E" w:rsidRPr="00872C72" w:rsidRDefault="009A165E" w:rsidP="00726728">
      <w:pPr>
        <w:keepNext/>
        <w:tabs>
          <w:tab w:val="left" w:pos="993"/>
        </w:tabs>
        <w:spacing w:after="0" w:line="240" w:lineRule="auto"/>
        <w:ind w:firstLine="567"/>
        <w:jc w:val="center"/>
        <w:outlineLvl w:val="0"/>
        <w:rPr>
          <w:rFonts w:eastAsia="Calibri" w:cstheme="minorHAnsi"/>
          <w:b/>
          <w:bCs/>
        </w:rPr>
      </w:pPr>
    </w:p>
    <w:tbl>
      <w:tblPr>
        <w:tblW w:w="9852" w:type="dxa"/>
        <w:tblLayout w:type="fixed"/>
        <w:tblLook w:val="0000" w:firstRow="0" w:lastRow="0" w:firstColumn="0" w:lastColumn="0" w:noHBand="0" w:noVBand="0"/>
      </w:tblPr>
      <w:tblGrid>
        <w:gridCol w:w="5670"/>
        <w:gridCol w:w="4182"/>
      </w:tblGrid>
      <w:tr w:rsidR="00726728" w:rsidRPr="00872C72" w14:paraId="06657E46" w14:textId="77777777" w:rsidTr="00263988">
        <w:trPr>
          <w:trHeight w:val="68"/>
        </w:trPr>
        <w:tc>
          <w:tcPr>
            <w:tcW w:w="5670" w:type="dxa"/>
            <w:shd w:val="clear" w:color="auto" w:fill="auto"/>
          </w:tcPr>
          <w:bookmarkEnd w:id="2"/>
          <w:bookmarkEnd w:id="3"/>
          <w:p w14:paraId="16908F8E" w14:textId="2BD797E6" w:rsidR="00726728" w:rsidRDefault="009C6FCF" w:rsidP="007F5ED1">
            <w:pPr>
              <w:rPr>
                <w:rFonts w:eastAsia="Times New Roman" w:cstheme="minorHAnsi"/>
                <w:b/>
                <w:bCs/>
                <w:iCs/>
                <w:lang w:eastAsia="ar-SA"/>
              </w:rPr>
            </w:pPr>
            <w:r w:rsidRPr="00872C72">
              <w:rPr>
                <w:rFonts w:eastAsia="Times New Roman" w:cstheme="minorHAnsi"/>
                <w:b/>
                <w:bCs/>
                <w:iCs/>
                <w:lang w:eastAsia="ar-SA"/>
              </w:rPr>
              <w:t xml:space="preserve">         Pirkėj</w:t>
            </w:r>
            <w:r w:rsidR="0016256D" w:rsidRPr="00872C72">
              <w:rPr>
                <w:rFonts w:eastAsia="Times New Roman" w:cstheme="minorHAnsi"/>
                <w:b/>
                <w:bCs/>
                <w:iCs/>
                <w:lang w:eastAsia="ar-SA"/>
              </w:rPr>
              <w:t>o vardu</w:t>
            </w:r>
            <w:r w:rsidR="00AD7387">
              <w:rPr>
                <w:rFonts w:eastAsia="Times New Roman" w:cstheme="minorHAnsi"/>
                <w:b/>
                <w:bCs/>
                <w:iCs/>
                <w:lang w:eastAsia="ar-SA"/>
              </w:rPr>
              <w:t>:</w:t>
            </w:r>
          </w:p>
          <w:p w14:paraId="42DFFF98" w14:textId="201EFCEE" w:rsidR="001864EE" w:rsidRPr="000F6045" w:rsidRDefault="001864EE" w:rsidP="001864EE">
            <w:pPr>
              <w:tabs>
                <w:tab w:val="left" w:pos="993"/>
                <w:tab w:val="left" w:pos="3060"/>
                <w:tab w:val="center" w:pos="4819"/>
                <w:tab w:val="right" w:pos="9638"/>
              </w:tabs>
              <w:suppressAutoHyphens/>
              <w:spacing w:after="0" w:line="240" w:lineRule="auto"/>
              <w:rPr>
                <w:rFonts w:eastAsia="Times New Roman" w:cstheme="minorHAnsi"/>
                <w:b/>
                <w:bCs/>
                <w:iCs/>
                <w:lang w:eastAsia="ar-SA"/>
              </w:rPr>
            </w:pPr>
            <w:r>
              <w:rPr>
                <w:rFonts w:cstheme="minorHAnsi"/>
                <w:b/>
              </w:rPr>
              <w:t xml:space="preserve">         </w:t>
            </w:r>
            <w:r w:rsidRPr="000F6045">
              <w:rPr>
                <w:rFonts w:cstheme="minorHAnsi"/>
                <w:b/>
              </w:rPr>
              <w:t>AB Vilniaus šilumos tinklai</w:t>
            </w:r>
          </w:p>
          <w:p w14:paraId="26F4F8BE" w14:textId="77777777" w:rsidR="001864EE" w:rsidRDefault="001864EE" w:rsidP="007F5ED1">
            <w:pPr>
              <w:rPr>
                <w:rFonts w:eastAsia="Times New Roman" w:cstheme="minorHAnsi"/>
                <w:b/>
                <w:bCs/>
                <w:iCs/>
                <w:lang w:eastAsia="ar-SA"/>
              </w:rPr>
            </w:pPr>
          </w:p>
          <w:p w14:paraId="0CB12366" w14:textId="77777777" w:rsidR="00385664" w:rsidRDefault="00FA7788" w:rsidP="007F5ED1">
            <w:pPr>
              <w:rPr>
                <w:rFonts w:cstheme="minorHAnsi"/>
              </w:rPr>
            </w:pPr>
            <w:r>
              <w:rPr>
                <w:rFonts w:cstheme="minorHAnsi"/>
              </w:rPr>
              <w:t xml:space="preserve">       </w:t>
            </w:r>
            <w:r w:rsidRPr="00B47CAA">
              <w:rPr>
                <w:rFonts w:cstheme="minorHAnsi"/>
              </w:rPr>
              <w:t>Infrastruktūros komandos vadovas</w:t>
            </w:r>
            <w:r w:rsidR="00385664" w:rsidRPr="00B47CAA">
              <w:rPr>
                <w:rFonts w:cstheme="minorHAnsi"/>
              </w:rPr>
              <w:t xml:space="preserve"> </w:t>
            </w:r>
          </w:p>
          <w:p w14:paraId="0EDB2628" w14:textId="395F7FC0" w:rsidR="00FA7788" w:rsidRPr="00872C72" w:rsidRDefault="00385664" w:rsidP="007F5ED1">
            <w:pPr>
              <w:rPr>
                <w:rFonts w:eastAsia="Times New Roman" w:cstheme="minorHAnsi"/>
                <w:b/>
                <w:bCs/>
                <w:iCs/>
                <w:lang w:eastAsia="ar-SA"/>
              </w:rPr>
            </w:pPr>
            <w:r>
              <w:rPr>
                <w:rFonts w:cstheme="minorHAnsi"/>
              </w:rPr>
              <w:t xml:space="preserve">       </w:t>
            </w:r>
          </w:p>
        </w:tc>
        <w:tc>
          <w:tcPr>
            <w:tcW w:w="4182" w:type="dxa"/>
            <w:shd w:val="clear" w:color="auto" w:fill="auto"/>
          </w:tcPr>
          <w:p w14:paraId="772872BE" w14:textId="08EB2F52" w:rsidR="00726728" w:rsidRDefault="00574EBD" w:rsidP="004C554E">
            <w:pPr>
              <w:tabs>
                <w:tab w:val="left" w:pos="993"/>
              </w:tabs>
              <w:suppressAutoHyphens/>
              <w:spacing w:after="0" w:line="240" w:lineRule="auto"/>
              <w:rPr>
                <w:rFonts w:eastAsia="Calibri" w:cstheme="minorHAnsi"/>
                <w:b/>
                <w:bCs/>
                <w:lang w:eastAsia="ar-SA"/>
              </w:rPr>
            </w:pPr>
            <w:r w:rsidRPr="00872C72">
              <w:rPr>
                <w:rFonts w:eastAsia="Calibri" w:cstheme="minorHAnsi"/>
                <w:b/>
                <w:bCs/>
                <w:lang w:eastAsia="ar-SA"/>
              </w:rPr>
              <w:t>Tiekėj</w:t>
            </w:r>
            <w:r w:rsidR="0016256D" w:rsidRPr="00872C72">
              <w:rPr>
                <w:rFonts w:eastAsia="Calibri" w:cstheme="minorHAnsi"/>
                <w:b/>
                <w:bCs/>
                <w:lang w:eastAsia="ar-SA"/>
              </w:rPr>
              <w:t xml:space="preserve">o </w:t>
            </w:r>
            <w:r w:rsidR="003E1B2D" w:rsidRPr="00872C72">
              <w:rPr>
                <w:rFonts w:eastAsia="Calibri" w:cstheme="minorHAnsi"/>
                <w:b/>
                <w:bCs/>
                <w:lang w:eastAsia="ar-SA"/>
              </w:rPr>
              <w:t>vardu</w:t>
            </w:r>
            <w:r w:rsidR="00AD7387">
              <w:rPr>
                <w:rFonts w:eastAsia="Calibri" w:cstheme="minorHAnsi"/>
                <w:b/>
                <w:bCs/>
                <w:lang w:eastAsia="ar-SA"/>
              </w:rPr>
              <w:t>:</w:t>
            </w:r>
          </w:p>
          <w:p w14:paraId="5145B01C" w14:textId="77777777" w:rsidR="006F003C" w:rsidRDefault="006F003C" w:rsidP="006F003C">
            <w:pPr>
              <w:spacing w:after="0" w:line="240" w:lineRule="auto"/>
              <w:rPr>
                <w:rFonts w:eastAsia="Calibri" w:cstheme="minorHAnsi"/>
                <w:lang w:eastAsia="ar-SA"/>
              </w:rPr>
            </w:pPr>
            <w:r>
              <w:rPr>
                <w:rFonts w:eastAsia="Calibri" w:cstheme="minorHAnsi"/>
                <w:lang w:eastAsia="ar-SA"/>
              </w:rPr>
              <w:t xml:space="preserve">             </w:t>
            </w:r>
          </w:p>
          <w:p w14:paraId="0A0B4A6F" w14:textId="77777777" w:rsidR="006F003C" w:rsidRDefault="00C11209" w:rsidP="004C554E">
            <w:pPr>
              <w:spacing w:after="0" w:line="240" w:lineRule="auto"/>
              <w:ind w:left="-114" w:firstLine="114"/>
              <w:rPr>
                <w:rFonts w:eastAsia="Calibri" w:cstheme="minorHAnsi"/>
                <w:b/>
                <w:bCs/>
                <w:lang w:eastAsia="ar-SA"/>
              </w:rPr>
            </w:pPr>
            <w:r w:rsidRPr="006F003C">
              <w:rPr>
                <w:rFonts w:eastAsia="Calibri" w:cstheme="minorHAnsi"/>
                <w:b/>
                <w:bCs/>
                <w:lang w:eastAsia="ar-SA"/>
              </w:rPr>
              <w:t>UAB „Taiklu“</w:t>
            </w:r>
          </w:p>
          <w:p w14:paraId="3DA8A861" w14:textId="77777777" w:rsidR="00032E9E" w:rsidRDefault="00032E9E" w:rsidP="00C11209">
            <w:pPr>
              <w:spacing w:after="0" w:line="240" w:lineRule="auto"/>
              <w:ind w:left="-114" w:firstLine="709"/>
              <w:rPr>
                <w:rFonts w:eastAsia="Calibri" w:cstheme="minorHAnsi"/>
                <w:b/>
                <w:bCs/>
                <w:lang w:eastAsia="ar-SA"/>
              </w:rPr>
            </w:pPr>
          </w:p>
          <w:p w14:paraId="460C57BF" w14:textId="77777777" w:rsidR="00385664" w:rsidRDefault="00032E9E" w:rsidP="004C554E">
            <w:pPr>
              <w:spacing w:after="0" w:line="240" w:lineRule="auto"/>
              <w:ind w:left="-114" w:firstLine="142"/>
              <w:rPr>
                <w:rFonts w:eastAsia="Calibri" w:cstheme="minorHAnsi"/>
                <w:lang w:eastAsia="x-none"/>
              </w:rPr>
            </w:pPr>
            <w:r>
              <w:rPr>
                <w:rFonts w:eastAsia="Calibri" w:cstheme="minorHAnsi"/>
                <w:lang w:eastAsia="x-none"/>
              </w:rPr>
              <w:t>Direktorius</w:t>
            </w:r>
            <w:r w:rsidR="00385664">
              <w:rPr>
                <w:rFonts w:eastAsia="Calibri" w:cstheme="minorHAnsi"/>
                <w:lang w:eastAsia="x-none"/>
              </w:rPr>
              <w:t xml:space="preserve"> </w:t>
            </w:r>
          </w:p>
          <w:p w14:paraId="26D3DD90" w14:textId="77777777" w:rsidR="00385664" w:rsidRDefault="00385664" w:rsidP="00C11209">
            <w:pPr>
              <w:spacing w:after="0" w:line="240" w:lineRule="auto"/>
              <w:ind w:left="-114" w:firstLine="709"/>
              <w:rPr>
                <w:rFonts w:eastAsia="Calibri" w:cstheme="minorHAnsi"/>
                <w:lang w:eastAsia="x-none"/>
              </w:rPr>
            </w:pPr>
          </w:p>
          <w:p w14:paraId="08538016" w14:textId="41E2EB09" w:rsidR="00032E9E" w:rsidRPr="00AF1A2B" w:rsidRDefault="00032E9E" w:rsidP="004C554E">
            <w:pPr>
              <w:spacing w:after="0" w:line="240" w:lineRule="auto"/>
              <w:ind w:left="-114" w:firstLine="142"/>
              <w:rPr>
                <w:rFonts w:eastAsia="Calibri" w:cstheme="minorHAnsi"/>
                <w:lang w:eastAsia="ar-SA"/>
              </w:rPr>
            </w:pPr>
          </w:p>
        </w:tc>
      </w:tr>
    </w:tbl>
    <w:p w14:paraId="58C29BD7" w14:textId="14FBA4E0" w:rsidR="00726728" w:rsidRPr="00872C72" w:rsidRDefault="00726728" w:rsidP="00726728">
      <w:pPr>
        <w:tabs>
          <w:tab w:val="left" w:pos="993"/>
        </w:tabs>
        <w:spacing w:after="0" w:line="240" w:lineRule="auto"/>
        <w:ind w:firstLine="567"/>
        <w:rPr>
          <w:rFonts w:eastAsia="Calibri" w:cstheme="minorHAnsi"/>
          <w:lang w:eastAsia="x-none"/>
        </w:rPr>
      </w:pPr>
      <w:r w:rsidRPr="00872C72">
        <w:rPr>
          <w:rFonts w:eastAsia="Calibri" w:cstheme="minorHAnsi"/>
          <w:lang w:eastAsia="x-none"/>
        </w:rPr>
        <w:t>______________</w:t>
      </w:r>
      <w:r w:rsidRPr="00872C72">
        <w:rPr>
          <w:rFonts w:eastAsia="Calibri" w:cstheme="minorHAnsi"/>
          <w:lang w:eastAsia="x-none"/>
        </w:rPr>
        <w:tab/>
        <w:t xml:space="preserve">                                           </w:t>
      </w:r>
      <w:r w:rsidR="005A73DF">
        <w:rPr>
          <w:rFonts w:eastAsia="Calibri" w:cstheme="minorHAnsi"/>
          <w:lang w:eastAsia="x-none"/>
        </w:rPr>
        <w:t xml:space="preserve">                      </w:t>
      </w:r>
      <w:r w:rsidRPr="00872C72">
        <w:rPr>
          <w:rFonts w:eastAsia="Calibri" w:cstheme="minorHAnsi"/>
          <w:lang w:eastAsia="x-none"/>
        </w:rPr>
        <w:t>__________________</w:t>
      </w:r>
    </w:p>
    <w:p w14:paraId="3CE175C6" w14:textId="2F680E32" w:rsidR="00726728" w:rsidRPr="00872C72" w:rsidRDefault="00726728" w:rsidP="00726728">
      <w:pPr>
        <w:tabs>
          <w:tab w:val="left" w:pos="993"/>
        </w:tabs>
        <w:spacing w:after="0" w:line="240" w:lineRule="auto"/>
        <w:ind w:firstLine="567"/>
        <w:rPr>
          <w:rFonts w:eastAsia="Calibri" w:cstheme="minorHAnsi"/>
          <w:lang w:eastAsia="x-none"/>
        </w:rPr>
      </w:pPr>
      <w:r w:rsidRPr="00872C72">
        <w:rPr>
          <w:rFonts w:eastAsia="Calibri" w:cstheme="minorHAnsi"/>
          <w:lang w:eastAsia="x-none"/>
        </w:rPr>
        <w:t xml:space="preserve">       (parašas)</w:t>
      </w:r>
      <w:r w:rsidRPr="00872C72">
        <w:rPr>
          <w:rFonts w:eastAsia="Calibri" w:cstheme="minorHAnsi"/>
          <w:lang w:eastAsia="x-none"/>
        </w:rPr>
        <w:tab/>
      </w:r>
      <w:r w:rsidRPr="00872C72">
        <w:rPr>
          <w:rFonts w:eastAsia="Calibri" w:cstheme="minorHAnsi"/>
          <w:lang w:eastAsia="x-none"/>
        </w:rPr>
        <w:tab/>
      </w:r>
      <w:r w:rsidRPr="00872C72">
        <w:rPr>
          <w:rFonts w:eastAsia="Calibri" w:cstheme="minorHAnsi"/>
          <w:lang w:eastAsia="x-none"/>
        </w:rPr>
        <w:tab/>
        <w:t xml:space="preserve">                     (parašas)</w:t>
      </w:r>
    </w:p>
    <w:p w14:paraId="0C87E901" w14:textId="55028CA0" w:rsidR="001B5D4E" w:rsidRPr="00872C72" w:rsidRDefault="001B5D4E" w:rsidP="00726728">
      <w:pPr>
        <w:tabs>
          <w:tab w:val="left" w:pos="993"/>
        </w:tabs>
        <w:spacing w:after="0" w:line="240" w:lineRule="auto"/>
        <w:ind w:firstLine="567"/>
        <w:rPr>
          <w:rFonts w:cstheme="minorHAnsi"/>
        </w:rPr>
      </w:pPr>
    </w:p>
    <w:p w14:paraId="66E24A49" w14:textId="77777777" w:rsidR="00390B1D" w:rsidRDefault="00390B1D" w:rsidP="00AF1A2B">
      <w:pPr>
        <w:tabs>
          <w:tab w:val="left" w:pos="993"/>
        </w:tabs>
        <w:spacing w:after="0" w:line="240" w:lineRule="auto"/>
        <w:jc w:val="both"/>
        <w:rPr>
          <w:rFonts w:eastAsia="Calibri" w:cstheme="minorHAnsi"/>
        </w:rPr>
      </w:pPr>
    </w:p>
    <w:p w14:paraId="4A5B5ECA" w14:textId="1FB4CD88" w:rsidR="00AF1A2B" w:rsidRDefault="00C155EC" w:rsidP="00AF1A2B">
      <w:pPr>
        <w:tabs>
          <w:tab w:val="left" w:pos="993"/>
        </w:tabs>
        <w:spacing w:after="0" w:line="240" w:lineRule="auto"/>
        <w:jc w:val="both"/>
        <w:rPr>
          <w:rFonts w:eastAsia="Calibri" w:cstheme="minorHAnsi"/>
        </w:rPr>
      </w:pPr>
      <w:r w:rsidRPr="00FD758B">
        <w:rPr>
          <w:rFonts w:eastAsia="Calibri" w:cstheme="minorHAnsi"/>
        </w:rPr>
        <w:t xml:space="preserve">Sutarties rengėjas: </w:t>
      </w:r>
    </w:p>
    <w:p w14:paraId="27173DA9" w14:textId="187E1456" w:rsidR="00AF1A2B" w:rsidRPr="00AF1A2B" w:rsidRDefault="00AF1A2B" w:rsidP="00AF1A2B">
      <w:pPr>
        <w:tabs>
          <w:tab w:val="left" w:pos="993"/>
        </w:tabs>
        <w:spacing w:after="0" w:line="240" w:lineRule="auto"/>
        <w:jc w:val="both"/>
        <w:rPr>
          <w:rFonts w:eastAsia="Calibri" w:cstheme="minorHAnsi"/>
        </w:rPr>
      </w:pPr>
      <w:r>
        <w:rPr>
          <w:rFonts w:eastAsia="Calibri" w:cstheme="minorHAnsi"/>
        </w:rPr>
        <w:t>S</w:t>
      </w:r>
      <w:r w:rsidRPr="000F6045">
        <w:rPr>
          <w:rFonts w:eastAsia="Calibri" w:cstheme="minorHAnsi"/>
          <w:bCs/>
          <w:iCs/>
          <w:spacing w:val="-3"/>
        </w:rPr>
        <w:t>utarties savininkas:</w:t>
      </w:r>
      <w:r w:rsidR="006B38F9">
        <w:rPr>
          <w:rFonts w:eastAsia="Calibri" w:cstheme="minorHAnsi"/>
          <w:bCs/>
          <w:iCs/>
          <w:spacing w:val="-3"/>
        </w:rPr>
        <w:t xml:space="preserve"> Tinklų priežiūros komanda (TPK)</w:t>
      </w:r>
    </w:p>
    <w:p w14:paraId="6BC0CBE2" w14:textId="77777777" w:rsidR="002704E4" w:rsidRPr="00872C72" w:rsidRDefault="002704E4" w:rsidP="00726728">
      <w:pPr>
        <w:tabs>
          <w:tab w:val="left" w:pos="993"/>
        </w:tabs>
        <w:spacing w:after="0" w:line="240" w:lineRule="auto"/>
        <w:ind w:firstLine="567"/>
        <w:rPr>
          <w:rFonts w:cstheme="minorHAnsi"/>
        </w:rPr>
      </w:pPr>
    </w:p>
    <w:p w14:paraId="0A22CA6C" w14:textId="77777777" w:rsidR="00390B1D" w:rsidRDefault="00390B1D" w:rsidP="0016256D">
      <w:pPr>
        <w:pStyle w:val="BodyTextIndent"/>
        <w:spacing w:after="60"/>
        <w:ind w:left="7920"/>
        <w:rPr>
          <w:rFonts w:cstheme="minorHAnsi"/>
        </w:rPr>
      </w:pPr>
    </w:p>
    <w:p w14:paraId="433AD3AD" w14:textId="77777777" w:rsidR="002B6776" w:rsidRDefault="002B6776" w:rsidP="0016256D">
      <w:pPr>
        <w:pStyle w:val="BodyTextIndent"/>
        <w:spacing w:after="60"/>
        <w:ind w:left="7920"/>
        <w:rPr>
          <w:rFonts w:cstheme="minorHAnsi"/>
        </w:rPr>
      </w:pPr>
    </w:p>
    <w:p w14:paraId="5CB4B4D3" w14:textId="77777777" w:rsidR="002B6776" w:rsidRDefault="002B6776" w:rsidP="0016256D">
      <w:pPr>
        <w:pStyle w:val="BodyTextIndent"/>
        <w:spacing w:after="60"/>
        <w:ind w:left="7920"/>
        <w:rPr>
          <w:rFonts w:cstheme="minorHAnsi"/>
        </w:rPr>
      </w:pPr>
    </w:p>
    <w:p w14:paraId="62EA72BF" w14:textId="77777777" w:rsidR="00390B1D" w:rsidRDefault="00390B1D" w:rsidP="0016256D">
      <w:pPr>
        <w:pStyle w:val="BodyTextIndent"/>
        <w:spacing w:after="60"/>
        <w:ind w:left="7920"/>
        <w:rPr>
          <w:rFonts w:cstheme="minorHAnsi"/>
        </w:rPr>
      </w:pPr>
    </w:p>
    <w:p w14:paraId="30270694" w14:textId="2E147C1F" w:rsidR="0016256D" w:rsidRPr="00872C72" w:rsidRDefault="0016256D" w:rsidP="0016256D">
      <w:pPr>
        <w:pStyle w:val="BodyTextIndent"/>
        <w:spacing w:after="60"/>
        <w:ind w:left="7920"/>
        <w:rPr>
          <w:rFonts w:cstheme="minorHAnsi"/>
        </w:rPr>
      </w:pPr>
      <w:r w:rsidRPr="00872C72">
        <w:rPr>
          <w:rFonts w:cstheme="minorHAnsi"/>
        </w:rPr>
        <w:t>Priedas Nr. 1</w:t>
      </w:r>
    </w:p>
    <w:p w14:paraId="643432AF" w14:textId="77777777" w:rsidR="0016256D" w:rsidRPr="00872C72" w:rsidRDefault="0016256D" w:rsidP="0016256D">
      <w:pPr>
        <w:pStyle w:val="BodyTextIndent"/>
        <w:spacing w:after="60"/>
        <w:ind w:left="7920"/>
        <w:rPr>
          <w:rFonts w:cstheme="minorHAnsi"/>
        </w:rPr>
      </w:pPr>
    </w:p>
    <w:p w14:paraId="41893D87" w14:textId="77777777" w:rsidR="0016256D" w:rsidRPr="00872C72" w:rsidRDefault="0016256D" w:rsidP="0016256D">
      <w:pPr>
        <w:pStyle w:val="BodyTextIndent"/>
        <w:spacing w:after="60"/>
        <w:rPr>
          <w:rFonts w:cstheme="minorHAnsi"/>
          <w:b/>
        </w:rPr>
      </w:pPr>
      <w:r w:rsidRPr="00872C72">
        <w:rPr>
          <w:rFonts w:cstheme="minorHAnsi"/>
          <w:b/>
        </w:rPr>
        <w:t>KONTAKTINIAI ADRESAI PRANEŠIMAMS SIŲSTI IR ASMENYS, ATSAKINGI UŽ SUTARTIES VYKDYMĄ</w:t>
      </w:r>
    </w:p>
    <w:p w14:paraId="490A2D06" w14:textId="77777777" w:rsidR="0016256D" w:rsidRPr="00872C72" w:rsidRDefault="0016256D" w:rsidP="0016256D">
      <w:pPr>
        <w:pStyle w:val="BodyTextIndent"/>
        <w:spacing w:after="60"/>
        <w:rPr>
          <w:rFonts w:cstheme="minorHAnsi"/>
          <w:b/>
        </w:rPr>
      </w:pPr>
    </w:p>
    <w:p w14:paraId="266E15E0" w14:textId="77777777" w:rsidR="0016256D" w:rsidRPr="00872C72" w:rsidRDefault="0016256D" w:rsidP="0016256D">
      <w:pPr>
        <w:pStyle w:val="BodyTextIndent"/>
        <w:numPr>
          <w:ilvl w:val="0"/>
          <w:numId w:val="8"/>
        </w:numPr>
        <w:spacing w:after="60" w:line="240" w:lineRule="auto"/>
        <w:ind w:firstLine="1330"/>
        <w:jc w:val="both"/>
        <w:rPr>
          <w:rFonts w:cstheme="minorHAnsi"/>
          <w:b/>
        </w:rPr>
      </w:pPr>
      <w:r w:rsidRPr="00872C72">
        <w:rPr>
          <w:rFonts w:cstheme="minorHAnsi"/>
          <w:b/>
        </w:rPr>
        <w:t>PRANEŠIMAI (Sutarties BD</w:t>
      </w:r>
      <w:r w:rsidRPr="00872C72">
        <w:rPr>
          <w:rFonts w:cstheme="minorHAnsi"/>
          <w:b/>
          <w:bCs/>
        </w:rPr>
        <w:t xml:space="preserve"> </w:t>
      </w:r>
      <w:r w:rsidRPr="00872C72">
        <w:rPr>
          <w:rFonts w:cstheme="minorHAnsi"/>
          <w:b/>
        </w:rPr>
        <w:t>18.4 punktas)</w:t>
      </w:r>
    </w:p>
    <w:p w14:paraId="51B71A9A" w14:textId="40C61F28" w:rsidR="00A950C9" w:rsidRPr="004439DA" w:rsidRDefault="0016256D" w:rsidP="004439DA">
      <w:pPr>
        <w:pStyle w:val="BodyTextIndent"/>
        <w:numPr>
          <w:ilvl w:val="1"/>
          <w:numId w:val="8"/>
        </w:numPr>
        <w:tabs>
          <w:tab w:val="left" w:pos="284"/>
        </w:tabs>
        <w:spacing w:after="60" w:line="240" w:lineRule="auto"/>
        <w:ind w:left="0" w:firstLine="0"/>
        <w:jc w:val="both"/>
        <w:rPr>
          <w:rFonts w:cstheme="minorHAnsi"/>
          <w:i/>
          <w:iCs/>
        </w:rPr>
      </w:pPr>
      <w:r w:rsidRPr="00872C72">
        <w:rPr>
          <w:rFonts w:cstheme="minorHAnsi"/>
        </w:rPr>
        <w:t xml:space="preserve">Pirkėjo kontaktiniai adresai pranešimams siųsti: adresas - </w:t>
      </w:r>
      <w:r w:rsidR="004439DA" w:rsidRPr="00A950C9">
        <w:rPr>
          <w:rFonts w:cstheme="minorHAnsi"/>
          <w:i/>
          <w:iCs/>
        </w:rPr>
        <w:t xml:space="preserve">Spaudos g. 6-1, 05132 Vilnius, elektroninis paštas - </w:t>
      </w:r>
      <w:hyperlink r:id="rId10" w:history="1">
        <w:r w:rsidR="004439DA" w:rsidRPr="00A950C9">
          <w:rPr>
            <w:rStyle w:val="Hyperlink"/>
            <w:rFonts w:cstheme="minorHAnsi"/>
            <w:i/>
            <w:iCs/>
            <w:lang w:eastAsia="lt-LT"/>
          </w:rPr>
          <w:t>info@chc.lt</w:t>
        </w:r>
      </w:hyperlink>
      <w:r w:rsidR="004439DA" w:rsidRPr="00A950C9">
        <w:rPr>
          <w:rFonts w:cstheme="minorHAnsi"/>
          <w:i/>
          <w:iCs/>
          <w:color w:val="0000FF"/>
          <w:lang w:eastAsia="lt-LT"/>
        </w:rPr>
        <w:t>,</w:t>
      </w:r>
      <w:hyperlink r:id="rId11" w:history="1"/>
      <w:r w:rsidR="004439DA" w:rsidRPr="00A950C9">
        <w:rPr>
          <w:rFonts w:cstheme="minorHAnsi"/>
          <w:i/>
          <w:iCs/>
          <w:color w:val="0000FF"/>
          <w:lang w:eastAsia="lt-LT"/>
        </w:rPr>
        <w:t xml:space="preserve"> tel.</w:t>
      </w:r>
      <w:r w:rsidR="006A095F" w:rsidRPr="006A095F">
        <w:rPr>
          <w:rFonts w:cstheme="minorHAnsi"/>
          <w:i/>
          <w:iCs/>
        </w:rPr>
        <w:t xml:space="preserve"> </w:t>
      </w:r>
      <w:r w:rsidR="006A095F" w:rsidRPr="00B47CAA">
        <w:rPr>
          <w:rFonts w:cstheme="minorHAnsi"/>
          <w:i/>
          <w:iCs/>
        </w:rPr>
        <w:t>19118</w:t>
      </w:r>
      <w:r w:rsidR="004439DA" w:rsidRPr="00A950C9">
        <w:rPr>
          <w:rFonts w:cstheme="minorHAnsi"/>
          <w:i/>
          <w:iCs/>
        </w:rPr>
        <w:t>.</w:t>
      </w:r>
    </w:p>
    <w:p w14:paraId="76EC8364" w14:textId="7CB4D937" w:rsidR="0016256D" w:rsidRPr="00B7167B" w:rsidRDefault="0016256D" w:rsidP="00B7167B">
      <w:pPr>
        <w:pStyle w:val="BodyTextIndent"/>
        <w:numPr>
          <w:ilvl w:val="1"/>
          <w:numId w:val="8"/>
        </w:numPr>
        <w:tabs>
          <w:tab w:val="left" w:pos="284"/>
        </w:tabs>
        <w:spacing w:after="60" w:line="240" w:lineRule="auto"/>
        <w:ind w:left="0" w:firstLine="0"/>
        <w:jc w:val="both"/>
        <w:rPr>
          <w:rFonts w:cstheme="minorHAnsi"/>
          <w:i/>
          <w:iCs/>
        </w:rPr>
      </w:pPr>
      <w:r w:rsidRPr="00A950C9">
        <w:rPr>
          <w:rFonts w:cstheme="minorHAnsi"/>
        </w:rPr>
        <w:t xml:space="preserve">Tiekėjo kontaktiniai adresai pranešimams siųsti: adresas </w:t>
      </w:r>
      <w:r w:rsidR="00D574AB" w:rsidRPr="00A950C9">
        <w:rPr>
          <w:rFonts w:cstheme="minorHAnsi"/>
        </w:rPr>
        <w:t>–</w:t>
      </w:r>
      <w:r w:rsidR="00D159DA" w:rsidRPr="00A950C9">
        <w:rPr>
          <w:rFonts w:cstheme="minorHAnsi"/>
        </w:rPr>
        <w:t xml:space="preserve"> </w:t>
      </w:r>
      <w:r w:rsidR="00B7167B" w:rsidRPr="00A950C9">
        <w:rPr>
          <w:rFonts w:cstheme="minorHAnsi"/>
          <w:i/>
          <w:iCs/>
        </w:rPr>
        <w:t xml:space="preserve">Ukrainiečių g. 4, LT- 45234, Kaunas,  tel. +370 609 96170, elektroninis paštas </w:t>
      </w:r>
      <w:hyperlink r:id="rId12" w:history="1">
        <w:r w:rsidR="00B7167B" w:rsidRPr="00A950C9">
          <w:rPr>
            <w:rStyle w:val="Hyperlink"/>
            <w:rFonts w:cstheme="minorHAnsi"/>
            <w:i/>
            <w:iCs/>
          </w:rPr>
          <w:t>-info@taiklu.lt</w:t>
        </w:r>
      </w:hyperlink>
      <w:r w:rsidR="00B7167B" w:rsidRPr="00A950C9">
        <w:rPr>
          <w:rFonts w:cstheme="minorHAnsi"/>
          <w:i/>
          <w:iCs/>
        </w:rPr>
        <w:t xml:space="preserve"> </w:t>
      </w:r>
    </w:p>
    <w:p w14:paraId="6A79782E" w14:textId="77777777" w:rsidR="0016256D" w:rsidRPr="00872C72" w:rsidRDefault="0016256D" w:rsidP="0016256D">
      <w:pPr>
        <w:pStyle w:val="BodyTextIndent"/>
        <w:spacing w:after="60"/>
        <w:ind w:left="1440"/>
        <w:rPr>
          <w:rFonts w:cstheme="minorHAnsi"/>
        </w:rPr>
      </w:pPr>
    </w:p>
    <w:p w14:paraId="5104696E" w14:textId="77777777" w:rsidR="0016256D" w:rsidRPr="00872C72" w:rsidRDefault="0016256D" w:rsidP="0016256D">
      <w:pPr>
        <w:pStyle w:val="BodyTextIndent"/>
        <w:numPr>
          <w:ilvl w:val="0"/>
          <w:numId w:val="8"/>
        </w:numPr>
        <w:spacing w:after="60" w:line="240" w:lineRule="auto"/>
        <w:jc w:val="center"/>
        <w:rPr>
          <w:rFonts w:cstheme="minorHAnsi"/>
          <w:b/>
        </w:rPr>
      </w:pPr>
      <w:r w:rsidRPr="00872C72">
        <w:rPr>
          <w:rFonts w:cstheme="minorHAnsi"/>
          <w:b/>
        </w:rPr>
        <w:t>KONTAKTINIAI ASMENYS (Sutarties BD 18.5 punktas)</w:t>
      </w:r>
    </w:p>
    <w:p w14:paraId="47BA59E1" w14:textId="763D99A5" w:rsidR="00A950C9" w:rsidRPr="002B6776" w:rsidRDefault="0016256D" w:rsidP="002B6776">
      <w:pPr>
        <w:pStyle w:val="BodyTextIndent"/>
        <w:numPr>
          <w:ilvl w:val="1"/>
          <w:numId w:val="8"/>
        </w:numPr>
        <w:tabs>
          <w:tab w:val="left" w:pos="284"/>
        </w:tabs>
        <w:spacing w:after="60" w:line="240" w:lineRule="auto"/>
        <w:ind w:left="0" w:firstLine="0"/>
        <w:jc w:val="both"/>
        <w:rPr>
          <w:rFonts w:cstheme="minorHAnsi"/>
          <w:i/>
          <w:iCs/>
        </w:rPr>
      </w:pPr>
      <w:r w:rsidRPr="00872C72">
        <w:rPr>
          <w:rFonts w:cstheme="minorHAnsi"/>
        </w:rPr>
        <w:t xml:space="preserve">Pirkėjo atstovų, kurie bus atsakingi už šios Sutarties vykdymą, kontaktai: </w:t>
      </w:r>
      <w:r w:rsidR="002B6776" w:rsidRPr="00A950C9">
        <w:rPr>
          <w:rFonts w:cstheme="minorHAnsi"/>
          <w:i/>
          <w:iCs/>
        </w:rPr>
        <w:t xml:space="preserve">Tinklų priežiūros komandos </w:t>
      </w:r>
      <w:r w:rsidR="00F72FD2">
        <w:rPr>
          <w:rFonts w:cstheme="minorHAnsi"/>
          <w:i/>
          <w:iCs/>
        </w:rPr>
        <w:t>(TPK</w:t>
      </w:r>
      <w:r w:rsidR="00E979A8">
        <w:rPr>
          <w:rFonts w:cstheme="minorHAnsi"/>
          <w:i/>
          <w:iCs/>
        </w:rPr>
        <w:t xml:space="preserve">) </w:t>
      </w:r>
      <w:r w:rsidR="002B6776" w:rsidRPr="00A950C9">
        <w:rPr>
          <w:rFonts w:cstheme="minorHAnsi"/>
          <w:i/>
          <w:iCs/>
        </w:rPr>
        <w:t xml:space="preserve">inžinierius </w:t>
      </w:r>
    </w:p>
    <w:p w14:paraId="0BDDC1F5" w14:textId="343C3478" w:rsidR="00A13C19" w:rsidRDefault="0016256D" w:rsidP="00A13C19">
      <w:pPr>
        <w:pStyle w:val="BodyTextIndent"/>
        <w:numPr>
          <w:ilvl w:val="1"/>
          <w:numId w:val="8"/>
        </w:numPr>
        <w:tabs>
          <w:tab w:val="left" w:pos="284"/>
        </w:tabs>
        <w:spacing w:after="60" w:line="240" w:lineRule="auto"/>
        <w:ind w:left="0" w:firstLine="0"/>
        <w:jc w:val="both"/>
        <w:rPr>
          <w:rFonts w:cstheme="minorHAnsi"/>
          <w:i/>
          <w:iCs/>
        </w:rPr>
      </w:pPr>
      <w:r w:rsidRPr="00A950C9">
        <w:rPr>
          <w:rFonts w:cstheme="minorHAnsi"/>
        </w:rPr>
        <w:t>Tiekėjo atstovų, kurie bus atsakingi už šios Sutarties vykdymą, kontaktai:</w:t>
      </w:r>
      <w:r w:rsidR="00D17203">
        <w:rPr>
          <w:rFonts w:cstheme="minorHAnsi"/>
        </w:rPr>
        <w:t xml:space="preserve"> </w:t>
      </w:r>
    </w:p>
    <w:p w14:paraId="3FF9E246" w14:textId="31A7C282" w:rsidR="00A13C19" w:rsidRPr="00A13C19" w:rsidRDefault="00A13C19" w:rsidP="00A13C19">
      <w:pPr>
        <w:pStyle w:val="BodyTextIndent"/>
        <w:numPr>
          <w:ilvl w:val="1"/>
          <w:numId w:val="8"/>
        </w:numPr>
        <w:tabs>
          <w:tab w:val="left" w:pos="284"/>
        </w:tabs>
        <w:spacing w:after="60" w:line="240" w:lineRule="auto"/>
        <w:ind w:left="0" w:firstLine="0"/>
        <w:jc w:val="both"/>
        <w:rPr>
          <w:rFonts w:cstheme="minorHAnsi"/>
          <w:i/>
          <w:iCs/>
        </w:rPr>
      </w:pPr>
      <w:r w:rsidRPr="00A13C19">
        <w:rPr>
          <w:rFonts w:cstheme="minorHAnsi"/>
        </w:rPr>
        <w:t>Už Sutarties paviešinimą atsakinga Tiekimo grandinės komandos projektų vadovė.</w:t>
      </w:r>
    </w:p>
    <w:p w14:paraId="5A25B3CC" w14:textId="77777777" w:rsidR="0016256D" w:rsidRPr="00872C72" w:rsidRDefault="0016256D" w:rsidP="0016256D">
      <w:pPr>
        <w:pStyle w:val="BodyTextIndent"/>
        <w:spacing w:after="60"/>
        <w:rPr>
          <w:rFonts w:cstheme="minorHAnsi"/>
          <w:i/>
        </w:rPr>
      </w:pPr>
    </w:p>
    <w:p w14:paraId="736F7DF6" w14:textId="77777777" w:rsidR="0016256D" w:rsidRPr="00872C72" w:rsidRDefault="0016256D" w:rsidP="0016256D">
      <w:pPr>
        <w:pStyle w:val="BodyTextIndent"/>
        <w:spacing w:after="60"/>
        <w:ind w:left="7920"/>
        <w:rPr>
          <w:rFonts w:cstheme="minorHAnsi"/>
        </w:rPr>
      </w:pPr>
    </w:p>
    <w:tbl>
      <w:tblPr>
        <w:tblW w:w="9889" w:type="dxa"/>
        <w:tblInd w:w="284" w:type="dxa"/>
        <w:tblLook w:val="0000" w:firstRow="0" w:lastRow="0" w:firstColumn="0" w:lastColumn="0" w:noHBand="0" w:noVBand="0"/>
      </w:tblPr>
      <w:tblGrid>
        <w:gridCol w:w="5528"/>
        <w:gridCol w:w="4361"/>
      </w:tblGrid>
      <w:tr w:rsidR="0016256D" w:rsidRPr="00872C72" w14:paraId="5B970E16" w14:textId="77777777" w:rsidTr="00A53424">
        <w:tc>
          <w:tcPr>
            <w:tcW w:w="5528" w:type="dxa"/>
          </w:tcPr>
          <w:p w14:paraId="17404154" w14:textId="77777777" w:rsidR="0016256D" w:rsidRPr="00872C72" w:rsidRDefault="0016256D" w:rsidP="009F63D0">
            <w:pPr>
              <w:tabs>
                <w:tab w:val="left" w:pos="540"/>
                <w:tab w:val="left" w:pos="1980"/>
                <w:tab w:val="left" w:pos="4570"/>
              </w:tabs>
              <w:jc w:val="both"/>
              <w:rPr>
                <w:rFonts w:cstheme="minorHAnsi"/>
                <w:b/>
                <w:bCs/>
              </w:rPr>
            </w:pPr>
            <w:r w:rsidRPr="00872C72">
              <w:rPr>
                <w:rFonts w:cstheme="minorHAnsi"/>
                <w:b/>
                <w:bCs/>
              </w:rPr>
              <w:t>Pirkėjo vardu:</w:t>
            </w:r>
          </w:p>
          <w:p w14:paraId="1716E9D7" w14:textId="5DEA03D3" w:rsidR="0016256D" w:rsidRPr="00872C72" w:rsidRDefault="00924916" w:rsidP="009F63D0">
            <w:pPr>
              <w:jc w:val="both"/>
              <w:rPr>
                <w:rFonts w:cstheme="minorHAnsi"/>
                <w:bCs/>
              </w:rPr>
            </w:pPr>
            <w:r w:rsidRPr="000F6045">
              <w:rPr>
                <w:rFonts w:cstheme="minorHAnsi"/>
                <w:b/>
              </w:rPr>
              <w:t>AB Vilniaus šilumos tinklai</w:t>
            </w:r>
          </w:p>
          <w:p w14:paraId="4286BBFD" w14:textId="77777777" w:rsidR="00924916" w:rsidRDefault="00D70BEA" w:rsidP="00924916">
            <w:pPr>
              <w:spacing w:after="0" w:line="240" w:lineRule="auto"/>
              <w:jc w:val="both"/>
              <w:rPr>
                <w:rFonts w:cstheme="minorHAnsi"/>
              </w:rPr>
            </w:pPr>
            <w:r w:rsidRPr="00B47CAA">
              <w:rPr>
                <w:rFonts w:cstheme="minorHAnsi"/>
              </w:rPr>
              <w:t>Infrastruktūros komandos vadovas</w:t>
            </w:r>
          </w:p>
          <w:p w14:paraId="6515AB07" w14:textId="4B4FA0B8" w:rsidR="00D70BEA" w:rsidRPr="00872C72" w:rsidRDefault="00D70BEA" w:rsidP="00924916">
            <w:pPr>
              <w:spacing w:after="0" w:line="240" w:lineRule="auto"/>
              <w:jc w:val="both"/>
              <w:rPr>
                <w:rFonts w:cstheme="minorHAnsi"/>
                <w:bCs/>
              </w:rPr>
            </w:pPr>
          </w:p>
        </w:tc>
        <w:tc>
          <w:tcPr>
            <w:tcW w:w="4361" w:type="dxa"/>
          </w:tcPr>
          <w:p w14:paraId="5887F6C8" w14:textId="5E847DCD" w:rsidR="00D70BEA" w:rsidRPr="006E0745" w:rsidRDefault="009C6C32" w:rsidP="006E0745">
            <w:pPr>
              <w:spacing w:after="0" w:line="240" w:lineRule="auto"/>
              <w:jc w:val="both"/>
              <w:rPr>
                <w:rFonts w:cstheme="minorHAnsi"/>
                <w:bCs/>
              </w:rPr>
            </w:pPr>
            <w:r>
              <w:rPr>
                <w:rFonts w:eastAsia="Calibri" w:cstheme="minorHAnsi"/>
                <w:b/>
                <w:bCs/>
                <w:lang w:eastAsia="ar-SA"/>
              </w:rPr>
              <w:t>Tiek</w:t>
            </w:r>
            <w:r w:rsidR="00A53424">
              <w:rPr>
                <w:rFonts w:eastAsia="Calibri" w:cstheme="minorHAnsi"/>
                <w:b/>
                <w:bCs/>
                <w:lang w:eastAsia="ar-SA"/>
              </w:rPr>
              <w:t>ė</w:t>
            </w:r>
            <w:r>
              <w:rPr>
                <w:rFonts w:eastAsia="Calibri" w:cstheme="minorHAnsi"/>
                <w:b/>
                <w:bCs/>
                <w:lang w:eastAsia="ar-SA"/>
              </w:rPr>
              <w:t>jo vardu:</w:t>
            </w:r>
            <w:r w:rsidR="00947E60">
              <w:rPr>
                <w:rFonts w:eastAsia="Calibri" w:cstheme="minorHAnsi"/>
                <w:b/>
                <w:bCs/>
                <w:lang w:eastAsia="ar-SA"/>
              </w:rPr>
              <w:t xml:space="preserve">             </w:t>
            </w:r>
          </w:p>
          <w:p w14:paraId="3AE7FDBC" w14:textId="77777777" w:rsidR="009B301C" w:rsidRDefault="009B301C" w:rsidP="006E0745">
            <w:pPr>
              <w:spacing w:after="0" w:line="240" w:lineRule="auto"/>
              <w:jc w:val="both"/>
              <w:rPr>
                <w:rFonts w:eastAsia="Calibri" w:cstheme="minorHAnsi"/>
                <w:b/>
                <w:bCs/>
                <w:lang w:eastAsia="ar-SA"/>
              </w:rPr>
            </w:pPr>
          </w:p>
          <w:p w14:paraId="3FA8EFD1" w14:textId="1BDAFB50" w:rsidR="00C00742" w:rsidRPr="00D70BEA" w:rsidRDefault="001E6FD3" w:rsidP="006E0745">
            <w:pPr>
              <w:spacing w:after="0" w:line="240" w:lineRule="auto"/>
              <w:jc w:val="both"/>
              <w:rPr>
                <w:rFonts w:eastAsia="Calibri" w:cstheme="minorHAnsi"/>
                <w:b/>
                <w:bCs/>
                <w:lang w:eastAsia="ar-SA"/>
              </w:rPr>
            </w:pPr>
            <w:r w:rsidRPr="00947E60">
              <w:rPr>
                <w:rFonts w:eastAsia="Calibri" w:cstheme="minorHAnsi"/>
                <w:b/>
                <w:bCs/>
                <w:lang w:eastAsia="ar-SA"/>
              </w:rPr>
              <w:t>UAB „Taiklu“</w:t>
            </w:r>
          </w:p>
          <w:p w14:paraId="5E1E72DA" w14:textId="77777777" w:rsidR="00385664" w:rsidRDefault="00385664" w:rsidP="00D70BEA">
            <w:pPr>
              <w:tabs>
                <w:tab w:val="left" w:pos="540"/>
                <w:tab w:val="left" w:pos="1980"/>
                <w:tab w:val="left" w:pos="4570"/>
              </w:tabs>
              <w:spacing w:after="0"/>
              <w:jc w:val="both"/>
              <w:rPr>
                <w:rFonts w:eastAsia="Calibri" w:cstheme="minorHAnsi"/>
                <w:lang w:eastAsia="x-none"/>
              </w:rPr>
            </w:pPr>
          </w:p>
          <w:p w14:paraId="22C44EB3" w14:textId="5C41A9DD" w:rsidR="00D70BEA" w:rsidRDefault="00C00742" w:rsidP="00D70BEA">
            <w:pPr>
              <w:tabs>
                <w:tab w:val="left" w:pos="540"/>
                <w:tab w:val="left" w:pos="1980"/>
                <w:tab w:val="left" w:pos="4570"/>
              </w:tabs>
              <w:spacing w:after="0"/>
              <w:jc w:val="both"/>
              <w:rPr>
                <w:rFonts w:cstheme="minorHAnsi"/>
                <w:bCs/>
              </w:rPr>
            </w:pPr>
            <w:r>
              <w:rPr>
                <w:rFonts w:eastAsia="Calibri" w:cstheme="minorHAnsi"/>
                <w:lang w:eastAsia="x-none"/>
              </w:rPr>
              <w:t>Direktorius</w:t>
            </w:r>
            <w:r w:rsidR="00D70BEA">
              <w:rPr>
                <w:rFonts w:cstheme="minorHAnsi"/>
                <w:bCs/>
              </w:rPr>
              <w:t xml:space="preserve"> </w:t>
            </w:r>
          </w:p>
          <w:p w14:paraId="76C41643" w14:textId="04B5BE3B" w:rsidR="00C00742" w:rsidRPr="00947E60" w:rsidRDefault="00C00742" w:rsidP="00D70BEA">
            <w:pPr>
              <w:tabs>
                <w:tab w:val="left" w:pos="540"/>
                <w:tab w:val="left" w:pos="1980"/>
                <w:tab w:val="left" w:pos="4570"/>
              </w:tabs>
              <w:spacing w:after="0"/>
              <w:jc w:val="both"/>
              <w:rPr>
                <w:rFonts w:cstheme="minorHAnsi"/>
                <w:bCs/>
              </w:rPr>
            </w:pPr>
          </w:p>
        </w:tc>
      </w:tr>
      <w:tr w:rsidR="0016256D" w:rsidRPr="001354F4" w14:paraId="0FB39737" w14:textId="77777777" w:rsidTr="00A53424">
        <w:tc>
          <w:tcPr>
            <w:tcW w:w="5528" w:type="dxa"/>
          </w:tcPr>
          <w:p w14:paraId="5B1DE852" w14:textId="25667DFD" w:rsidR="0016256D" w:rsidRPr="001354F4" w:rsidRDefault="0016256D" w:rsidP="00283CE0">
            <w:pPr>
              <w:pBdr>
                <w:bottom w:val="single" w:sz="12" w:space="1" w:color="auto"/>
              </w:pBdr>
              <w:tabs>
                <w:tab w:val="left" w:pos="540"/>
                <w:tab w:val="left" w:pos="1980"/>
                <w:tab w:val="left" w:pos="4570"/>
              </w:tabs>
              <w:spacing w:after="0"/>
              <w:ind w:right="4001"/>
              <w:jc w:val="both"/>
              <w:rPr>
                <w:rFonts w:cstheme="minorHAnsi"/>
                <w:bCs/>
              </w:rPr>
            </w:pPr>
          </w:p>
          <w:p w14:paraId="4D0444AC" w14:textId="00CB9DE7" w:rsidR="00947E60" w:rsidRPr="001354F4" w:rsidRDefault="00283CE0" w:rsidP="00283CE0">
            <w:pPr>
              <w:tabs>
                <w:tab w:val="left" w:pos="540"/>
                <w:tab w:val="left" w:pos="1980"/>
                <w:tab w:val="left" w:pos="4570"/>
              </w:tabs>
              <w:spacing w:after="0"/>
              <w:ind w:right="2300"/>
              <w:jc w:val="both"/>
              <w:rPr>
                <w:rFonts w:cstheme="minorHAnsi"/>
                <w:bCs/>
              </w:rPr>
            </w:pPr>
            <w:r w:rsidRPr="001354F4">
              <w:rPr>
                <w:rFonts w:cstheme="minorHAnsi"/>
                <w:bCs/>
              </w:rPr>
              <w:t xml:space="preserve">      (parašas)</w:t>
            </w:r>
          </w:p>
        </w:tc>
        <w:tc>
          <w:tcPr>
            <w:tcW w:w="4361" w:type="dxa"/>
          </w:tcPr>
          <w:p w14:paraId="6585798F" w14:textId="77CDABB5" w:rsidR="0016256D" w:rsidRPr="001354F4" w:rsidRDefault="0016256D" w:rsidP="00283CE0">
            <w:pPr>
              <w:tabs>
                <w:tab w:val="left" w:pos="540"/>
                <w:tab w:val="left" w:pos="1980"/>
                <w:tab w:val="left" w:pos="4570"/>
              </w:tabs>
              <w:spacing w:after="0"/>
              <w:jc w:val="both"/>
              <w:rPr>
                <w:rFonts w:cstheme="minorHAnsi"/>
                <w:bCs/>
              </w:rPr>
            </w:pPr>
            <w:r w:rsidRPr="001354F4">
              <w:rPr>
                <w:rFonts w:cstheme="minorHAnsi"/>
                <w:bCs/>
              </w:rPr>
              <w:t>______________</w:t>
            </w:r>
          </w:p>
          <w:p w14:paraId="37CB5CCB" w14:textId="0D7E8CB5" w:rsidR="001354F4" w:rsidRPr="001354F4" w:rsidRDefault="001354F4" w:rsidP="00283CE0">
            <w:pPr>
              <w:tabs>
                <w:tab w:val="left" w:pos="540"/>
                <w:tab w:val="left" w:pos="1980"/>
                <w:tab w:val="left" w:pos="4570"/>
              </w:tabs>
              <w:spacing w:after="0"/>
              <w:jc w:val="both"/>
              <w:rPr>
                <w:rFonts w:cstheme="minorHAnsi"/>
                <w:bCs/>
              </w:rPr>
            </w:pPr>
            <w:r w:rsidRPr="001354F4">
              <w:rPr>
                <w:rFonts w:cstheme="minorHAnsi"/>
                <w:bCs/>
              </w:rPr>
              <w:t xml:space="preserve">        (parašas)</w:t>
            </w:r>
          </w:p>
        </w:tc>
      </w:tr>
      <w:tr w:rsidR="0016256D" w:rsidRPr="00872C72" w14:paraId="65209C3B" w14:textId="77777777" w:rsidTr="00A53424">
        <w:tc>
          <w:tcPr>
            <w:tcW w:w="5528" w:type="dxa"/>
          </w:tcPr>
          <w:p w14:paraId="77BCC6AF" w14:textId="77777777" w:rsidR="0016256D" w:rsidRPr="00872C72" w:rsidRDefault="0016256D" w:rsidP="009F63D0">
            <w:pPr>
              <w:tabs>
                <w:tab w:val="left" w:pos="540"/>
                <w:tab w:val="left" w:pos="1980"/>
                <w:tab w:val="left" w:pos="4570"/>
              </w:tabs>
              <w:jc w:val="both"/>
              <w:rPr>
                <w:rFonts w:cstheme="minorHAnsi"/>
                <w:bCs/>
              </w:rPr>
            </w:pPr>
          </w:p>
        </w:tc>
        <w:tc>
          <w:tcPr>
            <w:tcW w:w="4361" w:type="dxa"/>
          </w:tcPr>
          <w:p w14:paraId="201F2023" w14:textId="77777777" w:rsidR="0016256D" w:rsidRPr="00872C72" w:rsidRDefault="0016256D" w:rsidP="009F63D0">
            <w:pPr>
              <w:tabs>
                <w:tab w:val="left" w:pos="540"/>
                <w:tab w:val="left" w:pos="1980"/>
                <w:tab w:val="left" w:pos="4570"/>
              </w:tabs>
              <w:jc w:val="both"/>
              <w:rPr>
                <w:rFonts w:cstheme="minorHAnsi"/>
                <w:bCs/>
              </w:rPr>
            </w:pPr>
          </w:p>
        </w:tc>
      </w:tr>
      <w:tr w:rsidR="009C6C32" w:rsidRPr="00872C72" w14:paraId="011E1274" w14:textId="77777777" w:rsidTr="00A53424">
        <w:tc>
          <w:tcPr>
            <w:tcW w:w="5528" w:type="dxa"/>
          </w:tcPr>
          <w:p w14:paraId="4AFBD3B0" w14:textId="77777777" w:rsidR="009C6C32" w:rsidRPr="00872C72" w:rsidRDefault="009C6C32" w:rsidP="009F63D0">
            <w:pPr>
              <w:tabs>
                <w:tab w:val="left" w:pos="540"/>
                <w:tab w:val="left" w:pos="1980"/>
                <w:tab w:val="left" w:pos="4570"/>
              </w:tabs>
              <w:jc w:val="both"/>
              <w:rPr>
                <w:rFonts w:cstheme="minorHAnsi"/>
                <w:bCs/>
              </w:rPr>
            </w:pPr>
          </w:p>
        </w:tc>
        <w:tc>
          <w:tcPr>
            <w:tcW w:w="4361" w:type="dxa"/>
          </w:tcPr>
          <w:p w14:paraId="39F4D863" w14:textId="77777777" w:rsidR="009C6C32" w:rsidRPr="00872C72" w:rsidRDefault="009C6C32" w:rsidP="009F63D0">
            <w:pPr>
              <w:tabs>
                <w:tab w:val="left" w:pos="540"/>
                <w:tab w:val="left" w:pos="1980"/>
                <w:tab w:val="left" w:pos="4570"/>
              </w:tabs>
              <w:jc w:val="both"/>
              <w:rPr>
                <w:rFonts w:cstheme="minorHAnsi"/>
                <w:bCs/>
              </w:rPr>
            </w:pPr>
          </w:p>
        </w:tc>
      </w:tr>
      <w:tr w:rsidR="009C6C32" w:rsidRPr="00872C72" w14:paraId="35B1B460" w14:textId="77777777" w:rsidTr="00A53424">
        <w:tc>
          <w:tcPr>
            <w:tcW w:w="5528" w:type="dxa"/>
          </w:tcPr>
          <w:p w14:paraId="79B6A05D" w14:textId="77777777" w:rsidR="009C6C32" w:rsidRPr="00872C72" w:rsidRDefault="009C6C32" w:rsidP="009F63D0">
            <w:pPr>
              <w:tabs>
                <w:tab w:val="left" w:pos="540"/>
                <w:tab w:val="left" w:pos="1980"/>
                <w:tab w:val="left" w:pos="4570"/>
              </w:tabs>
              <w:jc w:val="both"/>
              <w:rPr>
                <w:rFonts w:cstheme="minorHAnsi"/>
                <w:bCs/>
              </w:rPr>
            </w:pPr>
          </w:p>
        </w:tc>
        <w:tc>
          <w:tcPr>
            <w:tcW w:w="4361" w:type="dxa"/>
          </w:tcPr>
          <w:p w14:paraId="6E3300C7" w14:textId="77777777" w:rsidR="009C6C32" w:rsidRPr="00872C72" w:rsidRDefault="009C6C32" w:rsidP="009F63D0">
            <w:pPr>
              <w:tabs>
                <w:tab w:val="left" w:pos="540"/>
                <w:tab w:val="left" w:pos="1980"/>
                <w:tab w:val="left" w:pos="4570"/>
              </w:tabs>
              <w:jc w:val="both"/>
              <w:rPr>
                <w:rFonts w:cstheme="minorHAnsi"/>
                <w:bCs/>
              </w:rPr>
            </w:pPr>
          </w:p>
        </w:tc>
      </w:tr>
      <w:tr w:rsidR="009C6C32" w:rsidRPr="00872C72" w14:paraId="02370877" w14:textId="77777777" w:rsidTr="00A53424">
        <w:tc>
          <w:tcPr>
            <w:tcW w:w="5528" w:type="dxa"/>
          </w:tcPr>
          <w:p w14:paraId="7D6197DE" w14:textId="77777777" w:rsidR="009C6C32" w:rsidRPr="00872C72" w:rsidRDefault="009C6C32" w:rsidP="009F63D0">
            <w:pPr>
              <w:tabs>
                <w:tab w:val="left" w:pos="540"/>
                <w:tab w:val="left" w:pos="1980"/>
                <w:tab w:val="left" w:pos="4570"/>
              </w:tabs>
              <w:jc w:val="both"/>
              <w:rPr>
                <w:rFonts w:cstheme="minorHAnsi"/>
                <w:bCs/>
              </w:rPr>
            </w:pPr>
          </w:p>
        </w:tc>
        <w:tc>
          <w:tcPr>
            <w:tcW w:w="4361" w:type="dxa"/>
          </w:tcPr>
          <w:p w14:paraId="240C2D6A" w14:textId="77777777" w:rsidR="009C6C32" w:rsidRPr="00872C72" w:rsidRDefault="009C6C32" w:rsidP="009F63D0">
            <w:pPr>
              <w:tabs>
                <w:tab w:val="left" w:pos="540"/>
                <w:tab w:val="left" w:pos="1980"/>
                <w:tab w:val="left" w:pos="4570"/>
              </w:tabs>
              <w:jc w:val="both"/>
              <w:rPr>
                <w:rFonts w:cstheme="minorHAnsi"/>
                <w:bCs/>
              </w:rPr>
            </w:pPr>
          </w:p>
        </w:tc>
      </w:tr>
    </w:tbl>
    <w:p w14:paraId="20DE8724" w14:textId="2F166225" w:rsidR="00532D90" w:rsidRPr="00872C72" w:rsidRDefault="00532D90" w:rsidP="0016256D">
      <w:pPr>
        <w:tabs>
          <w:tab w:val="left" w:pos="2010"/>
        </w:tabs>
        <w:rPr>
          <w:rFonts w:cstheme="minorHAnsi"/>
        </w:rPr>
      </w:pPr>
    </w:p>
    <w:sectPr w:rsidR="00532D90" w:rsidRPr="00872C72" w:rsidSect="00E82157">
      <w:headerReference w:type="default" r:id="rId13"/>
      <w:head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553B" w14:textId="77777777" w:rsidR="004A3957" w:rsidRDefault="004A3957">
      <w:pPr>
        <w:spacing w:after="0" w:line="240" w:lineRule="auto"/>
      </w:pPr>
      <w:r>
        <w:separator/>
      </w:r>
    </w:p>
  </w:endnote>
  <w:endnote w:type="continuationSeparator" w:id="0">
    <w:p w14:paraId="6F366AA1" w14:textId="77777777" w:rsidR="004A3957" w:rsidRDefault="004A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FFA1" w14:textId="77777777" w:rsidR="004A3957" w:rsidRDefault="004A3957">
      <w:pPr>
        <w:spacing w:after="0" w:line="240" w:lineRule="auto"/>
      </w:pPr>
      <w:r>
        <w:separator/>
      </w:r>
    </w:p>
  </w:footnote>
  <w:footnote w:type="continuationSeparator" w:id="0">
    <w:p w14:paraId="356A99B5" w14:textId="77777777" w:rsidR="004A3957" w:rsidRDefault="004A3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6F011B" w:rsidRDefault="00EF7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02AC" w14:textId="03D94C6A" w:rsidR="006E4AC4" w:rsidRPr="00DC5E53" w:rsidRDefault="006E4AC4" w:rsidP="006E4AC4">
    <w:pPr>
      <w:tabs>
        <w:tab w:val="left" w:pos="6204"/>
      </w:tabs>
      <w:rPr>
        <w:rFonts w:ascii="Arial" w:hAnsi="Arial" w:cs="Arial"/>
        <w:i/>
        <w:iCs/>
        <w:sz w:val="20"/>
        <w:szCs w:val="20"/>
      </w:rPr>
    </w:pPr>
    <w:r>
      <w:rPr>
        <w:rFonts w:ascii="Arial" w:hAnsi="Arial" w:cs="Arial"/>
        <w:i/>
        <w:iCs/>
        <w:sz w:val="20"/>
        <w:szCs w:val="20"/>
      </w:rPr>
      <w:t xml:space="preserve">           </w:t>
    </w:r>
    <w:r w:rsidR="00B84F2F">
      <w:rPr>
        <w:rFonts w:ascii="Arial" w:hAnsi="Arial" w:cs="Arial"/>
        <w:i/>
        <w:iCs/>
        <w:sz w:val="20"/>
        <w:szCs w:val="20"/>
      </w:rPr>
      <w:t xml:space="preserve">                            </w:t>
    </w:r>
    <w:r w:rsidR="00D41446">
      <w:rPr>
        <w:rFonts w:ascii="Arial" w:hAnsi="Arial" w:cs="Arial"/>
        <w:i/>
        <w:iCs/>
        <w:sz w:val="20"/>
        <w:szCs w:val="20"/>
      </w:rPr>
      <w:t>Gelžbetoninių</w:t>
    </w:r>
    <w:r w:rsidR="005C4E60">
      <w:rPr>
        <w:rFonts w:ascii="Arial" w:hAnsi="Arial" w:cs="Arial"/>
        <w:i/>
        <w:iCs/>
        <w:sz w:val="20"/>
        <w:szCs w:val="20"/>
      </w:rPr>
      <w:t xml:space="preserve"> konstrukcijų</w:t>
    </w:r>
    <w:r w:rsidR="00D41446">
      <w:rPr>
        <w:rFonts w:ascii="Arial" w:hAnsi="Arial" w:cs="Arial"/>
        <w:i/>
        <w:iCs/>
        <w:sz w:val="20"/>
        <w:szCs w:val="20"/>
      </w:rPr>
      <w:t xml:space="preserve"> gaminių ir s</w:t>
    </w:r>
    <w:r w:rsidR="005C4E60">
      <w:rPr>
        <w:rFonts w:ascii="Arial" w:hAnsi="Arial" w:cs="Arial"/>
        <w:i/>
        <w:iCs/>
        <w:sz w:val="20"/>
        <w:szCs w:val="20"/>
      </w:rPr>
      <w:t>tatybinių mišinių</w:t>
    </w:r>
    <w:r w:rsidR="00D41446">
      <w:rPr>
        <w:rFonts w:ascii="Arial" w:hAnsi="Arial" w:cs="Arial"/>
        <w:i/>
        <w:iCs/>
        <w:sz w:val="20"/>
        <w:szCs w:val="20"/>
      </w:rPr>
      <w:t xml:space="preserve"> </w:t>
    </w:r>
    <w:r w:rsidR="00542DE9" w:rsidRPr="00542DE9">
      <w:rPr>
        <w:rFonts w:ascii="Arial" w:hAnsi="Arial" w:cs="Arial"/>
        <w:i/>
        <w:iCs/>
        <w:sz w:val="20"/>
        <w:szCs w:val="20"/>
      </w:rPr>
      <w:t>pirkimas</w:t>
    </w:r>
    <w:r>
      <w:rPr>
        <w:rFonts w:ascii="Arial" w:hAnsi="Arial" w:cs="Arial"/>
        <w:i/>
        <w:iCs/>
        <w:sz w:val="20"/>
        <w:szCs w:val="20"/>
      </w:rPr>
      <w:t xml:space="preserve">                                                  </w:t>
    </w:r>
  </w:p>
  <w:p w14:paraId="7497F9C6" w14:textId="0807257D" w:rsidR="00542DE9" w:rsidRPr="00542DE9" w:rsidRDefault="00542DE9" w:rsidP="00F70386">
    <w:pPr>
      <w:pStyle w:val="Header"/>
      <w:jc w:val="center"/>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602541E"/>
    <w:multiLevelType w:val="multilevel"/>
    <w:tmpl w:val="0427001D"/>
    <w:styleLink w:val="Stilius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E006419"/>
    <w:multiLevelType w:val="multilevel"/>
    <w:tmpl w:val="0427001D"/>
    <w:numStyleLink w:val="Stilius1"/>
  </w:abstractNum>
  <w:abstractNum w:abstractNumId="6" w15:restartNumberingAfterBreak="0">
    <w:nsid w:val="2E385B8A"/>
    <w:multiLevelType w:val="multilevel"/>
    <w:tmpl w:val="ECA2B8A6"/>
    <w:lvl w:ilvl="0">
      <w:start w:val="1"/>
      <w:numFmt w:val="none"/>
      <w:lvlText w:val="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B04F2"/>
    <w:multiLevelType w:val="multilevel"/>
    <w:tmpl w:val="E7569600"/>
    <w:lvl w:ilvl="0">
      <w:start w:val="7"/>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1" w15:restartNumberingAfterBreak="0">
    <w:nsid w:val="51BC5D1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793E1C6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0611574">
    <w:abstractNumId w:val="7"/>
  </w:num>
  <w:num w:numId="2" w16cid:durableId="1477260673">
    <w:abstractNumId w:val="8"/>
  </w:num>
  <w:num w:numId="3" w16cid:durableId="1775249226">
    <w:abstractNumId w:val="12"/>
  </w:num>
  <w:num w:numId="4" w16cid:durableId="529074490">
    <w:abstractNumId w:val="0"/>
  </w:num>
  <w:num w:numId="5" w16cid:durableId="1104690504">
    <w:abstractNumId w:val="1"/>
  </w:num>
  <w:num w:numId="6" w16cid:durableId="593978434">
    <w:abstractNumId w:val="9"/>
  </w:num>
  <w:num w:numId="7" w16cid:durableId="665014360">
    <w:abstractNumId w:val="10"/>
  </w:num>
  <w:num w:numId="8" w16cid:durableId="1619483354">
    <w:abstractNumId w:val="3"/>
  </w:num>
  <w:num w:numId="9" w16cid:durableId="1002854472">
    <w:abstractNumId w:val="11"/>
  </w:num>
  <w:num w:numId="10" w16cid:durableId="74743607">
    <w:abstractNumId w:val="13"/>
  </w:num>
  <w:num w:numId="11" w16cid:durableId="1013074245">
    <w:abstractNumId w:val="6"/>
  </w:num>
  <w:num w:numId="12" w16cid:durableId="1725788687">
    <w:abstractNumId w:val="2"/>
  </w:num>
  <w:num w:numId="13" w16cid:durableId="1496997198">
    <w:abstractNumId w:val="5"/>
  </w:num>
  <w:num w:numId="14" w16cid:durableId="1699621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46AC"/>
    <w:rsid w:val="000124A5"/>
    <w:rsid w:val="0002319B"/>
    <w:rsid w:val="00025DFF"/>
    <w:rsid w:val="00032E9E"/>
    <w:rsid w:val="00040F94"/>
    <w:rsid w:val="000448CA"/>
    <w:rsid w:val="00047D7A"/>
    <w:rsid w:val="0005130E"/>
    <w:rsid w:val="000603C8"/>
    <w:rsid w:val="000603F3"/>
    <w:rsid w:val="00066E10"/>
    <w:rsid w:val="00067B29"/>
    <w:rsid w:val="00071CF7"/>
    <w:rsid w:val="000771E6"/>
    <w:rsid w:val="000838AA"/>
    <w:rsid w:val="00095E4D"/>
    <w:rsid w:val="000A05FC"/>
    <w:rsid w:val="000A7535"/>
    <w:rsid w:val="000B1849"/>
    <w:rsid w:val="000B3D53"/>
    <w:rsid w:val="000B486D"/>
    <w:rsid w:val="000C23CF"/>
    <w:rsid w:val="000C69DE"/>
    <w:rsid w:val="000D066C"/>
    <w:rsid w:val="000D6E36"/>
    <w:rsid w:val="000F286D"/>
    <w:rsid w:val="000F3E0A"/>
    <w:rsid w:val="000F4008"/>
    <w:rsid w:val="000F7090"/>
    <w:rsid w:val="00117005"/>
    <w:rsid w:val="001354F4"/>
    <w:rsid w:val="00137897"/>
    <w:rsid w:val="00140033"/>
    <w:rsid w:val="0014343E"/>
    <w:rsid w:val="00143893"/>
    <w:rsid w:val="0016256D"/>
    <w:rsid w:val="001648D6"/>
    <w:rsid w:val="001650AA"/>
    <w:rsid w:val="00173910"/>
    <w:rsid w:val="00174757"/>
    <w:rsid w:val="001864EE"/>
    <w:rsid w:val="001866EF"/>
    <w:rsid w:val="00190E97"/>
    <w:rsid w:val="0019595F"/>
    <w:rsid w:val="001A30DF"/>
    <w:rsid w:val="001B5D4E"/>
    <w:rsid w:val="001C5D55"/>
    <w:rsid w:val="001D40D4"/>
    <w:rsid w:val="001D6DE3"/>
    <w:rsid w:val="001E6F30"/>
    <w:rsid w:val="001E6FD3"/>
    <w:rsid w:val="001F0966"/>
    <w:rsid w:val="001F6EDD"/>
    <w:rsid w:val="001F7397"/>
    <w:rsid w:val="00200E5E"/>
    <w:rsid w:val="0020287C"/>
    <w:rsid w:val="0020315A"/>
    <w:rsid w:val="002031B5"/>
    <w:rsid w:val="002172A7"/>
    <w:rsid w:val="00242319"/>
    <w:rsid w:val="002648EB"/>
    <w:rsid w:val="002704E4"/>
    <w:rsid w:val="00272570"/>
    <w:rsid w:val="00283CE0"/>
    <w:rsid w:val="00291738"/>
    <w:rsid w:val="002B5064"/>
    <w:rsid w:val="002B6776"/>
    <w:rsid w:val="002B77C3"/>
    <w:rsid w:val="002C0C7C"/>
    <w:rsid w:val="002C4CBB"/>
    <w:rsid w:val="002C4FE6"/>
    <w:rsid w:val="002E5226"/>
    <w:rsid w:val="002F4EC2"/>
    <w:rsid w:val="00300955"/>
    <w:rsid w:val="00302323"/>
    <w:rsid w:val="0031569B"/>
    <w:rsid w:val="00316731"/>
    <w:rsid w:val="00317585"/>
    <w:rsid w:val="00321D91"/>
    <w:rsid w:val="003222BD"/>
    <w:rsid w:val="00327C7B"/>
    <w:rsid w:val="0034621C"/>
    <w:rsid w:val="0035127B"/>
    <w:rsid w:val="003634F4"/>
    <w:rsid w:val="00363ECA"/>
    <w:rsid w:val="0036637A"/>
    <w:rsid w:val="00370CFA"/>
    <w:rsid w:val="00385664"/>
    <w:rsid w:val="0038586F"/>
    <w:rsid w:val="003907E2"/>
    <w:rsid w:val="00390B1D"/>
    <w:rsid w:val="003A3FD3"/>
    <w:rsid w:val="003B3594"/>
    <w:rsid w:val="003B37C4"/>
    <w:rsid w:val="003B4C3E"/>
    <w:rsid w:val="003C3F39"/>
    <w:rsid w:val="003C7D06"/>
    <w:rsid w:val="003D2EB9"/>
    <w:rsid w:val="003D7E90"/>
    <w:rsid w:val="003E122F"/>
    <w:rsid w:val="003E1B2D"/>
    <w:rsid w:val="003E28BD"/>
    <w:rsid w:val="003F3D52"/>
    <w:rsid w:val="004006E7"/>
    <w:rsid w:val="00404D0D"/>
    <w:rsid w:val="00422843"/>
    <w:rsid w:val="00422A4B"/>
    <w:rsid w:val="0042355D"/>
    <w:rsid w:val="00426A16"/>
    <w:rsid w:val="00427AC3"/>
    <w:rsid w:val="00430B72"/>
    <w:rsid w:val="004439DA"/>
    <w:rsid w:val="00444927"/>
    <w:rsid w:val="00446495"/>
    <w:rsid w:val="0045035F"/>
    <w:rsid w:val="00464AB5"/>
    <w:rsid w:val="00471618"/>
    <w:rsid w:val="004725FB"/>
    <w:rsid w:val="004729DA"/>
    <w:rsid w:val="00473B92"/>
    <w:rsid w:val="004809BD"/>
    <w:rsid w:val="00481261"/>
    <w:rsid w:val="0049167D"/>
    <w:rsid w:val="00496BEE"/>
    <w:rsid w:val="004A3957"/>
    <w:rsid w:val="004A5ABE"/>
    <w:rsid w:val="004B3DF6"/>
    <w:rsid w:val="004C2010"/>
    <w:rsid w:val="004C554E"/>
    <w:rsid w:val="004D25C7"/>
    <w:rsid w:val="004D28CC"/>
    <w:rsid w:val="00501662"/>
    <w:rsid w:val="00506BCC"/>
    <w:rsid w:val="00514FE8"/>
    <w:rsid w:val="00521737"/>
    <w:rsid w:val="005262D3"/>
    <w:rsid w:val="00532D90"/>
    <w:rsid w:val="00534775"/>
    <w:rsid w:val="005427C3"/>
    <w:rsid w:val="00542DE9"/>
    <w:rsid w:val="005533B8"/>
    <w:rsid w:val="005623D6"/>
    <w:rsid w:val="00570A7C"/>
    <w:rsid w:val="00574EBD"/>
    <w:rsid w:val="00582695"/>
    <w:rsid w:val="00587AB2"/>
    <w:rsid w:val="00591080"/>
    <w:rsid w:val="005A73DF"/>
    <w:rsid w:val="005C31FD"/>
    <w:rsid w:val="005C4E60"/>
    <w:rsid w:val="005D2BCA"/>
    <w:rsid w:val="005D6970"/>
    <w:rsid w:val="005E113C"/>
    <w:rsid w:val="005E7D8E"/>
    <w:rsid w:val="005F359C"/>
    <w:rsid w:val="00601A54"/>
    <w:rsid w:val="00605F32"/>
    <w:rsid w:val="00617984"/>
    <w:rsid w:val="0062552D"/>
    <w:rsid w:val="00625BB5"/>
    <w:rsid w:val="00627CAB"/>
    <w:rsid w:val="0063021D"/>
    <w:rsid w:val="00637E2F"/>
    <w:rsid w:val="00651158"/>
    <w:rsid w:val="00663285"/>
    <w:rsid w:val="006666B9"/>
    <w:rsid w:val="00667763"/>
    <w:rsid w:val="0066785F"/>
    <w:rsid w:val="006904A3"/>
    <w:rsid w:val="006A095F"/>
    <w:rsid w:val="006A46FF"/>
    <w:rsid w:val="006A5BA3"/>
    <w:rsid w:val="006B1DBF"/>
    <w:rsid w:val="006B38F9"/>
    <w:rsid w:val="006C024D"/>
    <w:rsid w:val="006C2F79"/>
    <w:rsid w:val="006C3347"/>
    <w:rsid w:val="006C3BC8"/>
    <w:rsid w:val="006E0745"/>
    <w:rsid w:val="006E4846"/>
    <w:rsid w:val="006E4AC4"/>
    <w:rsid w:val="006F003C"/>
    <w:rsid w:val="006F4A8F"/>
    <w:rsid w:val="006F530C"/>
    <w:rsid w:val="00706130"/>
    <w:rsid w:val="00710B72"/>
    <w:rsid w:val="00724349"/>
    <w:rsid w:val="00726728"/>
    <w:rsid w:val="007276E0"/>
    <w:rsid w:val="007278D9"/>
    <w:rsid w:val="0073259A"/>
    <w:rsid w:val="00733FCE"/>
    <w:rsid w:val="00741868"/>
    <w:rsid w:val="00745785"/>
    <w:rsid w:val="00754E6D"/>
    <w:rsid w:val="00782B0F"/>
    <w:rsid w:val="00786126"/>
    <w:rsid w:val="007868E9"/>
    <w:rsid w:val="007B2B81"/>
    <w:rsid w:val="007C309E"/>
    <w:rsid w:val="007C3BDE"/>
    <w:rsid w:val="007C46A6"/>
    <w:rsid w:val="007C6194"/>
    <w:rsid w:val="007C6591"/>
    <w:rsid w:val="007C75DE"/>
    <w:rsid w:val="007D5862"/>
    <w:rsid w:val="007D6215"/>
    <w:rsid w:val="007E6958"/>
    <w:rsid w:val="007F5ED1"/>
    <w:rsid w:val="007F6EA2"/>
    <w:rsid w:val="008257A5"/>
    <w:rsid w:val="0084100F"/>
    <w:rsid w:val="00842157"/>
    <w:rsid w:val="00853FB1"/>
    <w:rsid w:val="008606FB"/>
    <w:rsid w:val="00860DC0"/>
    <w:rsid w:val="0087146C"/>
    <w:rsid w:val="00871D82"/>
    <w:rsid w:val="00872C72"/>
    <w:rsid w:val="00877A89"/>
    <w:rsid w:val="008803CE"/>
    <w:rsid w:val="008957BD"/>
    <w:rsid w:val="008A22C8"/>
    <w:rsid w:val="008A4665"/>
    <w:rsid w:val="008B06BB"/>
    <w:rsid w:val="008B2359"/>
    <w:rsid w:val="008B38BA"/>
    <w:rsid w:val="008B6003"/>
    <w:rsid w:val="008C493B"/>
    <w:rsid w:val="008D08B2"/>
    <w:rsid w:val="008D7286"/>
    <w:rsid w:val="008E1EAE"/>
    <w:rsid w:val="008E4362"/>
    <w:rsid w:val="008E4CE8"/>
    <w:rsid w:val="008E5890"/>
    <w:rsid w:val="008E5C13"/>
    <w:rsid w:val="008E7277"/>
    <w:rsid w:val="008F6EED"/>
    <w:rsid w:val="008F7129"/>
    <w:rsid w:val="0090341D"/>
    <w:rsid w:val="009242A4"/>
    <w:rsid w:val="00924916"/>
    <w:rsid w:val="00926131"/>
    <w:rsid w:val="00947CA8"/>
    <w:rsid w:val="00947E60"/>
    <w:rsid w:val="009558F7"/>
    <w:rsid w:val="00964EB7"/>
    <w:rsid w:val="0096748B"/>
    <w:rsid w:val="00967C8A"/>
    <w:rsid w:val="00975FEF"/>
    <w:rsid w:val="009834FE"/>
    <w:rsid w:val="00984E9E"/>
    <w:rsid w:val="00987247"/>
    <w:rsid w:val="0099175D"/>
    <w:rsid w:val="0099275F"/>
    <w:rsid w:val="00994EE7"/>
    <w:rsid w:val="009A165E"/>
    <w:rsid w:val="009A38B2"/>
    <w:rsid w:val="009A6645"/>
    <w:rsid w:val="009B0809"/>
    <w:rsid w:val="009B301C"/>
    <w:rsid w:val="009C6C32"/>
    <w:rsid w:val="009C6FCF"/>
    <w:rsid w:val="009D1246"/>
    <w:rsid w:val="00A0422A"/>
    <w:rsid w:val="00A13C19"/>
    <w:rsid w:val="00A23BC0"/>
    <w:rsid w:val="00A404D9"/>
    <w:rsid w:val="00A414DD"/>
    <w:rsid w:val="00A4274F"/>
    <w:rsid w:val="00A53424"/>
    <w:rsid w:val="00A5733B"/>
    <w:rsid w:val="00A66833"/>
    <w:rsid w:val="00A731B1"/>
    <w:rsid w:val="00A8718C"/>
    <w:rsid w:val="00A93F41"/>
    <w:rsid w:val="00A93F46"/>
    <w:rsid w:val="00A950C9"/>
    <w:rsid w:val="00AA23A7"/>
    <w:rsid w:val="00AA3972"/>
    <w:rsid w:val="00AB4D83"/>
    <w:rsid w:val="00AC257D"/>
    <w:rsid w:val="00AD7387"/>
    <w:rsid w:val="00AD7978"/>
    <w:rsid w:val="00AE0DD4"/>
    <w:rsid w:val="00AE34BB"/>
    <w:rsid w:val="00AF06E5"/>
    <w:rsid w:val="00AF1A2B"/>
    <w:rsid w:val="00AF7833"/>
    <w:rsid w:val="00B01CBB"/>
    <w:rsid w:val="00B136CE"/>
    <w:rsid w:val="00B1757A"/>
    <w:rsid w:val="00B17B01"/>
    <w:rsid w:val="00B23691"/>
    <w:rsid w:val="00B2514D"/>
    <w:rsid w:val="00B30B56"/>
    <w:rsid w:val="00B317BB"/>
    <w:rsid w:val="00B318C3"/>
    <w:rsid w:val="00B34206"/>
    <w:rsid w:val="00B349F3"/>
    <w:rsid w:val="00B35D32"/>
    <w:rsid w:val="00B42E45"/>
    <w:rsid w:val="00B42ED0"/>
    <w:rsid w:val="00B43193"/>
    <w:rsid w:val="00B43334"/>
    <w:rsid w:val="00B443C1"/>
    <w:rsid w:val="00B563BA"/>
    <w:rsid w:val="00B7167B"/>
    <w:rsid w:val="00B72B96"/>
    <w:rsid w:val="00B76916"/>
    <w:rsid w:val="00B84F2F"/>
    <w:rsid w:val="00B851D9"/>
    <w:rsid w:val="00B85578"/>
    <w:rsid w:val="00B87693"/>
    <w:rsid w:val="00BB1235"/>
    <w:rsid w:val="00BB7535"/>
    <w:rsid w:val="00BB7B3B"/>
    <w:rsid w:val="00BC277E"/>
    <w:rsid w:val="00BC4FEA"/>
    <w:rsid w:val="00BD2AB3"/>
    <w:rsid w:val="00BF3306"/>
    <w:rsid w:val="00C00268"/>
    <w:rsid w:val="00C00742"/>
    <w:rsid w:val="00C015C6"/>
    <w:rsid w:val="00C10ED6"/>
    <w:rsid w:val="00C11209"/>
    <w:rsid w:val="00C12C78"/>
    <w:rsid w:val="00C155EC"/>
    <w:rsid w:val="00C172E4"/>
    <w:rsid w:val="00C431E6"/>
    <w:rsid w:val="00C47804"/>
    <w:rsid w:val="00C529C8"/>
    <w:rsid w:val="00C631B3"/>
    <w:rsid w:val="00C74876"/>
    <w:rsid w:val="00C80B21"/>
    <w:rsid w:val="00C847C4"/>
    <w:rsid w:val="00C86CD4"/>
    <w:rsid w:val="00C871E7"/>
    <w:rsid w:val="00C966DB"/>
    <w:rsid w:val="00CC64A8"/>
    <w:rsid w:val="00CE4BE7"/>
    <w:rsid w:val="00CE5FF5"/>
    <w:rsid w:val="00CF267F"/>
    <w:rsid w:val="00D01147"/>
    <w:rsid w:val="00D06896"/>
    <w:rsid w:val="00D12E74"/>
    <w:rsid w:val="00D159DA"/>
    <w:rsid w:val="00D15BC9"/>
    <w:rsid w:val="00D15F34"/>
    <w:rsid w:val="00D16299"/>
    <w:rsid w:val="00D17203"/>
    <w:rsid w:val="00D20C6D"/>
    <w:rsid w:val="00D2156F"/>
    <w:rsid w:val="00D2179F"/>
    <w:rsid w:val="00D24EF6"/>
    <w:rsid w:val="00D40F45"/>
    <w:rsid w:val="00D41446"/>
    <w:rsid w:val="00D44EAA"/>
    <w:rsid w:val="00D54E03"/>
    <w:rsid w:val="00D569B7"/>
    <w:rsid w:val="00D574AB"/>
    <w:rsid w:val="00D638DB"/>
    <w:rsid w:val="00D66F43"/>
    <w:rsid w:val="00D70BEA"/>
    <w:rsid w:val="00D77371"/>
    <w:rsid w:val="00D77653"/>
    <w:rsid w:val="00D81C8F"/>
    <w:rsid w:val="00D85AE3"/>
    <w:rsid w:val="00D95C24"/>
    <w:rsid w:val="00DA5C2A"/>
    <w:rsid w:val="00DB2DEC"/>
    <w:rsid w:val="00DB2F01"/>
    <w:rsid w:val="00DC1CF6"/>
    <w:rsid w:val="00DC5E53"/>
    <w:rsid w:val="00DC7841"/>
    <w:rsid w:val="00DD70BC"/>
    <w:rsid w:val="00DE4F28"/>
    <w:rsid w:val="00DE7435"/>
    <w:rsid w:val="00DF5074"/>
    <w:rsid w:val="00DF5AF6"/>
    <w:rsid w:val="00DF6473"/>
    <w:rsid w:val="00DF7D83"/>
    <w:rsid w:val="00E0149F"/>
    <w:rsid w:val="00E0178C"/>
    <w:rsid w:val="00E02FAE"/>
    <w:rsid w:val="00E079D3"/>
    <w:rsid w:val="00E11674"/>
    <w:rsid w:val="00E17AC4"/>
    <w:rsid w:val="00E17CE8"/>
    <w:rsid w:val="00E25197"/>
    <w:rsid w:val="00E2569B"/>
    <w:rsid w:val="00E35CED"/>
    <w:rsid w:val="00E36548"/>
    <w:rsid w:val="00E37651"/>
    <w:rsid w:val="00E44A26"/>
    <w:rsid w:val="00E51E66"/>
    <w:rsid w:val="00E541E9"/>
    <w:rsid w:val="00E560C7"/>
    <w:rsid w:val="00E81F3A"/>
    <w:rsid w:val="00E84B8D"/>
    <w:rsid w:val="00E97828"/>
    <w:rsid w:val="00E979A8"/>
    <w:rsid w:val="00EB0B4E"/>
    <w:rsid w:val="00EC0A95"/>
    <w:rsid w:val="00EC1325"/>
    <w:rsid w:val="00EC3ACE"/>
    <w:rsid w:val="00ED0B29"/>
    <w:rsid w:val="00ED3614"/>
    <w:rsid w:val="00ED39F8"/>
    <w:rsid w:val="00EE11F4"/>
    <w:rsid w:val="00EE3EA6"/>
    <w:rsid w:val="00EE3F79"/>
    <w:rsid w:val="00EE6122"/>
    <w:rsid w:val="00EE73A4"/>
    <w:rsid w:val="00EE754D"/>
    <w:rsid w:val="00EF25D5"/>
    <w:rsid w:val="00EF71EC"/>
    <w:rsid w:val="00F003AA"/>
    <w:rsid w:val="00F44023"/>
    <w:rsid w:val="00F453E4"/>
    <w:rsid w:val="00F515ED"/>
    <w:rsid w:val="00F55361"/>
    <w:rsid w:val="00F60A6C"/>
    <w:rsid w:val="00F63E9B"/>
    <w:rsid w:val="00F70386"/>
    <w:rsid w:val="00F72FD2"/>
    <w:rsid w:val="00F825F1"/>
    <w:rsid w:val="00F8500E"/>
    <w:rsid w:val="00F91B56"/>
    <w:rsid w:val="00F96B90"/>
    <w:rsid w:val="00F96FDA"/>
    <w:rsid w:val="00FA3B5D"/>
    <w:rsid w:val="00FA3CAB"/>
    <w:rsid w:val="00FA7788"/>
    <w:rsid w:val="00FD513C"/>
    <w:rsid w:val="00FE4B7F"/>
    <w:rsid w:val="00FF5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uiPriority w:val="99"/>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paragraph" w:styleId="Footer">
    <w:name w:val="footer"/>
    <w:basedOn w:val="Normal"/>
    <w:link w:val="FooterChar"/>
    <w:uiPriority w:val="99"/>
    <w:unhideWhenUsed/>
    <w:rsid w:val="00542D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2DE9"/>
  </w:style>
  <w:style w:type="numbering" w:customStyle="1" w:styleId="Stilius1">
    <w:name w:val="Stilius1"/>
    <w:uiPriority w:val="99"/>
    <w:rsid w:val="009834FE"/>
    <w:pPr>
      <w:numPr>
        <w:numId w:val="12"/>
      </w:numPr>
    </w:pPr>
  </w:style>
  <w:style w:type="character" w:styleId="UnresolvedMention">
    <w:name w:val="Unresolved Mention"/>
    <w:basedOn w:val="DefaultParagraphFont"/>
    <w:uiPriority w:val="99"/>
    <w:semiHidden/>
    <w:unhideWhenUsed/>
    <w:rsid w:val="000F3E0A"/>
    <w:rPr>
      <w:color w:val="605E5C"/>
      <w:shd w:val="clear" w:color="auto" w:fill="E1DFDD"/>
    </w:rPr>
  </w:style>
  <w:style w:type="paragraph" w:styleId="NormalWeb">
    <w:name w:val="Normal (Web)"/>
    <w:basedOn w:val="Normal"/>
    <w:uiPriority w:val="99"/>
    <w:unhideWhenUsed/>
    <w:rsid w:val="00AA23A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830380">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iklu.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yperlink" Target="mailto:-info@taiklu.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hc.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chc.lt" TargetMode="External"/><Relationship Id="rId4" Type="http://schemas.openxmlformats.org/officeDocument/2006/relationships/webSettings" Target="webSettings.xml"/><Relationship Id="rId9" Type="http://schemas.openxmlformats.org/officeDocument/2006/relationships/hyperlink" Target="https://chc.lt/lt/musu-veikla/viesieji-pirkimai/informacija-rangovams/11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6082</Words>
  <Characters>3467</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39</cp:revision>
  <dcterms:created xsi:type="dcterms:W3CDTF">2023-06-15T11:52:00Z</dcterms:created>
  <dcterms:modified xsi:type="dcterms:W3CDTF">2023-06-20T06:55:00Z</dcterms:modified>
</cp:coreProperties>
</file>