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3" w:type="dxa"/>
        <w:jc w:val="center"/>
        <w:tblLayout w:type="fixed"/>
        <w:tblLook w:val="04A0" w:firstRow="1" w:lastRow="0" w:firstColumn="1" w:lastColumn="0" w:noHBand="0" w:noVBand="1"/>
      </w:tblPr>
      <w:tblGrid>
        <w:gridCol w:w="6232"/>
        <w:gridCol w:w="4111"/>
      </w:tblGrid>
      <w:tr w:rsidR="00BA788E" w:rsidRPr="00780F85" w14:paraId="43BA21F4" w14:textId="77777777" w:rsidTr="00212E61">
        <w:trPr>
          <w:trHeight w:val="215"/>
          <w:jc w:val="center"/>
        </w:trPr>
        <w:tc>
          <w:tcPr>
            <w:tcW w:w="6232" w:type="dxa"/>
            <w:shd w:val="clear" w:color="auto" w:fill="auto"/>
            <w:hideMark/>
          </w:tcPr>
          <w:p w14:paraId="2907EC66" w14:textId="77777777" w:rsidR="00BA788E" w:rsidRPr="00780F85" w:rsidRDefault="00BA788E" w:rsidP="00212E61">
            <w:pPr>
              <w:rPr>
                <w:rFonts w:ascii="Arial" w:hAnsi="Arial" w:cs="Arial"/>
                <w:sz w:val="20"/>
                <w:szCs w:val="20"/>
                <w:lang w:eastAsia="en-US"/>
              </w:rPr>
            </w:pPr>
            <w:r w:rsidRPr="00780F85">
              <w:rPr>
                <w:rFonts w:ascii="Arial" w:hAnsi="Arial" w:cs="Arial"/>
                <w:b/>
                <w:color w:val="000000"/>
                <w:sz w:val="20"/>
                <w:szCs w:val="20"/>
                <w:lang w:val="en-GB" w:eastAsia="en-US"/>
              </w:rPr>
              <w:t>APPROVED by</w:t>
            </w:r>
          </w:p>
        </w:tc>
        <w:tc>
          <w:tcPr>
            <w:tcW w:w="4111" w:type="dxa"/>
            <w:shd w:val="clear" w:color="auto" w:fill="auto"/>
            <w:hideMark/>
          </w:tcPr>
          <w:p w14:paraId="3004D05C" w14:textId="77777777" w:rsidR="00BA788E" w:rsidRPr="00780F85" w:rsidRDefault="00BA788E" w:rsidP="00212E61">
            <w:pPr>
              <w:rPr>
                <w:rFonts w:ascii="Arial" w:hAnsi="Arial" w:cs="Arial"/>
                <w:sz w:val="20"/>
                <w:szCs w:val="20"/>
                <w:lang w:eastAsia="en-US"/>
              </w:rPr>
            </w:pPr>
            <w:r w:rsidRPr="00780F85">
              <w:rPr>
                <w:rFonts w:ascii="Arial" w:hAnsi="Arial" w:cs="Arial"/>
                <w:b/>
                <w:color w:val="000000"/>
                <w:sz w:val="20"/>
                <w:szCs w:val="20"/>
                <w:lang w:eastAsia="en-US"/>
              </w:rPr>
              <w:t>PATVIRTINTA</w:t>
            </w:r>
          </w:p>
        </w:tc>
      </w:tr>
      <w:tr w:rsidR="00BA788E" w:rsidRPr="00780F85" w14:paraId="0B393513" w14:textId="77777777" w:rsidTr="00212E61">
        <w:trPr>
          <w:trHeight w:val="215"/>
          <w:jc w:val="center"/>
        </w:trPr>
        <w:tc>
          <w:tcPr>
            <w:tcW w:w="6232" w:type="dxa"/>
            <w:shd w:val="clear" w:color="auto" w:fill="auto"/>
            <w:hideMark/>
          </w:tcPr>
          <w:p w14:paraId="56B560E3"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LITGRID AB</w:t>
            </w:r>
          </w:p>
        </w:tc>
        <w:tc>
          <w:tcPr>
            <w:tcW w:w="4111" w:type="dxa"/>
            <w:shd w:val="clear" w:color="auto" w:fill="auto"/>
            <w:hideMark/>
          </w:tcPr>
          <w:p w14:paraId="0752B6BD"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 xml:space="preserve">LITGRID AB </w:t>
            </w:r>
          </w:p>
        </w:tc>
      </w:tr>
      <w:tr w:rsidR="00BA788E" w:rsidRPr="00780F85" w14:paraId="08BE161D" w14:textId="77777777" w:rsidTr="00212E61">
        <w:trPr>
          <w:trHeight w:val="215"/>
          <w:jc w:val="center"/>
        </w:trPr>
        <w:tc>
          <w:tcPr>
            <w:tcW w:w="6232" w:type="dxa"/>
            <w:shd w:val="clear" w:color="auto" w:fill="auto"/>
          </w:tcPr>
          <w:p w14:paraId="2CB5C729" w14:textId="3465B30C" w:rsidR="00BA788E" w:rsidRPr="00780F85" w:rsidRDefault="008B40D4" w:rsidP="00212E61">
            <w:pPr>
              <w:rPr>
                <w:rFonts w:ascii="Arial" w:hAnsi="Arial" w:cs="Arial"/>
                <w:sz w:val="20"/>
                <w:szCs w:val="20"/>
                <w:u w:val="single"/>
                <w:lang w:eastAsia="en-US"/>
              </w:rPr>
            </w:pPr>
            <w:r>
              <w:rPr>
                <w:rFonts w:ascii="Arial" w:hAnsi="Arial" w:cs="Arial"/>
                <w:sz w:val="20"/>
                <w:szCs w:val="20"/>
                <w:u w:val="single"/>
                <w:lang w:eastAsia="en-US"/>
              </w:rPr>
              <w:t>2024-08-07</w:t>
            </w:r>
            <w:r w:rsidR="00BA788E" w:rsidRPr="00780F85">
              <w:rPr>
                <w:rFonts w:ascii="Arial" w:hAnsi="Arial" w:cs="Arial"/>
                <w:sz w:val="20"/>
                <w:szCs w:val="20"/>
                <w:u w:val="single"/>
                <w:lang w:eastAsia="en-US"/>
              </w:rPr>
              <w:t xml:space="preserve"> </w:t>
            </w:r>
          </w:p>
        </w:tc>
        <w:tc>
          <w:tcPr>
            <w:tcW w:w="4111" w:type="dxa"/>
            <w:shd w:val="clear" w:color="auto" w:fill="auto"/>
          </w:tcPr>
          <w:p w14:paraId="54A63EA5" w14:textId="3E0400B7" w:rsidR="00BA788E" w:rsidRPr="00780F85" w:rsidRDefault="008B40D4" w:rsidP="00212E61">
            <w:pPr>
              <w:rPr>
                <w:rFonts w:ascii="Arial" w:hAnsi="Arial" w:cs="Arial"/>
                <w:sz w:val="20"/>
                <w:szCs w:val="20"/>
                <w:lang w:eastAsia="en-US"/>
              </w:rPr>
            </w:pPr>
            <w:r>
              <w:rPr>
                <w:rFonts w:ascii="Arial" w:hAnsi="Arial" w:cs="Arial"/>
                <w:sz w:val="20"/>
                <w:szCs w:val="20"/>
                <w:u w:val="single"/>
                <w:lang w:eastAsia="en-US"/>
              </w:rPr>
              <w:t>2024-08-07</w:t>
            </w:r>
          </w:p>
        </w:tc>
      </w:tr>
      <w:tr w:rsidR="00BA788E" w:rsidRPr="00780F85" w14:paraId="581D99E6" w14:textId="77777777" w:rsidTr="00212E61">
        <w:trPr>
          <w:trHeight w:val="458"/>
          <w:jc w:val="center"/>
        </w:trPr>
        <w:tc>
          <w:tcPr>
            <w:tcW w:w="6232" w:type="dxa"/>
            <w:shd w:val="clear" w:color="auto" w:fill="auto"/>
            <w:hideMark/>
          </w:tcPr>
          <w:p w14:paraId="7F6305A9"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val="en-GB" w:eastAsia="en-US"/>
              </w:rPr>
              <w:t>Head of Transmission grid department</w:t>
            </w:r>
          </w:p>
          <w:p w14:paraId="14DD2E44" w14:textId="26FE8A25" w:rsidR="00BA788E" w:rsidRPr="00780F85" w:rsidRDefault="00BA788E" w:rsidP="00212E61">
            <w:pPr>
              <w:rPr>
                <w:rFonts w:ascii="Arial" w:hAnsi="Arial" w:cs="Arial"/>
                <w:color w:val="000000"/>
                <w:sz w:val="20"/>
                <w:szCs w:val="20"/>
                <w:lang w:val="en-GB" w:eastAsia="en-US"/>
              </w:rPr>
            </w:pPr>
            <w:r w:rsidRPr="00780F85">
              <w:rPr>
                <w:rFonts w:ascii="Arial" w:hAnsi="Arial" w:cs="Arial"/>
                <w:color w:val="000000"/>
                <w:sz w:val="20"/>
                <w:szCs w:val="20"/>
                <w:lang w:val="en-GB" w:eastAsia="en-US"/>
              </w:rPr>
              <w:t>direction No.</w:t>
            </w:r>
            <w:r w:rsidR="008B40D4">
              <w:rPr>
                <w:rFonts w:ascii="Arial" w:hAnsi="Arial" w:cs="Arial"/>
                <w:color w:val="000000"/>
                <w:sz w:val="20"/>
                <w:szCs w:val="20"/>
                <w:lang w:val="en-GB" w:eastAsia="en-US"/>
              </w:rPr>
              <w:t>24NU-381</w:t>
            </w:r>
          </w:p>
        </w:tc>
        <w:tc>
          <w:tcPr>
            <w:tcW w:w="4111" w:type="dxa"/>
            <w:shd w:val="clear" w:color="auto" w:fill="auto"/>
            <w:hideMark/>
          </w:tcPr>
          <w:p w14:paraId="0444A293" w14:textId="177DE4F4"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Perdavimo tinklo departamento vadovo nurodymu Nr.</w:t>
            </w:r>
            <w:r w:rsidR="008B40D4">
              <w:rPr>
                <w:rFonts w:ascii="Arial" w:hAnsi="Arial" w:cs="Arial"/>
                <w:color w:val="000000"/>
                <w:sz w:val="20"/>
                <w:szCs w:val="20"/>
                <w:lang w:eastAsia="en-US"/>
              </w:rPr>
              <w:t>24NU-381</w:t>
            </w:r>
          </w:p>
        </w:tc>
      </w:tr>
    </w:tbl>
    <w:p w14:paraId="779DD03D" w14:textId="77777777" w:rsidR="00BA788E" w:rsidRPr="00480BB0" w:rsidRDefault="00BA788E">
      <w:pPr>
        <w:rPr>
          <w:rFonts w:ascii="Arial" w:hAnsi="Arial" w:cs="Arial"/>
          <w:sz w:val="20"/>
          <w:szCs w:val="20"/>
        </w:rPr>
      </w:pPr>
    </w:p>
    <w:p w14:paraId="1F6D0916" w14:textId="00C967DA" w:rsidR="002F5724" w:rsidRPr="00780F85" w:rsidRDefault="004E7047" w:rsidP="002F5724">
      <w:pPr>
        <w:ind w:left="397" w:hanging="397"/>
        <w:jc w:val="center"/>
        <w:textAlignment w:val="top"/>
        <w:rPr>
          <w:rFonts w:ascii="Arial" w:hAnsi="Arial" w:cs="Arial"/>
          <w:b/>
          <w:color w:val="000000"/>
          <w:sz w:val="20"/>
          <w:szCs w:val="20"/>
          <w:lang w:val="en-GB"/>
        </w:rPr>
      </w:pPr>
      <w:bookmarkStart w:id="0" w:name="_Hlk517781099"/>
      <w:r w:rsidRPr="00780F85">
        <w:rPr>
          <w:rFonts w:ascii="Arial" w:hAnsi="Arial" w:cs="Arial"/>
          <w:b/>
          <w:color w:val="000000"/>
          <w:sz w:val="20"/>
          <w:szCs w:val="20"/>
        </w:rPr>
        <w:t>STANDARTINIAI TECHNINIAI REIKALAVIMAI 400-330-110 kV ĮTAMPOS TRANSFORMATORIŲ PASTOČIŲ ĮŽEMINIMO KONTŪR</w:t>
      </w:r>
      <w:r w:rsidR="000C6784" w:rsidRPr="00780F85">
        <w:rPr>
          <w:rFonts w:ascii="Arial" w:hAnsi="Arial" w:cs="Arial"/>
          <w:b/>
          <w:color w:val="000000"/>
          <w:sz w:val="20"/>
          <w:szCs w:val="20"/>
        </w:rPr>
        <w:t>O ELEMENTAMS</w:t>
      </w:r>
      <w:bookmarkEnd w:id="0"/>
      <w:r w:rsidR="002F5724" w:rsidRPr="00780F85">
        <w:rPr>
          <w:rFonts w:ascii="Arial" w:hAnsi="Arial" w:cs="Arial"/>
          <w:b/>
          <w:color w:val="000000"/>
          <w:sz w:val="20"/>
          <w:szCs w:val="20"/>
        </w:rPr>
        <w:t xml:space="preserve">/ </w:t>
      </w:r>
      <w:r w:rsidRPr="00780F85">
        <w:rPr>
          <w:rFonts w:ascii="Arial" w:hAnsi="Arial" w:cs="Arial"/>
          <w:b/>
          <w:color w:val="000000"/>
          <w:sz w:val="20"/>
          <w:szCs w:val="20"/>
          <w:lang w:val="en-GB"/>
        </w:rPr>
        <w:t xml:space="preserve">STANDARD TECHNICAL REQUIREMENTS FOR 400-330-110 kV </w:t>
      </w:r>
      <w:r w:rsidR="006C2B63" w:rsidRPr="00780F85">
        <w:rPr>
          <w:rFonts w:ascii="Arial" w:hAnsi="Arial" w:cs="Arial"/>
          <w:b/>
          <w:color w:val="000000"/>
          <w:sz w:val="20"/>
          <w:szCs w:val="20"/>
          <w:lang w:val="en-GB"/>
        </w:rPr>
        <w:t>EARTH</w:t>
      </w:r>
      <w:r w:rsidRPr="00780F85">
        <w:rPr>
          <w:rFonts w:ascii="Arial" w:hAnsi="Arial" w:cs="Arial"/>
          <w:b/>
          <w:color w:val="000000"/>
          <w:sz w:val="20"/>
          <w:szCs w:val="20"/>
          <w:lang w:val="en-GB"/>
        </w:rPr>
        <w:t xml:space="preserve"> SYSTEM</w:t>
      </w:r>
      <w:r w:rsidR="000C6784" w:rsidRPr="00780F85">
        <w:rPr>
          <w:rFonts w:ascii="Arial" w:hAnsi="Arial" w:cs="Arial"/>
          <w:b/>
          <w:color w:val="000000"/>
          <w:sz w:val="20"/>
          <w:szCs w:val="20"/>
          <w:lang w:val="en-GB"/>
        </w:rPr>
        <w:t xml:space="preserve"> ELEMENTS</w:t>
      </w:r>
      <w:r w:rsidRPr="00780F85">
        <w:rPr>
          <w:rFonts w:ascii="Arial" w:hAnsi="Arial" w:cs="Arial"/>
          <w:b/>
          <w:color w:val="000000"/>
          <w:sz w:val="20"/>
          <w:szCs w:val="20"/>
          <w:lang w:val="en-GB"/>
        </w:rPr>
        <w:t xml:space="preserve"> OF SUBSTATION</w:t>
      </w:r>
    </w:p>
    <w:p w14:paraId="08BE77CB" w14:textId="77777777" w:rsidR="00C26DF6" w:rsidRPr="00480BB0" w:rsidRDefault="00C26DF6" w:rsidP="002F5724">
      <w:pPr>
        <w:ind w:left="397" w:hanging="397"/>
        <w:jc w:val="center"/>
        <w:textAlignment w:val="top"/>
        <w:rPr>
          <w:rFonts w:ascii="Arial" w:hAnsi="Arial" w:cs="Arial"/>
          <w:b/>
          <w:color w:val="000000"/>
          <w:sz w:val="20"/>
          <w:szCs w:val="20"/>
        </w:rPr>
      </w:pPr>
    </w:p>
    <w:tbl>
      <w:tblPr>
        <w:tblStyle w:val="TableGrid"/>
        <w:tblW w:w="11042" w:type="dxa"/>
        <w:tblLook w:val="04A0" w:firstRow="1" w:lastRow="0" w:firstColumn="1" w:lastColumn="0" w:noHBand="0" w:noVBand="1"/>
      </w:tblPr>
      <w:tblGrid>
        <w:gridCol w:w="714"/>
        <w:gridCol w:w="5598"/>
        <w:gridCol w:w="4730"/>
      </w:tblGrid>
      <w:tr w:rsidR="00AA756A" w:rsidRPr="00780F85" w14:paraId="15752956" w14:textId="77777777" w:rsidTr="00AA756A">
        <w:trPr>
          <w:trHeight w:val="1275"/>
          <w:tblHeader/>
        </w:trPr>
        <w:tc>
          <w:tcPr>
            <w:tcW w:w="714" w:type="dxa"/>
            <w:vAlign w:val="center"/>
          </w:tcPr>
          <w:p w14:paraId="35024AB0" w14:textId="77777777" w:rsidR="00AA756A" w:rsidRPr="00780F85" w:rsidRDefault="00AA756A" w:rsidP="002F5724">
            <w:pPr>
              <w:jc w:val="center"/>
              <w:rPr>
                <w:rFonts w:ascii="Arial" w:hAnsi="Arial" w:cs="Arial"/>
                <w:b/>
                <w:sz w:val="20"/>
                <w:szCs w:val="20"/>
              </w:rPr>
            </w:pPr>
            <w:r w:rsidRPr="00780F85">
              <w:rPr>
                <w:rFonts w:ascii="Arial" w:hAnsi="Arial" w:cs="Arial"/>
                <w:b/>
                <w:sz w:val="20"/>
                <w:szCs w:val="20"/>
              </w:rPr>
              <w:t>Eil. Nr./</w:t>
            </w:r>
          </w:p>
          <w:p w14:paraId="33F81688" w14:textId="77777777" w:rsidR="00AA756A" w:rsidRPr="00780F85" w:rsidRDefault="00AA756A" w:rsidP="002F5724">
            <w:pPr>
              <w:jc w:val="center"/>
              <w:rPr>
                <w:rFonts w:ascii="Arial" w:hAnsi="Arial" w:cs="Arial"/>
                <w:sz w:val="20"/>
                <w:szCs w:val="20"/>
              </w:rPr>
            </w:pPr>
            <w:r w:rsidRPr="00780F85">
              <w:rPr>
                <w:rFonts w:ascii="Arial" w:hAnsi="Arial" w:cs="Arial"/>
                <w:b/>
                <w:sz w:val="20"/>
                <w:szCs w:val="20"/>
                <w:lang w:val="en-GB"/>
              </w:rPr>
              <w:t>Seq. No.</w:t>
            </w:r>
          </w:p>
        </w:tc>
        <w:tc>
          <w:tcPr>
            <w:tcW w:w="5598" w:type="dxa"/>
            <w:vAlign w:val="center"/>
          </w:tcPr>
          <w:p w14:paraId="4F853C04" w14:textId="34E39A98" w:rsidR="00AA756A" w:rsidRPr="00780F85" w:rsidRDefault="00AA756A" w:rsidP="002F5724">
            <w:pPr>
              <w:jc w:val="both"/>
              <w:rPr>
                <w:rFonts w:ascii="Arial" w:hAnsi="Arial" w:cs="Arial"/>
                <w:b/>
                <w:sz w:val="20"/>
                <w:szCs w:val="20"/>
              </w:rPr>
            </w:pPr>
            <w:r w:rsidRPr="00780F85">
              <w:rPr>
                <w:rFonts w:ascii="Arial" w:hAnsi="Arial" w:cs="Arial"/>
                <w:b/>
                <w:sz w:val="20"/>
                <w:szCs w:val="20"/>
              </w:rPr>
              <w:t xml:space="preserve">Įrenginio, įrangos, gaminio ar medžiagos reikalaujamas parametras (mato vnt.), funkcija, išpildymas ar savybė/ </w:t>
            </w:r>
            <w:r w:rsidRPr="00780F85">
              <w:rPr>
                <w:rFonts w:ascii="Arial" w:hAnsi="Arial" w:cs="Arial"/>
                <w:b/>
                <w:sz w:val="20"/>
                <w:szCs w:val="20"/>
                <w:lang w:val="en-GB"/>
              </w:rPr>
              <w:t>Device, equipment, product or material required parameter (measuring unit), function, implementation or feature</w:t>
            </w:r>
          </w:p>
        </w:tc>
        <w:tc>
          <w:tcPr>
            <w:tcW w:w="4730" w:type="dxa"/>
            <w:vAlign w:val="center"/>
          </w:tcPr>
          <w:p w14:paraId="01E0504C" w14:textId="08C9D7AD" w:rsidR="00AA756A" w:rsidRPr="00780F85" w:rsidRDefault="00AA756A" w:rsidP="0006495B">
            <w:pPr>
              <w:jc w:val="both"/>
              <w:rPr>
                <w:rFonts w:ascii="Arial" w:hAnsi="Arial" w:cs="Arial"/>
                <w:b/>
                <w:sz w:val="20"/>
                <w:szCs w:val="20"/>
              </w:rPr>
            </w:pPr>
            <w:r w:rsidRPr="00780F85">
              <w:rPr>
                <w:rFonts w:ascii="Arial" w:hAnsi="Arial" w:cs="Arial"/>
                <w:b/>
                <w:sz w:val="20"/>
                <w:szCs w:val="20"/>
              </w:rPr>
              <w:t xml:space="preserve">Reikalaujama parametro ar funkcijos reikšmė, išpildymas ar savybė/ </w:t>
            </w:r>
            <w:r w:rsidRPr="00780F85">
              <w:rPr>
                <w:rFonts w:ascii="Arial" w:hAnsi="Arial" w:cs="Arial"/>
                <w:b/>
                <w:sz w:val="20"/>
                <w:szCs w:val="20"/>
                <w:lang w:val="en-GB"/>
              </w:rPr>
              <w:t>Required parameter or function value, implementation or feature</w:t>
            </w:r>
          </w:p>
        </w:tc>
      </w:tr>
      <w:tr w:rsidR="00955602" w:rsidRPr="00780F85" w14:paraId="5387D012" w14:textId="77777777" w:rsidTr="00AA756A">
        <w:tc>
          <w:tcPr>
            <w:tcW w:w="714" w:type="dxa"/>
            <w:vAlign w:val="center"/>
          </w:tcPr>
          <w:p w14:paraId="7314AC2E" w14:textId="77777777" w:rsidR="00955602" w:rsidRPr="00780F85" w:rsidRDefault="00955602" w:rsidP="00955602">
            <w:pPr>
              <w:jc w:val="center"/>
              <w:rPr>
                <w:rFonts w:ascii="Arial" w:hAnsi="Arial" w:cs="Arial"/>
                <w:b/>
                <w:sz w:val="20"/>
                <w:szCs w:val="20"/>
              </w:rPr>
            </w:pPr>
            <w:r w:rsidRPr="00780F85">
              <w:rPr>
                <w:rFonts w:ascii="Arial" w:hAnsi="Arial" w:cs="Arial"/>
                <w:b/>
                <w:sz w:val="20"/>
                <w:szCs w:val="20"/>
              </w:rPr>
              <w:t>1.</w:t>
            </w:r>
          </w:p>
        </w:tc>
        <w:tc>
          <w:tcPr>
            <w:tcW w:w="10328" w:type="dxa"/>
            <w:gridSpan w:val="2"/>
            <w:vAlign w:val="center"/>
          </w:tcPr>
          <w:p w14:paraId="7B1E469C" w14:textId="5E3397FA" w:rsidR="00955602" w:rsidRPr="00780F85" w:rsidRDefault="00955602" w:rsidP="00955602">
            <w:pPr>
              <w:jc w:val="center"/>
              <w:rPr>
                <w:rFonts w:ascii="Arial" w:hAnsi="Arial" w:cs="Arial"/>
                <w:b/>
                <w:sz w:val="20"/>
                <w:szCs w:val="20"/>
              </w:rPr>
            </w:pPr>
            <w:r w:rsidRPr="00780F85">
              <w:rPr>
                <w:rFonts w:ascii="Arial" w:hAnsi="Arial" w:cs="Arial"/>
                <w:b/>
                <w:sz w:val="20"/>
                <w:szCs w:val="20"/>
              </w:rPr>
              <w:t>Standartai</w:t>
            </w:r>
            <w:r w:rsidR="00556C81" w:rsidRPr="00780F85">
              <w:rPr>
                <w:rFonts w:ascii="Arial" w:hAnsi="Arial" w:cs="Arial"/>
                <w:b/>
                <w:sz w:val="20"/>
                <w:szCs w:val="20"/>
              </w:rPr>
              <w:t xml:space="preserve">:/ </w:t>
            </w:r>
            <w:r w:rsidR="00556C81" w:rsidRPr="00780F85">
              <w:rPr>
                <w:rFonts w:ascii="Arial" w:hAnsi="Arial" w:cs="Arial"/>
                <w:b/>
                <w:sz w:val="20"/>
                <w:szCs w:val="20"/>
                <w:lang w:val="en-US"/>
              </w:rPr>
              <w:t>Standards</w:t>
            </w:r>
          </w:p>
        </w:tc>
      </w:tr>
      <w:tr w:rsidR="00874366" w:rsidRPr="00780F85" w14:paraId="2FCA19AE" w14:textId="77777777" w:rsidTr="00AA756A">
        <w:tc>
          <w:tcPr>
            <w:tcW w:w="714" w:type="dxa"/>
            <w:vAlign w:val="center"/>
          </w:tcPr>
          <w:p w14:paraId="1C46370E" w14:textId="77777777" w:rsidR="00874366" w:rsidRPr="00780F85" w:rsidRDefault="00874366" w:rsidP="00874366">
            <w:pPr>
              <w:pStyle w:val="ListParagraph"/>
              <w:numPr>
                <w:ilvl w:val="0"/>
                <w:numId w:val="1"/>
              </w:numPr>
              <w:rPr>
                <w:rFonts w:ascii="Arial" w:hAnsi="Arial" w:cs="Arial"/>
                <w:sz w:val="20"/>
                <w:szCs w:val="20"/>
              </w:rPr>
            </w:pPr>
            <w:bookmarkStart w:id="1" w:name="_Hlk168058698"/>
          </w:p>
        </w:tc>
        <w:tc>
          <w:tcPr>
            <w:tcW w:w="5598" w:type="dxa"/>
            <w:vAlign w:val="center"/>
          </w:tcPr>
          <w:p w14:paraId="4CBAD8DF" w14:textId="17A6FFFE" w:rsidR="00874366" w:rsidRPr="00780F85" w:rsidRDefault="00874366" w:rsidP="00874366">
            <w:pPr>
              <w:jc w:val="both"/>
              <w:rPr>
                <w:rFonts w:ascii="Arial" w:hAnsi="Arial" w:cs="Arial"/>
                <w:sz w:val="20"/>
                <w:szCs w:val="20"/>
              </w:rPr>
            </w:pPr>
            <w:r w:rsidRPr="00780F85">
              <w:rPr>
                <w:rFonts w:ascii="Arial" w:hAnsi="Arial" w:cs="Arial"/>
                <w:color w:val="000000"/>
                <w:sz w:val="20"/>
                <w:szCs w:val="20"/>
              </w:rPr>
              <w:t xml:space="preserve">Įžeminimo kontūro elementų charakteristikos ir bandymai turi atitikti standarto reikalavimus/ </w:t>
            </w:r>
            <w:r w:rsidRPr="00780F85">
              <w:rPr>
                <w:rFonts w:ascii="Arial" w:hAnsi="Arial" w:cs="Arial"/>
                <w:sz w:val="20"/>
                <w:szCs w:val="20"/>
                <w:lang w:val="en-US"/>
              </w:rPr>
              <w:t>Characteristics and tests of the earth system elements shall meet requirements of the standard</w:t>
            </w:r>
          </w:p>
        </w:tc>
        <w:tc>
          <w:tcPr>
            <w:tcW w:w="4730" w:type="dxa"/>
            <w:vAlign w:val="center"/>
          </w:tcPr>
          <w:p w14:paraId="371EB31C" w14:textId="7E9A857C" w:rsidR="00874366" w:rsidRPr="00780F85" w:rsidRDefault="00874366" w:rsidP="00874366">
            <w:pPr>
              <w:jc w:val="center"/>
              <w:rPr>
                <w:rFonts w:ascii="Arial" w:hAnsi="Arial" w:cs="Arial"/>
                <w:sz w:val="20"/>
                <w:szCs w:val="20"/>
              </w:rPr>
            </w:pPr>
            <w:r w:rsidRPr="00780F85">
              <w:rPr>
                <w:rFonts w:ascii="Arial" w:hAnsi="Arial" w:cs="Arial"/>
                <w:bCs/>
                <w:sz w:val="20"/>
                <w:szCs w:val="20"/>
              </w:rPr>
              <w:t>IEC 62561</w:t>
            </w:r>
            <w:r w:rsidRPr="00780F85">
              <w:rPr>
                <w:rFonts w:ascii="Arial" w:hAnsi="Arial" w:cs="Arial"/>
                <w:bCs/>
                <w:sz w:val="20"/>
                <w:szCs w:val="20"/>
                <w:vertAlign w:val="superscript"/>
              </w:rPr>
              <w:t xml:space="preserve"> </w:t>
            </w:r>
            <w:r w:rsidRPr="00780F85">
              <w:rPr>
                <w:rFonts w:ascii="Arial" w:hAnsi="Arial" w:cs="Arial"/>
                <w:sz w:val="20"/>
                <w:szCs w:val="20"/>
                <w:vertAlign w:val="superscript"/>
              </w:rPr>
              <w:t xml:space="preserve">a) </w:t>
            </w:r>
            <w:r w:rsidR="00707F4E" w:rsidRPr="00780F85">
              <w:rPr>
                <w:rFonts w:ascii="Arial" w:hAnsi="Arial" w:cs="Arial"/>
                <w:sz w:val="20"/>
                <w:szCs w:val="20"/>
                <w:vertAlign w:val="superscript"/>
              </w:rPr>
              <w:t>ir</w:t>
            </w:r>
            <w:r w:rsidR="00707F4E" w:rsidRPr="00514F37">
              <w:rPr>
                <w:rFonts w:ascii="Arial" w:hAnsi="Arial" w:cs="Arial"/>
                <w:sz w:val="20"/>
                <w:szCs w:val="20"/>
                <w:vertAlign w:val="superscript"/>
                <w:lang w:val="en-US"/>
              </w:rPr>
              <w:t>/and</w:t>
            </w:r>
            <w:r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Pr="00780F85">
              <w:rPr>
                <w:rFonts w:ascii="Arial" w:hAnsi="Arial" w:cs="Arial"/>
                <w:sz w:val="20"/>
                <w:szCs w:val="20"/>
                <w:vertAlign w:val="superscript"/>
              </w:rPr>
              <w:t>)</w:t>
            </w:r>
          </w:p>
        </w:tc>
      </w:tr>
      <w:bookmarkEnd w:id="1"/>
      <w:tr w:rsidR="00874366" w:rsidRPr="00780F85" w14:paraId="7E4EAB21" w14:textId="77777777" w:rsidTr="00AA756A">
        <w:tc>
          <w:tcPr>
            <w:tcW w:w="714" w:type="dxa"/>
            <w:vAlign w:val="center"/>
          </w:tcPr>
          <w:p w14:paraId="3889D93D" w14:textId="77777777" w:rsidR="00874366" w:rsidRPr="00780F85" w:rsidRDefault="00874366" w:rsidP="00874366">
            <w:pPr>
              <w:pStyle w:val="ListParagraph"/>
              <w:numPr>
                <w:ilvl w:val="0"/>
                <w:numId w:val="1"/>
              </w:numPr>
              <w:rPr>
                <w:rFonts w:ascii="Arial" w:hAnsi="Arial" w:cs="Arial"/>
                <w:sz w:val="20"/>
                <w:szCs w:val="20"/>
              </w:rPr>
            </w:pPr>
          </w:p>
        </w:tc>
        <w:tc>
          <w:tcPr>
            <w:tcW w:w="5598" w:type="dxa"/>
            <w:vAlign w:val="center"/>
          </w:tcPr>
          <w:p w14:paraId="1B5FC1B1" w14:textId="77777777" w:rsidR="00874366" w:rsidRPr="00780F85" w:rsidRDefault="00874366" w:rsidP="00874366">
            <w:pPr>
              <w:jc w:val="both"/>
              <w:rPr>
                <w:rFonts w:ascii="Arial" w:hAnsi="Arial" w:cs="Arial"/>
                <w:color w:val="000000"/>
                <w:sz w:val="20"/>
                <w:szCs w:val="20"/>
              </w:rPr>
            </w:pPr>
            <w:r w:rsidRPr="00780F85">
              <w:rPr>
                <w:rFonts w:ascii="Arial" w:hAnsi="Arial" w:cs="Arial"/>
                <w:color w:val="000000"/>
                <w:sz w:val="20"/>
                <w:szCs w:val="20"/>
              </w:rPr>
              <w:t xml:space="preserve">Gamintojo kokybės vadybos sistema turi būti įvertinta sertifikatu/ </w:t>
            </w:r>
            <w:r w:rsidRPr="00780F85">
              <w:rPr>
                <w:rStyle w:val="hps"/>
                <w:rFonts w:ascii="Arial" w:hAnsi="Arial" w:cs="Arial"/>
                <w:color w:val="222222"/>
                <w:sz w:val="20"/>
                <w:szCs w:val="20"/>
                <w:lang w:val="en-US"/>
              </w:rPr>
              <w:t>The manufacturer</w:t>
            </w:r>
            <w:r w:rsidRPr="00780F85">
              <w:rPr>
                <w:rFonts w:ascii="Arial" w:hAnsi="Arial" w:cs="Arial"/>
                <w:color w:val="222222"/>
                <w:sz w:val="20"/>
                <w:szCs w:val="20"/>
                <w:lang w:val="en-US"/>
              </w:rPr>
              <w:t>'s quality management system</w:t>
            </w:r>
            <w:r w:rsidRPr="00780F85" w:rsidDel="003019C3">
              <w:rPr>
                <w:rStyle w:val="hps"/>
                <w:rFonts w:ascii="Arial" w:hAnsi="Arial" w:cs="Arial"/>
                <w:color w:val="222222"/>
                <w:sz w:val="20"/>
                <w:szCs w:val="20"/>
                <w:lang w:val="en-US"/>
              </w:rPr>
              <w:t xml:space="preserve"> </w:t>
            </w:r>
            <w:r w:rsidRPr="00780F85">
              <w:rPr>
                <w:rStyle w:val="hps"/>
                <w:rFonts w:ascii="Arial" w:hAnsi="Arial" w:cs="Arial"/>
                <w:color w:val="222222"/>
                <w:sz w:val="20"/>
                <w:szCs w:val="20"/>
                <w:lang w:val="en-US"/>
              </w:rPr>
              <w:t>shall</w:t>
            </w:r>
            <w:r w:rsidRPr="00780F85">
              <w:rPr>
                <w:rFonts w:ascii="Arial" w:hAnsi="Arial" w:cs="Arial"/>
                <w:color w:val="222222"/>
                <w:sz w:val="20"/>
                <w:szCs w:val="20"/>
                <w:lang w:val="en-US"/>
              </w:rPr>
              <w:t xml:space="preserve"> </w:t>
            </w:r>
            <w:r w:rsidRPr="00780F85">
              <w:rPr>
                <w:rStyle w:val="hps"/>
                <w:rFonts w:ascii="Arial" w:hAnsi="Arial" w:cs="Arial"/>
                <w:color w:val="222222"/>
                <w:sz w:val="20"/>
                <w:szCs w:val="20"/>
                <w:lang w:val="en-US"/>
              </w:rPr>
              <w:t>be</w:t>
            </w:r>
            <w:r w:rsidRPr="00780F85">
              <w:rPr>
                <w:rFonts w:ascii="Arial" w:hAnsi="Arial" w:cs="Arial"/>
                <w:color w:val="222222"/>
                <w:sz w:val="20"/>
                <w:szCs w:val="20"/>
                <w:lang w:val="en-US"/>
              </w:rPr>
              <w:t xml:space="preserve"> </w:t>
            </w:r>
            <w:r w:rsidRPr="00780F85">
              <w:rPr>
                <w:rStyle w:val="hps"/>
                <w:rFonts w:ascii="Arial" w:hAnsi="Arial" w:cs="Arial"/>
                <w:color w:val="222222"/>
                <w:sz w:val="20"/>
                <w:szCs w:val="20"/>
                <w:lang w:val="en-US"/>
              </w:rPr>
              <w:t>evaluated by certificate</w:t>
            </w:r>
          </w:p>
        </w:tc>
        <w:tc>
          <w:tcPr>
            <w:tcW w:w="4730" w:type="dxa"/>
            <w:vAlign w:val="center"/>
          </w:tcPr>
          <w:p w14:paraId="4396768C" w14:textId="5E673D71" w:rsidR="00874366" w:rsidRPr="00780F85" w:rsidRDefault="00874366" w:rsidP="00874366">
            <w:pPr>
              <w:jc w:val="center"/>
              <w:rPr>
                <w:rFonts w:ascii="Arial" w:hAnsi="Arial" w:cs="Arial"/>
                <w:sz w:val="20"/>
                <w:szCs w:val="20"/>
              </w:rPr>
            </w:pPr>
            <w:r w:rsidRPr="00780F85">
              <w:rPr>
                <w:rFonts w:ascii="Arial" w:hAnsi="Arial" w:cs="Arial"/>
                <w:sz w:val="20"/>
                <w:szCs w:val="20"/>
              </w:rPr>
              <w:t>ISO 9001</w:t>
            </w:r>
            <w:r w:rsidR="00154176" w:rsidRPr="00780F85">
              <w:rPr>
                <w:rFonts w:ascii="Arial" w:hAnsi="Arial" w:cs="Arial"/>
                <w:sz w:val="20"/>
                <w:szCs w:val="20"/>
              </w:rPr>
              <w:t xml:space="preserve"> </w:t>
            </w:r>
            <w:r w:rsidR="00512674" w:rsidRPr="00512674">
              <w:rPr>
                <w:rFonts w:ascii="Arial" w:hAnsi="Arial" w:cs="Arial"/>
                <w:sz w:val="20"/>
                <w:szCs w:val="20"/>
                <w:vertAlign w:val="superscript"/>
              </w:rPr>
              <w:t>c</w:t>
            </w:r>
            <w:r w:rsidRPr="00780F85">
              <w:rPr>
                <w:rFonts w:ascii="Arial" w:hAnsi="Arial" w:cs="Arial"/>
                <w:bCs/>
                <w:sz w:val="20"/>
                <w:szCs w:val="20"/>
                <w:vertAlign w:val="superscript"/>
              </w:rPr>
              <w:t>)</w:t>
            </w:r>
          </w:p>
        </w:tc>
      </w:tr>
      <w:tr w:rsidR="00874366" w:rsidRPr="00780F85" w14:paraId="2F411CD7" w14:textId="77777777" w:rsidTr="00AA756A">
        <w:tc>
          <w:tcPr>
            <w:tcW w:w="714" w:type="dxa"/>
            <w:vAlign w:val="center"/>
          </w:tcPr>
          <w:p w14:paraId="7310C35E" w14:textId="77777777" w:rsidR="00874366" w:rsidRPr="00780F85" w:rsidRDefault="00874366" w:rsidP="00874366">
            <w:pPr>
              <w:jc w:val="center"/>
              <w:rPr>
                <w:rFonts w:ascii="Arial" w:hAnsi="Arial" w:cs="Arial"/>
                <w:b/>
                <w:sz w:val="20"/>
                <w:szCs w:val="20"/>
              </w:rPr>
            </w:pPr>
            <w:r w:rsidRPr="00780F85">
              <w:rPr>
                <w:rFonts w:ascii="Arial" w:hAnsi="Arial" w:cs="Arial"/>
                <w:b/>
                <w:sz w:val="20"/>
                <w:szCs w:val="20"/>
              </w:rPr>
              <w:t>2.</w:t>
            </w:r>
          </w:p>
        </w:tc>
        <w:tc>
          <w:tcPr>
            <w:tcW w:w="10328" w:type="dxa"/>
            <w:gridSpan w:val="2"/>
            <w:vAlign w:val="center"/>
          </w:tcPr>
          <w:p w14:paraId="6523F37E" w14:textId="2B4A7682" w:rsidR="00874366" w:rsidRPr="00780F85" w:rsidRDefault="00874366" w:rsidP="00874366">
            <w:pPr>
              <w:jc w:val="center"/>
              <w:rPr>
                <w:rFonts w:ascii="Arial" w:hAnsi="Arial" w:cs="Arial"/>
                <w:b/>
                <w:sz w:val="20"/>
                <w:szCs w:val="20"/>
              </w:rPr>
            </w:pPr>
            <w:r w:rsidRPr="00780F85">
              <w:rPr>
                <w:rFonts w:ascii="Arial" w:hAnsi="Arial" w:cs="Arial"/>
                <w:b/>
                <w:sz w:val="20"/>
                <w:szCs w:val="20"/>
              </w:rPr>
              <w:t xml:space="preserve">Vertikaliai įrengiamų įžeminimo elektrodų ir sujungimo elementų reikalavimai:/ </w:t>
            </w:r>
            <w:r w:rsidRPr="00780F85">
              <w:rPr>
                <w:rFonts w:ascii="Arial" w:hAnsi="Arial" w:cs="Arial"/>
                <w:b/>
                <w:sz w:val="20"/>
                <w:szCs w:val="20"/>
                <w:lang w:val="en-GB"/>
              </w:rPr>
              <w:t>Requirements for vertical mounting earth rods and connection elements:</w:t>
            </w:r>
          </w:p>
        </w:tc>
      </w:tr>
      <w:tr w:rsidR="00874366" w:rsidRPr="00780F85" w14:paraId="467DEEE5" w14:textId="77777777" w:rsidTr="00AA756A">
        <w:tc>
          <w:tcPr>
            <w:tcW w:w="714" w:type="dxa"/>
            <w:vAlign w:val="center"/>
          </w:tcPr>
          <w:p w14:paraId="6FFC2571"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373548E0" w14:textId="685E9B30"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Įžeminimo elektrodo medžiaga/</w:t>
            </w:r>
            <w:r w:rsidRPr="00780F85">
              <w:rPr>
                <w:rFonts w:ascii="Arial" w:hAnsi="Arial" w:cs="Arial"/>
                <w:sz w:val="20"/>
                <w:szCs w:val="20"/>
                <w:lang w:val="en-US"/>
              </w:rPr>
              <w:t xml:space="preserve"> Material of earth rod</w:t>
            </w:r>
          </w:p>
        </w:tc>
        <w:tc>
          <w:tcPr>
            <w:tcW w:w="4730" w:type="dxa"/>
            <w:vAlign w:val="center"/>
          </w:tcPr>
          <w:p w14:paraId="123997B6" w14:textId="4E1C62FF"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Variu dengtas plienas/ </w:t>
            </w:r>
            <w:r w:rsidRPr="00780F85">
              <w:rPr>
                <w:rFonts w:ascii="Arial" w:hAnsi="Arial" w:cs="Arial"/>
                <w:sz w:val="20"/>
                <w:szCs w:val="20"/>
                <w:lang w:val="en-US"/>
              </w:rPr>
              <w:t xml:space="preserve">Copper plated steel </w:t>
            </w:r>
            <w:r w:rsidR="00512674" w:rsidRPr="00780F85">
              <w:rPr>
                <w:rFonts w:ascii="Arial" w:hAnsi="Arial" w:cs="Arial"/>
                <w:sz w:val="20"/>
                <w:szCs w:val="20"/>
                <w:vertAlign w:val="superscript"/>
              </w:rPr>
              <w:t>a) ir</w:t>
            </w:r>
            <w:r w:rsidR="00512674" w:rsidRPr="00514F37">
              <w:rPr>
                <w:rFonts w:ascii="Arial" w:hAnsi="Arial" w:cs="Arial"/>
                <w:sz w:val="20"/>
                <w:szCs w:val="20"/>
                <w:vertAlign w:val="superscript"/>
                <w:lang w:val="en-US"/>
              </w:rPr>
              <w:t>/and</w:t>
            </w:r>
            <w:r w:rsidR="00512674"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512674" w:rsidRPr="00780F85">
              <w:rPr>
                <w:rFonts w:ascii="Arial" w:hAnsi="Arial" w:cs="Arial"/>
                <w:sz w:val="20"/>
                <w:szCs w:val="20"/>
                <w:vertAlign w:val="superscript"/>
              </w:rPr>
              <w:t>)</w:t>
            </w:r>
          </w:p>
        </w:tc>
      </w:tr>
      <w:tr w:rsidR="00874366" w:rsidRPr="00780F85" w14:paraId="50B3F23F" w14:textId="77777777" w:rsidTr="00AA756A">
        <w:tc>
          <w:tcPr>
            <w:tcW w:w="714" w:type="dxa"/>
            <w:vAlign w:val="center"/>
          </w:tcPr>
          <w:p w14:paraId="795EBE7B"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3EF99C0E" w14:textId="77777777"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Įžeminimo elektrodų tarpusavio sujungimo būdas/ </w:t>
            </w:r>
          </w:p>
          <w:p w14:paraId="42BE7629" w14:textId="7D815F37" w:rsidR="00874366" w:rsidRPr="00780F85" w:rsidDel="00874366" w:rsidRDefault="00874366" w:rsidP="00874366">
            <w:pPr>
              <w:jc w:val="both"/>
              <w:rPr>
                <w:rFonts w:ascii="Arial" w:hAnsi="Arial" w:cs="Arial"/>
                <w:sz w:val="20"/>
                <w:szCs w:val="20"/>
              </w:rPr>
            </w:pPr>
            <w:r w:rsidRPr="006C0FE6">
              <w:rPr>
                <w:rFonts w:ascii="Arial" w:hAnsi="Arial" w:cs="Arial"/>
                <w:sz w:val="20"/>
                <w:szCs w:val="20"/>
                <w:lang w:val="en-US"/>
              </w:rPr>
              <w:t>Earth rods mutual connection type</w:t>
            </w:r>
            <w:r w:rsidR="00E34DB1" w:rsidRPr="006C0FE6">
              <w:rPr>
                <w:rFonts w:ascii="Arial" w:hAnsi="Arial" w:cs="Arial"/>
                <w:sz w:val="20"/>
                <w:szCs w:val="20"/>
                <w:vertAlign w:val="superscript"/>
                <w:lang w:val="en-US"/>
              </w:rPr>
              <w:t>1</w:t>
            </w:r>
            <w:r w:rsidR="00612DBE" w:rsidRPr="00780F85">
              <w:rPr>
                <w:rFonts w:ascii="Arial" w:hAnsi="Arial" w:cs="Arial"/>
                <w:sz w:val="20"/>
                <w:szCs w:val="20"/>
                <w:vertAlign w:val="superscript"/>
              </w:rPr>
              <w:t>)</w:t>
            </w:r>
            <w:r w:rsidRPr="00780F85">
              <w:rPr>
                <w:rFonts w:ascii="Arial" w:hAnsi="Arial" w:cs="Arial"/>
                <w:sz w:val="20"/>
                <w:szCs w:val="20"/>
              </w:rPr>
              <w:t xml:space="preserve"> </w:t>
            </w:r>
          </w:p>
        </w:tc>
        <w:tc>
          <w:tcPr>
            <w:tcW w:w="4730" w:type="dxa"/>
            <w:vAlign w:val="center"/>
          </w:tcPr>
          <w:p w14:paraId="1FC7D7F1" w14:textId="7B43D2BC" w:rsidR="00874366" w:rsidRPr="00780F85" w:rsidDel="00874366" w:rsidRDefault="00874366" w:rsidP="00874366">
            <w:pPr>
              <w:jc w:val="center"/>
              <w:rPr>
                <w:rFonts w:ascii="Arial" w:hAnsi="Arial" w:cs="Arial"/>
                <w:sz w:val="20"/>
                <w:szCs w:val="20"/>
              </w:rPr>
            </w:pPr>
            <w:r w:rsidRPr="00780F85">
              <w:rPr>
                <w:rFonts w:ascii="Arial" w:hAnsi="Arial" w:cs="Arial"/>
                <w:sz w:val="20"/>
                <w:szCs w:val="20"/>
              </w:rPr>
              <w:t xml:space="preserve">Sujungiami su jungiamąja mova arba sumaunami elektrodai/ </w:t>
            </w:r>
            <w:r w:rsidRPr="006C0FE6">
              <w:rPr>
                <w:rFonts w:ascii="Arial" w:hAnsi="Arial" w:cs="Arial"/>
                <w:sz w:val="20"/>
                <w:szCs w:val="20"/>
                <w:lang w:val="en-US"/>
              </w:rPr>
              <w:t>Clamps</w:t>
            </w:r>
            <w:r w:rsidR="00EA266D" w:rsidRPr="006C0FE6">
              <w:rPr>
                <w:rFonts w:ascii="Arial" w:hAnsi="Arial" w:cs="Arial"/>
                <w:sz w:val="20"/>
                <w:szCs w:val="20"/>
                <w:lang w:val="en-US"/>
              </w:rPr>
              <w:t xml:space="preserve"> (joints)</w:t>
            </w:r>
            <w:r w:rsidRPr="006C0FE6">
              <w:rPr>
                <w:rFonts w:ascii="Arial" w:hAnsi="Arial" w:cs="Arial"/>
                <w:sz w:val="20"/>
                <w:szCs w:val="20"/>
                <w:lang w:val="en-US"/>
              </w:rPr>
              <w:t xml:space="preserve"> or </w:t>
            </w:r>
            <w:r w:rsidR="00AB19FC" w:rsidRPr="006C0FE6">
              <w:rPr>
                <w:rFonts w:ascii="Arial" w:hAnsi="Arial" w:cs="Arial"/>
                <w:sz w:val="20"/>
                <w:szCs w:val="20"/>
                <w:lang w:val="en-US"/>
              </w:rPr>
              <w:t xml:space="preserve">self-extensible </w:t>
            </w:r>
            <w:r w:rsidRPr="006C0FE6">
              <w:rPr>
                <w:rFonts w:ascii="Arial" w:hAnsi="Arial" w:cs="Arial"/>
                <w:sz w:val="20"/>
                <w:szCs w:val="20"/>
                <w:lang w:val="en-US"/>
              </w:rPr>
              <w:t>driving rods</w:t>
            </w:r>
            <w:r w:rsidRPr="006C0FE6">
              <w:rPr>
                <w:rFonts w:ascii="Arial" w:hAnsi="Arial" w:cs="Arial"/>
                <w:sz w:val="20"/>
                <w:szCs w:val="20"/>
                <w:vertAlign w:val="superscript"/>
                <w:lang w:val="en-US"/>
              </w:rPr>
              <w:t xml:space="preserve"> </w:t>
            </w:r>
            <w:r w:rsidR="00707F4E" w:rsidRPr="006C0FE6">
              <w:rPr>
                <w:rFonts w:ascii="Arial" w:hAnsi="Arial" w:cs="Arial"/>
                <w:sz w:val="20"/>
                <w:szCs w:val="20"/>
                <w:vertAlign w:val="superscript"/>
                <w:lang w:val="en-US"/>
              </w:rPr>
              <w:t xml:space="preserve">a) </w:t>
            </w:r>
            <w:r w:rsidR="00707F4E" w:rsidRPr="006C0FE6">
              <w:rPr>
                <w:rFonts w:ascii="Arial" w:hAnsi="Arial" w:cs="Arial"/>
                <w:sz w:val="20"/>
                <w:szCs w:val="20"/>
                <w:vertAlign w:val="superscript"/>
              </w:rPr>
              <w:t>ir</w:t>
            </w:r>
            <w:r w:rsidR="00707F4E" w:rsidRPr="006C0FE6">
              <w:rPr>
                <w:rFonts w:ascii="Arial" w:hAnsi="Arial" w:cs="Arial"/>
                <w:sz w:val="20"/>
                <w:szCs w:val="20"/>
                <w:vertAlign w:val="superscript"/>
                <w:lang w:val="en-US"/>
              </w:rPr>
              <w:t xml:space="preserve">/and </w:t>
            </w:r>
            <w:r w:rsidR="00512674">
              <w:rPr>
                <w:rFonts w:ascii="Arial" w:hAnsi="Arial" w:cs="Arial"/>
                <w:sz w:val="20"/>
                <w:szCs w:val="20"/>
                <w:vertAlign w:val="superscript"/>
                <w:lang w:val="en-US"/>
              </w:rPr>
              <w:t>b</w:t>
            </w:r>
            <w:r w:rsidR="00707F4E" w:rsidRPr="006C0FE6">
              <w:rPr>
                <w:rFonts w:ascii="Arial" w:hAnsi="Arial" w:cs="Arial"/>
                <w:sz w:val="20"/>
                <w:szCs w:val="20"/>
                <w:vertAlign w:val="superscript"/>
                <w:lang w:val="en-US"/>
              </w:rPr>
              <w:t>)</w:t>
            </w:r>
          </w:p>
        </w:tc>
      </w:tr>
      <w:tr w:rsidR="00874366" w:rsidRPr="00780F85" w14:paraId="031F5150" w14:textId="77777777" w:rsidTr="00AA756A">
        <w:tc>
          <w:tcPr>
            <w:tcW w:w="714" w:type="dxa"/>
            <w:vAlign w:val="center"/>
          </w:tcPr>
          <w:p w14:paraId="68428F7F"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5C87DFD7" w14:textId="521A4F47"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Padengiamo vario grynumas ne mažesnis kaip/ </w:t>
            </w:r>
            <w:r w:rsidRPr="006C0FE6">
              <w:rPr>
                <w:rFonts w:ascii="Arial" w:hAnsi="Arial" w:cs="Arial"/>
                <w:sz w:val="20"/>
                <w:szCs w:val="20"/>
                <w:lang w:val="en-US"/>
              </w:rPr>
              <w:t>Purity of covered copper not less than, %</w:t>
            </w:r>
          </w:p>
        </w:tc>
        <w:tc>
          <w:tcPr>
            <w:tcW w:w="4730" w:type="dxa"/>
            <w:vAlign w:val="center"/>
          </w:tcPr>
          <w:p w14:paraId="63A319BD" w14:textId="2390F116" w:rsidR="00874366" w:rsidRPr="00780F85" w:rsidRDefault="00874366" w:rsidP="00874366">
            <w:pPr>
              <w:jc w:val="center"/>
              <w:rPr>
                <w:rFonts w:ascii="Arial" w:hAnsi="Arial" w:cs="Arial"/>
                <w:sz w:val="20"/>
                <w:szCs w:val="20"/>
              </w:rPr>
            </w:pPr>
            <w:r w:rsidRPr="00780F85">
              <w:rPr>
                <w:rFonts w:ascii="Arial" w:hAnsi="Arial" w:cs="Arial"/>
                <w:sz w:val="20"/>
                <w:szCs w:val="20"/>
              </w:rPr>
              <w:t>99,9</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Pr="00780F85">
              <w:rPr>
                <w:rFonts w:ascii="Arial" w:hAnsi="Arial" w:cs="Arial"/>
                <w:sz w:val="20"/>
                <w:szCs w:val="20"/>
                <w:vertAlign w:val="superscript"/>
              </w:rPr>
              <w:t>)</w:t>
            </w:r>
          </w:p>
        </w:tc>
      </w:tr>
      <w:tr w:rsidR="00874366" w:rsidRPr="00780F85" w14:paraId="2A37435B" w14:textId="77777777" w:rsidTr="00AA756A">
        <w:tc>
          <w:tcPr>
            <w:tcW w:w="714" w:type="dxa"/>
            <w:vAlign w:val="center"/>
          </w:tcPr>
          <w:p w14:paraId="637F21E2"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1F43C14F" w14:textId="2B5DB2A9"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Dengiamo vario sluoksnio storis ne mažesnis, kaip/ </w:t>
            </w:r>
            <w:r w:rsidRPr="00576F9C">
              <w:rPr>
                <w:rFonts w:ascii="Arial" w:hAnsi="Arial" w:cs="Arial"/>
                <w:sz w:val="20"/>
                <w:szCs w:val="20"/>
                <w:lang w:val="en-US"/>
              </w:rPr>
              <w:t xml:space="preserve">Thickness of covered copper not less than, </w:t>
            </w:r>
            <w:r w:rsidRPr="00576F9C">
              <w:rPr>
                <w:rFonts w:ascii="Arial" w:hAnsi="Arial" w:cs="Arial"/>
                <w:sz w:val="20"/>
                <w:szCs w:val="20"/>
              </w:rPr>
              <w:t>μm</w:t>
            </w:r>
          </w:p>
        </w:tc>
        <w:tc>
          <w:tcPr>
            <w:tcW w:w="4730" w:type="dxa"/>
            <w:vAlign w:val="center"/>
          </w:tcPr>
          <w:p w14:paraId="055BB4E4" w14:textId="1048A953" w:rsidR="00874366" w:rsidRPr="00780F85" w:rsidRDefault="00874366" w:rsidP="00874366">
            <w:pPr>
              <w:jc w:val="center"/>
              <w:rPr>
                <w:rFonts w:ascii="Arial" w:hAnsi="Arial" w:cs="Arial"/>
                <w:sz w:val="20"/>
                <w:szCs w:val="20"/>
              </w:rPr>
            </w:pPr>
            <w:r w:rsidRPr="00780F85">
              <w:rPr>
                <w:rFonts w:ascii="Arial" w:hAnsi="Arial" w:cs="Arial"/>
                <w:sz w:val="20"/>
                <w:szCs w:val="20"/>
              </w:rPr>
              <w:t>250</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BD147E8" w14:textId="77777777" w:rsidTr="00AA756A">
        <w:tc>
          <w:tcPr>
            <w:tcW w:w="714" w:type="dxa"/>
            <w:vAlign w:val="center"/>
          </w:tcPr>
          <w:p w14:paraId="251FBA33"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5184D9F6" w14:textId="24BBB80D"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Su sujungiamąja mova sujungiamo įžeminimo elektrodo skersmuo ne mažesnis kaip/ </w:t>
            </w:r>
            <w:r w:rsidRPr="00780F85">
              <w:rPr>
                <w:rFonts w:ascii="Arial" w:hAnsi="Arial" w:cs="Arial"/>
                <w:sz w:val="20"/>
                <w:szCs w:val="20"/>
                <w:lang w:val="en-US"/>
              </w:rPr>
              <w:t>Diameter of earth rod, connected with clamps</w:t>
            </w:r>
            <w:r w:rsidR="00726E1D" w:rsidRPr="00780F85">
              <w:rPr>
                <w:rFonts w:ascii="Arial" w:hAnsi="Arial" w:cs="Arial"/>
                <w:sz w:val="20"/>
                <w:szCs w:val="20"/>
                <w:lang w:val="en-US"/>
              </w:rPr>
              <w:t xml:space="preserve"> (joints)</w:t>
            </w:r>
            <w:r w:rsidRPr="00780F85">
              <w:rPr>
                <w:rFonts w:ascii="Arial" w:hAnsi="Arial" w:cs="Arial"/>
                <w:sz w:val="20"/>
                <w:szCs w:val="20"/>
                <w:lang w:val="en-US"/>
              </w:rPr>
              <w:t>, not less than</w:t>
            </w:r>
            <w:r w:rsidRPr="00780F85">
              <w:rPr>
                <w:rFonts w:ascii="Arial" w:hAnsi="Arial" w:cs="Arial"/>
                <w:sz w:val="20"/>
                <w:szCs w:val="20"/>
                <w:vertAlign w:val="superscript"/>
                <w:lang w:val="en-US"/>
              </w:rPr>
              <w:t>2), 3), 4)</w:t>
            </w:r>
            <w:r w:rsidRPr="00780F85">
              <w:rPr>
                <w:rFonts w:ascii="Arial" w:hAnsi="Arial" w:cs="Arial"/>
                <w:sz w:val="20"/>
                <w:szCs w:val="20"/>
                <w:lang w:val="en-US"/>
              </w:rPr>
              <w:t>, mm</w:t>
            </w:r>
          </w:p>
        </w:tc>
        <w:tc>
          <w:tcPr>
            <w:tcW w:w="4730" w:type="dxa"/>
            <w:vAlign w:val="center"/>
          </w:tcPr>
          <w:p w14:paraId="03A72017" w14:textId="77777777" w:rsidR="00874366" w:rsidRPr="00780F85" w:rsidRDefault="00874366" w:rsidP="00874366">
            <w:pPr>
              <w:jc w:val="center"/>
              <w:rPr>
                <w:rFonts w:ascii="Arial" w:hAnsi="Arial" w:cs="Arial"/>
                <w:sz w:val="20"/>
                <w:szCs w:val="20"/>
              </w:rPr>
            </w:pPr>
            <w:r w:rsidRPr="00780F85">
              <w:rPr>
                <w:rFonts w:ascii="Arial" w:hAnsi="Arial" w:cs="Arial"/>
                <w:sz w:val="20"/>
                <w:szCs w:val="20"/>
              </w:rPr>
              <w:t>14</w:t>
            </w:r>
          </w:p>
          <w:p w14:paraId="70AA998A" w14:textId="35E81C07"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arba netaikoma/ </w:t>
            </w:r>
            <w:r w:rsidRPr="006C0FE6">
              <w:rPr>
                <w:rFonts w:ascii="Arial" w:hAnsi="Arial" w:cs="Arial"/>
                <w:sz w:val="20"/>
                <w:szCs w:val="20"/>
                <w:lang w:val="en-US"/>
              </w:rPr>
              <w:t>or not applicable</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13EDF73A" w14:textId="77777777" w:rsidTr="00AA756A">
        <w:tc>
          <w:tcPr>
            <w:tcW w:w="714" w:type="dxa"/>
            <w:vAlign w:val="center"/>
          </w:tcPr>
          <w:p w14:paraId="55761057"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2D5DCD99" w14:textId="21C90C3D"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Sumaunamo įžeminimo elektrodo skersmuo ne mažesnis kaip/ </w:t>
            </w:r>
            <w:r w:rsidRPr="00780F85">
              <w:rPr>
                <w:rFonts w:ascii="Arial" w:hAnsi="Arial" w:cs="Arial"/>
                <w:sz w:val="20"/>
                <w:szCs w:val="20"/>
                <w:lang w:val="en-US"/>
              </w:rPr>
              <w:t xml:space="preserve">Diameter of </w:t>
            </w:r>
            <w:r w:rsidR="00726E1D" w:rsidRPr="00780F85">
              <w:rPr>
                <w:rFonts w:ascii="Arial" w:hAnsi="Arial" w:cs="Arial"/>
                <w:sz w:val="20"/>
                <w:szCs w:val="20"/>
                <w:lang w:val="en-US"/>
              </w:rPr>
              <w:t xml:space="preserve">self-extensible driving </w:t>
            </w:r>
            <w:r w:rsidRPr="00780F85">
              <w:rPr>
                <w:rFonts w:ascii="Arial" w:hAnsi="Arial" w:cs="Arial"/>
                <w:sz w:val="20"/>
                <w:szCs w:val="20"/>
                <w:lang w:val="en-US"/>
              </w:rPr>
              <w:t>earth rod not less than</w:t>
            </w:r>
            <w:r w:rsidRPr="00780F85">
              <w:rPr>
                <w:rFonts w:ascii="Arial" w:hAnsi="Arial" w:cs="Arial"/>
                <w:sz w:val="20"/>
                <w:szCs w:val="20"/>
                <w:vertAlign w:val="superscript"/>
                <w:lang w:val="en-US"/>
              </w:rPr>
              <w:t>2), 3), 4)</w:t>
            </w:r>
            <w:r w:rsidRPr="00780F85">
              <w:rPr>
                <w:rFonts w:ascii="Arial" w:hAnsi="Arial" w:cs="Arial"/>
                <w:sz w:val="20"/>
                <w:szCs w:val="20"/>
                <w:lang w:val="en-US"/>
              </w:rPr>
              <w:t>, mm</w:t>
            </w:r>
          </w:p>
        </w:tc>
        <w:tc>
          <w:tcPr>
            <w:tcW w:w="4730" w:type="dxa"/>
            <w:vAlign w:val="center"/>
          </w:tcPr>
          <w:p w14:paraId="17D253FF" w14:textId="77777777" w:rsidR="00874366" w:rsidRPr="00780F85" w:rsidRDefault="00874366" w:rsidP="00874366">
            <w:pPr>
              <w:jc w:val="center"/>
              <w:rPr>
                <w:rFonts w:ascii="Arial" w:hAnsi="Arial" w:cs="Arial"/>
                <w:sz w:val="20"/>
                <w:szCs w:val="20"/>
              </w:rPr>
            </w:pPr>
            <w:r w:rsidRPr="00780F85">
              <w:rPr>
                <w:rFonts w:ascii="Arial" w:hAnsi="Arial" w:cs="Arial"/>
                <w:sz w:val="20"/>
                <w:szCs w:val="20"/>
              </w:rPr>
              <w:t>20</w:t>
            </w:r>
          </w:p>
          <w:p w14:paraId="02A520F5" w14:textId="12F9ADFE"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arba netaikoma/ </w:t>
            </w:r>
            <w:r w:rsidRPr="006C0FE6">
              <w:rPr>
                <w:rFonts w:ascii="Arial" w:hAnsi="Arial" w:cs="Arial"/>
                <w:sz w:val="20"/>
                <w:szCs w:val="20"/>
                <w:lang w:val="en-US"/>
              </w:rPr>
              <w:t>or not applicable</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665C64EA" w14:textId="77777777" w:rsidTr="00AA756A">
        <w:tc>
          <w:tcPr>
            <w:tcW w:w="714" w:type="dxa"/>
            <w:vAlign w:val="center"/>
          </w:tcPr>
          <w:p w14:paraId="06C06407"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6EEFD8A5" w14:textId="2CF8DEA2"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Įžeminimo elektrodo atsparumas tempimui ne mažesnis kaip/ </w:t>
            </w:r>
            <w:r w:rsidRPr="00780F85">
              <w:rPr>
                <w:rFonts w:ascii="Arial" w:eastAsiaTheme="minorHAnsi" w:hAnsi="Arial" w:cs="Arial"/>
                <w:bCs/>
                <w:sz w:val="20"/>
                <w:szCs w:val="20"/>
                <w:lang w:val="en-GB" w:eastAsia="en-US"/>
              </w:rPr>
              <w:t xml:space="preserve">Tensile strength </w:t>
            </w:r>
            <w:r w:rsidRPr="00780F85">
              <w:rPr>
                <w:rFonts w:ascii="Arial" w:hAnsi="Arial" w:cs="Arial"/>
                <w:sz w:val="20"/>
                <w:szCs w:val="20"/>
                <w:lang w:val="en-GB"/>
              </w:rPr>
              <w:t>of earth rod not less than</w:t>
            </w:r>
            <w:r w:rsidR="00E34DB1" w:rsidRPr="00780F85">
              <w:rPr>
                <w:rFonts w:ascii="Arial" w:hAnsi="Arial" w:cs="Arial"/>
                <w:sz w:val="20"/>
                <w:szCs w:val="20"/>
                <w:vertAlign w:val="superscript"/>
                <w:lang w:val="en-GB"/>
              </w:rPr>
              <w:t>2</w:t>
            </w:r>
            <w:r w:rsidRPr="00780F85">
              <w:rPr>
                <w:rFonts w:ascii="Arial" w:hAnsi="Arial" w:cs="Arial"/>
                <w:sz w:val="20"/>
                <w:szCs w:val="20"/>
                <w:vertAlign w:val="superscript"/>
                <w:lang w:val="en-US"/>
              </w:rPr>
              <w:t>)</w:t>
            </w:r>
            <w:r w:rsidR="00576F9C">
              <w:rPr>
                <w:rFonts w:ascii="Arial" w:hAnsi="Arial" w:cs="Arial"/>
                <w:sz w:val="20"/>
                <w:szCs w:val="20"/>
                <w:vertAlign w:val="superscript"/>
                <w:lang w:val="en-US"/>
              </w:rPr>
              <w:t>, 3)</w:t>
            </w:r>
            <w:r w:rsidRPr="00780F85">
              <w:rPr>
                <w:rFonts w:ascii="Arial" w:hAnsi="Arial" w:cs="Arial"/>
                <w:sz w:val="20"/>
                <w:szCs w:val="20"/>
                <w:lang w:val="en-US"/>
              </w:rPr>
              <w:t xml:space="preserve">, </w:t>
            </w:r>
            <w:r w:rsidRPr="00780F85">
              <w:rPr>
                <w:rFonts w:ascii="Arial" w:eastAsiaTheme="minorHAnsi" w:hAnsi="Arial" w:cs="Arial"/>
                <w:sz w:val="20"/>
                <w:szCs w:val="20"/>
                <w:lang w:eastAsia="en-US"/>
              </w:rPr>
              <w:t>N/mm</w:t>
            </w:r>
            <w:r w:rsidRPr="00780F85">
              <w:rPr>
                <w:rFonts w:ascii="Arial" w:eastAsiaTheme="minorHAnsi" w:hAnsi="Arial" w:cs="Arial"/>
                <w:sz w:val="20"/>
                <w:szCs w:val="20"/>
                <w:vertAlign w:val="superscript"/>
                <w:lang w:eastAsia="en-US"/>
              </w:rPr>
              <w:t>2</w:t>
            </w:r>
          </w:p>
        </w:tc>
        <w:tc>
          <w:tcPr>
            <w:tcW w:w="4730" w:type="dxa"/>
            <w:vAlign w:val="center"/>
          </w:tcPr>
          <w:p w14:paraId="0257336C" w14:textId="54B59341"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600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675F979F" w14:textId="77777777" w:rsidTr="00AA756A">
        <w:tc>
          <w:tcPr>
            <w:tcW w:w="714" w:type="dxa"/>
            <w:vAlign w:val="center"/>
          </w:tcPr>
          <w:p w14:paraId="47D4EB1C"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2AF8BEFA" w14:textId="77D5F027" w:rsidR="00874366" w:rsidRPr="00780F85" w:rsidRDefault="00874366" w:rsidP="00874366">
            <w:pPr>
              <w:jc w:val="both"/>
              <w:rPr>
                <w:rFonts w:ascii="Arial" w:hAnsi="Arial" w:cs="Arial"/>
                <w:sz w:val="20"/>
                <w:szCs w:val="20"/>
              </w:rPr>
            </w:pPr>
            <w:r w:rsidRPr="00780F85">
              <w:rPr>
                <w:rFonts w:ascii="Arial" w:hAnsi="Arial" w:cs="Arial"/>
                <w:sz w:val="20"/>
                <w:szCs w:val="20"/>
              </w:rPr>
              <w:t>Jungiamosios movos medžiaga/</w:t>
            </w:r>
          </w:p>
          <w:p w14:paraId="4E4C6F0F" w14:textId="1006E7BA" w:rsidR="00874366" w:rsidRPr="00780F85" w:rsidRDefault="00874366" w:rsidP="00874366">
            <w:pPr>
              <w:jc w:val="both"/>
              <w:rPr>
                <w:rFonts w:ascii="Arial" w:hAnsi="Arial" w:cs="Arial"/>
                <w:sz w:val="20"/>
                <w:szCs w:val="20"/>
                <w:vertAlign w:val="superscript"/>
              </w:rPr>
            </w:pPr>
            <w:r w:rsidRPr="00780F85">
              <w:rPr>
                <w:rFonts w:ascii="Arial" w:hAnsi="Arial" w:cs="Arial"/>
                <w:sz w:val="20"/>
                <w:szCs w:val="20"/>
                <w:lang w:val="en-US"/>
              </w:rPr>
              <w:t>Material of joining joint</w:t>
            </w:r>
            <w:r w:rsidR="00AC2DF5" w:rsidRPr="00780F85">
              <w:rPr>
                <w:rFonts w:ascii="Arial" w:hAnsi="Arial" w:cs="Arial"/>
                <w:sz w:val="20"/>
                <w:szCs w:val="20"/>
                <w:vertAlign w:val="superscript"/>
                <w:lang w:val="en-US"/>
              </w:rPr>
              <w:t>1</w:t>
            </w:r>
            <w:r w:rsidRPr="00780F85">
              <w:rPr>
                <w:rFonts w:ascii="Arial" w:hAnsi="Arial" w:cs="Arial"/>
                <w:sz w:val="20"/>
                <w:szCs w:val="20"/>
                <w:vertAlign w:val="superscript"/>
                <w:lang w:val="en-US"/>
              </w:rPr>
              <w:t>)</w:t>
            </w:r>
          </w:p>
        </w:tc>
        <w:tc>
          <w:tcPr>
            <w:tcW w:w="4730" w:type="dxa"/>
            <w:vAlign w:val="center"/>
          </w:tcPr>
          <w:p w14:paraId="51C62EA5" w14:textId="01EC9A83" w:rsidR="00874366" w:rsidRPr="00780F85" w:rsidRDefault="00874366" w:rsidP="00874366">
            <w:pPr>
              <w:jc w:val="center"/>
              <w:rPr>
                <w:rFonts w:ascii="Arial" w:hAnsi="Arial" w:cs="Arial"/>
                <w:sz w:val="20"/>
                <w:szCs w:val="20"/>
              </w:rPr>
            </w:pPr>
            <w:r w:rsidRPr="00780F85">
              <w:rPr>
                <w:rFonts w:ascii="Arial" w:hAnsi="Arial" w:cs="Arial"/>
                <w:sz w:val="20"/>
                <w:szCs w:val="20"/>
              </w:rPr>
              <w:t>Varis arba žalvaris/</w:t>
            </w:r>
          </w:p>
          <w:p w14:paraId="654D73C7" w14:textId="0D0D74B3" w:rsidR="00874366" w:rsidRPr="00780F85" w:rsidRDefault="00874366" w:rsidP="00874366">
            <w:pPr>
              <w:jc w:val="center"/>
              <w:rPr>
                <w:rFonts w:ascii="Arial" w:hAnsi="Arial" w:cs="Arial"/>
                <w:sz w:val="20"/>
                <w:szCs w:val="20"/>
              </w:rPr>
            </w:pPr>
            <w:r w:rsidRPr="00780F85">
              <w:rPr>
                <w:rFonts w:ascii="Arial" w:hAnsi="Arial" w:cs="Arial"/>
                <w:sz w:val="20"/>
                <w:szCs w:val="20"/>
                <w:lang w:val="en-US"/>
              </w:rPr>
              <w:t>Copper or brass</w:t>
            </w:r>
            <w:r w:rsidRPr="00780F85">
              <w:rPr>
                <w:rFonts w:ascii="Arial" w:hAnsi="Arial" w:cs="Arial"/>
                <w:sz w:val="20"/>
                <w:szCs w:val="20"/>
                <w:vertAlign w:val="superscript"/>
                <w:lang w:val="en-US"/>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F0F2D21" w14:textId="77777777" w:rsidTr="00AA756A">
        <w:tc>
          <w:tcPr>
            <w:tcW w:w="714" w:type="dxa"/>
            <w:vAlign w:val="center"/>
          </w:tcPr>
          <w:p w14:paraId="5CE0275A" w14:textId="65DA53B4" w:rsidR="00874366" w:rsidRPr="00780F85" w:rsidRDefault="00874366" w:rsidP="00874366">
            <w:pPr>
              <w:jc w:val="center"/>
              <w:rPr>
                <w:rFonts w:ascii="Arial" w:hAnsi="Arial" w:cs="Arial"/>
                <w:b/>
                <w:color w:val="000000"/>
                <w:sz w:val="20"/>
                <w:szCs w:val="20"/>
              </w:rPr>
            </w:pPr>
            <w:r w:rsidRPr="00780F85">
              <w:rPr>
                <w:rFonts w:ascii="Arial" w:hAnsi="Arial" w:cs="Arial"/>
                <w:b/>
                <w:color w:val="000000"/>
                <w:sz w:val="20"/>
                <w:szCs w:val="20"/>
              </w:rPr>
              <w:t>3.</w:t>
            </w:r>
          </w:p>
        </w:tc>
        <w:tc>
          <w:tcPr>
            <w:tcW w:w="10328" w:type="dxa"/>
            <w:gridSpan w:val="2"/>
            <w:vAlign w:val="center"/>
          </w:tcPr>
          <w:p w14:paraId="1E5286EE" w14:textId="47FCC05C" w:rsidR="00874366" w:rsidRPr="00780F85" w:rsidRDefault="00874366" w:rsidP="00874366">
            <w:pPr>
              <w:jc w:val="center"/>
              <w:rPr>
                <w:rFonts w:ascii="Arial" w:hAnsi="Arial" w:cs="Arial"/>
                <w:sz w:val="20"/>
                <w:szCs w:val="20"/>
              </w:rPr>
            </w:pPr>
            <w:r w:rsidRPr="00780F85">
              <w:rPr>
                <w:rFonts w:ascii="Arial" w:hAnsi="Arial" w:cs="Arial"/>
                <w:b/>
                <w:sz w:val="20"/>
                <w:szCs w:val="20"/>
              </w:rPr>
              <w:t xml:space="preserve">Horizontaliai įrengiamų įžeminimo laidininkų ir sujungimo elementų reikalavimai:/ </w:t>
            </w:r>
            <w:r w:rsidRPr="00780F85">
              <w:rPr>
                <w:rFonts w:ascii="Arial" w:hAnsi="Arial" w:cs="Arial"/>
                <w:b/>
                <w:sz w:val="20"/>
                <w:szCs w:val="20"/>
                <w:lang w:val="en-GB"/>
              </w:rPr>
              <w:t>Requirements for horizontal mounting earth conductors and connection elements:</w:t>
            </w:r>
          </w:p>
        </w:tc>
      </w:tr>
      <w:tr w:rsidR="00874366" w:rsidRPr="00780F85" w14:paraId="37BF4E1A" w14:textId="77777777" w:rsidTr="00AA756A">
        <w:tc>
          <w:tcPr>
            <w:tcW w:w="714" w:type="dxa"/>
            <w:vAlign w:val="center"/>
          </w:tcPr>
          <w:p w14:paraId="64432E91"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005E59E1" w14:textId="5F4E1C68" w:rsidR="00874366" w:rsidRPr="00780F85" w:rsidRDefault="00874366" w:rsidP="00874366">
            <w:pPr>
              <w:jc w:val="both"/>
              <w:rPr>
                <w:rFonts w:ascii="Arial" w:hAnsi="Arial" w:cs="Arial"/>
                <w:color w:val="000000"/>
                <w:sz w:val="20"/>
                <w:szCs w:val="20"/>
                <w:vertAlign w:val="superscript"/>
              </w:rPr>
            </w:pPr>
            <w:r w:rsidRPr="00780F85">
              <w:rPr>
                <w:rFonts w:ascii="Arial" w:hAnsi="Arial" w:cs="Arial"/>
                <w:sz w:val="20"/>
                <w:szCs w:val="20"/>
              </w:rPr>
              <w:t>Įžeminimo laidininko medžiaga/</w:t>
            </w:r>
            <w:r w:rsidRPr="00780F85">
              <w:rPr>
                <w:rFonts w:ascii="Arial" w:hAnsi="Arial" w:cs="Arial"/>
                <w:sz w:val="20"/>
                <w:szCs w:val="20"/>
                <w:lang w:val="en-US"/>
              </w:rPr>
              <w:t xml:space="preserve"> Material of earth conductor</w:t>
            </w:r>
          </w:p>
        </w:tc>
        <w:tc>
          <w:tcPr>
            <w:tcW w:w="4730" w:type="dxa"/>
            <w:vAlign w:val="center"/>
          </w:tcPr>
          <w:p w14:paraId="3EAAC11D" w14:textId="117CBE10" w:rsidR="00874366" w:rsidRPr="00780F85" w:rsidRDefault="0016068E" w:rsidP="00874366">
            <w:pPr>
              <w:autoSpaceDE w:val="0"/>
              <w:autoSpaceDN w:val="0"/>
              <w:adjustRightInd w:val="0"/>
              <w:jc w:val="center"/>
              <w:rPr>
                <w:rFonts w:ascii="Arial" w:hAnsi="Arial" w:cs="Arial"/>
                <w:sz w:val="20"/>
                <w:szCs w:val="20"/>
              </w:rPr>
            </w:pPr>
            <w:r w:rsidRPr="00780F85">
              <w:rPr>
                <w:rFonts w:ascii="Arial" w:hAnsi="Arial" w:cs="Arial"/>
                <w:sz w:val="20"/>
                <w:szCs w:val="20"/>
              </w:rPr>
              <w:t xml:space="preserve">Variu dengtas plienas arba karštai cinkuotas plienas/ </w:t>
            </w:r>
            <w:r w:rsidRPr="006C0FE6">
              <w:rPr>
                <w:rFonts w:ascii="Arial" w:hAnsi="Arial" w:cs="Arial"/>
                <w:sz w:val="20"/>
                <w:szCs w:val="20"/>
                <w:lang w:val="en-US"/>
              </w:rPr>
              <w:t>Copper plated steel or hot dipped galvanized steel</w:t>
            </w:r>
            <w:r w:rsidRPr="00780F85" w:rsidDel="0016068E">
              <w:rPr>
                <w:rFonts w:ascii="Arial" w:hAnsi="Arial" w:cs="Arial"/>
                <w:sz w:val="20"/>
                <w:szCs w:val="20"/>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E9D4AB5" w14:textId="77777777" w:rsidTr="00AA756A">
        <w:tc>
          <w:tcPr>
            <w:tcW w:w="714" w:type="dxa"/>
            <w:vAlign w:val="center"/>
          </w:tcPr>
          <w:p w14:paraId="183D883C"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0BA013E2" w14:textId="6648E242" w:rsidR="00874366" w:rsidRPr="00780F85" w:rsidRDefault="00874366" w:rsidP="00874366">
            <w:pPr>
              <w:rPr>
                <w:rFonts w:ascii="Arial" w:hAnsi="Arial" w:cs="Arial"/>
                <w:color w:val="000000"/>
                <w:sz w:val="20"/>
                <w:szCs w:val="20"/>
              </w:rPr>
            </w:pPr>
            <w:r w:rsidRPr="00780F85">
              <w:rPr>
                <w:rFonts w:ascii="Arial" w:hAnsi="Arial" w:cs="Arial"/>
                <w:sz w:val="20"/>
                <w:szCs w:val="20"/>
              </w:rPr>
              <w:t xml:space="preserve">Įžeminimo laidininko skerspjūvio plotas ne mažesnis kaip/ </w:t>
            </w:r>
            <w:r w:rsidRPr="00780F85">
              <w:rPr>
                <w:rFonts w:ascii="Arial" w:eastAsiaTheme="minorHAnsi" w:hAnsi="Arial" w:cs="Arial"/>
                <w:bCs/>
                <w:sz w:val="20"/>
                <w:szCs w:val="20"/>
                <w:lang w:val="en-GB" w:eastAsia="en-US"/>
              </w:rPr>
              <w:t>Cross sectional area</w:t>
            </w:r>
            <w:r w:rsidRPr="00780F85">
              <w:rPr>
                <w:rFonts w:ascii="Arial" w:hAnsi="Arial" w:cs="Arial"/>
                <w:sz w:val="20"/>
                <w:szCs w:val="20"/>
                <w:lang w:val="en-GB"/>
              </w:rPr>
              <w:t xml:space="preserve"> of earth </w:t>
            </w:r>
            <w:r w:rsidRPr="00780F85">
              <w:rPr>
                <w:rFonts w:ascii="Arial" w:eastAsiaTheme="minorHAnsi" w:hAnsi="Arial" w:cs="Arial"/>
                <w:bCs/>
                <w:sz w:val="20"/>
                <w:szCs w:val="20"/>
                <w:lang w:val="en-GB" w:eastAsia="en-US"/>
              </w:rPr>
              <w:t>conductor</w:t>
            </w:r>
            <w:r w:rsidRPr="00780F85">
              <w:rPr>
                <w:rFonts w:ascii="Arial" w:hAnsi="Arial" w:cs="Arial"/>
                <w:sz w:val="20"/>
                <w:szCs w:val="20"/>
                <w:lang w:val="en-GB"/>
              </w:rPr>
              <w:t xml:space="preserve"> not less than</w:t>
            </w:r>
            <w:r w:rsidR="00E34DB1" w:rsidRPr="00780F85">
              <w:rPr>
                <w:rFonts w:ascii="Arial" w:hAnsi="Arial" w:cs="Arial"/>
                <w:sz w:val="20"/>
                <w:szCs w:val="20"/>
                <w:vertAlign w:val="superscript"/>
                <w:lang w:val="en-GB"/>
              </w:rPr>
              <w:t>2</w:t>
            </w:r>
            <w:r w:rsidRPr="00780F85">
              <w:rPr>
                <w:rFonts w:ascii="Arial" w:hAnsi="Arial" w:cs="Arial"/>
                <w:sz w:val="20"/>
                <w:szCs w:val="20"/>
                <w:vertAlign w:val="superscript"/>
                <w:lang w:val="en-GB"/>
              </w:rPr>
              <w:t xml:space="preserve">), </w:t>
            </w:r>
            <w:r w:rsidR="00E34DB1" w:rsidRPr="00780F85">
              <w:rPr>
                <w:rFonts w:ascii="Arial" w:hAnsi="Arial" w:cs="Arial"/>
                <w:sz w:val="20"/>
                <w:szCs w:val="20"/>
                <w:vertAlign w:val="superscript"/>
                <w:lang w:val="en-GB"/>
              </w:rPr>
              <w:t>3</w:t>
            </w:r>
            <w:r w:rsidRPr="00780F85">
              <w:rPr>
                <w:rFonts w:ascii="Arial" w:hAnsi="Arial" w:cs="Arial"/>
                <w:sz w:val="20"/>
                <w:szCs w:val="20"/>
                <w:vertAlign w:val="superscript"/>
                <w:lang w:val="en-GB"/>
              </w:rPr>
              <w:t>)</w:t>
            </w:r>
            <w:r w:rsidRPr="00780F85">
              <w:rPr>
                <w:rFonts w:ascii="Arial" w:hAnsi="Arial" w:cs="Arial"/>
                <w:sz w:val="20"/>
                <w:szCs w:val="20"/>
                <w:lang w:val="en-GB"/>
              </w:rPr>
              <w:t xml:space="preserve">, </w:t>
            </w:r>
            <w:r w:rsidRPr="00780F85">
              <w:rPr>
                <w:rFonts w:ascii="Arial" w:eastAsiaTheme="minorHAnsi" w:hAnsi="Arial" w:cs="Arial"/>
                <w:sz w:val="20"/>
                <w:szCs w:val="20"/>
                <w:lang w:eastAsia="en-US"/>
              </w:rPr>
              <w:t>mm</w:t>
            </w:r>
            <w:r w:rsidRPr="00780F85">
              <w:rPr>
                <w:rFonts w:ascii="Arial" w:eastAsiaTheme="minorHAnsi" w:hAnsi="Arial" w:cs="Arial"/>
                <w:sz w:val="20"/>
                <w:szCs w:val="20"/>
                <w:vertAlign w:val="superscript"/>
                <w:lang w:eastAsia="en-US"/>
              </w:rPr>
              <w:t>2</w:t>
            </w:r>
          </w:p>
        </w:tc>
        <w:tc>
          <w:tcPr>
            <w:tcW w:w="4730" w:type="dxa"/>
            <w:vAlign w:val="center"/>
          </w:tcPr>
          <w:p w14:paraId="17276D6A" w14:textId="4427B88B" w:rsidR="00874366" w:rsidRPr="00780F85" w:rsidRDefault="00874366" w:rsidP="00874366">
            <w:pPr>
              <w:jc w:val="center"/>
              <w:rPr>
                <w:rFonts w:ascii="Arial" w:hAnsi="Arial" w:cs="Arial"/>
                <w:sz w:val="20"/>
                <w:szCs w:val="20"/>
              </w:rPr>
            </w:pPr>
            <w:r w:rsidRPr="00780F85">
              <w:rPr>
                <w:rFonts w:ascii="Arial" w:hAnsi="Arial" w:cs="Arial"/>
                <w:sz w:val="20"/>
                <w:szCs w:val="20"/>
              </w:rPr>
              <w:t>90</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410195BB" w14:textId="77777777" w:rsidTr="00AA756A">
        <w:tc>
          <w:tcPr>
            <w:tcW w:w="714" w:type="dxa"/>
            <w:vAlign w:val="center"/>
          </w:tcPr>
          <w:p w14:paraId="41241822"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20BE9E47" w14:textId="1CF36502" w:rsidR="00874366" w:rsidRPr="00780F85" w:rsidRDefault="00874366" w:rsidP="00874366">
            <w:pPr>
              <w:jc w:val="both"/>
              <w:rPr>
                <w:rFonts w:ascii="Arial" w:hAnsi="Arial" w:cs="Arial"/>
                <w:color w:val="000000"/>
                <w:sz w:val="20"/>
                <w:szCs w:val="20"/>
                <w:lang w:val="en-GB"/>
              </w:rPr>
            </w:pPr>
            <w:r w:rsidRPr="00780F85">
              <w:rPr>
                <w:rFonts w:ascii="Arial" w:hAnsi="Arial" w:cs="Arial"/>
                <w:sz w:val="20"/>
                <w:szCs w:val="20"/>
              </w:rPr>
              <w:t xml:space="preserve">Įžeminimo laidininko atsparumas tempimui ne mažesnis kaip/ </w:t>
            </w:r>
            <w:r w:rsidRPr="00780F85">
              <w:rPr>
                <w:rFonts w:ascii="Arial" w:eastAsiaTheme="minorHAnsi" w:hAnsi="Arial" w:cs="Arial"/>
                <w:bCs/>
                <w:sz w:val="20"/>
                <w:szCs w:val="20"/>
                <w:lang w:val="en-GB" w:eastAsia="en-US"/>
              </w:rPr>
              <w:t xml:space="preserve">Tensile strength </w:t>
            </w:r>
            <w:r w:rsidRPr="00780F85">
              <w:rPr>
                <w:rFonts w:ascii="Arial" w:hAnsi="Arial" w:cs="Arial"/>
                <w:sz w:val="20"/>
                <w:szCs w:val="20"/>
                <w:lang w:val="en-GB"/>
              </w:rPr>
              <w:t>of earth conductor not less than</w:t>
            </w:r>
            <w:r w:rsidR="00576F9C" w:rsidRPr="00780F85">
              <w:rPr>
                <w:rFonts w:ascii="Arial" w:hAnsi="Arial" w:cs="Arial"/>
                <w:sz w:val="20"/>
                <w:szCs w:val="20"/>
                <w:vertAlign w:val="superscript"/>
                <w:lang w:val="en-GB"/>
              </w:rPr>
              <w:t>2), 3</w:t>
            </w:r>
            <w:r w:rsidR="00576F9C">
              <w:rPr>
                <w:rFonts w:ascii="Arial" w:hAnsi="Arial" w:cs="Arial"/>
                <w:sz w:val="20"/>
                <w:szCs w:val="20"/>
                <w:vertAlign w:val="superscript"/>
                <w:lang w:val="en-GB"/>
              </w:rPr>
              <w:t>)</w:t>
            </w:r>
            <w:r w:rsidRPr="00780F85">
              <w:rPr>
                <w:rFonts w:ascii="Arial" w:hAnsi="Arial" w:cs="Arial"/>
                <w:sz w:val="20"/>
                <w:szCs w:val="20"/>
                <w:lang w:val="en-US"/>
              </w:rPr>
              <w:t xml:space="preserve">, </w:t>
            </w:r>
            <w:r w:rsidRPr="00780F85">
              <w:rPr>
                <w:rFonts w:ascii="Arial" w:eastAsiaTheme="minorHAnsi" w:hAnsi="Arial" w:cs="Arial"/>
                <w:sz w:val="20"/>
                <w:szCs w:val="20"/>
                <w:lang w:eastAsia="en-US"/>
              </w:rPr>
              <w:t>N/mm</w:t>
            </w:r>
            <w:r w:rsidRPr="00780F85">
              <w:rPr>
                <w:rFonts w:ascii="Arial" w:eastAsiaTheme="minorHAnsi" w:hAnsi="Arial" w:cs="Arial"/>
                <w:sz w:val="20"/>
                <w:szCs w:val="20"/>
                <w:vertAlign w:val="superscript"/>
                <w:lang w:eastAsia="en-US"/>
              </w:rPr>
              <w:t>2</w:t>
            </w:r>
          </w:p>
        </w:tc>
        <w:tc>
          <w:tcPr>
            <w:tcW w:w="4730" w:type="dxa"/>
            <w:vAlign w:val="center"/>
          </w:tcPr>
          <w:p w14:paraId="4BCAE009" w14:textId="155695BA" w:rsidR="00874366" w:rsidRPr="00780F85" w:rsidRDefault="00874366" w:rsidP="00874366">
            <w:pPr>
              <w:jc w:val="center"/>
              <w:rPr>
                <w:rFonts w:ascii="Arial" w:hAnsi="Arial" w:cs="Arial"/>
                <w:sz w:val="20"/>
                <w:szCs w:val="20"/>
                <w:lang w:val="en-GB"/>
              </w:rPr>
            </w:pPr>
            <w:r w:rsidRPr="00780F85">
              <w:rPr>
                <w:rFonts w:ascii="Arial" w:hAnsi="Arial" w:cs="Arial"/>
                <w:sz w:val="20"/>
                <w:szCs w:val="20"/>
              </w:rPr>
              <w:t xml:space="preserve">290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bl>
    <w:p w14:paraId="5D901894" w14:textId="01A87EFD" w:rsidR="006E43AF" w:rsidRDefault="006E43AF"/>
    <w:tbl>
      <w:tblPr>
        <w:tblStyle w:val="TableGrid"/>
        <w:tblW w:w="11042" w:type="dxa"/>
        <w:tblLook w:val="04A0" w:firstRow="1" w:lastRow="0" w:firstColumn="1" w:lastColumn="0" w:noHBand="0" w:noVBand="1"/>
      </w:tblPr>
      <w:tblGrid>
        <w:gridCol w:w="11042"/>
      </w:tblGrid>
      <w:tr w:rsidR="00BF5C20" w:rsidRPr="00514F37" w14:paraId="63E54F84" w14:textId="77777777" w:rsidTr="00BA5528">
        <w:tc>
          <w:tcPr>
            <w:tcW w:w="11042" w:type="dxa"/>
            <w:vAlign w:val="center"/>
          </w:tcPr>
          <w:p w14:paraId="3827CF62" w14:textId="359A4F40" w:rsidR="00BF5C20" w:rsidRPr="00514F37" w:rsidRDefault="00BF5C20" w:rsidP="00BF5C20">
            <w:pPr>
              <w:jc w:val="both"/>
              <w:rPr>
                <w:rFonts w:ascii="Arial" w:hAnsi="Arial" w:cs="Arial"/>
                <w:b/>
                <w:color w:val="000000"/>
                <w:sz w:val="20"/>
                <w:szCs w:val="20"/>
                <w:lang w:val="en-US"/>
              </w:rPr>
            </w:pPr>
            <w:r w:rsidRPr="00514F37">
              <w:rPr>
                <w:rFonts w:ascii="Arial" w:hAnsi="Arial" w:cs="Arial"/>
                <w:b/>
                <w:color w:val="000000"/>
                <w:sz w:val="20"/>
                <w:szCs w:val="20"/>
              </w:rPr>
              <w:t xml:space="preserve">Pastabos/ </w:t>
            </w:r>
            <w:r w:rsidRPr="00514F37">
              <w:rPr>
                <w:rFonts w:ascii="Arial" w:hAnsi="Arial" w:cs="Arial"/>
                <w:b/>
                <w:color w:val="000000"/>
                <w:sz w:val="20"/>
                <w:szCs w:val="20"/>
                <w:lang w:val="en-US"/>
              </w:rPr>
              <w:t>Notes:</w:t>
            </w:r>
          </w:p>
          <w:p w14:paraId="6A4BBD7D" w14:textId="77777777" w:rsidR="00BF5C20" w:rsidRPr="00514F37" w:rsidRDefault="00BF5C20" w:rsidP="00BF5C20">
            <w:pPr>
              <w:jc w:val="both"/>
              <w:rPr>
                <w:rFonts w:ascii="Arial" w:hAnsi="Arial" w:cs="Arial"/>
                <w:b/>
                <w:color w:val="000000"/>
                <w:sz w:val="20"/>
                <w:szCs w:val="20"/>
                <w:lang w:val="en-US"/>
              </w:rPr>
            </w:pPr>
          </w:p>
          <w:p w14:paraId="76B14AE9" w14:textId="77777777" w:rsidR="00BF5C20" w:rsidRPr="00514F37" w:rsidRDefault="00BF5C20" w:rsidP="00BF5C20">
            <w:pPr>
              <w:jc w:val="both"/>
              <w:rPr>
                <w:rFonts w:ascii="Arial" w:hAnsi="Arial" w:cs="Arial"/>
                <w:b/>
                <w:color w:val="000000"/>
                <w:sz w:val="20"/>
                <w:szCs w:val="20"/>
                <w:lang w:val="en-US"/>
              </w:rPr>
            </w:pPr>
            <w:r w:rsidRPr="00514F37">
              <w:rPr>
                <w:rFonts w:ascii="Arial" w:hAnsi="Arial" w:cs="Arial"/>
                <w:b/>
                <w:color w:val="000000"/>
                <w:sz w:val="20"/>
                <w:szCs w:val="20"/>
              </w:rPr>
              <w:t xml:space="preserve">Gamintojas gali vadovautis standartais ir sertifikatais lygiaverčiais šiuose reikalavimuose nurodytiems IEC standartams ir ISO sertifikatams/ </w:t>
            </w:r>
            <w:r w:rsidRPr="00514F37">
              <w:rPr>
                <w:rFonts w:ascii="Arial" w:hAnsi="Arial" w:cs="Arial"/>
                <w:b/>
                <w:color w:val="000000"/>
                <w:sz w:val="20"/>
                <w:szCs w:val="20"/>
                <w:lang w:val="en-US"/>
              </w:rPr>
              <w:t>The manufacturer may follow the standards and certificates equivalent to IEC standards and ISO certificates specified in these requirements</w:t>
            </w:r>
          </w:p>
          <w:p w14:paraId="0A93B912" w14:textId="77777777" w:rsidR="00BF5C20" w:rsidRPr="00514F37" w:rsidRDefault="00BF5C20" w:rsidP="00BF5C20">
            <w:pPr>
              <w:jc w:val="both"/>
              <w:rPr>
                <w:rFonts w:ascii="Arial" w:hAnsi="Arial" w:cs="Arial"/>
                <w:b/>
                <w:color w:val="000000"/>
                <w:sz w:val="20"/>
                <w:szCs w:val="20"/>
                <w:lang w:val="en-US"/>
              </w:rPr>
            </w:pPr>
          </w:p>
          <w:p w14:paraId="4A6E3CD8" w14:textId="77777777" w:rsidR="00E50636" w:rsidRPr="00514F37" w:rsidRDefault="00E34DB1" w:rsidP="00BF5C20">
            <w:pPr>
              <w:autoSpaceDE w:val="0"/>
              <w:autoSpaceDN w:val="0"/>
              <w:adjustRightInd w:val="0"/>
              <w:jc w:val="both"/>
              <w:rPr>
                <w:rFonts w:ascii="Arial" w:hAnsi="Arial" w:cs="Arial"/>
                <w:color w:val="000000"/>
                <w:sz w:val="20"/>
                <w:szCs w:val="20"/>
                <w:lang w:val="en-GB"/>
              </w:rPr>
            </w:pPr>
            <w:r w:rsidRPr="00514F37">
              <w:rPr>
                <w:rFonts w:ascii="Arial" w:hAnsi="Arial" w:cs="Arial"/>
                <w:sz w:val="20"/>
                <w:szCs w:val="20"/>
                <w:vertAlign w:val="superscript"/>
                <w:lang w:val="en"/>
              </w:rPr>
              <w:t>1)</w:t>
            </w:r>
            <w:r w:rsidRPr="00514F37">
              <w:rPr>
                <w:rFonts w:ascii="Arial" w:hAnsi="Arial" w:cs="Arial"/>
                <w:sz w:val="20"/>
                <w:szCs w:val="20"/>
                <w:lang w:val="en"/>
              </w:rPr>
              <w:t xml:space="preserve"> </w:t>
            </w:r>
            <w:r w:rsidRPr="00514F37">
              <w:rPr>
                <w:rFonts w:ascii="Arial" w:hAnsi="Arial" w:cs="Arial"/>
                <w:color w:val="000000"/>
                <w:sz w:val="20"/>
                <w:szCs w:val="20"/>
              </w:rPr>
              <w:t xml:space="preserve">Visi kiti elementai, reikalingi įžeminimo kontūrui įrengti ir prijungti prie įrenginių pateikiami įrenginio gamintojo arba įrenginio montavimą atliekančio Rangovo. Visi teikiami papildomi elementai turi atitikti įžeminimo kontūro elementų gamintojo ir šios </w:t>
            </w:r>
            <w:r w:rsidRPr="00514F37">
              <w:rPr>
                <w:rFonts w:ascii="Arial" w:hAnsi="Arial" w:cs="Arial"/>
                <w:color w:val="000000"/>
                <w:sz w:val="20"/>
                <w:szCs w:val="20"/>
              </w:rPr>
              <w:lastRenderedPageBreak/>
              <w:t xml:space="preserve">specifikacijos reikalavimus/ </w:t>
            </w:r>
            <w:r w:rsidRPr="00514F37">
              <w:rPr>
                <w:rFonts w:ascii="Arial" w:hAnsi="Arial" w:cs="Arial"/>
                <w:color w:val="000000"/>
                <w:sz w:val="20"/>
                <w:szCs w:val="20"/>
                <w:lang w:val="en-GB"/>
              </w:rPr>
              <w:t>Other elements required for the installation and connection of a earth system are provided by the manufacturer or installation contractor. All additional elements provided must comply with the requirements of the earth system elements manufacturer and this specification;</w:t>
            </w:r>
          </w:p>
          <w:p w14:paraId="602F94B8" w14:textId="7DD75F41" w:rsidR="00BF5C20" w:rsidRPr="00514F37" w:rsidRDefault="00E34DB1" w:rsidP="00BF5C20">
            <w:pPr>
              <w:autoSpaceDE w:val="0"/>
              <w:autoSpaceDN w:val="0"/>
              <w:adjustRightInd w:val="0"/>
              <w:jc w:val="both"/>
              <w:rPr>
                <w:rFonts w:ascii="Arial" w:hAnsi="Arial" w:cs="Arial"/>
                <w:color w:val="000000"/>
                <w:sz w:val="20"/>
                <w:szCs w:val="20"/>
              </w:rPr>
            </w:pPr>
            <w:r w:rsidRPr="00514F37">
              <w:rPr>
                <w:rFonts w:ascii="Arial" w:eastAsia="TTE2t00" w:hAnsi="Arial" w:cs="Arial"/>
                <w:color w:val="000000"/>
                <w:sz w:val="20"/>
                <w:szCs w:val="20"/>
                <w:vertAlign w:val="superscript"/>
              </w:rPr>
              <w:t>2</w:t>
            </w:r>
            <w:r w:rsidR="00BF5C20" w:rsidRPr="00514F37">
              <w:rPr>
                <w:rFonts w:ascii="Arial" w:eastAsia="TTE2t00" w:hAnsi="Arial" w:cs="Arial"/>
                <w:color w:val="000000"/>
                <w:sz w:val="20"/>
                <w:szCs w:val="20"/>
                <w:vertAlign w:val="superscript"/>
              </w:rPr>
              <w:t>)</w:t>
            </w:r>
            <w:r w:rsidR="00BF5C20" w:rsidRPr="00514F37">
              <w:rPr>
                <w:rFonts w:ascii="Arial" w:hAnsi="Arial" w:cs="Arial"/>
                <w:color w:val="000000"/>
                <w:sz w:val="20"/>
                <w:szCs w:val="20"/>
              </w:rPr>
              <w:t xml:space="preserve"> Techniniame projekte dydžių reikšmės gali būti koreguojamos, tačiau tik griežtinant reikalavimus/ </w:t>
            </w:r>
            <w:r w:rsidR="00BF5C20" w:rsidRPr="00514F37">
              <w:rPr>
                <w:rFonts w:ascii="Arial" w:hAnsi="Arial" w:cs="Arial"/>
                <w:color w:val="000000"/>
                <w:sz w:val="20"/>
                <w:szCs w:val="20"/>
                <w:lang w:val="en-US"/>
              </w:rPr>
              <w:t>Values can be adjusted</w:t>
            </w:r>
            <w:r w:rsidR="00BF5C20" w:rsidRPr="00514F37">
              <w:rPr>
                <w:rFonts w:ascii="Arial" w:hAnsi="Arial" w:cs="Arial"/>
                <w:color w:val="000000"/>
                <w:sz w:val="20"/>
                <w:szCs w:val="20"/>
              </w:rPr>
              <w:t xml:space="preserve"> </w:t>
            </w:r>
            <w:r w:rsidR="00BF5C20" w:rsidRPr="00514F37">
              <w:rPr>
                <w:rFonts w:ascii="Arial" w:hAnsi="Arial" w:cs="Arial"/>
                <w:color w:val="000000"/>
                <w:sz w:val="20"/>
                <w:szCs w:val="20"/>
                <w:lang w:val="en-US"/>
              </w:rPr>
              <w:t>in a process of preparation of technical project but only</w:t>
            </w:r>
            <w:r w:rsidR="00BF5C20" w:rsidRPr="00514F37">
              <w:rPr>
                <w:rFonts w:ascii="Arial" w:hAnsi="Arial" w:cs="Arial"/>
                <w:color w:val="000000"/>
                <w:sz w:val="20"/>
                <w:szCs w:val="20"/>
              </w:rPr>
              <w:t xml:space="preserve"> to </w:t>
            </w:r>
            <w:r w:rsidR="00BF5C20" w:rsidRPr="00514F37">
              <w:rPr>
                <w:rFonts w:ascii="Arial" w:hAnsi="Arial" w:cs="Arial"/>
                <w:color w:val="000000"/>
                <w:sz w:val="20"/>
                <w:szCs w:val="20"/>
                <w:lang w:val="en-US"/>
              </w:rPr>
              <w:t>more severe conditions;</w:t>
            </w:r>
          </w:p>
          <w:p w14:paraId="6449CDF7" w14:textId="27639867" w:rsidR="00BF5C20" w:rsidRPr="00514F37" w:rsidRDefault="00E34DB1" w:rsidP="0060063C">
            <w:pPr>
              <w:autoSpaceDE w:val="0"/>
              <w:autoSpaceDN w:val="0"/>
              <w:adjustRightInd w:val="0"/>
              <w:jc w:val="both"/>
              <w:rPr>
                <w:rFonts w:ascii="Arial" w:hAnsi="Arial" w:cs="Arial"/>
                <w:sz w:val="20"/>
                <w:szCs w:val="20"/>
                <w:lang w:val="en"/>
              </w:rPr>
            </w:pPr>
            <w:r w:rsidRPr="00514F37">
              <w:rPr>
                <w:rFonts w:ascii="Arial" w:hAnsi="Arial" w:cs="Arial"/>
                <w:color w:val="000000"/>
                <w:sz w:val="20"/>
                <w:szCs w:val="20"/>
                <w:vertAlign w:val="superscript"/>
                <w:lang w:val="en-US"/>
              </w:rPr>
              <w:t>3</w:t>
            </w:r>
            <w:r w:rsidR="00BF5C20" w:rsidRPr="00514F37">
              <w:rPr>
                <w:rFonts w:ascii="Arial" w:hAnsi="Arial" w:cs="Arial"/>
                <w:color w:val="000000"/>
                <w:sz w:val="20"/>
                <w:szCs w:val="20"/>
                <w:vertAlign w:val="superscript"/>
                <w:lang w:val="en-US"/>
              </w:rPr>
              <w:t>)</w:t>
            </w:r>
            <w:r w:rsidR="00BF5C20" w:rsidRPr="00514F37">
              <w:rPr>
                <w:rFonts w:ascii="Arial" w:hAnsi="Arial" w:cs="Arial"/>
                <w:color w:val="000000"/>
                <w:sz w:val="20"/>
                <w:szCs w:val="20"/>
                <w:lang w:val="en-US"/>
              </w:rPr>
              <w:t xml:space="preserve"> </w:t>
            </w:r>
            <w:r w:rsidR="00A6280E" w:rsidRPr="00514F37">
              <w:rPr>
                <w:rFonts w:ascii="Arial" w:hAnsi="Arial" w:cs="Arial"/>
                <w:sz w:val="20"/>
                <w:szCs w:val="20"/>
              </w:rPr>
              <w:t>Parenkama t</w:t>
            </w:r>
            <w:r w:rsidR="00A6280E" w:rsidRPr="00514F37">
              <w:rPr>
                <w:rFonts w:ascii="Arial" w:hAnsi="Arial" w:cs="Arial"/>
                <w:color w:val="000000"/>
                <w:sz w:val="20"/>
                <w:szCs w:val="20"/>
              </w:rPr>
              <w:t>echninio projekto rengimo metu, pagal</w:t>
            </w:r>
            <w:r w:rsidR="00F1006F" w:rsidRPr="00514F37">
              <w:rPr>
                <w:rFonts w:ascii="Arial" w:hAnsi="Arial" w:cs="Arial"/>
                <w:color w:val="000000"/>
                <w:sz w:val="20"/>
                <w:szCs w:val="20"/>
              </w:rPr>
              <w:t xml:space="preserve"> </w:t>
            </w:r>
            <w:r w:rsidR="000B7AA0" w:rsidRPr="00514F37">
              <w:rPr>
                <w:rFonts w:ascii="Arial" w:hAnsi="Arial" w:cs="Arial"/>
                <w:color w:val="000000"/>
                <w:sz w:val="20"/>
                <w:szCs w:val="20"/>
              </w:rPr>
              <w:t>transformatorių pastočių</w:t>
            </w:r>
            <w:r w:rsidR="00A6280E" w:rsidRPr="00514F37">
              <w:rPr>
                <w:rFonts w:ascii="Arial" w:hAnsi="Arial" w:cs="Arial"/>
                <w:color w:val="000000"/>
                <w:sz w:val="20"/>
                <w:szCs w:val="20"/>
              </w:rPr>
              <w:t xml:space="preserve"> </w:t>
            </w:r>
            <w:r w:rsidR="00A23EA3" w:rsidRPr="00514F37">
              <w:rPr>
                <w:rFonts w:ascii="Arial" w:hAnsi="Arial" w:cs="Arial"/>
                <w:color w:val="000000"/>
                <w:sz w:val="20"/>
                <w:szCs w:val="20"/>
              </w:rPr>
              <w:t>įrenginių</w:t>
            </w:r>
            <w:r w:rsidR="00A6280E" w:rsidRPr="00514F37">
              <w:rPr>
                <w:rFonts w:ascii="Arial" w:hAnsi="Arial" w:cs="Arial"/>
                <w:color w:val="000000"/>
                <w:sz w:val="20"/>
                <w:szCs w:val="20"/>
              </w:rPr>
              <w:t xml:space="preserve"> technines charakteristikas/ </w:t>
            </w:r>
            <w:r w:rsidR="000B7AA0" w:rsidRPr="00514F37">
              <w:rPr>
                <w:rFonts w:ascii="Arial" w:hAnsi="Arial" w:cs="Arial"/>
                <w:sz w:val="20"/>
                <w:szCs w:val="20"/>
                <w:lang w:val="en"/>
              </w:rPr>
              <w:t>Selected during the technical design preparation, according to the technical characteristics of the transformer substation equipment</w:t>
            </w:r>
            <w:r w:rsidR="008C001F" w:rsidRPr="00514F37">
              <w:rPr>
                <w:rFonts w:ascii="Arial" w:hAnsi="Arial" w:cs="Arial"/>
                <w:sz w:val="20"/>
                <w:szCs w:val="20"/>
                <w:lang w:val="en"/>
              </w:rPr>
              <w:t>;</w:t>
            </w:r>
          </w:p>
          <w:p w14:paraId="46284739" w14:textId="39AF3F1F" w:rsidR="00E34DB1" w:rsidRPr="00514F37" w:rsidRDefault="00E34DB1" w:rsidP="00E34DB1">
            <w:pPr>
              <w:jc w:val="both"/>
              <w:rPr>
                <w:rFonts w:ascii="Arial" w:hAnsi="Arial" w:cs="Arial"/>
                <w:color w:val="000000"/>
                <w:sz w:val="20"/>
                <w:szCs w:val="20"/>
              </w:rPr>
            </w:pPr>
            <w:r w:rsidRPr="00514F37">
              <w:rPr>
                <w:rFonts w:ascii="Arial" w:eastAsia="TTE2t00" w:hAnsi="Arial" w:cs="Arial"/>
                <w:color w:val="000000"/>
                <w:sz w:val="20"/>
                <w:szCs w:val="20"/>
                <w:vertAlign w:val="superscript"/>
              </w:rPr>
              <w:t>4)</w:t>
            </w:r>
            <w:r w:rsidRPr="00514F37">
              <w:rPr>
                <w:rFonts w:ascii="Arial" w:hAnsi="Arial" w:cs="Arial"/>
                <w:color w:val="000000"/>
                <w:sz w:val="20"/>
                <w:szCs w:val="20"/>
              </w:rPr>
              <w:t xml:space="preserve"> Nurodoma „Netaikoma“ jei konkretus įrenginys nėra projektuojamas arba tiekiamas. / </w:t>
            </w:r>
            <w:r w:rsidRPr="00514F37">
              <w:rPr>
                <w:rFonts w:ascii="Arial" w:hAnsi="Arial" w:cs="Arial"/>
                <w:color w:val="000000"/>
                <w:sz w:val="20"/>
                <w:szCs w:val="20"/>
                <w:lang w:val="en-GB"/>
              </w:rPr>
              <w:t>Specified „Not applicable“ in case of specific equipment unit is not designed or supplied.</w:t>
            </w:r>
          </w:p>
          <w:p w14:paraId="7C91E608" w14:textId="77777777" w:rsidR="00E34DB1" w:rsidRPr="00514F37" w:rsidRDefault="00E34DB1" w:rsidP="00BF5C20">
            <w:pPr>
              <w:autoSpaceDE w:val="0"/>
              <w:autoSpaceDN w:val="0"/>
              <w:adjustRightInd w:val="0"/>
              <w:jc w:val="both"/>
              <w:rPr>
                <w:rFonts w:ascii="Arial" w:hAnsi="Arial" w:cs="Arial"/>
                <w:b/>
                <w:color w:val="000000"/>
                <w:sz w:val="20"/>
                <w:szCs w:val="20"/>
              </w:rPr>
            </w:pPr>
          </w:p>
          <w:p w14:paraId="14B15EAA" w14:textId="1A435210" w:rsidR="00BF5C20" w:rsidRPr="00514F37" w:rsidRDefault="00BF5C20" w:rsidP="00BF5C20">
            <w:pPr>
              <w:keepNext/>
              <w:keepLines/>
              <w:pageBreakBefore/>
              <w:autoSpaceDE w:val="0"/>
              <w:autoSpaceDN w:val="0"/>
              <w:adjustRightInd w:val="0"/>
              <w:jc w:val="both"/>
              <w:rPr>
                <w:rFonts w:ascii="Arial" w:hAnsi="Arial" w:cs="Arial"/>
                <w:b/>
                <w:color w:val="000000"/>
                <w:sz w:val="20"/>
                <w:szCs w:val="20"/>
                <w:lang w:val="en-US"/>
              </w:rPr>
            </w:pPr>
            <w:r w:rsidRPr="00514F37">
              <w:rPr>
                <w:rFonts w:ascii="Arial" w:hAnsi="Arial" w:cs="Arial"/>
                <w:b/>
                <w:color w:val="000000"/>
                <w:sz w:val="20"/>
                <w:szCs w:val="20"/>
              </w:rPr>
              <w:t xml:space="preserve">Rangovo teikiama dokumentacija reikalaujamo parametro atitikimo pagrindimui:/ </w:t>
            </w:r>
            <w:r w:rsidRPr="00514F37">
              <w:rPr>
                <w:rFonts w:ascii="Arial" w:hAnsi="Arial" w:cs="Arial"/>
                <w:b/>
                <w:color w:val="000000"/>
                <w:sz w:val="20"/>
                <w:szCs w:val="20"/>
                <w:lang w:val="en-US"/>
              </w:rPr>
              <w:t>Documentation provided by the contractor to justify required parameter of the equipment:</w:t>
            </w:r>
          </w:p>
          <w:p w14:paraId="23AFFE31" w14:textId="77777777" w:rsidR="007D5ECD" w:rsidRPr="00514F37" w:rsidRDefault="007D5ECD" w:rsidP="00BF5C20">
            <w:pPr>
              <w:keepNext/>
              <w:keepLines/>
              <w:pageBreakBefore/>
              <w:autoSpaceDE w:val="0"/>
              <w:autoSpaceDN w:val="0"/>
              <w:adjustRightInd w:val="0"/>
              <w:jc w:val="both"/>
              <w:rPr>
                <w:rFonts w:ascii="Arial" w:hAnsi="Arial" w:cs="Arial"/>
                <w:b/>
                <w:color w:val="000000"/>
                <w:sz w:val="20"/>
                <w:szCs w:val="20"/>
                <w:lang w:val="en-US"/>
              </w:rPr>
            </w:pPr>
          </w:p>
          <w:p w14:paraId="73896344" w14:textId="53E58698" w:rsidR="00BF5C20" w:rsidRPr="00514F37" w:rsidRDefault="00BF5C20" w:rsidP="00BF5C20">
            <w:pPr>
              <w:autoSpaceDE w:val="0"/>
              <w:autoSpaceDN w:val="0"/>
              <w:adjustRightInd w:val="0"/>
              <w:jc w:val="both"/>
              <w:rPr>
                <w:rFonts w:ascii="Arial" w:hAnsi="Arial" w:cs="Arial"/>
                <w:color w:val="000000"/>
                <w:sz w:val="20"/>
                <w:szCs w:val="20"/>
                <w:lang w:val="en-US"/>
              </w:rPr>
            </w:pPr>
            <w:r w:rsidRPr="00514F37">
              <w:rPr>
                <w:rFonts w:ascii="Arial" w:hAnsi="Arial" w:cs="Arial"/>
                <w:color w:val="000000"/>
                <w:sz w:val="20"/>
                <w:szCs w:val="20"/>
                <w:vertAlign w:val="superscript"/>
              </w:rPr>
              <w:t>a)</w:t>
            </w:r>
            <w:r w:rsidR="00514F37">
              <w:rPr>
                <w:rFonts w:ascii="Arial" w:hAnsi="Arial" w:cs="Arial"/>
                <w:color w:val="000000"/>
                <w:sz w:val="20"/>
                <w:szCs w:val="20"/>
                <w:vertAlign w:val="superscript"/>
              </w:rPr>
              <w:t xml:space="preserve"> </w:t>
            </w:r>
            <w:r w:rsidR="00F8354B" w:rsidRPr="00F8354B">
              <w:rPr>
                <w:rFonts w:ascii="Arial" w:hAnsi="Arial" w:cs="Arial"/>
                <w:color w:val="000000"/>
                <w:sz w:val="20"/>
                <w:szCs w:val="20"/>
              </w:rPr>
              <w:t xml:space="preserve">Įrenginio </w:t>
            </w:r>
            <w:r w:rsidR="00F8354B">
              <w:rPr>
                <w:rFonts w:ascii="Arial" w:hAnsi="Arial" w:cs="Arial"/>
                <w:color w:val="000000"/>
                <w:sz w:val="20"/>
                <w:szCs w:val="20"/>
              </w:rPr>
              <w:t>g</w:t>
            </w:r>
            <w:r w:rsidR="00F8354B" w:rsidRPr="00F8354B">
              <w:rPr>
                <w:rFonts w:ascii="Arial" w:hAnsi="Arial" w:cs="Arial"/>
                <w:color w:val="000000"/>
                <w:sz w:val="20"/>
                <w:szCs w:val="20"/>
              </w:rPr>
              <w:t xml:space="preserve">amintojo viešai skelbiamas technines charakteristikas aprašantis dokumentas (brošiūra arba katalogas)/ </w:t>
            </w:r>
            <w:r w:rsidR="00F8354B" w:rsidRPr="00F8354B">
              <w:rPr>
                <w:rFonts w:ascii="Arial" w:hAnsi="Arial" w:cs="Arial"/>
                <w:color w:val="000000"/>
                <w:sz w:val="20"/>
                <w:szCs w:val="20"/>
                <w:lang w:val="en-US"/>
              </w:rPr>
              <w:t>Equipment Manufacturer publicly available document describing technical data of equipment (brochure</w:t>
            </w:r>
            <w:r w:rsidR="00F8354B">
              <w:rPr>
                <w:rFonts w:ascii="Arial" w:hAnsi="Arial" w:cs="Arial"/>
                <w:color w:val="000000"/>
                <w:sz w:val="20"/>
                <w:szCs w:val="20"/>
                <w:lang w:val="en-US"/>
              </w:rPr>
              <w:t xml:space="preserve"> or</w:t>
            </w:r>
            <w:r w:rsidR="00F8354B" w:rsidRPr="00F8354B">
              <w:rPr>
                <w:rFonts w:ascii="Arial" w:hAnsi="Arial" w:cs="Arial"/>
                <w:color w:val="000000"/>
                <w:sz w:val="20"/>
                <w:szCs w:val="20"/>
                <w:lang w:val="en-US"/>
              </w:rPr>
              <w:t xml:space="preserve"> catalog)</w:t>
            </w:r>
            <w:r w:rsidR="00F8354B">
              <w:rPr>
                <w:rFonts w:ascii="Arial" w:hAnsi="Arial" w:cs="Arial"/>
                <w:color w:val="000000"/>
                <w:sz w:val="20"/>
                <w:szCs w:val="20"/>
                <w:lang w:val="en-US"/>
              </w:rPr>
              <w:t>;</w:t>
            </w:r>
          </w:p>
          <w:p w14:paraId="35573BAE" w14:textId="2A3A0973" w:rsidR="00BF5C20" w:rsidRPr="00514F37" w:rsidRDefault="00BF5C20" w:rsidP="00AB60C2">
            <w:pPr>
              <w:autoSpaceDE w:val="0"/>
              <w:autoSpaceDN w:val="0"/>
              <w:adjustRightInd w:val="0"/>
              <w:jc w:val="both"/>
              <w:rPr>
                <w:rFonts w:ascii="Arial" w:hAnsi="Arial" w:cs="Arial"/>
                <w:color w:val="000000"/>
                <w:sz w:val="20"/>
                <w:szCs w:val="20"/>
                <w:lang w:val="en-US"/>
              </w:rPr>
            </w:pPr>
            <w:r w:rsidRPr="00514F37">
              <w:rPr>
                <w:rFonts w:ascii="Arial" w:hAnsi="Arial" w:cs="Arial"/>
                <w:color w:val="000000"/>
                <w:sz w:val="20"/>
                <w:szCs w:val="20"/>
                <w:vertAlign w:val="superscript"/>
              </w:rPr>
              <w:t>b)</w:t>
            </w:r>
            <w:r w:rsidRPr="00514F37">
              <w:rPr>
                <w:rFonts w:ascii="Arial" w:hAnsi="Arial" w:cs="Arial"/>
                <w:color w:val="000000"/>
                <w:sz w:val="20"/>
                <w:szCs w:val="20"/>
              </w:rPr>
              <w:t xml:space="preserve"> </w:t>
            </w:r>
            <w:r w:rsidR="00FC7E07" w:rsidRPr="00514F37">
              <w:rPr>
                <w:rFonts w:ascii="Arial" w:hAnsi="Arial" w:cs="Arial"/>
                <w:color w:val="000000"/>
                <w:sz w:val="20"/>
                <w:szCs w:val="20"/>
              </w:rPr>
              <w:t xml:space="preserve">Gamintojo atitikties deklaracija/ </w:t>
            </w:r>
            <w:r w:rsidR="00FC7E07" w:rsidRPr="00514F37">
              <w:rPr>
                <w:rFonts w:ascii="Arial" w:hAnsi="Arial" w:cs="Arial"/>
                <w:color w:val="000000"/>
                <w:sz w:val="20"/>
                <w:szCs w:val="20"/>
                <w:lang w:val="en-US"/>
              </w:rPr>
              <w:t>Manufacturer’s declaration of conformity</w:t>
            </w:r>
            <w:r w:rsidRPr="00514F37">
              <w:rPr>
                <w:rFonts w:ascii="Arial" w:hAnsi="Arial" w:cs="Arial"/>
                <w:color w:val="000000"/>
                <w:sz w:val="20"/>
                <w:szCs w:val="20"/>
                <w:lang w:val="en-US"/>
              </w:rPr>
              <w:t>;</w:t>
            </w:r>
          </w:p>
          <w:p w14:paraId="0D21C73E" w14:textId="20FF0CC0" w:rsidR="00D73E70" w:rsidRPr="00514F37" w:rsidRDefault="005D7ED5" w:rsidP="00D43505">
            <w:pPr>
              <w:autoSpaceDE w:val="0"/>
              <w:autoSpaceDN w:val="0"/>
              <w:adjustRightInd w:val="0"/>
              <w:jc w:val="both"/>
              <w:rPr>
                <w:rFonts w:ascii="Arial" w:hAnsi="Arial" w:cs="Arial"/>
                <w:color w:val="000000"/>
                <w:sz w:val="20"/>
                <w:szCs w:val="20"/>
                <w:lang w:val="en-GB"/>
              </w:rPr>
            </w:pPr>
            <w:r w:rsidRPr="00514F37">
              <w:rPr>
                <w:rFonts w:ascii="Arial" w:hAnsi="Arial" w:cs="Arial"/>
                <w:color w:val="000000"/>
                <w:sz w:val="20"/>
                <w:szCs w:val="20"/>
                <w:vertAlign w:val="superscript"/>
              </w:rPr>
              <w:t>c)</w:t>
            </w:r>
            <w:r w:rsidR="00FC7E07" w:rsidRPr="00514F37">
              <w:rPr>
                <w:rFonts w:ascii="Arial" w:hAnsi="Arial" w:cs="Arial"/>
                <w:color w:val="000000"/>
                <w:sz w:val="20"/>
                <w:szCs w:val="20"/>
              </w:rPr>
              <w:t xml:space="preserve"> Sertifikato kopija/ </w:t>
            </w:r>
            <w:r w:rsidR="00FC7E07" w:rsidRPr="00514F37">
              <w:rPr>
                <w:rFonts w:ascii="Arial" w:hAnsi="Arial" w:cs="Arial"/>
                <w:color w:val="000000"/>
                <w:sz w:val="20"/>
                <w:szCs w:val="20"/>
                <w:lang w:val="en-US"/>
              </w:rPr>
              <w:t>Copy of the certificate</w:t>
            </w:r>
            <w:r w:rsidR="00FC7E07">
              <w:rPr>
                <w:rFonts w:ascii="Arial" w:hAnsi="Arial" w:cs="Arial"/>
                <w:color w:val="000000"/>
                <w:sz w:val="20"/>
                <w:szCs w:val="20"/>
                <w:lang w:val="en-US"/>
              </w:rPr>
              <w:t>.</w:t>
            </w:r>
          </w:p>
        </w:tc>
      </w:tr>
    </w:tbl>
    <w:p w14:paraId="2236E931" w14:textId="13F02367" w:rsidR="000C6784" w:rsidRDefault="000C6784" w:rsidP="006868CF">
      <w:pPr>
        <w:tabs>
          <w:tab w:val="left" w:pos="8952"/>
        </w:tabs>
        <w:rPr>
          <w:rFonts w:ascii="Arial" w:hAnsi="Arial" w:cs="Arial"/>
          <w:sz w:val="20"/>
          <w:szCs w:val="20"/>
        </w:rPr>
      </w:pPr>
    </w:p>
    <w:sectPr w:rsidR="000C6784" w:rsidSect="00C835E3">
      <w:footerReference w:type="default" r:id="rId8"/>
      <w:pgSz w:w="11906" w:h="16838"/>
      <w:pgMar w:top="1134" w:right="567" w:bottom="993" w:left="567"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CC82F" w14:textId="77777777" w:rsidR="00285446" w:rsidRDefault="00285446" w:rsidP="002F5724">
      <w:r>
        <w:separator/>
      </w:r>
    </w:p>
  </w:endnote>
  <w:endnote w:type="continuationSeparator" w:id="0">
    <w:p w14:paraId="1A450B8B" w14:textId="77777777" w:rsidR="00285446" w:rsidRDefault="00285446" w:rsidP="002F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TE2t00">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4153326"/>
      <w:docPartObj>
        <w:docPartGallery w:val="Page Numbers (Bottom of Page)"/>
        <w:docPartUnique/>
      </w:docPartObj>
    </w:sdtPr>
    <w:sdtEndPr>
      <w:rPr>
        <w:rFonts w:ascii="Arial" w:hAnsi="Arial" w:cs="Arial"/>
        <w:sz w:val="18"/>
        <w:szCs w:val="18"/>
      </w:rPr>
    </w:sdtEndPr>
    <w:sdtContent>
      <w:p w14:paraId="5CAD1FC9" w14:textId="725C58FF" w:rsidR="00556C81" w:rsidRPr="00F8354B" w:rsidRDefault="00556C81">
        <w:pPr>
          <w:pStyle w:val="Footer"/>
          <w:jc w:val="center"/>
          <w:rPr>
            <w:rFonts w:ascii="Arial" w:hAnsi="Arial" w:cs="Arial"/>
            <w:sz w:val="18"/>
            <w:szCs w:val="18"/>
          </w:rPr>
        </w:pPr>
        <w:r w:rsidRPr="00F8354B">
          <w:rPr>
            <w:rFonts w:ascii="Arial" w:hAnsi="Arial" w:cs="Arial"/>
            <w:sz w:val="18"/>
            <w:szCs w:val="18"/>
          </w:rPr>
          <w:fldChar w:fldCharType="begin"/>
        </w:r>
        <w:r w:rsidRPr="00F8354B">
          <w:rPr>
            <w:rFonts w:ascii="Arial" w:hAnsi="Arial" w:cs="Arial"/>
            <w:sz w:val="18"/>
            <w:szCs w:val="18"/>
          </w:rPr>
          <w:instrText>PAGE   \* MERGEFORMAT</w:instrText>
        </w:r>
        <w:r w:rsidRPr="00F8354B">
          <w:rPr>
            <w:rFonts w:ascii="Arial" w:hAnsi="Arial" w:cs="Arial"/>
            <w:sz w:val="18"/>
            <w:szCs w:val="18"/>
          </w:rPr>
          <w:fldChar w:fldCharType="separate"/>
        </w:r>
        <w:r w:rsidR="00201F3E" w:rsidRPr="00F8354B">
          <w:rPr>
            <w:rFonts w:ascii="Arial" w:hAnsi="Arial" w:cs="Arial"/>
            <w:noProof/>
            <w:sz w:val="18"/>
            <w:szCs w:val="18"/>
          </w:rPr>
          <w:t>2</w:t>
        </w:r>
        <w:r w:rsidRPr="00F8354B">
          <w:rPr>
            <w:rFonts w:ascii="Arial" w:hAnsi="Arial" w:cs="Arial"/>
            <w:sz w:val="18"/>
            <w:szCs w:val="18"/>
          </w:rPr>
          <w:fldChar w:fldCharType="end"/>
        </w:r>
        <w:r w:rsidRPr="00F8354B">
          <w:rPr>
            <w:rFonts w:ascii="Arial" w:hAnsi="Arial" w:cs="Arial"/>
            <w:sz w:val="18"/>
            <w:szCs w:val="18"/>
          </w:rPr>
          <w:t xml:space="preserve"> / </w:t>
        </w:r>
        <w:r w:rsidR="003A2289" w:rsidRPr="00F8354B">
          <w:rPr>
            <w:rFonts w:ascii="Arial" w:hAnsi="Arial" w:cs="Arial"/>
            <w:sz w:val="18"/>
            <w:szCs w:val="18"/>
          </w:rPr>
          <w:t>2</w:t>
        </w:r>
      </w:p>
    </w:sdtContent>
  </w:sdt>
  <w:p w14:paraId="3688B35C" w14:textId="050C0435" w:rsidR="00AA756A" w:rsidRPr="00F8354B" w:rsidRDefault="00AA756A" w:rsidP="00F8354B">
    <w:pPr>
      <w:ind w:left="397" w:hanging="397"/>
      <w:textAlignment w:val="top"/>
      <w:rPr>
        <w:rFonts w:ascii="Arial" w:hAnsi="Arial" w:cs="Arial"/>
        <w:color w:val="000000"/>
        <w:sz w:val="18"/>
        <w:szCs w:val="18"/>
      </w:rPr>
    </w:pPr>
    <w:r w:rsidRPr="00F8354B">
      <w:rPr>
        <w:rFonts w:ascii="Arial" w:hAnsi="Arial" w:cs="Arial"/>
        <w:color w:val="000000"/>
        <w:sz w:val="18"/>
        <w:szCs w:val="18"/>
      </w:rPr>
      <w:t>Standartiniai techniniai reikalavimai 400-330-110 kV įtampos transformatorių pastočių įžeminimo kontūr</w:t>
    </w:r>
    <w:r w:rsidR="00D03AFA" w:rsidRPr="00F8354B">
      <w:rPr>
        <w:rFonts w:ascii="Arial" w:hAnsi="Arial" w:cs="Arial"/>
        <w:color w:val="000000"/>
        <w:sz w:val="18"/>
        <w:szCs w:val="18"/>
      </w:rPr>
      <w:t>o elementams</w:t>
    </w:r>
    <w:r w:rsidRPr="00F8354B">
      <w:rPr>
        <w:rFonts w:ascii="Arial" w:hAnsi="Arial" w:cs="Arial"/>
        <w:color w:val="000000"/>
        <w:sz w:val="18"/>
        <w:szCs w:val="18"/>
      </w:rPr>
      <w:t xml:space="preserve">/ </w:t>
    </w:r>
  </w:p>
  <w:p w14:paraId="397CFAE1" w14:textId="2F205F21" w:rsidR="00AA756A" w:rsidRPr="00F8354B" w:rsidRDefault="00AA756A" w:rsidP="00F8354B">
    <w:pPr>
      <w:ind w:left="397" w:hanging="397"/>
      <w:textAlignment w:val="top"/>
      <w:rPr>
        <w:rFonts w:ascii="Arial" w:hAnsi="Arial" w:cs="Arial"/>
        <w:color w:val="000000"/>
        <w:sz w:val="18"/>
        <w:szCs w:val="18"/>
        <w:lang w:val="en-GB"/>
      </w:rPr>
    </w:pPr>
    <w:r w:rsidRPr="00F8354B">
      <w:rPr>
        <w:rFonts w:ascii="Arial" w:hAnsi="Arial" w:cs="Arial"/>
        <w:color w:val="000000"/>
        <w:sz w:val="18"/>
        <w:szCs w:val="18"/>
        <w:lang w:val="en-GB"/>
      </w:rPr>
      <w:t xml:space="preserve">Standard technical requirements for 400-330-110 kV </w:t>
    </w:r>
    <w:r w:rsidR="00A07230" w:rsidRPr="00F8354B">
      <w:rPr>
        <w:rFonts w:ascii="Arial" w:hAnsi="Arial" w:cs="Arial"/>
        <w:color w:val="000000"/>
        <w:sz w:val="18"/>
        <w:szCs w:val="18"/>
        <w:lang w:val="en-GB"/>
      </w:rPr>
      <w:t>earth</w:t>
    </w:r>
    <w:r w:rsidRPr="00F8354B">
      <w:rPr>
        <w:rFonts w:ascii="Arial" w:hAnsi="Arial" w:cs="Arial"/>
        <w:color w:val="000000"/>
        <w:sz w:val="18"/>
        <w:szCs w:val="18"/>
        <w:lang w:val="en-GB"/>
      </w:rPr>
      <w:t xml:space="preserve"> system</w:t>
    </w:r>
    <w:r w:rsidR="00D03AFA" w:rsidRPr="00F8354B">
      <w:rPr>
        <w:rFonts w:ascii="Arial" w:hAnsi="Arial" w:cs="Arial"/>
        <w:color w:val="000000"/>
        <w:sz w:val="18"/>
        <w:szCs w:val="18"/>
        <w:lang w:val="en-GB"/>
      </w:rPr>
      <w:t xml:space="preserve"> elements</w:t>
    </w:r>
    <w:r w:rsidRPr="00F8354B">
      <w:rPr>
        <w:rFonts w:ascii="Arial" w:hAnsi="Arial" w:cs="Arial"/>
        <w:color w:val="000000"/>
        <w:sz w:val="18"/>
        <w:szCs w:val="18"/>
        <w:lang w:val="en-GB"/>
      </w:rPr>
      <w:t xml:space="preserve"> of substation</w:t>
    </w:r>
  </w:p>
  <w:p w14:paraId="21B55C98" w14:textId="77777777" w:rsidR="00556C81" w:rsidRPr="00F8354B" w:rsidRDefault="00556C81" w:rsidP="004224CB">
    <w:pPr>
      <w:pStyle w:val="Footer"/>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93EB5" w14:textId="77777777" w:rsidR="00285446" w:rsidRDefault="00285446" w:rsidP="002F5724">
      <w:r>
        <w:separator/>
      </w:r>
    </w:p>
  </w:footnote>
  <w:footnote w:type="continuationSeparator" w:id="0">
    <w:p w14:paraId="4908C85D" w14:textId="77777777" w:rsidR="00285446" w:rsidRDefault="00285446" w:rsidP="002F5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7DDA"/>
    <w:multiLevelType w:val="hybridMultilevel"/>
    <w:tmpl w:val="DCC617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563131"/>
    <w:multiLevelType w:val="hybridMultilevel"/>
    <w:tmpl w:val="2D72F826"/>
    <w:lvl w:ilvl="0" w:tplc="346EADEE">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72ECE"/>
    <w:multiLevelType w:val="hybridMultilevel"/>
    <w:tmpl w:val="814A6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1B3AD7"/>
    <w:multiLevelType w:val="hybridMultilevel"/>
    <w:tmpl w:val="5B821B5C"/>
    <w:lvl w:ilvl="0" w:tplc="96F857BC">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191393"/>
    <w:multiLevelType w:val="hybridMultilevel"/>
    <w:tmpl w:val="3CB080F4"/>
    <w:lvl w:ilvl="0" w:tplc="8B3268E2">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1605BB"/>
    <w:multiLevelType w:val="hybridMultilevel"/>
    <w:tmpl w:val="61A42C02"/>
    <w:lvl w:ilvl="0" w:tplc="0F243624">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DD6F98"/>
    <w:multiLevelType w:val="hybridMultilevel"/>
    <w:tmpl w:val="3E2A3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591A98"/>
    <w:multiLevelType w:val="hybridMultilevel"/>
    <w:tmpl w:val="7890C7F0"/>
    <w:lvl w:ilvl="0" w:tplc="2D660EAE">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5B7E5F"/>
    <w:multiLevelType w:val="hybridMultilevel"/>
    <w:tmpl w:val="271268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626DA2"/>
    <w:multiLevelType w:val="hybridMultilevel"/>
    <w:tmpl w:val="5FF6DA14"/>
    <w:lvl w:ilvl="0" w:tplc="DBCEEF1E">
      <w:start w:val="1"/>
      <w:numFmt w:val="bullet"/>
      <w:lvlText w:val=""/>
      <w:lvlJc w:val="left"/>
      <w:pPr>
        <w:ind w:left="2080" w:hanging="360"/>
      </w:pPr>
      <w:rPr>
        <w:rFonts w:ascii="Symbol" w:hAnsi="Symbol"/>
      </w:rPr>
    </w:lvl>
    <w:lvl w:ilvl="1" w:tplc="D980885E">
      <w:start w:val="1"/>
      <w:numFmt w:val="bullet"/>
      <w:lvlText w:val=""/>
      <w:lvlJc w:val="left"/>
      <w:pPr>
        <w:ind w:left="2080" w:hanging="360"/>
      </w:pPr>
      <w:rPr>
        <w:rFonts w:ascii="Symbol" w:hAnsi="Symbol"/>
      </w:rPr>
    </w:lvl>
    <w:lvl w:ilvl="2" w:tplc="14C4FC5E">
      <w:start w:val="1"/>
      <w:numFmt w:val="bullet"/>
      <w:lvlText w:val=""/>
      <w:lvlJc w:val="left"/>
      <w:pPr>
        <w:ind w:left="2080" w:hanging="360"/>
      </w:pPr>
      <w:rPr>
        <w:rFonts w:ascii="Symbol" w:hAnsi="Symbol"/>
      </w:rPr>
    </w:lvl>
    <w:lvl w:ilvl="3" w:tplc="6850332C">
      <w:start w:val="1"/>
      <w:numFmt w:val="bullet"/>
      <w:lvlText w:val=""/>
      <w:lvlJc w:val="left"/>
      <w:pPr>
        <w:ind w:left="2080" w:hanging="360"/>
      </w:pPr>
      <w:rPr>
        <w:rFonts w:ascii="Symbol" w:hAnsi="Symbol"/>
      </w:rPr>
    </w:lvl>
    <w:lvl w:ilvl="4" w:tplc="8E968C52">
      <w:start w:val="1"/>
      <w:numFmt w:val="bullet"/>
      <w:lvlText w:val=""/>
      <w:lvlJc w:val="left"/>
      <w:pPr>
        <w:ind w:left="2080" w:hanging="360"/>
      </w:pPr>
      <w:rPr>
        <w:rFonts w:ascii="Symbol" w:hAnsi="Symbol"/>
      </w:rPr>
    </w:lvl>
    <w:lvl w:ilvl="5" w:tplc="897016A4">
      <w:start w:val="1"/>
      <w:numFmt w:val="bullet"/>
      <w:lvlText w:val=""/>
      <w:lvlJc w:val="left"/>
      <w:pPr>
        <w:ind w:left="2080" w:hanging="360"/>
      </w:pPr>
      <w:rPr>
        <w:rFonts w:ascii="Symbol" w:hAnsi="Symbol"/>
      </w:rPr>
    </w:lvl>
    <w:lvl w:ilvl="6" w:tplc="06B0FEBA">
      <w:start w:val="1"/>
      <w:numFmt w:val="bullet"/>
      <w:lvlText w:val=""/>
      <w:lvlJc w:val="left"/>
      <w:pPr>
        <w:ind w:left="2080" w:hanging="360"/>
      </w:pPr>
      <w:rPr>
        <w:rFonts w:ascii="Symbol" w:hAnsi="Symbol"/>
      </w:rPr>
    </w:lvl>
    <w:lvl w:ilvl="7" w:tplc="CFEC05D0">
      <w:start w:val="1"/>
      <w:numFmt w:val="bullet"/>
      <w:lvlText w:val=""/>
      <w:lvlJc w:val="left"/>
      <w:pPr>
        <w:ind w:left="2080" w:hanging="360"/>
      </w:pPr>
      <w:rPr>
        <w:rFonts w:ascii="Symbol" w:hAnsi="Symbol"/>
      </w:rPr>
    </w:lvl>
    <w:lvl w:ilvl="8" w:tplc="59E627A2">
      <w:start w:val="1"/>
      <w:numFmt w:val="bullet"/>
      <w:lvlText w:val=""/>
      <w:lvlJc w:val="left"/>
      <w:pPr>
        <w:ind w:left="2080" w:hanging="360"/>
      </w:pPr>
      <w:rPr>
        <w:rFonts w:ascii="Symbol" w:hAnsi="Symbol"/>
      </w:rPr>
    </w:lvl>
  </w:abstractNum>
  <w:abstractNum w:abstractNumId="10" w15:restartNumberingAfterBreak="0">
    <w:nsid w:val="733162FA"/>
    <w:multiLevelType w:val="hybridMultilevel"/>
    <w:tmpl w:val="8D08DE9A"/>
    <w:lvl w:ilvl="0" w:tplc="ACCCB154">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C06F92"/>
    <w:multiLevelType w:val="hybridMultilevel"/>
    <w:tmpl w:val="CA64DB64"/>
    <w:lvl w:ilvl="0" w:tplc="56F4301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BC051B9"/>
    <w:multiLevelType w:val="hybridMultilevel"/>
    <w:tmpl w:val="ED6E1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7A4879"/>
    <w:multiLevelType w:val="hybridMultilevel"/>
    <w:tmpl w:val="4412E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47300884">
    <w:abstractNumId w:val="4"/>
  </w:num>
  <w:num w:numId="2" w16cid:durableId="688019918">
    <w:abstractNumId w:val="11"/>
  </w:num>
  <w:num w:numId="3" w16cid:durableId="275644630">
    <w:abstractNumId w:val="7"/>
  </w:num>
  <w:num w:numId="4" w16cid:durableId="274215826">
    <w:abstractNumId w:val="5"/>
  </w:num>
  <w:num w:numId="5" w16cid:durableId="119888294">
    <w:abstractNumId w:val="10"/>
  </w:num>
  <w:num w:numId="6" w16cid:durableId="1720208108">
    <w:abstractNumId w:val="1"/>
  </w:num>
  <w:num w:numId="7" w16cid:durableId="1798528626">
    <w:abstractNumId w:val="3"/>
  </w:num>
  <w:num w:numId="8" w16cid:durableId="2089881592">
    <w:abstractNumId w:val="6"/>
  </w:num>
  <w:num w:numId="9" w16cid:durableId="1771504824">
    <w:abstractNumId w:val="13"/>
  </w:num>
  <w:num w:numId="10" w16cid:durableId="2056654178">
    <w:abstractNumId w:val="2"/>
  </w:num>
  <w:num w:numId="11" w16cid:durableId="591860806">
    <w:abstractNumId w:val="8"/>
  </w:num>
  <w:num w:numId="12" w16cid:durableId="1850480212">
    <w:abstractNumId w:val="0"/>
  </w:num>
  <w:num w:numId="13" w16cid:durableId="234168709">
    <w:abstractNumId w:val="12"/>
  </w:num>
  <w:num w:numId="14" w16cid:durableId="1703287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24"/>
    <w:rsid w:val="00000366"/>
    <w:rsid w:val="00001AE9"/>
    <w:rsid w:val="00003032"/>
    <w:rsid w:val="00006E57"/>
    <w:rsid w:val="00010846"/>
    <w:rsid w:val="00012929"/>
    <w:rsid w:val="00014F57"/>
    <w:rsid w:val="00016934"/>
    <w:rsid w:val="00023DA5"/>
    <w:rsid w:val="00024D9D"/>
    <w:rsid w:val="000303AB"/>
    <w:rsid w:val="00041261"/>
    <w:rsid w:val="00041C71"/>
    <w:rsid w:val="00043936"/>
    <w:rsid w:val="000463D3"/>
    <w:rsid w:val="000552BE"/>
    <w:rsid w:val="00056EAB"/>
    <w:rsid w:val="0006495B"/>
    <w:rsid w:val="0007181A"/>
    <w:rsid w:val="0008152E"/>
    <w:rsid w:val="00082E6D"/>
    <w:rsid w:val="00085749"/>
    <w:rsid w:val="00085868"/>
    <w:rsid w:val="00085A19"/>
    <w:rsid w:val="00087CDF"/>
    <w:rsid w:val="00093715"/>
    <w:rsid w:val="000A0E7E"/>
    <w:rsid w:val="000A36A3"/>
    <w:rsid w:val="000B2614"/>
    <w:rsid w:val="000B7AA0"/>
    <w:rsid w:val="000C0E12"/>
    <w:rsid w:val="000C1A3D"/>
    <w:rsid w:val="000C6784"/>
    <w:rsid w:val="000C7192"/>
    <w:rsid w:val="000D0080"/>
    <w:rsid w:val="000D3B9E"/>
    <w:rsid w:val="000D414A"/>
    <w:rsid w:val="000D53ED"/>
    <w:rsid w:val="000D63DE"/>
    <w:rsid w:val="000D67E0"/>
    <w:rsid w:val="000E1D8C"/>
    <w:rsid w:val="000E5A92"/>
    <w:rsid w:val="000E5D3A"/>
    <w:rsid w:val="000F19D0"/>
    <w:rsid w:val="000F3C9B"/>
    <w:rsid w:val="000F7F21"/>
    <w:rsid w:val="00100302"/>
    <w:rsid w:val="00100356"/>
    <w:rsid w:val="00101719"/>
    <w:rsid w:val="0010312E"/>
    <w:rsid w:val="00110CE9"/>
    <w:rsid w:val="001112EE"/>
    <w:rsid w:val="00115FBE"/>
    <w:rsid w:val="0011669C"/>
    <w:rsid w:val="00116E47"/>
    <w:rsid w:val="00122212"/>
    <w:rsid w:val="00126FC1"/>
    <w:rsid w:val="00134ECE"/>
    <w:rsid w:val="00136B58"/>
    <w:rsid w:val="00140EF7"/>
    <w:rsid w:val="00154176"/>
    <w:rsid w:val="00154FC5"/>
    <w:rsid w:val="00155831"/>
    <w:rsid w:val="0016068E"/>
    <w:rsid w:val="00170D41"/>
    <w:rsid w:val="00174A9A"/>
    <w:rsid w:val="00175E08"/>
    <w:rsid w:val="00177550"/>
    <w:rsid w:val="00183206"/>
    <w:rsid w:val="00185C88"/>
    <w:rsid w:val="0019058A"/>
    <w:rsid w:val="001916B5"/>
    <w:rsid w:val="001918F2"/>
    <w:rsid w:val="00192E55"/>
    <w:rsid w:val="00197D99"/>
    <w:rsid w:val="001B14D5"/>
    <w:rsid w:val="001C12A5"/>
    <w:rsid w:val="001C1C9F"/>
    <w:rsid w:val="001C2310"/>
    <w:rsid w:val="001C2870"/>
    <w:rsid w:val="001C7079"/>
    <w:rsid w:val="001D2D75"/>
    <w:rsid w:val="001E0615"/>
    <w:rsid w:val="001E17CA"/>
    <w:rsid w:val="001E72D8"/>
    <w:rsid w:val="001F035A"/>
    <w:rsid w:val="001F5EDB"/>
    <w:rsid w:val="001F5EE4"/>
    <w:rsid w:val="001F7050"/>
    <w:rsid w:val="001F7334"/>
    <w:rsid w:val="00201F3E"/>
    <w:rsid w:val="00203FE1"/>
    <w:rsid w:val="00207676"/>
    <w:rsid w:val="00212A98"/>
    <w:rsid w:val="00212DB8"/>
    <w:rsid w:val="00215C12"/>
    <w:rsid w:val="002201DC"/>
    <w:rsid w:val="0022323F"/>
    <w:rsid w:val="00223D94"/>
    <w:rsid w:val="00225805"/>
    <w:rsid w:val="0022792C"/>
    <w:rsid w:val="00230EE8"/>
    <w:rsid w:val="00231100"/>
    <w:rsid w:val="00234CBB"/>
    <w:rsid w:val="002361CC"/>
    <w:rsid w:val="002510A1"/>
    <w:rsid w:val="00253037"/>
    <w:rsid w:val="0025458A"/>
    <w:rsid w:val="00254AF5"/>
    <w:rsid w:val="00257DAB"/>
    <w:rsid w:val="0026153C"/>
    <w:rsid w:val="0027159C"/>
    <w:rsid w:val="00284874"/>
    <w:rsid w:val="00285446"/>
    <w:rsid w:val="00286907"/>
    <w:rsid w:val="0029304A"/>
    <w:rsid w:val="0029363B"/>
    <w:rsid w:val="0029613D"/>
    <w:rsid w:val="00296B19"/>
    <w:rsid w:val="002972F7"/>
    <w:rsid w:val="002A17C5"/>
    <w:rsid w:val="002A2714"/>
    <w:rsid w:val="002B6566"/>
    <w:rsid w:val="002B75C8"/>
    <w:rsid w:val="002B76C5"/>
    <w:rsid w:val="002C13D9"/>
    <w:rsid w:val="002C1450"/>
    <w:rsid w:val="002C3AFA"/>
    <w:rsid w:val="002C5B5B"/>
    <w:rsid w:val="002D01AE"/>
    <w:rsid w:val="002D361A"/>
    <w:rsid w:val="002D3850"/>
    <w:rsid w:val="002D4A0D"/>
    <w:rsid w:val="002D627A"/>
    <w:rsid w:val="002E02BD"/>
    <w:rsid w:val="002E219D"/>
    <w:rsid w:val="002E2D78"/>
    <w:rsid w:val="002E3C29"/>
    <w:rsid w:val="002E7332"/>
    <w:rsid w:val="002F09FF"/>
    <w:rsid w:val="002F27D1"/>
    <w:rsid w:val="002F5724"/>
    <w:rsid w:val="00305FF3"/>
    <w:rsid w:val="00311FF8"/>
    <w:rsid w:val="0032169D"/>
    <w:rsid w:val="00322494"/>
    <w:rsid w:val="00324021"/>
    <w:rsid w:val="00324ACC"/>
    <w:rsid w:val="00333229"/>
    <w:rsid w:val="0033612D"/>
    <w:rsid w:val="00337172"/>
    <w:rsid w:val="00344A1A"/>
    <w:rsid w:val="00346049"/>
    <w:rsid w:val="003570EF"/>
    <w:rsid w:val="00357FD6"/>
    <w:rsid w:val="00362E38"/>
    <w:rsid w:val="0036537C"/>
    <w:rsid w:val="00365F62"/>
    <w:rsid w:val="00366947"/>
    <w:rsid w:val="003768FB"/>
    <w:rsid w:val="003779E0"/>
    <w:rsid w:val="00382164"/>
    <w:rsid w:val="00385368"/>
    <w:rsid w:val="00391EDF"/>
    <w:rsid w:val="00392586"/>
    <w:rsid w:val="00393AC2"/>
    <w:rsid w:val="003A213D"/>
    <w:rsid w:val="003A2289"/>
    <w:rsid w:val="003A5F4F"/>
    <w:rsid w:val="003B08CD"/>
    <w:rsid w:val="003B1D6A"/>
    <w:rsid w:val="003B439C"/>
    <w:rsid w:val="003C2675"/>
    <w:rsid w:val="003C7680"/>
    <w:rsid w:val="003D16F6"/>
    <w:rsid w:val="003D2965"/>
    <w:rsid w:val="003D2B1D"/>
    <w:rsid w:val="003D375C"/>
    <w:rsid w:val="003E2245"/>
    <w:rsid w:val="003E28B8"/>
    <w:rsid w:val="003E28F3"/>
    <w:rsid w:val="003E2C46"/>
    <w:rsid w:val="003F490C"/>
    <w:rsid w:val="003F4CD3"/>
    <w:rsid w:val="003F6B8A"/>
    <w:rsid w:val="003F6E22"/>
    <w:rsid w:val="00400B2B"/>
    <w:rsid w:val="0040734A"/>
    <w:rsid w:val="00411512"/>
    <w:rsid w:val="00413E8A"/>
    <w:rsid w:val="00414CED"/>
    <w:rsid w:val="0042151A"/>
    <w:rsid w:val="004224CB"/>
    <w:rsid w:val="004238E2"/>
    <w:rsid w:val="00431CBF"/>
    <w:rsid w:val="004326AF"/>
    <w:rsid w:val="00436938"/>
    <w:rsid w:val="00437293"/>
    <w:rsid w:val="00437D18"/>
    <w:rsid w:val="00441D3A"/>
    <w:rsid w:val="004433BD"/>
    <w:rsid w:val="004459F9"/>
    <w:rsid w:val="004463F6"/>
    <w:rsid w:val="00447445"/>
    <w:rsid w:val="00447C77"/>
    <w:rsid w:val="00450840"/>
    <w:rsid w:val="004529C3"/>
    <w:rsid w:val="00452EE5"/>
    <w:rsid w:val="00456A90"/>
    <w:rsid w:val="00461674"/>
    <w:rsid w:val="00461C57"/>
    <w:rsid w:val="00466F2E"/>
    <w:rsid w:val="00470A8C"/>
    <w:rsid w:val="00476A3B"/>
    <w:rsid w:val="00480BB0"/>
    <w:rsid w:val="00481E0D"/>
    <w:rsid w:val="004879E7"/>
    <w:rsid w:val="00487BFE"/>
    <w:rsid w:val="00492074"/>
    <w:rsid w:val="00493752"/>
    <w:rsid w:val="0049426A"/>
    <w:rsid w:val="004948A0"/>
    <w:rsid w:val="00494C89"/>
    <w:rsid w:val="00495670"/>
    <w:rsid w:val="0049669F"/>
    <w:rsid w:val="004A1F6C"/>
    <w:rsid w:val="004A2BAA"/>
    <w:rsid w:val="004A6A46"/>
    <w:rsid w:val="004B0D6C"/>
    <w:rsid w:val="004B3072"/>
    <w:rsid w:val="004B63D9"/>
    <w:rsid w:val="004C0432"/>
    <w:rsid w:val="004C4E15"/>
    <w:rsid w:val="004C5386"/>
    <w:rsid w:val="004C5E2C"/>
    <w:rsid w:val="004C5FE3"/>
    <w:rsid w:val="004C6582"/>
    <w:rsid w:val="004C7862"/>
    <w:rsid w:val="004D3F53"/>
    <w:rsid w:val="004D560A"/>
    <w:rsid w:val="004E2573"/>
    <w:rsid w:val="004E2AEE"/>
    <w:rsid w:val="004E7047"/>
    <w:rsid w:val="004F0348"/>
    <w:rsid w:val="004F2BF9"/>
    <w:rsid w:val="004F3A8A"/>
    <w:rsid w:val="004F5BF2"/>
    <w:rsid w:val="004F61A0"/>
    <w:rsid w:val="004F6D95"/>
    <w:rsid w:val="004F79ED"/>
    <w:rsid w:val="00501993"/>
    <w:rsid w:val="00501B79"/>
    <w:rsid w:val="00502B30"/>
    <w:rsid w:val="00511443"/>
    <w:rsid w:val="00511573"/>
    <w:rsid w:val="00512674"/>
    <w:rsid w:val="0051439C"/>
    <w:rsid w:val="005145A7"/>
    <w:rsid w:val="00514F37"/>
    <w:rsid w:val="005169E6"/>
    <w:rsid w:val="00524184"/>
    <w:rsid w:val="0053155D"/>
    <w:rsid w:val="00541751"/>
    <w:rsid w:val="00541AD1"/>
    <w:rsid w:val="00545487"/>
    <w:rsid w:val="005459D0"/>
    <w:rsid w:val="005469B4"/>
    <w:rsid w:val="0055224C"/>
    <w:rsid w:val="005525C2"/>
    <w:rsid w:val="00555A78"/>
    <w:rsid w:val="00556C81"/>
    <w:rsid w:val="00557F31"/>
    <w:rsid w:val="005622F0"/>
    <w:rsid w:val="005735D5"/>
    <w:rsid w:val="00575349"/>
    <w:rsid w:val="00575397"/>
    <w:rsid w:val="00576F9C"/>
    <w:rsid w:val="00577D6E"/>
    <w:rsid w:val="00583A9A"/>
    <w:rsid w:val="00586D1D"/>
    <w:rsid w:val="00594DD2"/>
    <w:rsid w:val="00595921"/>
    <w:rsid w:val="005A0BA4"/>
    <w:rsid w:val="005A79CC"/>
    <w:rsid w:val="005B5C1F"/>
    <w:rsid w:val="005B63D9"/>
    <w:rsid w:val="005B68F7"/>
    <w:rsid w:val="005B7467"/>
    <w:rsid w:val="005C0C2B"/>
    <w:rsid w:val="005C266F"/>
    <w:rsid w:val="005C6479"/>
    <w:rsid w:val="005D2E6E"/>
    <w:rsid w:val="005D367F"/>
    <w:rsid w:val="005D7ED5"/>
    <w:rsid w:val="005E15B2"/>
    <w:rsid w:val="005E6B52"/>
    <w:rsid w:val="005F10B0"/>
    <w:rsid w:val="0060063C"/>
    <w:rsid w:val="006007AF"/>
    <w:rsid w:val="00606F46"/>
    <w:rsid w:val="00607383"/>
    <w:rsid w:val="006104FE"/>
    <w:rsid w:val="00612DBE"/>
    <w:rsid w:val="00615637"/>
    <w:rsid w:val="00617949"/>
    <w:rsid w:val="0062033A"/>
    <w:rsid w:val="00623C3B"/>
    <w:rsid w:val="00630F76"/>
    <w:rsid w:val="006363B2"/>
    <w:rsid w:val="006376DE"/>
    <w:rsid w:val="006378CB"/>
    <w:rsid w:val="00644D69"/>
    <w:rsid w:val="0064531E"/>
    <w:rsid w:val="0064601D"/>
    <w:rsid w:val="0064756A"/>
    <w:rsid w:val="0065020C"/>
    <w:rsid w:val="0065414E"/>
    <w:rsid w:val="0066095D"/>
    <w:rsid w:val="00663D78"/>
    <w:rsid w:val="0067645A"/>
    <w:rsid w:val="006868CF"/>
    <w:rsid w:val="006911D2"/>
    <w:rsid w:val="006912DC"/>
    <w:rsid w:val="00691BEC"/>
    <w:rsid w:val="00692ED2"/>
    <w:rsid w:val="006940CC"/>
    <w:rsid w:val="0069760C"/>
    <w:rsid w:val="006A231D"/>
    <w:rsid w:val="006A5635"/>
    <w:rsid w:val="006A589C"/>
    <w:rsid w:val="006B3CBE"/>
    <w:rsid w:val="006B4B71"/>
    <w:rsid w:val="006B5CCC"/>
    <w:rsid w:val="006B661D"/>
    <w:rsid w:val="006C0FE6"/>
    <w:rsid w:val="006C22BD"/>
    <w:rsid w:val="006C2B63"/>
    <w:rsid w:val="006C2EE7"/>
    <w:rsid w:val="006C37D4"/>
    <w:rsid w:val="006C393E"/>
    <w:rsid w:val="006C672E"/>
    <w:rsid w:val="006C6BC5"/>
    <w:rsid w:val="006D2408"/>
    <w:rsid w:val="006D3830"/>
    <w:rsid w:val="006D5C2D"/>
    <w:rsid w:val="006E05BF"/>
    <w:rsid w:val="006E1835"/>
    <w:rsid w:val="006E43AF"/>
    <w:rsid w:val="006E7CD2"/>
    <w:rsid w:val="006F24F9"/>
    <w:rsid w:val="006F6FD5"/>
    <w:rsid w:val="00701666"/>
    <w:rsid w:val="007037DF"/>
    <w:rsid w:val="0070403B"/>
    <w:rsid w:val="00704895"/>
    <w:rsid w:val="00705F7B"/>
    <w:rsid w:val="00707193"/>
    <w:rsid w:val="00707F4E"/>
    <w:rsid w:val="00710762"/>
    <w:rsid w:val="00713A87"/>
    <w:rsid w:val="00713E19"/>
    <w:rsid w:val="00716F0E"/>
    <w:rsid w:val="00722A70"/>
    <w:rsid w:val="007234F2"/>
    <w:rsid w:val="007242DF"/>
    <w:rsid w:val="00724630"/>
    <w:rsid w:val="00726E1D"/>
    <w:rsid w:val="0074470A"/>
    <w:rsid w:val="00751787"/>
    <w:rsid w:val="007569A5"/>
    <w:rsid w:val="00756CB4"/>
    <w:rsid w:val="007575E5"/>
    <w:rsid w:val="00760B39"/>
    <w:rsid w:val="00763A97"/>
    <w:rsid w:val="00770341"/>
    <w:rsid w:val="007707BF"/>
    <w:rsid w:val="007741F9"/>
    <w:rsid w:val="00775D4F"/>
    <w:rsid w:val="00775DB6"/>
    <w:rsid w:val="00780F85"/>
    <w:rsid w:val="00783509"/>
    <w:rsid w:val="00787B87"/>
    <w:rsid w:val="00794044"/>
    <w:rsid w:val="007952D8"/>
    <w:rsid w:val="007970B9"/>
    <w:rsid w:val="007A03D4"/>
    <w:rsid w:val="007A2B20"/>
    <w:rsid w:val="007A6263"/>
    <w:rsid w:val="007A6A24"/>
    <w:rsid w:val="007A7393"/>
    <w:rsid w:val="007B4510"/>
    <w:rsid w:val="007B4A07"/>
    <w:rsid w:val="007B6385"/>
    <w:rsid w:val="007C0FAB"/>
    <w:rsid w:val="007C1588"/>
    <w:rsid w:val="007C6262"/>
    <w:rsid w:val="007D11C2"/>
    <w:rsid w:val="007D412F"/>
    <w:rsid w:val="007D5ECD"/>
    <w:rsid w:val="007E1D99"/>
    <w:rsid w:val="007E39EB"/>
    <w:rsid w:val="007E4EF3"/>
    <w:rsid w:val="007F224F"/>
    <w:rsid w:val="007F3AEC"/>
    <w:rsid w:val="007F4A61"/>
    <w:rsid w:val="008018E0"/>
    <w:rsid w:val="00804C79"/>
    <w:rsid w:val="00805429"/>
    <w:rsid w:val="0080562D"/>
    <w:rsid w:val="0080763D"/>
    <w:rsid w:val="008176E7"/>
    <w:rsid w:val="008212BC"/>
    <w:rsid w:val="00824AFA"/>
    <w:rsid w:val="008346A8"/>
    <w:rsid w:val="0083691C"/>
    <w:rsid w:val="00840C49"/>
    <w:rsid w:val="00841F8D"/>
    <w:rsid w:val="008427E2"/>
    <w:rsid w:val="0085744B"/>
    <w:rsid w:val="00867A86"/>
    <w:rsid w:val="00874366"/>
    <w:rsid w:val="00876432"/>
    <w:rsid w:val="008822CE"/>
    <w:rsid w:val="00891DAA"/>
    <w:rsid w:val="00894B09"/>
    <w:rsid w:val="008A6751"/>
    <w:rsid w:val="008A6DB2"/>
    <w:rsid w:val="008B0F8C"/>
    <w:rsid w:val="008B3318"/>
    <w:rsid w:val="008B40D4"/>
    <w:rsid w:val="008B4EB4"/>
    <w:rsid w:val="008B5771"/>
    <w:rsid w:val="008C001F"/>
    <w:rsid w:val="008D1D83"/>
    <w:rsid w:val="008D411B"/>
    <w:rsid w:val="008D526F"/>
    <w:rsid w:val="008E131E"/>
    <w:rsid w:val="008E55C6"/>
    <w:rsid w:val="008F0A55"/>
    <w:rsid w:val="008F1B9B"/>
    <w:rsid w:val="00902FE5"/>
    <w:rsid w:val="00912D65"/>
    <w:rsid w:val="0091301B"/>
    <w:rsid w:val="0092044E"/>
    <w:rsid w:val="00923299"/>
    <w:rsid w:val="0092354E"/>
    <w:rsid w:val="009263AF"/>
    <w:rsid w:val="00930296"/>
    <w:rsid w:val="0093299F"/>
    <w:rsid w:val="009403C4"/>
    <w:rsid w:val="00942E89"/>
    <w:rsid w:val="00943594"/>
    <w:rsid w:val="00946F03"/>
    <w:rsid w:val="0095266D"/>
    <w:rsid w:val="00953A04"/>
    <w:rsid w:val="009542EA"/>
    <w:rsid w:val="00955602"/>
    <w:rsid w:val="00955BD5"/>
    <w:rsid w:val="00960EE9"/>
    <w:rsid w:val="00962975"/>
    <w:rsid w:val="00966539"/>
    <w:rsid w:val="00976582"/>
    <w:rsid w:val="00987272"/>
    <w:rsid w:val="009903BB"/>
    <w:rsid w:val="009909DF"/>
    <w:rsid w:val="009A27F9"/>
    <w:rsid w:val="009A350B"/>
    <w:rsid w:val="009A3F95"/>
    <w:rsid w:val="009B3977"/>
    <w:rsid w:val="009B4983"/>
    <w:rsid w:val="009B720D"/>
    <w:rsid w:val="009C494C"/>
    <w:rsid w:val="009C6639"/>
    <w:rsid w:val="009D04CF"/>
    <w:rsid w:val="009D7607"/>
    <w:rsid w:val="009E098E"/>
    <w:rsid w:val="009E6F06"/>
    <w:rsid w:val="009E7976"/>
    <w:rsid w:val="009F1510"/>
    <w:rsid w:val="009F2E8B"/>
    <w:rsid w:val="009F7980"/>
    <w:rsid w:val="00A06134"/>
    <w:rsid w:val="00A068E1"/>
    <w:rsid w:val="00A07230"/>
    <w:rsid w:val="00A113A0"/>
    <w:rsid w:val="00A122AA"/>
    <w:rsid w:val="00A12469"/>
    <w:rsid w:val="00A1325C"/>
    <w:rsid w:val="00A13FD5"/>
    <w:rsid w:val="00A16E95"/>
    <w:rsid w:val="00A21304"/>
    <w:rsid w:val="00A23EA3"/>
    <w:rsid w:val="00A23F84"/>
    <w:rsid w:val="00A24204"/>
    <w:rsid w:val="00A25E21"/>
    <w:rsid w:val="00A30B24"/>
    <w:rsid w:val="00A35DC3"/>
    <w:rsid w:val="00A37591"/>
    <w:rsid w:val="00A3771C"/>
    <w:rsid w:val="00A378FA"/>
    <w:rsid w:val="00A45076"/>
    <w:rsid w:val="00A51641"/>
    <w:rsid w:val="00A51FDC"/>
    <w:rsid w:val="00A57718"/>
    <w:rsid w:val="00A6280E"/>
    <w:rsid w:val="00A6477A"/>
    <w:rsid w:val="00A658B9"/>
    <w:rsid w:val="00A715D9"/>
    <w:rsid w:val="00A72B95"/>
    <w:rsid w:val="00A732A4"/>
    <w:rsid w:val="00A7381B"/>
    <w:rsid w:val="00A75E35"/>
    <w:rsid w:val="00A76FA7"/>
    <w:rsid w:val="00A80844"/>
    <w:rsid w:val="00A82642"/>
    <w:rsid w:val="00A85C53"/>
    <w:rsid w:val="00A87AD1"/>
    <w:rsid w:val="00A90217"/>
    <w:rsid w:val="00A94904"/>
    <w:rsid w:val="00A94FE7"/>
    <w:rsid w:val="00AA07AD"/>
    <w:rsid w:val="00AA3BB3"/>
    <w:rsid w:val="00AA55CA"/>
    <w:rsid w:val="00AA5697"/>
    <w:rsid w:val="00AA756A"/>
    <w:rsid w:val="00AB0E95"/>
    <w:rsid w:val="00AB19FC"/>
    <w:rsid w:val="00AB60C2"/>
    <w:rsid w:val="00AC2DF5"/>
    <w:rsid w:val="00AC5B45"/>
    <w:rsid w:val="00AC7476"/>
    <w:rsid w:val="00AD4C6C"/>
    <w:rsid w:val="00AE224A"/>
    <w:rsid w:val="00AE46F5"/>
    <w:rsid w:val="00AE5BA0"/>
    <w:rsid w:val="00AF053D"/>
    <w:rsid w:val="00AF5E87"/>
    <w:rsid w:val="00AF74B5"/>
    <w:rsid w:val="00B01600"/>
    <w:rsid w:val="00B04BF1"/>
    <w:rsid w:val="00B07122"/>
    <w:rsid w:val="00B10B5B"/>
    <w:rsid w:val="00B14464"/>
    <w:rsid w:val="00B17204"/>
    <w:rsid w:val="00B259B0"/>
    <w:rsid w:val="00B27063"/>
    <w:rsid w:val="00B3126C"/>
    <w:rsid w:val="00B320B5"/>
    <w:rsid w:val="00B329C1"/>
    <w:rsid w:val="00B33BC1"/>
    <w:rsid w:val="00B34A82"/>
    <w:rsid w:val="00B40932"/>
    <w:rsid w:val="00B42AE6"/>
    <w:rsid w:val="00B45A2F"/>
    <w:rsid w:val="00B65C7E"/>
    <w:rsid w:val="00B706E5"/>
    <w:rsid w:val="00B70EC1"/>
    <w:rsid w:val="00B8175F"/>
    <w:rsid w:val="00B82BF6"/>
    <w:rsid w:val="00B835D7"/>
    <w:rsid w:val="00B836C4"/>
    <w:rsid w:val="00B84197"/>
    <w:rsid w:val="00BA3681"/>
    <w:rsid w:val="00BA44D7"/>
    <w:rsid w:val="00BA5528"/>
    <w:rsid w:val="00BA620A"/>
    <w:rsid w:val="00BA655E"/>
    <w:rsid w:val="00BA788E"/>
    <w:rsid w:val="00BB081D"/>
    <w:rsid w:val="00BB0D04"/>
    <w:rsid w:val="00BB4DC3"/>
    <w:rsid w:val="00BB6C0B"/>
    <w:rsid w:val="00BC096D"/>
    <w:rsid w:val="00BC0DE6"/>
    <w:rsid w:val="00BC1769"/>
    <w:rsid w:val="00BC35BE"/>
    <w:rsid w:val="00BC3D8D"/>
    <w:rsid w:val="00BD2413"/>
    <w:rsid w:val="00BD5DCA"/>
    <w:rsid w:val="00BD7250"/>
    <w:rsid w:val="00BE27DA"/>
    <w:rsid w:val="00BF1A06"/>
    <w:rsid w:val="00BF2CE6"/>
    <w:rsid w:val="00BF5C20"/>
    <w:rsid w:val="00C03134"/>
    <w:rsid w:val="00C10F3F"/>
    <w:rsid w:val="00C16EC7"/>
    <w:rsid w:val="00C25365"/>
    <w:rsid w:val="00C26DF6"/>
    <w:rsid w:val="00C30A12"/>
    <w:rsid w:val="00C3504C"/>
    <w:rsid w:val="00C37BB9"/>
    <w:rsid w:val="00C400D9"/>
    <w:rsid w:val="00C43084"/>
    <w:rsid w:val="00C436ED"/>
    <w:rsid w:val="00C537A9"/>
    <w:rsid w:val="00C565E9"/>
    <w:rsid w:val="00C70F3A"/>
    <w:rsid w:val="00C710E0"/>
    <w:rsid w:val="00C7195C"/>
    <w:rsid w:val="00C80519"/>
    <w:rsid w:val="00C80917"/>
    <w:rsid w:val="00C81078"/>
    <w:rsid w:val="00C81741"/>
    <w:rsid w:val="00C8204F"/>
    <w:rsid w:val="00C8237A"/>
    <w:rsid w:val="00C835E3"/>
    <w:rsid w:val="00C83E75"/>
    <w:rsid w:val="00C860FC"/>
    <w:rsid w:val="00C87665"/>
    <w:rsid w:val="00C87DBD"/>
    <w:rsid w:val="00C907C6"/>
    <w:rsid w:val="00C94E3D"/>
    <w:rsid w:val="00CA62B7"/>
    <w:rsid w:val="00CA66A6"/>
    <w:rsid w:val="00CB00E7"/>
    <w:rsid w:val="00CB24AB"/>
    <w:rsid w:val="00CB5275"/>
    <w:rsid w:val="00CB7986"/>
    <w:rsid w:val="00CB7FE3"/>
    <w:rsid w:val="00CC0895"/>
    <w:rsid w:val="00CC0AD3"/>
    <w:rsid w:val="00CD18D0"/>
    <w:rsid w:val="00CD3A35"/>
    <w:rsid w:val="00CD4E68"/>
    <w:rsid w:val="00CD5B21"/>
    <w:rsid w:val="00CD5FA5"/>
    <w:rsid w:val="00CD620C"/>
    <w:rsid w:val="00CD7C29"/>
    <w:rsid w:val="00CE0428"/>
    <w:rsid w:val="00CE13F3"/>
    <w:rsid w:val="00CE21EA"/>
    <w:rsid w:val="00CE3837"/>
    <w:rsid w:val="00CE537D"/>
    <w:rsid w:val="00CE794A"/>
    <w:rsid w:val="00CF358B"/>
    <w:rsid w:val="00D002A9"/>
    <w:rsid w:val="00D009BD"/>
    <w:rsid w:val="00D01651"/>
    <w:rsid w:val="00D01CC0"/>
    <w:rsid w:val="00D03AFA"/>
    <w:rsid w:val="00D06DF3"/>
    <w:rsid w:val="00D11C4A"/>
    <w:rsid w:val="00D15D2F"/>
    <w:rsid w:val="00D21BB6"/>
    <w:rsid w:val="00D21E6E"/>
    <w:rsid w:val="00D22F06"/>
    <w:rsid w:val="00D25998"/>
    <w:rsid w:val="00D2676C"/>
    <w:rsid w:val="00D305F7"/>
    <w:rsid w:val="00D318ED"/>
    <w:rsid w:val="00D33294"/>
    <w:rsid w:val="00D43505"/>
    <w:rsid w:val="00D46027"/>
    <w:rsid w:val="00D4717A"/>
    <w:rsid w:val="00D57D57"/>
    <w:rsid w:val="00D60E12"/>
    <w:rsid w:val="00D6185B"/>
    <w:rsid w:val="00D62A2F"/>
    <w:rsid w:val="00D649E9"/>
    <w:rsid w:val="00D675E4"/>
    <w:rsid w:val="00D70E89"/>
    <w:rsid w:val="00D73E70"/>
    <w:rsid w:val="00D77FFA"/>
    <w:rsid w:val="00D81382"/>
    <w:rsid w:val="00D852EF"/>
    <w:rsid w:val="00D85E6E"/>
    <w:rsid w:val="00D92AA9"/>
    <w:rsid w:val="00D93529"/>
    <w:rsid w:val="00D97313"/>
    <w:rsid w:val="00DC05E3"/>
    <w:rsid w:val="00DC0ACF"/>
    <w:rsid w:val="00DC1A55"/>
    <w:rsid w:val="00DC3AB2"/>
    <w:rsid w:val="00DC6C95"/>
    <w:rsid w:val="00DE0474"/>
    <w:rsid w:val="00DE5F50"/>
    <w:rsid w:val="00DE68D2"/>
    <w:rsid w:val="00DF0F81"/>
    <w:rsid w:val="00DF1A95"/>
    <w:rsid w:val="00DF55D8"/>
    <w:rsid w:val="00E0053D"/>
    <w:rsid w:val="00E00E26"/>
    <w:rsid w:val="00E0209E"/>
    <w:rsid w:val="00E03F8A"/>
    <w:rsid w:val="00E05D3E"/>
    <w:rsid w:val="00E06799"/>
    <w:rsid w:val="00E10F90"/>
    <w:rsid w:val="00E11B4C"/>
    <w:rsid w:val="00E12117"/>
    <w:rsid w:val="00E15B19"/>
    <w:rsid w:val="00E16F29"/>
    <w:rsid w:val="00E206D3"/>
    <w:rsid w:val="00E223CC"/>
    <w:rsid w:val="00E23881"/>
    <w:rsid w:val="00E31732"/>
    <w:rsid w:val="00E33099"/>
    <w:rsid w:val="00E33C20"/>
    <w:rsid w:val="00E346B3"/>
    <w:rsid w:val="00E34DB1"/>
    <w:rsid w:val="00E412CA"/>
    <w:rsid w:val="00E41569"/>
    <w:rsid w:val="00E42B38"/>
    <w:rsid w:val="00E4471B"/>
    <w:rsid w:val="00E44CDE"/>
    <w:rsid w:val="00E456B7"/>
    <w:rsid w:val="00E4621F"/>
    <w:rsid w:val="00E50636"/>
    <w:rsid w:val="00E57FCC"/>
    <w:rsid w:val="00E603A7"/>
    <w:rsid w:val="00E6518F"/>
    <w:rsid w:val="00E76097"/>
    <w:rsid w:val="00E804FB"/>
    <w:rsid w:val="00E81273"/>
    <w:rsid w:val="00E83EB5"/>
    <w:rsid w:val="00E869AD"/>
    <w:rsid w:val="00E87A22"/>
    <w:rsid w:val="00E97598"/>
    <w:rsid w:val="00EA0A7A"/>
    <w:rsid w:val="00EA266D"/>
    <w:rsid w:val="00EB1A6E"/>
    <w:rsid w:val="00EB360D"/>
    <w:rsid w:val="00EB4FB0"/>
    <w:rsid w:val="00EB67B2"/>
    <w:rsid w:val="00EC06CB"/>
    <w:rsid w:val="00EC16DD"/>
    <w:rsid w:val="00EC3216"/>
    <w:rsid w:val="00ED2B01"/>
    <w:rsid w:val="00ED6C1E"/>
    <w:rsid w:val="00ED6D5B"/>
    <w:rsid w:val="00EE745E"/>
    <w:rsid w:val="00EF00ED"/>
    <w:rsid w:val="00EF357E"/>
    <w:rsid w:val="00EF3683"/>
    <w:rsid w:val="00EF6372"/>
    <w:rsid w:val="00F062B6"/>
    <w:rsid w:val="00F1006F"/>
    <w:rsid w:val="00F141EE"/>
    <w:rsid w:val="00F2198A"/>
    <w:rsid w:val="00F22AF6"/>
    <w:rsid w:val="00F249FF"/>
    <w:rsid w:val="00F24C41"/>
    <w:rsid w:val="00F265DE"/>
    <w:rsid w:val="00F27EAA"/>
    <w:rsid w:val="00F32014"/>
    <w:rsid w:val="00F41872"/>
    <w:rsid w:val="00F47160"/>
    <w:rsid w:val="00F50019"/>
    <w:rsid w:val="00F53317"/>
    <w:rsid w:val="00F55CDB"/>
    <w:rsid w:val="00F6516A"/>
    <w:rsid w:val="00F709FF"/>
    <w:rsid w:val="00F75F99"/>
    <w:rsid w:val="00F8118F"/>
    <w:rsid w:val="00F8354B"/>
    <w:rsid w:val="00F85943"/>
    <w:rsid w:val="00F87589"/>
    <w:rsid w:val="00F876E3"/>
    <w:rsid w:val="00F87CBE"/>
    <w:rsid w:val="00F937B3"/>
    <w:rsid w:val="00F97B71"/>
    <w:rsid w:val="00FA0D2A"/>
    <w:rsid w:val="00FB2674"/>
    <w:rsid w:val="00FC1AE8"/>
    <w:rsid w:val="00FC7E07"/>
    <w:rsid w:val="00FC7E19"/>
    <w:rsid w:val="00FD18F0"/>
    <w:rsid w:val="00FD2916"/>
    <w:rsid w:val="00FD72A2"/>
    <w:rsid w:val="00FE3336"/>
    <w:rsid w:val="00FE3F26"/>
    <w:rsid w:val="00FE6828"/>
    <w:rsid w:val="00FF2251"/>
    <w:rsid w:val="00FF4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0C32CB"/>
  <w15:chartTrackingRefBased/>
  <w15:docId w15:val="{78DA4B6A-C1EB-463C-921C-031E48AC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24"/>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324021"/>
    <w:pPr>
      <w:keepNext/>
      <w:spacing w:before="240" w:after="60"/>
      <w:outlineLvl w:val="0"/>
    </w:pPr>
    <w:rPr>
      <w:rFonts w:ascii="Calibri Light"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724"/>
    <w:pPr>
      <w:tabs>
        <w:tab w:val="center" w:pos="4819"/>
        <w:tab w:val="right" w:pos="9638"/>
      </w:tabs>
    </w:pPr>
  </w:style>
  <w:style w:type="character" w:customStyle="1" w:styleId="HeaderChar">
    <w:name w:val="Header Char"/>
    <w:basedOn w:val="DefaultParagraphFont"/>
    <w:link w:val="Header"/>
    <w:uiPriority w:val="99"/>
    <w:rsid w:val="002F5724"/>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2F5724"/>
    <w:pPr>
      <w:tabs>
        <w:tab w:val="center" w:pos="4819"/>
        <w:tab w:val="right" w:pos="9638"/>
      </w:tabs>
    </w:pPr>
  </w:style>
  <w:style w:type="character" w:customStyle="1" w:styleId="FooterChar">
    <w:name w:val="Footer Char"/>
    <w:basedOn w:val="DefaultParagraphFont"/>
    <w:link w:val="Footer"/>
    <w:uiPriority w:val="99"/>
    <w:rsid w:val="002F5724"/>
    <w:rPr>
      <w:rFonts w:ascii="Times New Roman" w:eastAsia="Times New Roman" w:hAnsi="Times New Roman" w:cs="Times New Roman"/>
      <w:sz w:val="24"/>
      <w:szCs w:val="24"/>
      <w:lang w:eastAsia="lt-LT"/>
    </w:rPr>
  </w:style>
  <w:style w:type="character" w:styleId="PageNumber">
    <w:name w:val="page number"/>
    <w:basedOn w:val="DefaultParagraphFont"/>
    <w:rsid w:val="002F5724"/>
  </w:style>
  <w:style w:type="paragraph" w:styleId="CommentText">
    <w:name w:val="annotation text"/>
    <w:basedOn w:val="Normal"/>
    <w:link w:val="CommentTextChar"/>
    <w:rsid w:val="00955602"/>
    <w:rPr>
      <w:sz w:val="20"/>
      <w:szCs w:val="20"/>
    </w:rPr>
  </w:style>
  <w:style w:type="character" w:customStyle="1" w:styleId="CommentTextChar">
    <w:name w:val="Comment Text Char"/>
    <w:basedOn w:val="DefaultParagraphFont"/>
    <w:link w:val="CommentText"/>
    <w:rsid w:val="00955602"/>
    <w:rPr>
      <w:rFonts w:ascii="Times New Roman" w:eastAsia="Times New Roman" w:hAnsi="Times New Roman" w:cs="Times New Roman"/>
      <w:sz w:val="20"/>
      <w:szCs w:val="20"/>
      <w:lang w:eastAsia="lt-LT"/>
    </w:rPr>
  </w:style>
  <w:style w:type="character" w:customStyle="1" w:styleId="hps">
    <w:name w:val="hps"/>
    <w:rsid w:val="00955602"/>
  </w:style>
  <w:style w:type="paragraph" w:styleId="ListParagraph">
    <w:name w:val="List Paragraph"/>
    <w:basedOn w:val="Normal"/>
    <w:uiPriority w:val="34"/>
    <w:qFormat/>
    <w:rsid w:val="00A122AA"/>
    <w:pPr>
      <w:ind w:left="720"/>
      <w:contextualSpacing/>
    </w:pPr>
  </w:style>
  <w:style w:type="paragraph" w:styleId="BalloonText">
    <w:name w:val="Balloon Text"/>
    <w:basedOn w:val="Normal"/>
    <w:link w:val="BalloonTextChar"/>
    <w:uiPriority w:val="99"/>
    <w:semiHidden/>
    <w:unhideWhenUsed/>
    <w:rsid w:val="00756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9A5"/>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rsid w:val="00B45A2F"/>
    <w:rPr>
      <w:sz w:val="16"/>
      <w:szCs w:val="16"/>
    </w:rPr>
  </w:style>
  <w:style w:type="paragraph" w:styleId="CommentSubject">
    <w:name w:val="annotation subject"/>
    <w:basedOn w:val="CommentText"/>
    <w:next w:val="CommentText"/>
    <w:link w:val="CommentSubjectChar"/>
    <w:uiPriority w:val="99"/>
    <w:semiHidden/>
    <w:unhideWhenUsed/>
    <w:rsid w:val="00B45A2F"/>
    <w:rPr>
      <w:b/>
      <w:bCs/>
    </w:rPr>
  </w:style>
  <w:style w:type="character" w:customStyle="1" w:styleId="CommentSubjectChar">
    <w:name w:val="Comment Subject Char"/>
    <w:basedOn w:val="CommentTextChar"/>
    <w:link w:val="CommentSubject"/>
    <w:uiPriority w:val="99"/>
    <w:semiHidden/>
    <w:rsid w:val="00B45A2F"/>
    <w:rPr>
      <w:rFonts w:ascii="Times New Roman" w:eastAsia="Times New Roman" w:hAnsi="Times New Roman" w:cs="Times New Roman"/>
      <w:b/>
      <w:bCs/>
      <w:sz w:val="20"/>
      <w:szCs w:val="20"/>
      <w:lang w:eastAsia="lt-LT"/>
    </w:rPr>
  </w:style>
  <w:style w:type="character" w:customStyle="1" w:styleId="shorttext">
    <w:name w:val="short_text"/>
    <w:rsid w:val="00CB5275"/>
  </w:style>
  <w:style w:type="character" w:customStyle="1" w:styleId="Heading1Char">
    <w:name w:val="Heading 1 Char"/>
    <w:basedOn w:val="DefaultParagraphFont"/>
    <w:link w:val="Heading1"/>
    <w:rsid w:val="00324021"/>
    <w:rPr>
      <w:rFonts w:ascii="Calibri Light" w:eastAsia="Times New Roman" w:hAnsi="Calibri Light" w:cs="Times New Roman"/>
      <w:b/>
      <w:bCs/>
      <w:kern w:val="32"/>
      <w:sz w:val="32"/>
      <w:szCs w:val="32"/>
      <w:lang w:val="x-none" w:eastAsia="x-none"/>
    </w:rPr>
  </w:style>
  <w:style w:type="character" w:styleId="Hyperlink">
    <w:name w:val="Hyperlink"/>
    <w:basedOn w:val="DefaultParagraphFont"/>
    <w:uiPriority w:val="99"/>
    <w:unhideWhenUsed/>
    <w:rsid w:val="00324021"/>
    <w:rPr>
      <w:color w:val="0000FF"/>
      <w:u w:val="single"/>
    </w:rPr>
  </w:style>
  <w:style w:type="character" w:customStyle="1" w:styleId="TimesNewRoman">
    <w:name w:val="Основной текст + Times New Roman"/>
    <w:aliases w:val="Курсив,Интервал 1 pt"/>
    <w:basedOn w:val="DefaultParagraphFont"/>
    <w:rsid w:val="002A17C5"/>
    <w:rPr>
      <w:rFonts w:ascii="Times New Roman" w:eastAsia="Times New Roman" w:hAnsi="Times New Roman" w:cs="Times New Roman" w:hint="default"/>
      <w:b w:val="0"/>
      <w:bCs w:val="0"/>
      <w:i/>
      <w:iCs/>
      <w:smallCaps w:val="0"/>
      <w:strike w:val="0"/>
      <w:dstrike w:val="0"/>
      <w:color w:val="000000"/>
      <w:spacing w:val="20"/>
      <w:w w:val="100"/>
      <w:position w:val="0"/>
      <w:sz w:val="18"/>
      <w:szCs w:val="18"/>
      <w:u w:val="none"/>
      <w:effect w:val="none"/>
      <w:lang w:val="en-US"/>
    </w:rPr>
  </w:style>
  <w:style w:type="paragraph" w:customStyle="1" w:styleId="Default">
    <w:name w:val="Default"/>
    <w:rsid w:val="00D60E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Основной текст_"/>
    <w:basedOn w:val="DefaultParagraphFont"/>
    <w:link w:val="a0"/>
    <w:locked/>
    <w:rsid w:val="00F53317"/>
    <w:rPr>
      <w:rFonts w:ascii="Arial" w:eastAsia="Arial" w:hAnsi="Arial" w:cs="Arial"/>
      <w:spacing w:val="10"/>
      <w:sz w:val="18"/>
      <w:szCs w:val="18"/>
      <w:shd w:val="clear" w:color="auto" w:fill="FFFFFF"/>
    </w:rPr>
  </w:style>
  <w:style w:type="paragraph" w:customStyle="1" w:styleId="a0">
    <w:name w:val="Основной текст"/>
    <w:basedOn w:val="Normal"/>
    <w:link w:val="a"/>
    <w:rsid w:val="00F53317"/>
    <w:pPr>
      <w:widowControl w:val="0"/>
      <w:shd w:val="clear" w:color="auto" w:fill="FFFFFF"/>
      <w:spacing w:before="420" w:line="0" w:lineRule="atLeast"/>
      <w:ind w:hanging="340"/>
      <w:jc w:val="center"/>
    </w:pPr>
    <w:rPr>
      <w:rFonts w:ascii="Arial" w:eastAsia="Arial" w:hAnsi="Arial" w:cs="Arial"/>
      <w:spacing w:val="10"/>
      <w:sz w:val="18"/>
      <w:szCs w:val="18"/>
      <w:lang w:eastAsia="en-US"/>
    </w:rPr>
  </w:style>
  <w:style w:type="paragraph" w:styleId="Revision">
    <w:name w:val="Revision"/>
    <w:hidden/>
    <w:uiPriority w:val="99"/>
    <w:semiHidden/>
    <w:rsid w:val="00874366"/>
    <w:pPr>
      <w:spacing w:after="0" w:line="240" w:lineRule="auto"/>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A11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61600">
      <w:bodyDiv w:val="1"/>
      <w:marLeft w:val="0"/>
      <w:marRight w:val="0"/>
      <w:marTop w:val="0"/>
      <w:marBottom w:val="0"/>
      <w:divBdr>
        <w:top w:val="none" w:sz="0" w:space="0" w:color="auto"/>
        <w:left w:val="none" w:sz="0" w:space="0" w:color="auto"/>
        <w:bottom w:val="none" w:sz="0" w:space="0" w:color="auto"/>
        <w:right w:val="none" w:sz="0" w:space="0" w:color="auto"/>
      </w:divBdr>
    </w:div>
    <w:div w:id="880895511">
      <w:bodyDiv w:val="1"/>
      <w:marLeft w:val="0"/>
      <w:marRight w:val="0"/>
      <w:marTop w:val="0"/>
      <w:marBottom w:val="0"/>
      <w:divBdr>
        <w:top w:val="none" w:sz="0" w:space="0" w:color="auto"/>
        <w:left w:val="none" w:sz="0" w:space="0" w:color="auto"/>
        <w:bottom w:val="none" w:sz="0" w:space="0" w:color="auto"/>
        <w:right w:val="none" w:sz="0" w:space="0" w:color="auto"/>
      </w:divBdr>
      <w:divsChild>
        <w:div w:id="1215971814">
          <w:marLeft w:val="0"/>
          <w:marRight w:val="0"/>
          <w:marTop w:val="0"/>
          <w:marBottom w:val="0"/>
          <w:divBdr>
            <w:top w:val="none" w:sz="0" w:space="0" w:color="auto"/>
            <w:left w:val="none" w:sz="0" w:space="0" w:color="auto"/>
            <w:bottom w:val="none" w:sz="0" w:space="0" w:color="auto"/>
            <w:right w:val="none" w:sz="0" w:space="0" w:color="auto"/>
          </w:divBdr>
          <w:divsChild>
            <w:div w:id="1841000634">
              <w:marLeft w:val="0"/>
              <w:marRight w:val="0"/>
              <w:marTop w:val="0"/>
              <w:marBottom w:val="0"/>
              <w:divBdr>
                <w:top w:val="none" w:sz="0" w:space="0" w:color="auto"/>
                <w:left w:val="none" w:sz="0" w:space="0" w:color="auto"/>
                <w:bottom w:val="none" w:sz="0" w:space="0" w:color="auto"/>
                <w:right w:val="none" w:sz="0" w:space="0" w:color="auto"/>
              </w:divBdr>
              <w:divsChild>
                <w:div w:id="1150561940">
                  <w:marLeft w:val="0"/>
                  <w:marRight w:val="0"/>
                  <w:marTop w:val="0"/>
                  <w:marBottom w:val="0"/>
                  <w:divBdr>
                    <w:top w:val="none" w:sz="0" w:space="0" w:color="auto"/>
                    <w:left w:val="none" w:sz="0" w:space="0" w:color="auto"/>
                    <w:bottom w:val="none" w:sz="0" w:space="0" w:color="auto"/>
                    <w:right w:val="none" w:sz="0" w:space="0" w:color="auto"/>
                  </w:divBdr>
                  <w:divsChild>
                    <w:div w:id="1994944832">
                      <w:marLeft w:val="0"/>
                      <w:marRight w:val="0"/>
                      <w:marTop w:val="0"/>
                      <w:marBottom w:val="0"/>
                      <w:divBdr>
                        <w:top w:val="none" w:sz="0" w:space="0" w:color="auto"/>
                        <w:left w:val="none" w:sz="0" w:space="0" w:color="auto"/>
                        <w:bottom w:val="none" w:sz="0" w:space="0" w:color="auto"/>
                        <w:right w:val="none" w:sz="0" w:space="0" w:color="auto"/>
                      </w:divBdr>
                      <w:divsChild>
                        <w:div w:id="1042634851">
                          <w:marLeft w:val="0"/>
                          <w:marRight w:val="0"/>
                          <w:marTop w:val="0"/>
                          <w:marBottom w:val="0"/>
                          <w:divBdr>
                            <w:top w:val="none" w:sz="0" w:space="0" w:color="auto"/>
                            <w:left w:val="none" w:sz="0" w:space="0" w:color="auto"/>
                            <w:bottom w:val="none" w:sz="0" w:space="0" w:color="auto"/>
                            <w:right w:val="none" w:sz="0" w:space="0" w:color="auto"/>
                          </w:divBdr>
                          <w:divsChild>
                            <w:div w:id="1632052955">
                              <w:marLeft w:val="0"/>
                              <w:marRight w:val="0"/>
                              <w:marTop w:val="0"/>
                              <w:marBottom w:val="0"/>
                              <w:divBdr>
                                <w:top w:val="none" w:sz="0" w:space="0" w:color="auto"/>
                                <w:left w:val="none" w:sz="0" w:space="0" w:color="auto"/>
                                <w:bottom w:val="none" w:sz="0" w:space="0" w:color="auto"/>
                                <w:right w:val="none" w:sz="0" w:space="0" w:color="auto"/>
                              </w:divBdr>
                              <w:divsChild>
                                <w:div w:id="1299065771">
                                  <w:marLeft w:val="0"/>
                                  <w:marRight w:val="0"/>
                                  <w:marTop w:val="0"/>
                                  <w:marBottom w:val="0"/>
                                  <w:divBdr>
                                    <w:top w:val="none" w:sz="0" w:space="0" w:color="auto"/>
                                    <w:left w:val="none" w:sz="0" w:space="0" w:color="auto"/>
                                    <w:bottom w:val="none" w:sz="0" w:space="0" w:color="auto"/>
                                    <w:right w:val="none" w:sz="0" w:space="0" w:color="auto"/>
                                  </w:divBdr>
                                  <w:divsChild>
                                    <w:div w:id="1316375232">
                                      <w:marLeft w:val="0"/>
                                      <w:marRight w:val="0"/>
                                      <w:marTop w:val="0"/>
                                      <w:marBottom w:val="0"/>
                                      <w:divBdr>
                                        <w:top w:val="none" w:sz="0" w:space="0" w:color="auto"/>
                                        <w:left w:val="none" w:sz="0" w:space="0" w:color="auto"/>
                                        <w:bottom w:val="none" w:sz="0" w:space="0" w:color="auto"/>
                                        <w:right w:val="none" w:sz="0" w:space="0" w:color="auto"/>
                                      </w:divBdr>
                                      <w:divsChild>
                                        <w:div w:id="1908224923">
                                          <w:marLeft w:val="0"/>
                                          <w:marRight w:val="0"/>
                                          <w:marTop w:val="0"/>
                                          <w:marBottom w:val="0"/>
                                          <w:divBdr>
                                            <w:top w:val="none" w:sz="0" w:space="0" w:color="auto"/>
                                            <w:left w:val="none" w:sz="0" w:space="0" w:color="auto"/>
                                            <w:bottom w:val="none" w:sz="0" w:space="0" w:color="auto"/>
                                            <w:right w:val="none" w:sz="0" w:space="0" w:color="auto"/>
                                          </w:divBdr>
                                          <w:divsChild>
                                            <w:div w:id="903296157">
                                              <w:marLeft w:val="0"/>
                                              <w:marRight w:val="0"/>
                                              <w:marTop w:val="0"/>
                                              <w:marBottom w:val="0"/>
                                              <w:divBdr>
                                                <w:top w:val="none" w:sz="0" w:space="0" w:color="auto"/>
                                                <w:left w:val="none" w:sz="0" w:space="0" w:color="auto"/>
                                                <w:bottom w:val="none" w:sz="0" w:space="0" w:color="auto"/>
                                                <w:right w:val="none" w:sz="0" w:space="0" w:color="auto"/>
                                              </w:divBdr>
                                              <w:divsChild>
                                                <w:div w:id="1566993647">
                                                  <w:marLeft w:val="0"/>
                                                  <w:marRight w:val="0"/>
                                                  <w:marTop w:val="0"/>
                                                  <w:marBottom w:val="0"/>
                                                  <w:divBdr>
                                                    <w:top w:val="none" w:sz="0" w:space="0" w:color="auto"/>
                                                    <w:left w:val="none" w:sz="0" w:space="0" w:color="auto"/>
                                                    <w:bottom w:val="none" w:sz="0" w:space="0" w:color="auto"/>
                                                    <w:right w:val="none" w:sz="0" w:space="0" w:color="auto"/>
                                                  </w:divBdr>
                                                  <w:divsChild>
                                                    <w:div w:id="7819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488415">
      <w:bodyDiv w:val="1"/>
      <w:marLeft w:val="0"/>
      <w:marRight w:val="0"/>
      <w:marTop w:val="0"/>
      <w:marBottom w:val="0"/>
      <w:divBdr>
        <w:top w:val="none" w:sz="0" w:space="0" w:color="auto"/>
        <w:left w:val="none" w:sz="0" w:space="0" w:color="auto"/>
        <w:bottom w:val="none" w:sz="0" w:space="0" w:color="auto"/>
        <w:right w:val="none" w:sz="0" w:space="0" w:color="auto"/>
      </w:divBdr>
    </w:div>
    <w:div w:id="1272666654">
      <w:bodyDiv w:val="1"/>
      <w:marLeft w:val="0"/>
      <w:marRight w:val="0"/>
      <w:marTop w:val="0"/>
      <w:marBottom w:val="0"/>
      <w:divBdr>
        <w:top w:val="none" w:sz="0" w:space="0" w:color="auto"/>
        <w:left w:val="none" w:sz="0" w:space="0" w:color="auto"/>
        <w:bottom w:val="none" w:sz="0" w:space="0" w:color="auto"/>
        <w:right w:val="none" w:sz="0" w:space="0" w:color="auto"/>
      </w:divBdr>
      <w:divsChild>
        <w:div w:id="1423455041">
          <w:marLeft w:val="0"/>
          <w:marRight w:val="0"/>
          <w:marTop w:val="0"/>
          <w:marBottom w:val="0"/>
          <w:divBdr>
            <w:top w:val="none" w:sz="0" w:space="0" w:color="auto"/>
            <w:left w:val="none" w:sz="0" w:space="0" w:color="auto"/>
            <w:bottom w:val="none" w:sz="0" w:space="0" w:color="auto"/>
            <w:right w:val="none" w:sz="0" w:space="0" w:color="auto"/>
          </w:divBdr>
          <w:divsChild>
            <w:div w:id="1283423243">
              <w:marLeft w:val="0"/>
              <w:marRight w:val="0"/>
              <w:marTop w:val="0"/>
              <w:marBottom w:val="0"/>
              <w:divBdr>
                <w:top w:val="none" w:sz="0" w:space="0" w:color="auto"/>
                <w:left w:val="none" w:sz="0" w:space="0" w:color="auto"/>
                <w:bottom w:val="none" w:sz="0" w:space="0" w:color="auto"/>
                <w:right w:val="none" w:sz="0" w:space="0" w:color="auto"/>
              </w:divBdr>
              <w:divsChild>
                <w:div w:id="1109786849">
                  <w:marLeft w:val="0"/>
                  <w:marRight w:val="0"/>
                  <w:marTop w:val="0"/>
                  <w:marBottom w:val="0"/>
                  <w:divBdr>
                    <w:top w:val="none" w:sz="0" w:space="0" w:color="auto"/>
                    <w:left w:val="none" w:sz="0" w:space="0" w:color="auto"/>
                    <w:bottom w:val="none" w:sz="0" w:space="0" w:color="auto"/>
                    <w:right w:val="none" w:sz="0" w:space="0" w:color="auto"/>
                  </w:divBdr>
                  <w:divsChild>
                    <w:div w:id="2070152704">
                      <w:marLeft w:val="0"/>
                      <w:marRight w:val="0"/>
                      <w:marTop w:val="0"/>
                      <w:marBottom w:val="0"/>
                      <w:divBdr>
                        <w:top w:val="none" w:sz="0" w:space="0" w:color="auto"/>
                        <w:left w:val="none" w:sz="0" w:space="0" w:color="auto"/>
                        <w:bottom w:val="none" w:sz="0" w:space="0" w:color="auto"/>
                        <w:right w:val="none" w:sz="0" w:space="0" w:color="auto"/>
                      </w:divBdr>
                      <w:divsChild>
                        <w:div w:id="792334323">
                          <w:marLeft w:val="0"/>
                          <w:marRight w:val="0"/>
                          <w:marTop w:val="0"/>
                          <w:marBottom w:val="0"/>
                          <w:divBdr>
                            <w:top w:val="none" w:sz="0" w:space="0" w:color="auto"/>
                            <w:left w:val="none" w:sz="0" w:space="0" w:color="auto"/>
                            <w:bottom w:val="none" w:sz="0" w:space="0" w:color="auto"/>
                            <w:right w:val="none" w:sz="0" w:space="0" w:color="auto"/>
                          </w:divBdr>
                          <w:divsChild>
                            <w:div w:id="526337510">
                              <w:marLeft w:val="0"/>
                              <w:marRight w:val="0"/>
                              <w:marTop w:val="0"/>
                              <w:marBottom w:val="0"/>
                              <w:divBdr>
                                <w:top w:val="none" w:sz="0" w:space="0" w:color="auto"/>
                                <w:left w:val="none" w:sz="0" w:space="0" w:color="auto"/>
                                <w:bottom w:val="none" w:sz="0" w:space="0" w:color="auto"/>
                                <w:right w:val="none" w:sz="0" w:space="0" w:color="auto"/>
                              </w:divBdr>
                              <w:divsChild>
                                <w:div w:id="332341228">
                                  <w:marLeft w:val="0"/>
                                  <w:marRight w:val="0"/>
                                  <w:marTop w:val="0"/>
                                  <w:marBottom w:val="0"/>
                                  <w:divBdr>
                                    <w:top w:val="none" w:sz="0" w:space="0" w:color="auto"/>
                                    <w:left w:val="none" w:sz="0" w:space="0" w:color="auto"/>
                                    <w:bottom w:val="none" w:sz="0" w:space="0" w:color="auto"/>
                                    <w:right w:val="none" w:sz="0" w:space="0" w:color="auto"/>
                                  </w:divBdr>
                                  <w:divsChild>
                                    <w:div w:id="2022000876">
                                      <w:marLeft w:val="0"/>
                                      <w:marRight w:val="0"/>
                                      <w:marTop w:val="0"/>
                                      <w:marBottom w:val="0"/>
                                      <w:divBdr>
                                        <w:top w:val="none" w:sz="0" w:space="0" w:color="auto"/>
                                        <w:left w:val="none" w:sz="0" w:space="0" w:color="auto"/>
                                        <w:bottom w:val="none" w:sz="0" w:space="0" w:color="auto"/>
                                        <w:right w:val="none" w:sz="0" w:space="0" w:color="auto"/>
                                      </w:divBdr>
                                      <w:divsChild>
                                        <w:div w:id="552734167">
                                          <w:marLeft w:val="0"/>
                                          <w:marRight w:val="0"/>
                                          <w:marTop w:val="0"/>
                                          <w:marBottom w:val="0"/>
                                          <w:divBdr>
                                            <w:top w:val="none" w:sz="0" w:space="0" w:color="auto"/>
                                            <w:left w:val="none" w:sz="0" w:space="0" w:color="auto"/>
                                            <w:bottom w:val="none" w:sz="0" w:space="0" w:color="auto"/>
                                            <w:right w:val="none" w:sz="0" w:space="0" w:color="auto"/>
                                          </w:divBdr>
                                          <w:divsChild>
                                            <w:div w:id="1094740006">
                                              <w:marLeft w:val="0"/>
                                              <w:marRight w:val="0"/>
                                              <w:marTop w:val="0"/>
                                              <w:marBottom w:val="0"/>
                                              <w:divBdr>
                                                <w:top w:val="none" w:sz="0" w:space="0" w:color="auto"/>
                                                <w:left w:val="none" w:sz="0" w:space="0" w:color="auto"/>
                                                <w:bottom w:val="none" w:sz="0" w:space="0" w:color="auto"/>
                                                <w:right w:val="none" w:sz="0" w:space="0" w:color="auto"/>
                                              </w:divBdr>
                                              <w:divsChild>
                                                <w:div w:id="1932084424">
                                                  <w:marLeft w:val="0"/>
                                                  <w:marRight w:val="0"/>
                                                  <w:marTop w:val="0"/>
                                                  <w:marBottom w:val="0"/>
                                                  <w:divBdr>
                                                    <w:top w:val="none" w:sz="0" w:space="0" w:color="auto"/>
                                                    <w:left w:val="none" w:sz="0" w:space="0" w:color="auto"/>
                                                    <w:bottom w:val="none" w:sz="0" w:space="0" w:color="auto"/>
                                                    <w:right w:val="none" w:sz="0" w:space="0" w:color="auto"/>
                                                  </w:divBdr>
                                                  <w:divsChild>
                                                    <w:div w:id="15260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9AD4-AA85-47CC-9EE4-35A3FB4D9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3283</Words>
  <Characters>1872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27</cp:revision>
  <cp:lastPrinted>2018-05-18T07:21:00Z</cp:lastPrinted>
  <dcterms:created xsi:type="dcterms:W3CDTF">2024-07-29T09:41:00Z</dcterms:created>
  <dcterms:modified xsi:type="dcterms:W3CDTF">2024-08-09T04:54:00Z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2024-05-15T07:38:48Z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92fea7c3-14bd-404f-ad77-e686e7e45e3f</vt:lpwstr>
  </property>
  <property fmtid="{D5CDD505-2E9C-101B-9397-08002B2CF9AE}" pid="8" name="MSIP_Label_7058e6ed-1f62-4b3b-a413-1541f2aa482f_ContentBits">
    <vt:lpwstr>0</vt:lpwstr>
  </property>
</Properties>
</file>