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A322D6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3716C5E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3052790B" w:rsidR="000F2690" w:rsidRPr="007B7058" w:rsidRDefault="002C2CFD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1C5141C" w:rsidR="000F2690" w:rsidRPr="00FA6811" w:rsidRDefault="002C2CFD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Rugpjūčio 26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C5A7A92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CA4182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C2CFD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20NU-289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3921740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7B7058">
        <w:rPr>
          <w:rFonts w:ascii="Arial" w:hAnsi="Arial" w:cs="Arial"/>
          <w:b/>
          <w:sz w:val="18"/>
          <w:szCs w:val="18"/>
        </w:rPr>
        <w:t xml:space="preserve">STANDARTINIAI TECHNINIAI REIKALAVIMAI </w:t>
      </w:r>
      <w:bookmarkStart w:id="0" w:name="_Hlk49277242"/>
      <w:r w:rsidRPr="007B7058">
        <w:rPr>
          <w:rFonts w:ascii="Arial" w:hAnsi="Arial" w:cs="Arial"/>
          <w:b/>
          <w:sz w:val="18"/>
          <w:szCs w:val="18"/>
        </w:rPr>
        <w:t>LAUKO TARPINIŲ GNYBTYNŲ  SPINTOMS</w:t>
      </w:r>
      <w:bookmarkEnd w:id="0"/>
    </w:p>
    <w:p w14:paraId="5692BA8E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7B7058">
        <w:rPr>
          <w:rFonts w:ascii="Arial" w:hAnsi="Arial" w:cs="Arial"/>
          <w:b/>
          <w:sz w:val="18"/>
          <w:szCs w:val="18"/>
        </w:rPr>
        <w:t>STANDARD TECHNICAL REQUIREMENTS FOR OUTDOOR INTERMEDIATE TERMINALS CABINETS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21771" w:rsidRPr="000D24D4" w14:paraId="695ACBCB" w14:textId="77777777" w:rsidTr="00840669">
        <w:trPr>
          <w:cantSplit/>
        </w:trPr>
        <w:tc>
          <w:tcPr>
            <w:tcW w:w="846" w:type="dxa"/>
            <w:vMerge w:val="restart"/>
            <w:vAlign w:val="center"/>
          </w:tcPr>
          <w:p w14:paraId="53C1F265" w14:textId="77777777" w:rsidR="00A21771" w:rsidRPr="00FD2803" w:rsidRDefault="00A21771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527CFDE8" w14:textId="44B51688" w:rsidR="00A21771" w:rsidRPr="00064BCA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lauko tarpinių gnybtų spintos RAA įrangai komplektuoti 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Current transformer outdoor cabinet for intermediate terminals and RPA equipment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1 *</w:t>
            </w:r>
          </w:p>
        </w:tc>
        <w:tc>
          <w:tcPr>
            <w:tcW w:w="3687" w:type="dxa"/>
            <w:vMerge w:val="restart"/>
            <w:vAlign w:val="center"/>
          </w:tcPr>
          <w:p w14:paraId="202598BB" w14:textId="21205C4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5D61038A" w14:textId="472EEB2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 tipo žymėjimas pagal gamintojo katalogą/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Cabinet type marking according to the manufacturer‘s catalog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:: </w:t>
            </w:r>
          </w:p>
        </w:tc>
        <w:tc>
          <w:tcPr>
            <w:tcW w:w="3397" w:type="dxa"/>
            <w:gridSpan w:val="2"/>
            <w:vAlign w:val="center"/>
          </w:tcPr>
          <w:p w14:paraId="2213B6DC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5DC62BA0" w14:textId="77777777" w:rsidTr="00597635">
        <w:trPr>
          <w:cantSplit/>
        </w:trPr>
        <w:tc>
          <w:tcPr>
            <w:tcW w:w="846" w:type="dxa"/>
            <w:vMerge/>
            <w:vAlign w:val="center"/>
          </w:tcPr>
          <w:p w14:paraId="0471D888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8C8ADC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B7EF45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62D945" w14:textId="7983D7D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280B8A52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70F4227A" w14:textId="77777777" w:rsidTr="007866BF">
        <w:trPr>
          <w:cantSplit/>
        </w:trPr>
        <w:tc>
          <w:tcPr>
            <w:tcW w:w="846" w:type="dxa"/>
            <w:vMerge/>
            <w:vAlign w:val="center"/>
          </w:tcPr>
          <w:p w14:paraId="5B491B96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B43877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2E6E116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55B0C7" w14:textId="38A4398F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5E9AF3B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22B3329" w14:textId="77777777" w:rsidTr="00FD1C49">
        <w:trPr>
          <w:cantSplit/>
        </w:trPr>
        <w:tc>
          <w:tcPr>
            <w:tcW w:w="846" w:type="dxa"/>
            <w:vAlign w:val="center"/>
          </w:tcPr>
          <w:p w14:paraId="57098DA7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F5F32C3" w14:textId="56762AB8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93AC0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490E3FEE" w:rsidR="00E93AC0" w:rsidRPr="00FA6413" w:rsidRDefault="00E93AC0" w:rsidP="00E93A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42B77383" w:rsidR="00E93AC0" w:rsidRPr="00FA6413" w:rsidRDefault="00E93AC0" w:rsidP="00E93AC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3DC6812" w14:textId="12D75191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6960ED8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A98B01E" w14:textId="46847928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Cabinet‘s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6328C0B5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60529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A041016" w14:textId="77777777" w:rsidTr="008406F5">
        <w:trPr>
          <w:cantSplit/>
        </w:trPr>
        <w:tc>
          <w:tcPr>
            <w:tcW w:w="846" w:type="dxa"/>
            <w:vAlign w:val="center"/>
          </w:tcPr>
          <w:p w14:paraId="31534C5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3A3857C" w14:textId="2D75BD0B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mechaninio atsparumo (IK kodas) laipsnis pagal/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Cabinet’s body mechanic impact protection (IK class) shall be according to</w:t>
            </w:r>
          </w:p>
        </w:tc>
        <w:tc>
          <w:tcPr>
            <w:tcW w:w="3687" w:type="dxa"/>
            <w:vAlign w:val="center"/>
          </w:tcPr>
          <w:p w14:paraId="1344D086" w14:textId="18E207F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62262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005C6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E6A0D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B4E0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32578430" w:rsidR="00E93AC0" w:rsidRPr="00FA6413" w:rsidRDefault="00E93AC0" w:rsidP="00E93AC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atitikties sertifikatas išduotas ES akredituotos laboratorijos patvirtinti atitiktį standartams IEC 60529, IEC 62262/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Cabinet‘s body conformity certificate issued by the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EU accredited laboratory approve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compliance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to </w:t>
            </w:r>
            <w:r w:rsidRPr="00FA6413">
              <w:rPr>
                <w:rFonts w:ascii="Arial" w:hAnsi="Arial" w:cs="Arial"/>
                <w:sz w:val="18"/>
                <w:szCs w:val="18"/>
              </w:rPr>
              <w:t>IEC 60529, IEC 62262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standards</w:t>
            </w:r>
          </w:p>
        </w:tc>
        <w:tc>
          <w:tcPr>
            <w:tcW w:w="3687" w:type="dxa"/>
            <w:vAlign w:val="center"/>
          </w:tcPr>
          <w:p w14:paraId="1D3F5ACA" w14:textId="627704E5" w:rsidR="00E93AC0" w:rsidRPr="00FA6413" w:rsidRDefault="00E93AC0" w:rsidP="00E93AC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Pateikti atitikties sertifikatą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55CA2743" w14:textId="3244193A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4A80A18" w14:textId="7247593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D98020D" w14:textId="559F68B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Lauke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FDE8331" w14:textId="6CF6AEB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eksploatavimo temperatūra ne žemesnė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5BBB87" w14:textId="628AB101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+35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7990F53" w14:textId="3413FF60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5EDB9EC" w14:textId="66CE8272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1B53BF3" w14:textId="4365F599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DAAEEA" w14:textId="5D0F6DBA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Mechaninio atsparumo laipsnis pagal IEC 62262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echanic impact protection level according to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4D7522DF" w14:textId="33F168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IK 05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21791ED" w14:textId="4F463189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Apsaugos laipsnis pagal IEC 60529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D4601A5" w14:textId="52E735F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DA652E5" w14:textId="0B0D9BAC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spintos gylis turi būti ne mažesnis kaip/ Lowest cabinet‘s depth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shall be not less than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10C6DB42" w14:textId="2419DAA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1C01552" w14:textId="77777777" w:rsidTr="008406F5">
        <w:trPr>
          <w:cantSplit/>
        </w:trPr>
        <w:tc>
          <w:tcPr>
            <w:tcW w:w="846" w:type="dxa"/>
            <w:vAlign w:val="center"/>
          </w:tcPr>
          <w:p w14:paraId="202A757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7E8FC4C" w14:textId="0EE5B88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korpuso sąranka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abinet’s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body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assembly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DE4923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Neardomos konstrukcijos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6023AD93" w14:textId="64CA4841" w:rsidR="00E93AC0" w:rsidRPr="00FA6413" w:rsidRDefault="007B05B9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93AC0" w:rsidRPr="00FA6413">
                <w:rPr>
                  <w:rFonts w:ascii="Arial" w:hAnsi="Arial" w:cs="Arial"/>
                  <w:sz w:val="18"/>
                  <w:szCs w:val="18"/>
                  <w:lang w:val="en-GB"/>
                </w:rPr>
                <w:t>non-dismountable</w:t>
              </w:r>
              <w:r w:rsidR="00E93AC0" w:rsidRPr="00FA6413">
                <w:rPr>
                  <w:rFonts w:ascii="Arial" w:hAnsi="Arial" w:cs="Arial"/>
                  <w:color w:val="0000FF"/>
                  <w:sz w:val="18"/>
                  <w:szCs w:val="18"/>
                  <w:lang w:val="en-GB"/>
                </w:rPr>
                <w:t xml:space="preserve"> </w:t>
              </w:r>
            </w:hyperlink>
            <w:r w:rsidR="00E93AC0"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 construction</w:t>
            </w:r>
            <w:r w:rsidR="00E93AC0"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C6C28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22BFD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26776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E05AF9" w14:textId="77777777" w:rsidTr="008406F5">
        <w:trPr>
          <w:cantSplit/>
        </w:trPr>
        <w:tc>
          <w:tcPr>
            <w:tcW w:w="846" w:type="dxa"/>
            <w:vAlign w:val="center"/>
          </w:tcPr>
          <w:p w14:paraId="619C6E3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93C211F" w14:textId="3F42E49E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korpusas, jo detalės ir durys turi būti pagaminti iš/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body,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its components and doors shall be made from </w:t>
            </w:r>
          </w:p>
        </w:tc>
        <w:tc>
          <w:tcPr>
            <w:tcW w:w="3687" w:type="dxa"/>
            <w:vAlign w:val="center"/>
          </w:tcPr>
          <w:p w14:paraId="044956AC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Iš nerūdijančio plieno (AISI 304 arba analogiško)</w:t>
            </w:r>
          </w:p>
          <w:p w14:paraId="0C8EACB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arba </w:t>
            </w:r>
          </w:p>
          <w:p w14:paraId="5884FD7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plieninės skardos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LST EN 10346 arba analogiško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lakštų</w:t>
            </w:r>
          </w:p>
          <w:p w14:paraId="00FB8F6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Stainless steel (AISI 304 or equivalent)</w:t>
            </w:r>
          </w:p>
          <w:p w14:paraId="4DBA04F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</w:t>
            </w:r>
          </w:p>
          <w:p w14:paraId="745E472F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sheets</w:t>
            </w:r>
          </w:p>
          <w:p w14:paraId="22CF7B81" w14:textId="5FDDC33E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C1C4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8EE02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3A767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3A0C4124" w14:textId="77777777" w:rsidTr="008406F5">
        <w:trPr>
          <w:cantSplit/>
        </w:trPr>
        <w:tc>
          <w:tcPr>
            <w:tcW w:w="846" w:type="dxa"/>
            <w:vAlign w:val="center"/>
          </w:tcPr>
          <w:p w14:paraId="640099F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61FC525" w14:textId="5998146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Nerūdijančio plieno (AISI 304 arba analogiško) skardos lakštų storis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tainless steel (AISI 304 or equivalent) metal sheets thickness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0BDACE33" w14:textId="3A53054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251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23C7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B8AE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152F52" w14:textId="77777777" w:rsidTr="001B3FD4">
        <w:trPr>
          <w:cantSplit/>
        </w:trPr>
        <w:tc>
          <w:tcPr>
            <w:tcW w:w="846" w:type="dxa"/>
            <w:vMerge w:val="restart"/>
            <w:vAlign w:val="center"/>
          </w:tcPr>
          <w:p w14:paraId="3676BE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427E25" w14:textId="7E8B6DC0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skardos (LST EN 10346 arba analogiško) lakštų storis, dažymas ir spalva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sheet’s, painting, thickness and color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0476471C" w14:textId="45FE6CBD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Storis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Thickness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4892A928" w14:textId="4C9E70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D702EE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C4702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0F0A9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177C90B" w14:textId="77777777" w:rsidTr="00100933">
        <w:trPr>
          <w:cantSplit/>
        </w:trPr>
        <w:tc>
          <w:tcPr>
            <w:tcW w:w="846" w:type="dxa"/>
            <w:vMerge/>
            <w:vAlign w:val="center"/>
          </w:tcPr>
          <w:p w14:paraId="11842D91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B43B1C4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6D4C56E" w14:textId="75523A3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išorė ir vidus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exterior and interior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E8FC59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Milteliniais dažais, RAL 7035 spalva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BA6D7D0" w14:textId="1C9B1C1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 Powder coated, RAL 7035 color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B232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562D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DFCC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C671350" w14:textId="77777777" w:rsidTr="008406F5">
        <w:trPr>
          <w:cantSplit/>
        </w:trPr>
        <w:tc>
          <w:tcPr>
            <w:tcW w:w="846" w:type="dxa"/>
            <w:vAlign w:val="center"/>
          </w:tcPr>
          <w:p w14:paraId="320D3BB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0B99940" w14:textId="2DD6F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durys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Cabinet’s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B39130E" w14:textId="2B63A42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Vientisos, montuojamos ant vyrių su padėties fiksatoriumi ir užraktais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Solid, mounted on hinges with position lock and locks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79CBBA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D7D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9385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16DF32C" w14:textId="77777777" w:rsidTr="008406F5">
        <w:trPr>
          <w:cantSplit/>
        </w:trPr>
        <w:tc>
          <w:tcPr>
            <w:tcW w:w="846" w:type="dxa"/>
            <w:vAlign w:val="center"/>
          </w:tcPr>
          <w:p w14:paraId="1F2B765C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68683C" w14:textId="289DC6F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kampas turi būti ne mažesnis kaip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The opening angle shall be possible not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7D73A434" w14:textId="47E68DD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6F59F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C76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B1AE0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42AF13B" w14:textId="77777777" w:rsidTr="008406F5">
        <w:trPr>
          <w:cantSplit/>
        </w:trPr>
        <w:tc>
          <w:tcPr>
            <w:tcW w:w="846" w:type="dxa"/>
            <w:vAlign w:val="center"/>
          </w:tcPr>
          <w:p w14:paraId="2883D5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49DC92C" w14:textId="72DBDC4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padėties fiksatorius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position lock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43B7C25" w14:textId="779E5699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Atviros padėties, tvirtinamas spintos apačioje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Open position, fixed on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916652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2FDC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EA41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CE2572" w14:textId="77777777" w:rsidTr="008406F5">
        <w:trPr>
          <w:cantSplit/>
        </w:trPr>
        <w:tc>
          <w:tcPr>
            <w:tcW w:w="846" w:type="dxa"/>
            <w:vAlign w:val="center"/>
          </w:tcPr>
          <w:p w14:paraId="35F3B54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7DFE31" w14:textId="106D1E7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užraktai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locks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535E6C9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Trikampė arba „Double-bit“ tipo spyną, pasukama 90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kampu,</w:t>
            </w:r>
          </w:p>
          <w:p w14:paraId="3FE39206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 vnt.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</w:t>
            </w:r>
          </w:p>
          <w:p w14:paraId="398D8DBF" w14:textId="1865C45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„Double-bit“ type key, 2 ps.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9A1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BB96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851D9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441E028" w14:textId="77777777" w:rsidTr="008406F5">
        <w:trPr>
          <w:cantSplit/>
        </w:trPr>
        <w:tc>
          <w:tcPr>
            <w:tcW w:w="846" w:type="dxa"/>
            <w:vAlign w:val="center"/>
          </w:tcPr>
          <w:p w14:paraId="47FC66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F44C09" w14:textId="13297D52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ir durų konstrukcijoje jų įžeminimui turi būti numatyta/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cabinet’s construction for its earthing shall be foreseen</w:t>
            </w:r>
          </w:p>
        </w:tc>
        <w:tc>
          <w:tcPr>
            <w:tcW w:w="3687" w:type="dxa"/>
            <w:vAlign w:val="center"/>
          </w:tcPr>
          <w:p w14:paraId="0F15B676" w14:textId="39B96C1C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Įžeminimo laidininkų prijungimo vietos pažymėtos ženklu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75464A" wp14:editId="43164FBC">
                  <wp:extent cx="129540" cy="155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ground wires connection locations marked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9FDCABE" wp14:editId="2857C6FF">
                  <wp:extent cx="129540" cy="155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0581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41BFD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46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ECED63D" w14:textId="77777777" w:rsidTr="003E1729">
        <w:trPr>
          <w:cantSplit/>
        </w:trPr>
        <w:tc>
          <w:tcPr>
            <w:tcW w:w="846" w:type="dxa"/>
            <w:vAlign w:val="center"/>
          </w:tcPr>
          <w:p w14:paraId="01B459CA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7E0E1F2C" w14:textId="3786D1FE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Vidinė montažinė plokštė įrangos montavimui/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Internal mounting plate for equipment installation</w:t>
            </w:r>
          </w:p>
        </w:tc>
      </w:tr>
      <w:tr w:rsidR="00E93AC0" w:rsidRPr="000D24D4" w14:paraId="76DF4626" w14:textId="77777777" w:rsidTr="008406F5">
        <w:trPr>
          <w:cantSplit/>
        </w:trPr>
        <w:tc>
          <w:tcPr>
            <w:tcW w:w="846" w:type="dxa"/>
            <w:vAlign w:val="center"/>
          </w:tcPr>
          <w:p w14:paraId="3F8AD12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B866756" w14:textId="07D62A9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cinkuoto arba nerūdijančio   plieno metalo lakšto kurio storis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galvanized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7E37217C" w14:textId="3E2C723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 ÷ 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40C8AA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31202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AA99E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DF4C78" w14:textId="77777777" w:rsidTr="008406F5">
        <w:trPr>
          <w:cantSplit/>
        </w:trPr>
        <w:tc>
          <w:tcPr>
            <w:tcW w:w="846" w:type="dxa"/>
            <w:vAlign w:val="center"/>
          </w:tcPr>
          <w:p w14:paraId="6E53523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D864E05" w14:textId="4A268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Montažinė plokštė prie pagrindinio rėmo tvirtinama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BCC49" w14:textId="43AAF75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By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90EB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0783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E09E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AE565EE" w14:textId="77777777" w:rsidTr="00D775D4">
        <w:trPr>
          <w:cantSplit/>
        </w:trPr>
        <w:tc>
          <w:tcPr>
            <w:tcW w:w="846" w:type="dxa"/>
            <w:vAlign w:val="center"/>
          </w:tcPr>
          <w:p w14:paraId="5A2638B6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1A28D0F7" w14:textId="633D08C8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Kabelių įvedimo ir fiksavimo mechanizmo konstrukcija/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Cables entry and fixing  mechanism design</w:t>
            </w:r>
          </w:p>
        </w:tc>
      </w:tr>
      <w:tr w:rsidR="00E93AC0" w:rsidRPr="000D24D4" w14:paraId="4CF81840" w14:textId="77777777" w:rsidTr="008406F5">
        <w:trPr>
          <w:cantSplit/>
        </w:trPr>
        <w:tc>
          <w:tcPr>
            <w:tcW w:w="846" w:type="dxa"/>
            <w:vAlign w:val="center"/>
          </w:tcPr>
          <w:p w14:paraId="69B404AA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A23EF29" w14:textId="52784C9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Kabelių įvedimas į spintą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The cables entry to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F9AC5F9" w14:textId="6C20612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Iš apačios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From the bottom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A99F4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5014A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35047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B5DF9A6" w14:textId="77777777" w:rsidTr="00D966C2">
        <w:trPr>
          <w:cantSplit/>
        </w:trPr>
        <w:tc>
          <w:tcPr>
            <w:tcW w:w="846" w:type="dxa"/>
            <w:vMerge w:val="restart"/>
            <w:vAlign w:val="center"/>
          </w:tcPr>
          <w:p w14:paraId="4FEE96F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32428C8D" w14:textId="465E991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Kabelių įvedimo plokštė spintos dugne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entry plate at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36238FD3" w14:textId="77777777" w:rsidR="00E93AC0" w:rsidRPr="00FA6413" w:rsidRDefault="00E93AC0" w:rsidP="00E93AC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Tvirtinama varžtais, tvirtinimo taškų kiekis, vnt. /</w:t>
            </w:r>
          </w:p>
          <w:p w14:paraId="0F21521A" w14:textId="0D51594A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Fixing by screws, number of mounting points, pcs.</w:t>
            </w:r>
          </w:p>
        </w:tc>
        <w:tc>
          <w:tcPr>
            <w:tcW w:w="3687" w:type="dxa"/>
            <w:vAlign w:val="center"/>
          </w:tcPr>
          <w:p w14:paraId="0C576BEA" w14:textId="04DB11E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B9E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8F17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7422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881F2C2" w14:textId="77777777" w:rsidTr="00F924DD">
        <w:trPr>
          <w:cantSplit/>
        </w:trPr>
        <w:tc>
          <w:tcPr>
            <w:tcW w:w="846" w:type="dxa"/>
            <w:vMerge/>
            <w:vAlign w:val="center"/>
          </w:tcPr>
          <w:p w14:paraId="2F16446E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5394B0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4BF5B9" w14:textId="6349755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Tarpinė tarp plokštės ir spintos korpuso/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Gasket between the plate and the cabinet housing</w:t>
            </w:r>
          </w:p>
        </w:tc>
        <w:tc>
          <w:tcPr>
            <w:tcW w:w="3687" w:type="dxa"/>
            <w:vAlign w:val="center"/>
          </w:tcPr>
          <w:p w14:paraId="711E71CD" w14:textId="1428A3C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Pagal spintos  korpuso gamintojo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By the enclosure manufacturer catalog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800BD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649E5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1B33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3577EC0" w14:textId="77777777" w:rsidTr="008406F5">
        <w:trPr>
          <w:cantSplit/>
        </w:trPr>
        <w:tc>
          <w:tcPr>
            <w:tcW w:w="846" w:type="dxa"/>
            <w:vAlign w:val="center"/>
          </w:tcPr>
          <w:p w14:paraId="0C94835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7E4F8E" w14:textId="69C702B1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Kabelį įtvirtinantys sandarikliai turi būti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seals shall be 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0BEDCF7" w14:textId="12BF30C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Užveržiami, individualūs kiekvienam kabeliui pagal jo skerspjūvį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br/>
              <w:t>Clamp screws, individual for each cable according its cross section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2FDC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2BF6F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AF40D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D0B2C23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D69B0E8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1AB481C2" w14:textId="64EC125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Rezervinės kabelių įvedimo angos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Reserve cables entry holes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9E2C246" w14:textId="4F8808F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4 vnt.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43C64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1988B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9FFF2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2F2935E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926C75A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FBABC2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D048AF" w14:textId="30CCCD8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Su užveržiamais, kabelį įtvirtinančiais sandarikliais ir įvedimo angos aklėmis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With clamp screws with cable seals and entry holes blind flanges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11D5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5077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F396F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2AA412C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01B92D" w14:textId="77777777" w:rsidR="00E93AC0" w:rsidRPr="00CD29BD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4629DF5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691CE3" w14:textId="71BF837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8610F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45F87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B0A6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432F0" w:rsidRPr="000D24D4" w14:paraId="60DC655D" w14:textId="77777777" w:rsidTr="00F75499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6D849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7085112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F5BF5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8A7A3B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2416C6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2E907C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5432F0" w:rsidRPr="000D24D4" w14:paraId="61B75760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2298C3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59F6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7FF128CE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0D24D4" w14:paraId="250D4027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FF77C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225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834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5C30B1" w14:paraId="1656D6FA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862CC0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513B19E7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635D88D2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26896FB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C8203D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2DB4DB0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40444F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FD04EF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18F208A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AE000EF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2E90B083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795F783" w14:textId="77777777" w:rsidTr="00F75499">
        <w:trPr>
          <w:cantSplit/>
        </w:trPr>
        <w:tc>
          <w:tcPr>
            <w:tcW w:w="846" w:type="dxa"/>
            <w:vAlign w:val="center"/>
          </w:tcPr>
          <w:p w14:paraId="7571DDC6" w14:textId="77777777" w:rsidR="005432F0" w:rsidRPr="00557F10" w:rsidRDefault="005432F0" w:rsidP="005432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55EDF1" w14:textId="1D6938AF" w:rsidR="005432F0" w:rsidRPr="005C30B1" w:rsidRDefault="005432F0" w:rsidP="005432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FA64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Set of additional equipment mounted in the cabinet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5432F0" w:rsidRPr="005C30B1" w14:paraId="546369FA" w14:textId="77777777" w:rsidTr="00F75499">
        <w:trPr>
          <w:cantSplit/>
        </w:trPr>
        <w:tc>
          <w:tcPr>
            <w:tcW w:w="846" w:type="dxa"/>
            <w:vAlign w:val="center"/>
          </w:tcPr>
          <w:p w14:paraId="4F4548F0" w14:textId="77777777" w:rsidR="005432F0" w:rsidRPr="00557F10" w:rsidRDefault="005432F0" w:rsidP="005432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00BEBD7" w14:textId="68B0513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5432F0" w:rsidRPr="005C30B1" w14:paraId="66C6A506" w14:textId="77777777" w:rsidTr="00F75499">
        <w:trPr>
          <w:cantSplit/>
        </w:trPr>
        <w:tc>
          <w:tcPr>
            <w:tcW w:w="846" w:type="dxa"/>
            <w:vAlign w:val="center"/>
          </w:tcPr>
          <w:p w14:paraId="04E5719E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446D0C" w14:textId="021330A5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9185D78" w14:textId="353DE97B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Varinė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Copper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26E738BD" w14:textId="77777777" w:rsidTr="00F75499">
        <w:trPr>
          <w:cantSplit/>
        </w:trPr>
        <w:tc>
          <w:tcPr>
            <w:tcW w:w="846" w:type="dxa"/>
            <w:vAlign w:val="center"/>
          </w:tcPr>
          <w:p w14:paraId="6DB5CE9D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2C44B67" w14:textId="2332EEBA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F8D9DAF" w14:textId="73FD144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Montažinės plokštės apačioje, horizontaliai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At the bottom of the cabinet, horizontally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5E7B78EB" w14:textId="77777777" w:rsidTr="00F75499">
        <w:trPr>
          <w:cantSplit/>
        </w:trPr>
        <w:tc>
          <w:tcPr>
            <w:tcW w:w="846" w:type="dxa"/>
            <w:vAlign w:val="center"/>
          </w:tcPr>
          <w:p w14:paraId="0F786F5F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A5558A5" w14:textId="4F000FA2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7367035" w14:textId="50648EE5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20 prijungimo vietų ne mažesniais kaip M5 dydžio 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20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connection points with M5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60720FAA" w14:textId="77777777" w:rsidTr="00F75499">
        <w:trPr>
          <w:cantSplit/>
        </w:trPr>
        <w:tc>
          <w:tcPr>
            <w:tcW w:w="846" w:type="dxa"/>
            <w:vAlign w:val="center"/>
          </w:tcPr>
          <w:p w14:paraId="41DABD24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F96EBE3" w14:textId="3CCAC740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BE44D30" w14:textId="4A4AB6D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2 prijungimo vietos, ne mažesnės nei 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connection points,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FA6413">
              <w:rPr>
                <w:rFonts w:ascii="Arial" w:hAnsi="Arial" w:cs="Arial"/>
                <w:sz w:val="18"/>
                <w:szCs w:val="18"/>
              </w:rPr>
              <w:t>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C7FA12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998D731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784259B" w14:textId="4C623F0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vidaus apšvietimas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Cabinet’s internal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43A364A1" w14:textId="7018DC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E584C9A" w14:textId="04BE461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8763C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308840E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8BEE01C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DA84F8A" w14:textId="129303A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5D0031E7" w14:textId="2D009CE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5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÷ 15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AD43FCF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800887F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81275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CFC93D" w14:textId="0B8F0A7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Rated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GB"/>
              </w:rPr>
              <w:t>Power supply voltage, VAC</w:t>
            </w:r>
          </w:p>
        </w:tc>
        <w:tc>
          <w:tcPr>
            <w:tcW w:w="3828" w:type="dxa"/>
            <w:vAlign w:val="center"/>
          </w:tcPr>
          <w:p w14:paraId="4E681AAD" w14:textId="0991C0A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230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E1D5EF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2B1E2971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289B62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3DDD572" w14:textId="379810A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 on/off</w:t>
            </w:r>
          </w:p>
        </w:tc>
        <w:tc>
          <w:tcPr>
            <w:tcW w:w="3828" w:type="dxa"/>
            <w:vAlign w:val="center"/>
          </w:tcPr>
          <w:p w14:paraId="40523DE5" w14:textId="5FC3653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Įjungimo/išjungimo jungikliu ranka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On/off switch by hand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7DE4B1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9948ADC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29FFB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7C8453" w14:textId="660E5ED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montavimo vieta/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location </w:t>
            </w:r>
          </w:p>
        </w:tc>
        <w:tc>
          <w:tcPr>
            <w:tcW w:w="3828" w:type="dxa"/>
            <w:vAlign w:val="center"/>
          </w:tcPr>
          <w:p w14:paraId="29ED18D4" w14:textId="505A68D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viršuje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Top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1D6761F" w14:textId="77777777" w:rsidTr="00F75499">
        <w:trPr>
          <w:cantSplit/>
        </w:trPr>
        <w:tc>
          <w:tcPr>
            <w:tcW w:w="846" w:type="dxa"/>
            <w:vAlign w:val="center"/>
          </w:tcPr>
          <w:p w14:paraId="57568D6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E7C0E73" w14:textId="77110D9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Dėklas dokumentams ir brėžiniams turi būti tvirtinamas ant vidinės durų pusės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tray for documents and drawings shall be fixed with on the inside of the door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8431DAD" w14:textId="64443C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Plastmasinis, A4 formato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Plastic, A4 format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390C633" w14:textId="77777777" w:rsidTr="00F75499">
        <w:trPr>
          <w:cantSplit/>
        </w:trPr>
        <w:tc>
          <w:tcPr>
            <w:tcW w:w="846" w:type="dxa"/>
            <w:vAlign w:val="center"/>
          </w:tcPr>
          <w:p w14:paraId="7E7C4E7B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1DBC4BD" w14:textId="28DCFBD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Socket (230 VAC) unit, powered by a 30 mA residual current circuit breaker with B16A protection characteristic, pcs.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7174A78" w14:textId="40B6D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623CB65" w14:textId="77777777" w:rsidTr="00F75499">
        <w:trPr>
          <w:cantSplit/>
        </w:trPr>
        <w:tc>
          <w:tcPr>
            <w:tcW w:w="846" w:type="dxa"/>
            <w:vAlign w:val="center"/>
          </w:tcPr>
          <w:p w14:paraId="3C1C6336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816D580" w14:textId="4289255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Automatinis antikondensacinis šildymas,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su suveikimo nustatymo, pagal drėgmės ir temperatūros santykį, galimybe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Automatic anti-condensation heating, with trigger by the humidity and temperature ratios opportunity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226AE8BB" w14:textId="77777777" w:rsidR="00B75F21" w:rsidRPr="00FA6413" w:rsidRDefault="00B75F21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Higrostatas su ne mažesnės nei 60 W galios šildymo elementu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  <w:p w14:paraId="0F0962E6" w14:textId="7A6F0B2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 / Higrostat with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not lower than 60 W heater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05FE5B" w14:textId="77777777" w:rsidTr="00F75499">
        <w:trPr>
          <w:cantSplit/>
        </w:trPr>
        <w:tc>
          <w:tcPr>
            <w:tcW w:w="846" w:type="dxa"/>
            <w:vAlign w:val="center"/>
          </w:tcPr>
          <w:p w14:paraId="785507B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164874" w14:textId="110B9A0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7EE67AE7" w14:textId="051FF31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PVC loveliuose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PVC trays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5FF592D0" w14:textId="77777777" w:rsidTr="00F75499">
        <w:trPr>
          <w:cantSplit/>
        </w:trPr>
        <w:tc>
          <w:tcPr>
            <w:tcW w:w="846" w:type="dxa"/>
            <w:vAlign w:val="center"/>
          </w:tcPr>
          <w:p w14:paraId="67368BCD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E379A" w14:textId="35BE050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Užvedamų kabelių tvirtinimui šoninėse sienelėse turi būti naudojami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cables fastenning on the side walls shall be used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7AC7D9A5" w14:textId="55D3126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 korpuso gamintojo originalūs tvirtinimo elementai pagal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Cabinet’s manufacture original fastening elements according its catalog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69C328A" w14:textId="77777777" w:rsidTr="00F75499">
        <w:trPr>
          <w:cantSplit/>
        </w:trPr>
        <w:tc>
          <w:tcPr>
            <w:tcW w:w="846" w:type="dxa"/>
            <w:vAlign w:val="center"/>
          </w:tcPr>
          <w:p w14:paraId="64C44CA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BDD73E" w14:textId="1D75590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ir įtaisams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current and voltage circuits and devices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2F75C48" w14:textId="39E60F9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368DB14" w14:textId="77777777" w:rsidTr="00093FEC">
        <w:trPr>
          <w:cantSplit/>
        </w:trPr>
        <w:tc>
          <w:tcPr>
            <w:tcW w:w="846" w:type="dxa"/>
            <w:vAlign w:val="center"/>
          </w:tcPr>
          <w:p w14:paraId="26C4F33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54FD9F1" w14:textId="1AED2A3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Technical requirements for secondary relay protection and automation circuits terminal blocks and assemblys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</w:tr>
      <w:tr w:rsidR="00B75F21" w:rsidRPr="005C30B1" w14:paraId="5935CD32" w14:textId="77777777" w:rsidTr="00F75499">
        <w:trPr>
          <w:cantSplit/>
        </w:trPr>
        <w:tc>
          <w:tcPr>
            <w:tcW w:w="846" w:type="dxa"/>
            <w:vAlign w:val="center"/>
          </w:tcPr>
          <w:p w14:paraId="5E20323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432E86F" w14:textId="328530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Secondary circuits terminals and its assemblies must meet the requirements of the standard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000BA140" w14:textId="3A90A01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DEBCF4E" w14:textId="77777777" w:rsidTr="00F75499">
        <w:trPr>
          <w:cantSplit/>
        </w:trPr>
        <w:tc>
          <w:tcPr>
            <w:tcW w:w="846" w:type="dxa"/>
            <w:vAlign w:val="center"/>
          </w:tcPr>
          <w:p w14:paraId="4EF12B9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5215E27" w14:textId="595B4004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 / diagnostic equipment connection possibility, without disconnecting the connected to this terminals internal wiring and cable conductors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C25B70A" w14:textId="1CB3BE3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3A9F6806" w14:textId="77777777" w:rsidTr="00F75499">
        <w:trPr>
          <w:cantSplit/>
        </w:trPr>
        <w:tc>
          <w:tcPr>
            <w:tcW w:w="846" w:type="dxa"/>
            <w:vAlign w:val="center"/>
          </w:tcPr>
          <w:p w14:paraId="2A7CA08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A282A6D" w14:textId="3695C30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Wire connection to terminals contacts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1F04BF9" w14:textId="2A6815C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prisukami gnybtai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/S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crew-type terminals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B222E33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4321CEF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30D4E0C" w14:textId="52736B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econdary current circuit’s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0F418FD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7E64DAA8" w14:textId="1F6F692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7E2561B4" w14:textId="1022667F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CA001C7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9534573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9C2E6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4AD3FA0" w14:textId="12C2E1B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556E898E" w14:textId="595AF41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C0C8C8C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7170E61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36EB8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CF73DE4" w14:textId="1151F2F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40E1A1C" w14:textId="0FE1B4F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EA33CE0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878B1B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947D2E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3723AE3" w14:textId="60E7F7B0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49EA02" w14:textId="3E160F3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401D2E3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2763114D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E9B8C1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5A3562" w14:textId="6F52FA4F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2FBEC113" w14:textId="5D59AB8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983C9F8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1504384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DEF4E7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0A1E2D4" w14:textId="5416133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ircuit termination in terminal construction with </w:t>
            </w:r>
          </w:p>
        </w:tc>
        <w:tc>
          <w:tcPr>
            <w:tcW w:w="3828" w:type="dxa"/>
            <w:vAlign w:val="center"/>
          </w:tcPr>
          <w:p w14:paraId="1D87B051" w14:textId="6DEBEF2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Screw tightened, isolated, vertical sliding bridge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161BC44E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FE83849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AC438D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4C54E4B" w14:textId="0F42CAF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 grandinių užtrumpinimui gnybtų rinklės konstrukcijoje / For current circuit’s short-circuiting terminal structure with </w:t>
            </w:r>
          </w:p>
        </w:tc>
        <w:tc>
          <w:tcPr>
            <w:tcW w:w="3828" w:type="dxa"/>
            <w:vAlign w:val="center"/>
          </w:tcPr>
          <w:p w14:paraId="50598A4E" w14:textId="107236B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Trumpiklis,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BA18E8A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246A26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AD0260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E4EA1C6" w14:textId="08A8AB3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 / The minimum and maximum wire tightening torque, Nm</w:t>
            </w:r>
          </w:p>
        </w:tc>
        <w:tc>
          <w:tcPr>
            <w:tcW w:w="3828" w:type="dxa"/>
            <w:vAlign w:val="center"/>
          </w:tcPr>
          <w:p w14:paraId="79A0DF40" w14:textId="49BC6BE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346680D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FE61A5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8EB156" w14:textId="4D2A83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2360FC7" w14:textId="73097E8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F080F7A" w14:textId="4E48BBB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3E93C2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F12A56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960ECE4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66C9369" w14:textId="57573D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6E5FFFE7" w14:textId="48E5943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9C1EA73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5B65C8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009246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C55597" w14:textId="2A7342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27125BE" w14:textId="22CBA19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112C5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1F4C248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72143E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236C2FE" w14:textId="7901E27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E36E73" w14:textId="585997D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C9FF465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DFA58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4DF142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D14CE4B" w14:textId="0022FE5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523B00F1" w14:textId="5983B3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11EF854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F6F8E2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5AE12C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212A872" w14:textId="2C8D37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70D4DC93" w14:textId="4097A9C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priveržiamas izoliuotas vertikalus stumdomas tiltelis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</w:rPr>
              <w:t>Cross-connection bride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EAF755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296AF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BFA0F6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32EA62F" w14:textId="1558330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1FAA2DE5" w14:textId="73AB165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2852EA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0C3591E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96F4CA5" w14:textId="77777777" w:rsidR="00B75F21" w:rsidRPr="00FA6413" w:rsidRDefault="00B75F21" w:rsidP="00B75F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  <w:p w14:paraId="7E2C0C95" w14:textId="0DDC1B7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</w:tc>
        <w:tc>
          <w:tcPr>
            <w:tcW w:w="6378" w:type="dxa"/>
            <w:vAlign w:val="center"/>
          </w:tcPr>
          <w:p w14:paraId="5016E060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3D996CE8" w14:textId="18AAA08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41F3D6D3" w14:textId="64DD838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30EEA5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A5A7F0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CC7ED4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10CCBFC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2ECA27D2" w14:textId="02FA3D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1C667E7B" w14:textId="5516C8E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D1A9340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409AD2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F8018E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47E248" w14:textId="6626C2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0C0BCDE" w14:textId="780664F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nuo/from 0,5 iki/to </w:t>
            </w:r>
            <w:r w:rsidRPr="00FA6413">
              <w:rPr>
                <w:rFonts w:ascii="Arial" w:hAnsi="Arial" w:cs="Arial"/>
                <w:sz w:val="18"/>
                <w:szCs w:val="18"/>
              </w:rPr>
              <w:t>4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F790EED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F8FC8C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A1756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C5AD062" w14:textId="285D6CC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Short-time terminal thermal withstand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72F94280" w14:textId="23237F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0,18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FCA311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423E7FA0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2B2FBAF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76E4B41" w14:textId="23EA2C4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3D49DEFF" w14:textId="69B11C4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FC8CB2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808B97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1C0C2FB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04F778" w14:textId="4A966E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89679BB" w14:textId="0820434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isolated vertical lifting (knife disconnect) bridge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FCE44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527922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1ED85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5DF983" w14:textId="58C2CF1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4C39FF1D" w14:textId="44908C3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 as provided in the terminals manufacturer catalog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EC47FB2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B8AD26B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B7542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85EE28E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6F230FD6" w14:textId="6B2648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2F237822" w14:textId="36BC7F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4020A41" w14:textId="77777777" w:rsidTr="00F75499">
        <w:trPr>
          <w:cantSplit/>
        </w:trPr>
        <w:tc>
          <w:tcPr>
            <w:tcW w:w="846" w:type="dxa"/>
            <w:vAlign w:val="center"/>
          </w:tcPr>
          <w:p w14:paraId="429F8C94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DE0E121" w14:textId="19EFFC4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All in enclosure mounted devices and terminal assamblies shall be on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729A740" w14:textId="26AE56A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DIN 35 bėgelio, tvirtinamo prie montažinės plokštės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On the DIN 35 rail, mounted to the mounting plate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1C352487" w14:textId="77777777" w:rsidTr="00F75499">
        <w:trPr>
          <w:cantSplit/>
        </w:trPr>
        <w:tc>
          <w:tcPr>
            <w:tcW w:w="846" w:type="dxa"/>
            <w:vAlign w:val="center"/>
          </w:tcPr>
          <w:p w14:paraId="6D504ECE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CEC23F5" w14:textId="093F589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Projektuojamas atstumas nuo įtaisų, gnybtų rinklių montuojamų ant DIN 35 bėgelio iki PVC lovelio ne mažesnis nei 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4A2C2FDE" w14:textId="5E35E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≥ 50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7C6CD0" w14:textId="77777777" w:rsidTr="00F75499">
        <w:trPr>
          <w:cantSplit/>
        </w:trPr>
        <w:tc>
          <w:tcPr>
            <w:tcW w:w="846" w:type="dxa"/>
            <w:vAlign w:val="center"/>
          </w:tcPr>
          <w:p w14:paraId="138B8F28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BFF9EA3" w14:textId="56120C3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angos skirtos jo tvirtinimui prie laikančių konstrukcijų po montavimo turi / Holes for Cabinet‘s body mounting holes for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affixing it to the bearing structures, after the installation should</w:t>
            </w:r>
          </w:p>
        </w:tc>
        <w:tc>
          <w:tcPr>
            <w:tcW w:w="3828" w:type="dxa"/>
            <w:vAlign w:val="center"/>
          </w:tcPr>
          <w:p w14:paraId="4875BA64" w14:textId="0D6B314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Išlaikyti  spintos gamintojo nurodytą IP apsaugos laipsnį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Maintaining the cabinet manufacturer's specified IP protection degree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D5CBF20" w14:textId="77777777" w:rsidTr="00F75499">
        <w:trPr>
          <w:cantSplit/>
        </w:trPr>
        <w:tc>
          <w:tcPr>
            <w:tcW w:w="846" w:type="dxa"/>
            <w:vAlign w:val="center"/>
          </w:tcPr>
          <w:p w14:paraId="3819FC23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44E83CD" w14:textId="77777777" w:rsidR="00B75F21" w:rsidRPr="00FA6413" w:rsidRDefault="00B75F21" w:rsidP="00B75F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Aplinkos temperatūros svyravimų metu susidarantiems slėgio skirtumams kompensuoti ir susikaupusiai drėgmei šalinti spintos korpuso abiejuose šonuose turi būti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7EA9A70" w14:textId="332337D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 compensate resulting pressure caused by ambient temperature fluctuations and prevent enclosure from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moisture, on both sides of the cabinet shall be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8" w:type="dxa"/>
            <w:vAlign w:val="center"/>
          </w:tcPr>
          <w:p w14:paraId="5E339EB7" w14:textId="69225AA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Slėgio kompensatoriai, išlaikantys spintos korpuso apsaugos laipsnį 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Pressure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compensators, provided to keep enclosure protection degree IP54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0BEE27F2" w14:textId="77777777" w:rsidTr="00741B94">
        <w:trPr>
          <w:cantSplit/>
        </w:trPr>
        <w:tc>
          <w:tcPr>
            <w:tcW w:w="846" w:type="dxa"/>
            <w:vMerge w:val="restart"/>
            <w:vAlign w:val="center"/>
          </w:tcPr>
          <w:p w14:paraId="0CD6231F" w14:textId="77777777" w:rsidR="009B0DD9" w:rsidRPr="00557F10" w:rsidRDefault="009B0DD9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0E0E14C3" w14:textId="0328268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grandinių gnybtų rinklės ir įtaisai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urrent, voltage terminals and devices f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circuits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D3F2EAB" w14:textId="365AC7D5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6CA63481" w14:textId="77777777" w:rsidTr="00741B94">
        <w:trPr>
          <w:cantSplit/>
        </w:trPr>
        <w:tc>
          <w:tcPr>
            <w:tcW w:w="846" w:type="dxa"/>
            <w:vMerge/>
            <w:vAlign w:val="center"/>
          </w:tcPr>
          <w:p w14:paraId="79E0366F" w14:textId="77777777" w:rsidR="009B0DD9" w:rsidRPr="009B0DD9" w:rsidRDefault="009B0DD9" w:rsidP="009B0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29953A9C" w14:textId="424BDAD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CF636EE" w14:textId="53B11876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421FF55E" w14:textId="77777777" w:rsidTr="00464265">
        <w:trPr>
          <w:cantSplit/>
          <w:trHeight w:val="424"/>
        </w:trPr>
        <w:tc>
          <w:tcPr>
            <w:tcW w:w="15163" w:type="dxa"/>
            <w:gridSpan w:val="4"/>
            <w:vAlign w:val="center"/>
          </w:tcPr>
          <w:p w14:paraId="5D4454DF" w14:textId="77777777" w:rsidR="009B0DD9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2178D01F" w14:textId="77777777" w:rsidR="009B0DD9" w:rsidRPr="00202844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The manufacturer may follow the standarts and certificates equivalent to IEC standarts and ISO certificates specified in these requirements</w:t>
            </w:r>
          </w:p>
          <w:p w14:paraId="32D4F853" w14:textId="77777777" w:rsidR="009B0DD9" w:rsidRPr="000163A7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F47516F" w14:textId="77777777" w:rsidR="009B0DD9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E0BDB86" w14:textId="77777777" w:rsidR="009B0DD9" w:rsidRPr="00776060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07F19979" w14:textId="77777777" w:rsidR="009B0DD9" w:rsidRPr="00776060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EAE5C83" w14:textId="5A9958C0" w:rsidR="009B0DD9" w:rsidRPr="005C30B1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0"/>
      <w:footerReference w:type="default" r:id="rId11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4EE7" w14:textId="77777777" w:rsidR="00916AA3" w:rsidRDefault="00916AA3" w:rsidP="00324288">
      <w:pPr>
        <w:spacing w:after="0" w:line="240" w:lineRule="auto"/>
      </w:pPr>
      <w:r>
        <w:separator/>
      </w:r>
    </w:p>
  </w:endnote>
  <w:endnote w:type="continuationSeparator" w:id="0">
    <w:p w14:paraId="59419936" w14:textId="77777777" w:rsidR="00916AA3" w:rsidRDefault="00916AA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78C2B22E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STANDARTINIAI TECHNINIAI REIKALAVIMAI LAUKO TARPINIŲ GNYBTYNŲ  SPINTOMS</w:t>
        </w:r>
      </w:p>
      <w:p w14:paraId="603A7656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STANDARD TECHNICAL REQUIREMENTS FOR OUTDOOR INTERMEDIATE TERMINALS CABINETS</w:t>
        </w:r>
      </w:p>
      <w:p w14:paraId="451145BB" w14:textId="5258AA61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B0DD9">
          <w:rPr>
            <w:rFonts w:ascii="Trebuchet MS" w:hAnsi="Trebuchet MS"/>
            <w:sz w:val="18"/>
            <w:szCs w:val="18"/>
          </w:rPr>
          <w:t>8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27FE" w14:textId="77777777" w:rsidR="00916AA3" w:rsidRDefault="00916AA3" w:rsidP="00324288">
      <w:pPr>
        <w:spacing w:after="0" w:line="240" w:lineRule="auto"/>
      </w:pPr>
      <w:r>
        <w:separator/>
      </w:r>
    </w:p>
  </w:footnote>
  <w:footnote w:type="continuationSeparator" w:id="0">
    <w:p w14:paraId="7B08F5BC" w14:textId="77777777" w:rsidR="00916AA3" w:rsidRDefault="00916AA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E26C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2037405">
    <w:abstractNumId w:val="2"/>
  </w:num>
  <w:num w:numId="2" w16cid:durableId="2012901906">
    <w:abstractNumId w:val="9"/>
  </w:num>
  <w:num w:numId="3" w16cid:durableId="1678000018">
    <w:abstractNumId w:val="1"/>
  </w:num>
  <w:num w:numId="4" w16cid:durableId="1703364573">
    <w:abstractNumId w:val="8"/>
  </w:num>
  <w:num w:numId="5" w16cid:durableId="135294786">
    <w:abstractNumId w:val="6"/>
  </w:num>
  <w:num w:numId="6" w16cid:durableId="1262839775">
    <w:abstractNumId w:val="4"/>
  </w:num>
  <w:num w:numId="7" w16cid:durableId="552042403">
    <w:abstractNumId w:val="3"/>
  </w:num>
  <w:num w:numId="8" w16cid:durableId="1992712514">
    <w:abstractNumId w:val="7"/>
  </w:num>
  <w:num w:numId="9" w16cid:durableId="1751342232">
    <w:abstractNumId w:val="0"/>
  </w:num>
  <w:num w:numId="10" w16cid:durableId="166300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57C81"/>
    <w:rsid w:val="00064BCA"/>
    <w:rsid w:val="000C74CF"/>
    <w:rsid w:val="000F2690"/>
    <w:rsid w:val="001214FA"/>
    <w:rsid w:val="001552EB"/>
    <w:rsid w:val="001D6C36"/>
    <w:rsid w:val="002639D1"/>
    <w:rsid w:val="002A0ED1"/>
    <w:rsid w:val="002C2CFD"/>
    <w:rsid w:val="00324288"/>
    <w:rsid w:val="003875BD"/>
    <w:rsid w:val="00404168"/>
    <w:rsid w:val="00420A5C"/>
    <w:rsid w:val="00455F23"/>
    <w:rsid w:val="004855B2"/>
    <w:rsid w:val="005432F0"/>
    <w:rsid w:val="00590783"/>
    <w:rsid w:val="005E2C93"/>
    <w:rsid w:val="00601279"/>
    <w:rsid w:val="00617A9D"/>
    <w:rsid w:val="007B05B9"/>
    <w:rsid w:val="007B7058"/>
    <w:rsid w:val="007E39E1"/>
    <w:rsid w:val="007F6452"/>
    <w:rsid w:val="008406F5"/>
    <w:rsid w:val="00851EEF"/>
    <w:rsid w:val="00855CE0"/>
    <w:rsid w:val="008E74D1"/>
    <w:rsid w:val="00916AA3"/>
    <w:rsid w:val="0093059A"/>
    <w:rsid w:val="009B0DD9"/>
    <w:rsid w:val="00A21771"/>
    <w:rsid w:val="00A2610E"/>
    <w:rsid w:val="00B75F21"/>
    <w:rsid w:val="00BC2768"/>
    <w:rsid w:val="00CD29BD"/>
    <w:rsid w:val="00DE5DBE"/>
    <w:rsid w:val="00E72C6A"/>
    <w:rsid w:val="00E93AC0"/>
    <w:rsid w:val="00EE66CF"/>
    <w:rsid w:val="00F943E7"/>
    <w:rsid w:val="00FA6413"/>
    <w:rsid w:val="00FA6811"/>
    <w:rsid w:val="00FB5AFF"/>
    <w:rsid w:val="00FD2803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tracing.com/hs-se/non-dismantable-hea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https://projektai.intranet.litgrid.eu/PWA/Balbieriškio%20TP/_layouts/15/DocIdRedir.aspx?ID=PVIS-1389109399-41</Url>
      <Description>PVIS-1389109399-41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PVIS-1389109399-41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DA57D-CD4F-41A5-BD70-74C0116B6040}"/>
</file>

<file path=customXml/itemProps3.xml><?xml version="1.0" encoding="utf-8"?>
<ds:datastoreItem xmlns:ds="http://schemas.openxmlformats.org/officeDocument/2006/customXml" ds:itemID="{96A0BB21-08F1-4D64-AC2F-08B50FAE2954}"/>
</file>

<file path=customXml/itemProps4.xml><?xml version="1.0" encoding="utf-8"?>
<ds:datastoreItem xmlns:ds="http://schemas.openxmlformats.org/officeDocument/2006/customXml" ds:itemID="{CE829D9A-74EE-4591-A614-1335CA5C0A14}"/>
</file>

<file path=customXml/itemProps5.xml><?xml version="1.0" encoding="utf-8"?>
<ds:datastoreItem xmlns:ds="http://schemas.openxmlformats.org/officeDocument/2006/customXml" ds:itemID="{E943D96A-F027-46CA-AE76-2D6FF5601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11864</Words>
  <Characters>6763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2023-01-31T07:15:48Z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24dbd96e-2db7-4b30-9081-6fffa6ab9090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2c54b04a-4210-4119-94db-e2d935809701</vt:lpwstr>
  </property>
</Properties>
</file>