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7743" w14:textId="42FC1BD5" w:rsidR="002B16D2" w:rsidRDefault="004E7D51" w:rsidP="004E7D51">
      <w:pPr>
        <w:tabs>
          <w:tab w:val="left" w:pos="3828"/>
        </w:tabs>
        <w:ind w:firstLine="567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 priedas</w:t>
      </w:r>
    </w:p>
    <w:p w14:paraId="5CC4814A" w14:textId="77777777" w:rsidR="004E7D51" w:rsidRPr="00FA2A9E" w:rsidRDefault="004E7D51" w:rsidP="004E7D51">
      <w:pPr>
        <w:tabs>
          <w:tab w:val="left" w:pos="3828"/>
        </w:tabs>
        <w:ind w:firstLine="567"/>
        <w:jc w:val="right"/>
        <w:rPr>
          <w:rFonts w:ascii="Arial" w:hAnsi="Arial" w:cs="Arial"/>
          <w:color w:val="auto"/>
          <w:sz w:val="20"/>
          <w:szCs w:val="20"/>
        </w:rPr>
      </w:pPr>
    </w:p>
    <w:p w14:paraId="349F42FF" w14:textId="793A9476" w:rsidR="002B16D2" w:rsidRPr="00FA2A9E" w:rsidRDefault="00593ADC" w:rsidP="00CC2ED6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A2A9E">
        <w:rPr>
          <w:rFonts w:ascii="Arial" w:hAnsi="Arial" w:cs="Arial"/>
          <w:b/>
          <w:color w:val="auto"/>
          <w:sz w:val="20"/>
          <w:szCs w:val="20"/>
        </w:rPr>
        <w:t>ANTISKALANTO</w:t>
      </w:r>
      <w:r w:rsidR="002B16D2" w:rsidRPr="00FA2A9E">
        <w:rPr>
          <w:rFonts w:ascii="Arial" w:hAnsi="Arial" w:cs="Arial"/>
          <w:b/>
          <w:color w:val="auto"/>
          <w:sz w:val="20"/>
          <w:szCs w:val="20"/>
        </w:rPr>
        <w:t xml:space="preserve"> PIRKIMO TECHNINĖ SPECIFIKACIJA </w:t>
      </w:r>
    </w:p>
    <w:p w14:paraId="5CD9FB90" w14:textId="77777777" w:rsidR="002B16D2" w:rsidRPr="00FA2A9E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="Arial" w:hAnsi="Arial" w:cs="Arial"/>
          <w:sz w:val="20"/>
          <w:szCs w:val="20"/>
        </w:rPr>
      </w:pPr>
    </w:p>
    <w:p w14:paraId="3194B5BB" w14:textId="2610CA17" w:rsidR="002B16D2" w:rsidRPr="00FA2A9E" w:rsidRDefault="002B16D2" w:rsidP="009D7D96">
      <w:pPr>
        <w:pStyle w:val="Bodytext1"/>
        <w:numPr>
          <w:ilvl w:val="0"/>
          <w:numId w:val="8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0"/>
          <w:szCs w:val="20"/>
        </w:rPr>
      </w:pPr>
      <w:r w:rsidRPr="00FA2A9E">
        <w:rPr>
          <w:rFonts w:ascii="Arial" w:hAnsi="Arial" w:cs="Arial"/>
          <w:b/>
          <w:sz w:val="20"/>
          <w:szCs w:val="20"/>
        </w:rPr>
        <w:t>PIRKIMO OBJEKTAS</w:t>
      </w:r>
    </w:p>
    <w:p w14:paraId="38F78FE2" w14:textId="7B6DABE4" w:rsidR="00CE4321" w:rsidRPr="00FA2A9E" w:rsidRDefault="00CE4321" w:rsidP="00CE4321">
      <w:pPr>
        <w:tabs>
          <w:tab w:val="left" w:pos="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Antiskalantas (Arionex</w:t>
      </w:r>
      <w:r w:rsidRPr="00FA2A9E">
        <w:rPr>
          <w:rFonts w:ascii="Arial" w:hAnsi="Arial" w:cs="Arial"/>
          <w:sz w:val="20"/>
          <w:szCs w:val="20"/>
          <w:vertAlign w:val="superscript"/>
        </w:rPr>
        <w:t>®</w:t>
      </w:r>
      <w:r w:rsidRPr="00FA2A9E">
        <w:rPr>
          <w:rFonts w:ascii="Arial" w:hAnsi="Arial" w:cs="Arial"/>
          <w:sz w:val="20"/>
          <w:szCs w:val="20"/>
        </w:rPr>
        <w:t xml:space="preserve"> DS 583) arba lygiavertis</w:t>
      </w:r>
      <w:r w:rsidR="005D11DA">
        <w:rPr>
          <w:rFonts w:ascii="Arial" w:hAnsi="Arial" w:cs="Arial"/>
          <w:sz w:val="20"/>
          <w:szCs w:val="20"/>
        </w:rPr>
        <w:t xml:space="preserve"> (toliau - Prekės)</w:t>
      </w:r>
      <w:r w:rsidR="00194CD0" w:rsidRPr="00FA2A9E">
        <w:rPr>
          <w:rFonts w:ascii="Arial" w:hAnsi="Arial" w:cs="Arial"/>
          <w:sz w:val="20"/>
          <w:szCs w:val="20"/>
        </w:rPr>
        <w:t>.</w:t>
      </w:r>
    </w:p>
    <w:p w14:paraId="4F252077" w14:textId="14697814" w:rsidR="00824F14" w:rsidRDefault="00824F14" w:rsidP="00824F14">
      <w:pPr>
        <w:tabs>
          <w:tab w:val="left" w:pos="0"/>
        </w:tabs>
        <w:spacing w:before="60" w:after="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2A9E">
        <w:rPr>
          <w:rFonts w:ascii="Arial" w:hAnsi="Arial" w:cs="Arial"/>
          <w:sz w:val="20"/>
          <w:szCs w:val="20"/>
          <w:shd w:val="clear" w:color="auto" w:fill="FFFFFF"/>
        </w:rPr>
        <w:t xml:space="preserve">Minimalus  </w:t>
      </w:r>
      <w:r w:rsidR="005D11DA">
        <w:rPr>
          <w:rFonts w:ascii="Arial" w:hAnsi="Arial" w:cs="Arial"/>
          <w:sz w:val="20"/>
          <w:szCs w:val="20"/>
          <w:shd w:val="clear" w:color="auto" w:fill="FFFFFF"/>
        </w:rPr>
        <w:t xml:space="preserve">Prekių </w:t>
      </w:r>
      <w:r w:rsidRPr="00FA2A9E">
        <w:rPr>
          <w:rFonts w:ascii="Arial" w:hAnsi="Arial" w:cs="Arial"/>
          <w:sz w:val="20"/>
          <w:szCs w:val="20"/>
          <w:shd w:val="clear" w:color="auto" w:fill="FFFFFF"/>
        </w:rPr>
        <w:t>pristatomas kiekis –1 m</w:t>
      </w:r>
      <w:r w:rsidRPr="00FA2A9E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3</w:t>
      </w:r>
      <w:r w:rsidRPr="00FA2A9E">
        <w:rPr>
          <w:rFonts w:ascii="Arial" w:hAnsi="Arial" w:cs="Arial"/>
          <w:sz w:val="20"/>
          <w:szCs w:val="20"/>
          <w:shd w:val="clear" w:color="auto" w:fill="FFFFFF"/>
        </w:rPr>
        <w:t xml:space="preserve"> konteineris.</w:t>
      </w:r>
    </w:p>
    <w:p w14:paraId="030BE29C" w14:textId="00571BF9" w:rsidR="008B350B" w:rsidRPr="00FA2A9E" w:rsidRDefault="008B350B" w:rsidP="00824F14">
      <w:pPr>
        <w:tabs>
          <w:tab w:val="left" w:pos="0"/>
        </w:tabs>
        <w:spacing w:before="60" w:after="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Preliminarus </w:t>
      </w:r>
      <w:r w:rsidR="005D11DA">
        <w:rPr>
          <w:rFonts w:ascii="Arial" w:hAnsi="Arial" w:cs="Arial"/>
          <w:sz w:val="20"/>
          <w:szCs w:val="20"/>
          <w:shd w:val="clear" w:color="auto" w:fill="FFFFFF"/>
        </w:rPr>
        <w:t xml:space="preserve">Prekių </w:t>
      </w:r>
      <w:r>
        <w:rPr>
          <w:rFonts w:ascii="Arial" w:hAnsi="Arial" w:cs="Arial"/>
          <w:sz w:val="20"/>
          <w:szCs w:val="20"/>
          <w:shd w:val="clear" w:color="auto" w:fill="FFFFFF"/>
        </w:rPr>
        <w:t>kiekis, kurio Pirkėjas neįsipareigoja išpirkti</w:t>
      </w:r>
      <w:r w:rsidR="005D11D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9C46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824C0">
        <w:rPr>
          <w:rFonts w:ascii="Arial" w:hAnsi="Arial" w:cs="Arial"/>
          <w:sz w:val="20"/>
          <w:szCs w:val="20"/>
          <w:shd w:val="clear" w:color="auto" w:fill="FFFFFF"/>
        </w:rPr>
        <w:t xml:space="preserve">3 </w:t>
      </w:r>
      <w:r w:rsidR="009C4620">
        <w:rPr>
          <w:rFonts w:ascii="Arial" w:hAnsi="Arial" w:cs="Arial"/>
          <w:sz w:val="20"/>
          <w:szCs w:val="20"/>
          <w:shd w:val="clear" w:color="auto" w:fill="FFFFFF"/>
        </w:rPr>
        <w:t>000 kg.</w:t>
      </w:r>
    </w:p>
    <w:p w14:paraId="5E5B5FB4" w14:textId="617F4BF1" w:rsidR="00824F14" w:rsidRPr="00FA2A9E" w:rsidRDefault="00824F14" w:rsidP="00824F14">
      <w:pPr>
        <w:tabs>
          <w:tab w:val="left" w:pos="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  <w:shd w:val="clear" w:color="auto" w:fill="FFFFFF"/>
        </w:rPr>
        <w:t>Prekė perkama  pagal poreikį, atsižvelgiant į j</w:t>
      </w:r>
      <w:r w:rsidR="00194CD0" w:rsidRPr="00FA2A9E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FA2A9E">
        <w:rPr>
          <w:rFonts w:ascii="Arial" w:hAnsi="Arial" w:cs="Arial"/>
          <w:sz w:val="20"/>
          <w:szCs w:val="20"/>
          <w:shd w:val="clear" w:color="auto" w:fill="FFFFFF"/>
        </w:rPr>
        <w:t xml:space="preserve"> sunaudojimą</w:t>
      </w:r>
      <w:r w:rsidR="00194CD0" w:rsidRPr="00FA2A9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8DA67A2" w14:textId="77777777" w:rsidR="002B16D2" w:rsidRPr="00FA2A9E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0"/>
          <w:szCs w:val="20"/>
        </w:rPr>
      </w:pPr>
    </w:p>
    <w:p w14:paraId="7DC687DE" w14:textId="15B15F54" w:rsidR="002B16D2" w:rsidRPr="00FA2A9E" w:rsidRDefault="002B16D2" w:rsidP="009D7D96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9072"/>
        </w:tabs>
        <w:spacing w:line="240" w:lineRule="auto"/>
        <w:ind w:right="55"/>
        <w:jc w:val="both"/>
        <w:rPr>
          <w:rStyle w:val="Bodytext2NotItalic2"/>
          <w:rFonts w:ascii="Arial" w:hAnsi="Arial" w:cs="Arial"/>
          <w:b/>
          <w:i/>
          <w:iCs/>
          <w:sz w:val="20"/>
          <w:szCs w:val="20"/>
        </w:rPr>
      </w:pPr>
      <w:r w:rsidRPr="00FA2A9E">
        <w:rPr>
          <w:rStyle w:val="Bodytext2NotItalic2"/>
          <w:rFonts w:ascii="Arial" w:hAnsi="Arial" w:cs="Arial"/>
          <w:b/>
          <w:sz w:val="20"/>
          <w:szCs w:val="20"/>
        </w:rPr>
        <w:t xml:space="preserve">PIRKIMO OBJEKTO PRITAIKYMO SRITIS </w:t>
      </w:r>
    </w:p>
    <w:p w14:paraId="50B38CF3" w14:textId="099FFCC7" w:rsidR="005E4450" w:rsidRPr="00FA2A9E" w:rsidRDefault="005E4450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FA2A9E">
        <w:rPr>
          <w:rFonts w:ascii="Arial" w:hAnsi="Arial" w:cs="Arial"/>
          <w:i w:val="0"/>
          <w:iCs w:val="0"/>
          <w:sz w:val="20"/>
          <w:szCs w:val="20"/>
        </w:rPr>
        <w:t>Antiskalantas naudojamas netirpių kalcio ir magnio druskų nuo atbulinio osmoso membranų pašalinimui</w:t>
      </w:r>
      <w:r w:rsidR="00194CD0" w:rsidRPr="00FA2A9E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61E1CF7F" w14:textId="77777777" w:rsidR="002B16D2" w:rsidRPr="00FA2A9E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0"/>
          <w:szCs w:val="20"/>
        </w:rPr>
      </w:pPr>
    </w:p>
    <w:p w14:paraId="5EDB6154" w14:textId="338BB0E3" w:rsidR="009D5B51" w:rsidRPr="00FA2A9E" w:rsidRDefault="002B16D2" w:rsidP="00C813B4">
      <w:pPr>
        <w:pStyle w:val="Bodytext1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left="0" w:right="55" w:firstLine="0"/>
        <w:jc w:val="both"/>
        <w:rPr>
          <w:rFonts w:ascii="Arial" w:hAnsi="Arial" w:cs="Arial"/>
          <w:b/>
          <w:sz w:val="20"/>
          <w:szCs w:val="20"/>
        </w:rPr>
      </w:pPr>
      <w:r w:rsidRPr="00FA2A9E">
        <w:rPr>
          <w:rFonts w:ascii="Arial" w:hAnsi="Arial" w:cs="Arial"/>
          <w:b/>
          <w:sz w:val="20"/>
          <w:szCs w:val="20"/>
        </w:rPr>
        <w:t xml:space="preserve">TECHNINIŲ REIKALAVIMŲ, KURIUOS TURI ATITIKTI PERKAMOS PREKĖS </w:t>
      </w:r>
    </w:p>
    <w:p w14:paraId="662A0C05" w14:textId="539D9148" w:rsidR="002B16D2" w:rsidRPr="00FA2A9E" w:rsidRDefault="002B16D2" w:rsidP="00E02E69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NURODOMAS STANDARTAS, TECHNINIS LIUDIJIMAS AR BENDROSIOS TECHNINĖS SPECIFIKACIJOS</w:t>
      </w:r>
    </w:p>
    <w:p w14:paraId="10DC756D" w14:textId="77777777" w:rsidR="00FE464F" w:rsidRPr="00FA2A9E" w:rsidRDefault="00FE464F" w:rsidP="00C813B4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Techniniai reikalavimai: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4021"/>
        <w:gridCol w:w="3886"/>
      </w:tblGrid>
      <w:tr w:rsidR="00FE464F" w:rsidRPr="00FA2A9E" w14:paraId="099D457F" w14:textId="77777777" w:rsidTr="004177A2">
        <w:tc>
          <w:tcPr>
            <w:tcW w:w="853" w:type="pct"/>
          </w:tcPr>
          <w:p w14:paraId="74919BAE" w14:textId="77777777" w:rsidR="00FE464F" w:rsidRPr="00FA2A9E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Eilės   Nr.</w:t>
            </w:r>
          </w:p>
        </w:tc>
        <w:tc>
          <w:tcPr>
            <w:tcW w:w="2109" w:type="pct"/>
          </w:tcPr>
          <w:p w14:paraId="110E4E30" w14:textId="77777777" w:rsidR="00FE464F" w:rsidRPr="00FA2A9E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ind w:hanging="53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Charakteristika</w:t>
            </w:r>
          </w:p>
        </w:tc>
        <w:tc>
          <w:tcPr>
            <w:tcW w:w="2038" w:type="pct"/>
          </w:tcPr>
          <w:p w14:paraId="6CDA312C" w14:textId="77777777" w:rsidR="00FE464F" w:rsidRPr="00FA2A9E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Reikalavimai</w:t>
            </w:r>
          </w:p>
        </w:tc>
      </w:tr>
      <w:tr w:rsidR="00FE464F" w:rsidRPr="00FA2A9E" w14:paraId="1E77D711" w14:textId="77777777" w:rsidTr="004177A2">
        <w:tc>
          <w:tcPr>
            <w:tcW w:w="853" w:type="pct"/>
          </w:tcPr>
          <w:p w14:paraId="534584AB" w14:textId="67EEACFB" w:rsidR="00FE464F" w:rsidRPr="00FA2A9E" w:rsidRDefault="00170053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09" w:type="pct"/>
          </w:tcPr>
          <w:p w14:paraId="2CFF827E" w14:textId="657BD78E" w:rsidR="00FE464F" w:rsidRPr="00FA2A9E" w:rsidRDefault="00B20516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pH</w:t>
            </w:r>
            <w:r w:rsidR="002004D6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D0D99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(prie 20⁰C)</w:t>
            </w:r>
          </w:p>
        </w:tc>
        <w:tc>
          <w:tcPr>
            <w:tcW w:w="2038" w:type="pct"/>
          </w:tcPr>
          <w:p w14:paraId="613DE49A" w14:textId="6105810D" w:rsidR="00FE464F" w:rsidRPr="00FA2A9E" w:rsidRDefault="003A10F0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&lt;1,5 </w:t>
            </w:r>
          </w:p>
        </w:tc>
      </w:tr>
      <w:tr w:rsidR="00FE464F" w:rsidRPr="00FA2A9E" w14:paraId="1464B905" w14:textId="77777777" w:rsidTr="004177A2">
        <w:tc>
          <w:tcPr>
            <w:tcW w:w="853" w:type="pct"/>
          </w:tcPr>
          <w:p w14:paraId="0C9628CD" w14:textId="77777777" w:rsidR="00FE464F" w:rsidRPr="00FA2A9E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09" w:type="pct"/>
          </w:tcPr>
          <w:p w14:paraId="77A80900" w14:textId="39323A10" w:rsidR="00FE464F" w:rsidRPr="00FA2A9E" w:rsidRDefault="00E06004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val="en-US"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</w:t>
            </w:r>
            <w:r w:rsidR="003A10F0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ankis</w:t>
            </w: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(prie 20</w:t>
            </w:r>
            <w:r w:rsidR="003A1F17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⁰</w:t>
            </w: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</w:t>
            </w:r>
            <w:r w:rsidR="002F09ED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38" w:type="pct"/>
          </w:tcPr>
          <w:p w14:paraId="046E3E9D" w14:textId="5F039A2F" w:rsidR="00FE464F" w:rsidRPr="00FA2A9E" w:rsidRDefault="00E06004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1,03</w:t>
            </w:r>
            <w:r w:rsidR="000110B1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±0,05</w:t>
            </w:r>
            <w:r w:rsidR="004C0E4F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g</w:t>
            </w:r>
            <w:r w:rsidR="00873E85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/ cm³</w:t>
            </w:r>
          </w:p>
        </w:tc>
      </w:tr>
      <w:tr w:rsidR="00FE464F" w:rsidRPr="00FA2A9E" w14:paraId="5318ED9E" w14:textId="77777777" w:rsidTr="004177A2">
        <w:tc>
          <w:tcPr>
            <w:tcW w:w="853" w:type="pct"/>
          </w:tcPr>
          <w:p w14:paraId="771AC031" w14:textId="77777777" w:rsidR="00FE464F" w:rsidRPr="00FA2A9E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09" w:type="pct"/>
          </w:tcPr>
          <w:p w14:paraId="584C0DA9" w14:textId="647EEA1D" w:rsidR="00FE464F" w:rsidRPr="00FA2A9E" w:rsidRDefault="00EB5D08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Difosfono rūgštis</w:t>
            </w:r>
          </w:p>
        </w:tc>
        <w:tc>
          <w:tcPr>
            <w:tcW w:w="2038" w:type="pct"/>
          </w:tcPr>
          <w:p w14:paraId="78B501F4" w14:textId="6768080E" w:rsidR="00FE464F" w:rsidRPr="00FA2A9E" w:rsidRDefault="00170053" w:rsidP="004177A2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val="en-US"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10-15 </w:t>
            </w:r>
            <w:r w:rsidR="00FE464F" w:rsidRPr="00FA2A9E">
              <w:rPr>
                <w:rFonts w:ascii="Arial" w:eastAsia="Calibri" w:hAnsi="Arial" w:cs="Arial"/>
                <w:color w:val="auto"/>
                <w:sz w:val="20"/>
                <w:szCs w:val="20"/>
                <w:lang w:val="en-US" w:eastAsia="en-US"/>
              </w:rPr>
              <w:t>%</w:t>
            </w:r>
          </w:p>
        </w:tc>
      </w:tr>
      <w:tr w:rsidR="00FE464F" w:rsidRPr="00FA2A9E" w14:paraId="52839DAD" w14:textId="77777777" w:rsidTr="004177A2">
        <w:tc>
          <w:tcPr>
            <w:tcW w:w="853" w:type="pct"/>
          </w:tcPr>
          <w:p w14:paraId="7E60A986" w14:textId="77777777" w:rsidR="00FE464F" w:rsidRPr="00FA2A9E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09" w:type="pct"/>
          </w:tcPr>
          <w:p w14:paraId="5D5485CB" w14:textId="48FB5B25" w:rsidR="00FE464F" w:rsidRPr="00FA2A9E" w:rsidRDefault="00170053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Trifosfono rūgštis</w:t>
            </w:r>
          </w:p>
        </w:tc>
        <w:tc>
          <w:tcPr>
            <w:tcW w:w="2038" w:type="pct"/>
          </w:tcPr>
          <w:p w14:paraId="0E9DB05D" w14:textId="70EDC698" w:rsidR="00FE464F" w:rsidRPr="00FA2A9E" w:rsidRDefault="00170053" w:rsidP="004177A2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10-15 </w:t>
            </w: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val="en-US" w:eastAsia="en-US"/>
              </w:rPr>
              <w:t>%</w:t>
            </w:r>
          </w:p>
        </w:tc>
      </w:tr>
      <w:tr w:rsidR="00170053" w:rsidRPr="00FA2A9E" w14:paraId="3DD01F80" w14:textId="77777777" w:rsidTr="004177A2">
        <w:tc>
          <w:tcPr>
            <w:tcW w:w="853" w:type="pct"/>
          </w:tcPr>
          <w:p w14:paraId="41460A79" w14:textId="68485758" w:rsidR="00170053" w:rsidRPr="00FA2A9E" w:rsidRDefault="00170053" w:rsidP="00170053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09" w:type="pct"/>
          </w:tcPr>
          <w:p w14:paraId="370C9E2C" w14:textId="4FC525A2" w:rsidR="00170053" w:rsidRPr="00FA2A9E" w:rsidRDefault="00170053" w:rsidP="00170053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Spalva</w:t>
            </w:r>
            <w:r w:rsidR="00A114C2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, agregatinė būsena</w:t>
            </w:r>
          </w:p>
        </w:tc>
        <w:tc>
          <w:tcPr>
            <w:tcW w:w="2038" w:type="pct"/>
          </w:tcPr>
          <w:p w14:paraId="7A1CCC22" w14:textId="14F61265" w:rsidR="00170053" w:rsidRPr="00FA2A9E" w:rsidRDefault="00170053" w:rsidP="00170053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bespalvis, skaidrus</w:t>
            </w:r>
            <w:r w:rsidR="00A114C2" w:rsidRPr="00FA2A9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skystis</w:t>
            </w:r>
          </w:p>
        </w:tc>
      </w:tr>
    </w:tbl>
    <w:p w14:paraId="2DE1EF35" w14:textId="77777777" w:rsidR="002B16D2" w:rsidRPr="00FA2A9E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0"/>
          <w:szCs w:val="20"/>
        </w:rPr>
      </w:pPr>
    </w:p>
    <w:p w14:paraId="732ECC7A" w14:textId="77777777" w:rsidR="000031B1" w:rsidRPr="00FA2A9E" w:rsidRDefault="002B16D2" w:rsidP="00E02E69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NURODOMI PIRKIMO OBJEKTO SAVYBĖS, FUNKCINIAI REIKALAVIMAI AR / IR NORIMAS REZULTATAS</w:t>
      </w:r>
    </w:p>
    <w:p w14:paraId="18EE7623" w14:textId="437824F6" w:rsidR="00D803DE" w:rsidRPr="00FA2A9E" w:rsidRDefault="00D803DE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Prekė turi būti kokybiška, atitikti Prekės gamintojo sertifikatus, atitikti techninės specifikacijos reikalavimus.</w:t>
      </w:r>
    </w:p>
    <w:p w14:paraId="0F36EE9D" w14:textId="77777777" w:rsidR="00D803DE" w:rsidRPr="00FA2A9E" w:rsidRDefault="00D803DE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Antiskalantas turi  būti  tinkamas  naudoti  filtruose  su  poliamidinėmis  membranomis,  nesąveikauti  su membranos medžiaga. Pateikiama bandymų rezultatų ataskaita ar Tiekėjo deklaracija.</w:t>
      </w:r>
    </w:p>
    <w:p w14:paraId="496CC4F7" w14:textId="77777777" w:rsidR="00D803DE" w:rsidRPr="00FA2A9E" w:rsidRDefault="00D803DE" w:rsidP="00C813B4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Turi būti tinkama naudoti  prieš atbulinio osmoso membranas BW30HRLE-440 tipo.</w:t>
      </w:r>
    </w:p>
    <w:p w14:paraId="21AA0D67" w14:textId="445B65F7" w:rsidR="0021487D" w:rsidRPr="00FA2A9E" w:rsidRDefault="00D803DE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 xml:space="preserve">Antiskalantas  savo  sudėtyje  neturi  turėti  toksinių  ar  kancerogeninių  priemaišų.  </w:t>
      </w:r>
    </w:p>
    <w:p w14:paraId="10D012C6" w14:textId="77777777" w:rsidR="0021487D" w:rsidRPr="00FA2A9E" w:rsidRDefault="00232F8D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20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bCs/>
          <w:iCs/>
          <w:sz w:val="20"/>
          <w:szCs w:val="20"/>
        </w:rPr>
        <w:t>Prekės turi būti tinkamos naudoti pagal jų tikslinę paskirtį, neturi būti paslėptų Prekių trūkumų, dėl kurių Prekių nebūtų galima naudoti pagal jų tikslinę paskirtį arba dėl kurių sumažėtų Prekių naudingumas.</w:t>
      </w:r>
    </w:p>
    <w:p w14:paraId="3610598E" w14:textId="3147204F" w:rsidR="00232F8D" w:rsidRPr="00FA2A9E" w:rsidRDefault="00232F8D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20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bCs/>
          <w:iCs/>
          <w:sz w:val="20"/>
          <w:szCs w:val="20"/>
        </w:rPr>
        <w:t>Tiekiamų Prekių galiojimo termina</w:t>
      </w:r>
      <w:r w:rsidR="004E7D51" w:rsidRPr="00FA2A9E">
        <w:rPr>
          <w:rFonts w:ascii="Arial" w:hAnsi="Arial" w:cs="Arial"/>
          <w:bCs/>
          <w:iCs/>
          <w:sz w:val="20"/>
          <w:szCs w:val="20"/>
        </w:rPr>
        <w:t>s</w:t>
      </w:r>
      <w:r w:rsidRPr="00FA2A9E">
        <w:rPr>
          <w:rFonts w:ascii="Arial" w:hAnsi="Arial" w:cs="Arial"/>
          <w:bCs/>
          <w:iCs/>
          <w:sz w:val="20"/>
          <w:szCs w:val="20"/>
        </w:rPr>
        <w:t xml:space="preserve"> </w:t>
      </w:r>
      <w:r w:rsidR="00211B1C" w:rsidRPr="00FA2A9E">
        <w:rPr>
          <w:rFonts w:ascii="Arial" w:hAnsi="Arial" w:cs="Arial"/>
          <w:bCs/>
          <w:iCs/>
          <w:sz w:val="20"/>
          <w:szCs w:val="20"/>
        </w:rPr>
        <w:t xml:space="preserve">(garantija) </w:t>
      </w:r>
      <w:r w:rsidRPr="00FA2A9E">
        <w:rPr>
          <w:rFonts w:ascii="Arial" w:hAnsi="Arial" w:cs="Arial"/>
          <w:bCs/>
          <w:iCs/>
          <w:sz w:val="20"/>
          <w:szCs w:val="20"/>
        </w:rPr>
        <w:t>turi būti ne mažesnis, kaip 6 (šeši) mėnesiai nuo Prekių perdavimo – priėmimo akto pasirašymo dienos.</w:t>
      </w:r>
    </w:p>
    <w:p w14:paraId="3643BEA3" w14:textId="77777777" w:rsidR="00232F8D" w:rsidRPr="00FA2A9E" w:rsidRDefault="00232F8D" w:rsidP="006C1FD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left="1224" w:right="55" w:firstLine="0"/>
        <w:jc w:val="both"/>
        <w:rPr>
          <w:rFonts w:ascii="Arial" w:hAnsi="Arial" w:cs="Arial"/>
          <w:sz w:val="20"/>
          <w:szCs w:val="20"/>
        </w:rPr>
      </w:pPr>
    </w:p>
    <w:p w14:paraId="2366BD56" w14:textId="77777777" w:rsidR="002B16D2" w:rsidRPr="00FA2A9E" w:rsidRDefault="002B16D2" w:rsidP="00CC2ED6">
      <w:pPr>
        <w:pStyle w:val="Bodytext20"/>
        <w:shd w:val="clear" w:color="auto" w:fill="auto"/>
        <w:tabs>
          <w:tab w:val="left" w:pos="0"/>
          <w:tab w:val="left" w:pos="567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0"/>
          <w:szCs w:val="20"/>
        </w:rPr>
      </w:pPr>
    </w:p>
    <w:p w14:paraId="377A414B" w14:textId="7C2E9F94" w:rsidR="002B16D2" w:rsidRPr="00FA2A9E" w:rsidRDefault="002B16D2" w:rsidP="00BB1FA8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FA2A9E">
        <w:rPr>
          <w:rFonts w:ascii="Arial" w:hAnsi="Arial" w:cs="Arial"/>
          <w:sz w:val="20"/>
          <w:szCs w:val="20"/>
        </w:rPr>
        <w:t>KITOS PIRKIMO OBJEKTO SAVYBĖS</w:t>
      </w:r>
    </w:p>
    <w:p w14:paraId="02D92D5B" w14:textId="77777777" w:rsidR="00305AA2" w:rsidRPr="00FA2A9E" w:rsidRDefault="00F13CAA" w:rsidP="00305AA2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FA2A9E">
        <w:rPr>
          <w:rFonts w:ascii="Arial" w:hAnsi="Arial" w:cs="Arial"/>
          <w:i w:val="0"/>
          <w:iCs w:val="0"/>
          <w:sz w:val="20"/>
          <w:szCs w:val="20"/>
        </w:rPr>
        <w:t>Tiekėjo tiekiamų Prekių pakuotės privalo būti paženklintos ir pakuojamos pagal 2009 m. sausio 20 d. Europos Parlamento ir Tarybos reglamentą (EB) Nr. 1272/2008 (CLP reglamentas). Ženklinimo etiketėje turi būti nurodyta ši informacija: cheminės medžiagos (reagento) identifikatorius (pavadinimas, CAS numeris), piktogramos, signaliniai žodžiai, pavojingumo ir atsargumo frazės, tiekėjo informacija, medžiagos kiekis. Ženklinimas turi būti lietuvių kalba, papildomai gali būti ir kitomis kalbomis.</w:t>
      </w:r>
    </w:p>
    <w:p w14:paraId="680D8151" w14:textId="77777777" w:rsidR="001E0238" w:rsidRPr="00FA2A9E" w:rsidRDefault="00305AA2" w:rsidP="001E0238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FA2A9E">
        <w:rPr>
          <w:rFonts w:ascii="Arial" w:hAnsi="Arial" w:cs="Arial"/>
          <w:i w:val="0"/>
          <w:iCs w:val="0"/>
          <w:sz w:val="20"/>
          <w:szCs w:val="20"/>
        </w:rPr>
        <w:t>Pervežant Prekes Pirkėjui ir vykdant iškrovimo darbus Pirkėjo teritorijoje Tiekėjas yra atsakingas už darbų saugos, gaisrinės saugos ir aplinkosaugos reikalavimų vykdymą.</w:t>
      </w:r>
    </w:p>
    <w:p w14:paraId="244B0267" w14:textId="1FB7C501" w:rsidR="001E0238" w:rsidRPr="00FA2A9E" w:rsidRDefault="001E0238" w:rsidP="001E0238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FA2A9E">
        <w:rPr>
          <w:rFonts w:ascii="Arial" w:hAnsi="Arial" w:cs="Arial"/>
          <w:i w:val="0"/>
          <w:iCs w:val="0"/>
          <w:sz w:val="20"/>
          <w:szCs w:val="20"/>
        </w:rPr>
        <w:t>Tiekėjas turi užtikrinti Prekių tiekimą be sutrikimų, taip pat ir šaltuoju metų laiku.</w:t>
      </w:r>
    </w:p>
    <w:p w14:paraId="5B37D816" w14:textId="77777777" w:rsidR="00305AA2" w:rsidRPr="00FA2A9E" w:rsidRDefault="00305AA2" w:rsidP="001E0238">
      <w:pPr>
        <w:pStyle w:val="Bodytext20"/>
        <w:shd w:val="clear" w:color="auto" w:fill="auto"/>
        <w:tabs>
          <w:tab w:val="left" w:pos="0"/>
          <w:tab w:val="left" w:pos="720"/>
        </w:tabs>
        <w:spacing w:line="240" w:lineRule="auto"/>
        <w:ind w:left="709" w:right="55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5742CE73" w14:textId="7FC09D0B" w:rsidR="002B16D2" w:rsidRDefault="002B16D2" w:rsidP="00C50CFF">
      <w:pPr>
        <w:pStyle w:val="Bodytext1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0"/>
          <w:szCs w:val="20"/>
        </w:rPr>
      </w:pPr>
      <w:r w:rsidRPr="00FA2A9E">
        <w:rPr>
          <w:rFonts w:ascii="Arial" w:hAnsi="Arial" w:cs="Arial"/>
          <w:b/>
          <w:sz w:val="20"/>
          <w:szCs w:val="20"/>
        </w:rPr>
        <w:t>DOKUMENTAI, REIKALINGI PIRKIMO OBJEKTO TECHNINĖMS SAVYBĖMS IR KOKYBEI PATVIRTINTI</w:t>
      </w:r>
    </w:p>
    <w:p w14:paraId="4C182579" w14:textId="43649BDA" w:rsidR="00772CBB" w:rsidRPr="00E61ACE" w:rsidRDefault="00772CBB" w:rsidP="008422E2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8422E2">
        <w:rPr>
          <w:rFonts w:ascii="Arial" w:hAnsi="Arial" w:cs="Arial"/>
          <w:sz w:val="20"/>
          <w:szCs w:val="20"/>
        </w:rPr>
        <w:t>Tiekėjas sutarties vykdymo metu turi pateikti:</w:t>
      </w:r>
    </w:p>
    <w:p w14:paraId="28C735FE" w14:textId="62042870" w:rsidR="008759E7" w:rsidRDefault="005D11DA" w:rsidP="008422E2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72CBB" w:rsidRPr="00772CBB">
        <w:rPr>
          <w:rFonts w:ascii="Arial" w:hAnsi="Arial" w:cs="Arial"/>
          <w:sz w:val="20"/>
          <w:szCs w:val="20"/>
        </w:rPr>
        <w:t>rekių partijos krovinio važtaraštį</w:t>
      </w:r>
      <w:r w:rsidR="008759E7">
        <w:rPr>
          <w:rFonts w:ascii="Arial" w:hAnsi="Arial" w:cs="Arial"/>
          <w:sz w:val="20"/>
          <w:szCs w:val="20"/>
        </w:rPr>
        <w:t>;</w:t>
      </w:r>
    </w:p>
    <w:p w14:paraId="556280F3" w14:textId="0E016E14" w:rsidR="00772CBB" w:rsidRDefault="00772CBB" w:rsidP="00A75B4C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772CBB">
        <w:rPr>
          <w:rFonts w:ascii="Arial" w:hAnsi="Arial" w:cs="Arial"/>
          <w:sz w:val="20"/>
          <w:szCs w:val="20"/>
        </w:rPr>
        <w:lastRenderedPageBreak/>
        <w:t xml:space="preserve">, </w:t>
      </w:r>
      <w:r w:rsidR="005D11DA">
        <w:rPr>
          <w:rFonts w:ascii="Arial" w:hAnsi="Arial" w:cs="Arial"/>
          <w:sz w:val="20"/>
          <w:szCs w:val="20"/>
        </w:rPr>
        <w:t>Prekių</w:t>
      </w:r>
      <w:r w:rsidR="005D11DA" w:rsidRPr="00772CBB">
        <w:rPr>
          <w:rFonts w:ascii="Arial" w:hAnsi="Arial" w:cs="Arial"/>
          <w:sz w:val="20"/>
          <w:szCs w:val="20"/>
        </w:rPr>
        <w:t xml:space="preserve"> </w:t>
      </w:r>
      <w:r w:rsidR="008759E7">
        <w:rPr>
          <w:rFonts w:ascii="Arial" w:hAnsi="Arial" w:cs="Arial"/>
          <w:sz w:val="20"/>
          <w:szCs w:val="20"/>
        </w:rPr>
        <w:t xml:space="preserve">kokybės  (atitikties) </w:t>
      </w:r>
      <w:r w:rsidRPr="00772CBB">
        <w:rPr>
          <w:rFonts w:ascii="Arial" w:hAnsi="Arial" w:cs="Arial"/>
          <w:sz w:val="20"/>
          <w:szCs w:val="20"/>
        </w:rPr>
        <w:t>sertifikatą</w:t>
      </w:r>
      <w:r w:rsidR="008759E7">
        <w:rPr>
          <w:rFonts w:ascii="Arial" w:hAnsi="Arial" w:cs="Arial"/>
          <w:sz w:val="20"/>
          <w:szCs w:val="20"/>
        </w:rPr>
        <w:t xml:space="preserve"> ar kitą Prekės kokybę patvirtinantį dokumentą, </w:t>
      </w:r>
      <w:r w:rsidR="008759E7" w:rsidRPr="008422E2">
        <w:rPr>
          <w:rFonts w:ascii="Arial" w:hAnsi="Arial" w:cs="Arial"/>
          <w:sz w:val="20"/>
          <w:szCs w:val="20"/>
        </w:rPr>
        <w:t>įrodan</w:t>
      </w:r>
      <w:r w:rsidR="008759E7">
        <w:rPr>
          <w:rFonts w:ascii="Arial" w:hAnsi="Arial" w:cs="Arial"/>
          <w:sz w:val="20"/>
          <w:szCs w:val="20"/>
        </w:rPr>
        <w:t>tį</w:t>
      </w:r>
      <w:r w:rsidR="008759E7" w:rsidRPr="008422E2">
        <w:rPr>
          <w:rFonts w:ascii="Arial" w:hAnsi="Arial" w:cs="Arial"/>
          <w:sz w:val="20"/>
          <w:szCs w:val="20"/>
        </w:rPr>
        <w:t xml:space="preserve"> siūlomo</w:t>
      </w:r>
      <w:r w:rsidR="008759E7">
        <w:rPr>
          <w:rFonts w:ascii="Arial" w:hAnsi="Arial" w:cs="Arial"/>
          <w:sz w:val="20"/>
          <w:szCs w:val="20"/>
        </w:rPr>
        <w:t>s</w:t>
      </w:r>
      <w:r w:rsidR="008759E7" w:rsidRPr="008422E2">
        <w:rPr>
          <w:rFonts w:ascii="Arial" w:hAnsi="Arial" w:cs="Arial"/>
          <w:sz w:val="20"/>
          <w:szCs w:val="20"/>
        </w:rPr>
        <w:t xml:space="preserve"> </w:t>
      </w:r>
      <w:r w:rsidR="008759E7">
        <w:rPr>
          <w:rFonts w:ascii="Arial" w:hAnsi="Arial" w:cs="Arial"/>
          <w:sz w:val="20"/>
          <w:szCs w:val="20"/>
        </w:rPr>
        <w:t>Prekės</w:t>
      </w:r>
      <w:r w:rsidR="008759E7" w:rsidRPr="008422E2">
        <w:rPr>
          <w:rFonts w:ascii="Arial" w:hAnsi="Arial" w:cs="Arial"/>
          <w:sz w:val="20"/>
          <w:szCs w:val="20"/>
        </w:rPr>
        <w:t xml:space="preserve"> atitikimą vis</w:t>
      </w:r>
      <w:r w:rsidR="00837E07">
        <w:rPr>
          <w:rFonts w:ascii="Arial" w:hAnsi="Arial" w:cs="Arial"/>
          <w:sz w:val="20"/>
          <w:szCs w:val="20"/>
        </w:rPr>
        <w:t>iems</w:t>
      </w:r>
      <w:r w:rsidR="008759E7" w:rsidRPr="008422E2">
        <w:rPr>
          <w:rFonts w:ascii="Arial" w:hAnsi="Arial" w:cs="Arial"/>
          <w:sz w:val="20"/>
          <w:szCs w:val="20"/>
        </w:rPr>
        <w:t xml:space="preserve"> Techninėse sąlygose nu</w:t>
      </w:r>
      <w:r w:rsidR="00837E07">
        <w:rPr>
          <w:rFonts w:ascii="Arial" w:hAnsi="Arial" w:cs="Arial"/>
          <w:sz w:val="20"/>
          <w:szCs w:val="20"/>
        </w:rPr>
        <w:t>rodytiems</w:t>
      </w:r>
      <w:r w:rsidR="008759E7" w:rsidRPr="008422E2">
        <w:rPr>
          <w:rFonts w:ascii="Arial" w:hAnsi="Arial" w:cs="Arial"/>
          <w:sz w:val="20"/>
          <w:szCs w:val="20"/>
        </w:rPr>
        <w:t xml:space="preserve"> kokybės rodiklių reikalavim</w:t>
      </w:r>
      <w:r w:rsidR="008759E7">
        <w:rPr>
          <w:rFonts w:ascii="Arial" w:hAnsi="Arial" w:cs="Arial"/>
          <w:sz w:val="20"/>
          <w:szCs w:val="20"/>
        </w:rPr>
        <w:t>ams bei</w:t>
      </w:r>
      <w:r w:rsidR="00BF7123">
        <w:rPr>
          <w:rFonts w:ascii="Arial" w:hAnsi="Arial" w:cs="Arial"/>
          <w:sz w:val="20"/>
          <w:szCs w:val="20"/>
        </w:rPr>
        <w:t xml:space="preserve"> </w:t>
      </w:r>
      <w:r w:rsidRPr="008422E2">
        <w:rPr>
          <w:rFonts w:ascii="Arial" w:hAnsi="Arial" w:cs="Arial"/>
          <w:sz w:val="20"/>
          <w:szCs w:val="20"/>
        </w:rPr>
        <w:t>naujausios redakcijos</w:t>
      </w:r>
      <w:r w:rsidRPr="00772CBB">
        <w:rPr>
          <w:rFonts w:ascii="Arial" w:hAnsi="Arial" w:cs="Arial"/>
          <w:sz w:val="20"/>
          <w:szCs w:val="20"/>
        </w:rPr>
        <w:t xml:space="preserve"> SDL (</w:t>
      </w:r>
      <w:r w:rsidR="008759E7">
        <w:rPr>
          <w:rFonts w:ascii="Arial" w:hAnsi="Arial" w:cs="Arial"/>
          <w:sz w:val="20"/>
          <w:szCs w:val="20"/>
        </w:rPr>
        <w:t>šiame pun</w:t>
      </w:r>
      <w:r w:rsidR="00837E07">
        <w:rPr>
          <w:rFonts w:ascii="Arial" w:hAnsi="Arial" w:cs="Arial"/>
          <w:sz w:val="20"/>
          <w:szCs w:val="20"/>
        </w:rPr>
        <w:t>k</w:t>
      </w:r>
      <w:r w:rsidR="008759E7">
        <w:rPr>
          <w:rFonts w:ascii="Arial" w:hAnsi="Arial" w:cs="Arial"/>
          <w:sz w:val="20"/>
          <w:szCs w:val="20"/>
        </w:rPr>
        <w:t xml:space="preserve">te nurodyti dokumentai </w:t>
      </w:r>
      <w:r w:rsidR="008759E7" w:rsidRPr="00772CBB">
        <w:rPr>
          <w:rFonts w:ascii="Arial" w:hAnsi="Arial" w:cs="Arial"/>
          <w:sz w:val="20"/>
          <w:szCs w:val="20"/>
        </w:rPr>
        <w:t>pateikiam</w:t>
      </w:r>
      <w:r w:rsidR="008759E7">
        <w:rPr>
          <w:rFonts w:ascii="Arial" w:hAnsi="Arial" w:cs="Arial"/>
          <w:sz w:val="20"/>
          <w:szCs w:val="20"/>
        </w:rPr>
        <w:t>i</w:t>
      </w:r>
      <w:r w:rsidR="008759E7" w:rsidRPr="00772CBB">
        <w:rPr>
          <w:rFonts w:ascii="Arial" w:hAnsi="Arial" w:cs="Arial"/>
          <w:sz w:val="20"/>
          <w:szCs w:val="20"/>
        </w:rPr>
        <w:t xml:space="preserve"> </w:t>
      </w:r>
      <w:r w:rsidRPr="00772CBB">
        <w:rPr>
          <w:rFonts w:ascii="Arial" w:hAnsi="Arial" w:cs="Arial"/>
          <w:sz w:val="20"/>
          <w:szCs w:val="20"/>
        </w:rPr>
        <w:t>su pirma Prekių partija)</w:t>
      </w:r>
      <w:r w:rsidR="00A75B4C">
        <w:rPr>
          <w:rFonts w:ascii="Arial" w:hAnsi="Arial" w:cs="Arial"/>
          <w:sz w:val="20"/>
          <w:szCs w:val="20"/>
        </w:rPr>
        <w:t>;</w:t>
      </w:r>
    </w:p>
    <w:p w14:paraId="2423D725" w14:textId="3A16EA00" w:rsidR="00A75B4C" w:rsidRPr="00772CBB" w:rsidRDefault="00A75B4C" w:rsidP="00A75B4C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right="55"/>
        <w:jc w:val="both"/>
        <w:rPr>
          <w:rFonts w:ascii="Arial" w:hAnsi="Arial" w:cs="Arial"/>
          <w:sz w:val="20"/>
          <w:szCs w:val="20"/>
        </w:rPr>
      </w:pPr>
      <w:r w:rsidRPr="00A75B4C">
        <w:rPr>
          <w:rFonts w:ascii="Arial" w:hAnsi="Arial" w:cs="Arial"/>
          <w:sz w:val="20"/>
          <w:szCs w:val="20"/>
        </w:rPr>
        <w:t>dokumentacija, nurodyta 4.1.1 ir 4.1.2. punktuose, turi būti lietuvių kalba. Ši nuostata gali būti netaikoma Prekės gamintojo pateikiamam kokybę patvirtinančiam dokumentui</w:t>
      </w:r>
    </w:p>
    <w:p w14:paraId="0A2D7B35" w14:textId="77777777" w:rsidR="002B16D2" w:rsidRPr="00EA210B" w:rsidRDefault="002B16D2" w:rsidP="005E4A60">
      <w:pPr>
        <w:tabs>
          <w:tab w:val="left" w:pos="3828"/>
        </w:tabs>
        <w:rPr>
          <w:rFonts w:ascii="Arial" w:hAnsi="Arial" w:cs="Arial"/>
          <w:color w:val="auto"/>
          <w:sz w:val="22"/>
          <w:szCs w:val="22"/>
        </w:rPr>
      </w:pPr>
    </w:p>
    <w:p w14:paraId="0DDC49B1" w14:textId="77777777" w:rsidR="002B16D2" w:rsidRPr="00EA210B" w:rsidRDefault="002B16D2" w:rsidP="00CC2ED6">
      <w:pPr>
        <w:tabs>
          <w:tab w:val="left" w:pos="3828"/>
        </w:tabs>
        <w:ind w:firstLine="567"/>
        <w:rPr>
          <w:rFonts w:ascii="Arial" w:hAnsi="Arial" w:cs="Arial"/>
          <w:color w:val="auto"/>
          <w:sz w:val="22"/>
          <w:szCs w:val="22"/>
        </w:rPr>
      </w:pPr>
    </w:p>
    <w:p w14:paraId="5703CFEF" w14:textId="77777777" w:rsidR="002B16D2" w:rsidRPr="00EA210B" w:rsidRDefault="002B16D2" w:rsidP="00CC2ED6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484CEC59" w14:textId="77777777" w:rsidR="00BF1CDF" w:rsidRPr="00EA210B" w:rsidRDefault="00BF1CDF" w:rsidP="00CC2ED6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sectPr w:rsidR="00BF1CDF" w:rsidRPr="00EA210B" w:rsidSect="000B5F16">
      <w:headerReference w:type="default" r:id="rId11"/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72C4" w14:textId="77777777" w:rsidR="004A0F30" w:rsidRDefault="004A0F30">
      <w:r>
        <w:separator/>
      </w:r>
    </w:p>
  </w:endnote>
  <w:endnote w:type="continuationSeparator" w:id="0">
    <w:p w14:paraId="6882B0F1" w14:textId="77777777" w:rsidR="004A0F30" w:rsidRDefault="004A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FA39" w14:textId="77777777" w:rsidR="004A0F30" w:rsidRDefault="004A0F30">
      <w:r>
        <w:separator/>
      </w:r>
    </w:p>
  </w:footnote>
  <w:footnote w:type="continuationSeparator" w:id="0">
    <w:p w14:paraId="5DBD250B" w14:textId="77777777" w:rsidR="004A0F30" w:rsidRDefault="004A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5498" w14:textId="7BC6AB5A" w:rsidR="00CD226F" w:rsidRDefault="00000000">
    <w:pPr>
      <w:pStyle w:val="Headerorfooter0"/>
      <w:framePr w:h="115" w:wrap="none" w:vAnchor="text" w:hAnchor="page" w:x="4058" w:y="1388"/>
      <w:shd w:val="clear" w:color="auto" w:fill="auto"/>
    </w:pPr>
  </w:p>
  <w:p w14:paraId="66852834" w14:textId="77777777" w:rsidR="00CD226F" w:rsidRDefault="00000000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A0E265F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C524A5C"/>
    <w:multiLevelType w:val="hybridMultilevel"/>
    <w:tmpl w:val="D7E4C2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235"/>
    <w:multiLevelType w:val="multilevel"/>
    <w:tmpl w:val="7F9E68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63EB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13B94671"/>
    <w:multiLevelType w:val="multilevel"/>
    <w:tmpl w:val="DBF4D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17CF0A70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1A6D6D54"/>
    <w:multiLevelType w:val="multilevel"/>
    <w:tmpl w:val="DBF4D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3F223F5A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42625F4F"/>
    <w:multiLevelType w:val="hybridMultilevel"/>
    <w:tmpl w:val="4F8AB4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A5E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245587"/>
    <w:multiLevelType w:val="multilevel"/>
    <w:tmpl w:val="3D6A5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796073098">
    <w:abstractNumId w:val="0"/>
  </w:num>
  <w:num w:numId="2" w16cid:durableId="514811293">
    <w:abstractNumId w:val="1"/>
  </w:num>
  <w:num w:numId="3" w16cid:durableId="386687258">
    <w:abstractNumId w:val="9"/>
  </w:num>
  <w:num w:numId="4" w16cid:durableId="2135901414">
    <w:abstractNumId w:val="4"/>
  </w:num>
  <w:num w:numId="5" w16cid:durableId="1551375967">
    <w:abstractNumId w:val="12"/>
  </w:num>
  <w:num w:numId="6" w16cid:durableId="1632320609">
    <w:abstractNumId w:val="11"/>
  </w:num>
  <w:num w:numId="7" w16cid:durableId="1553077340">
    <w:abstractNumId w:val="2"/>
  </w:num>
  <w:num w:numId="8" w16cid:durableId="609050427">
    <w:abstractNumId w:val="13"/>
  </w:num>
  <w:num w:numId="9" w16cid:durableId="776950581">
    <w:abstractNumId w:val="10"/>
  </w:num>
  <w:num w:numId="10" w16cid:durableId="129786858">
    <w:abstractNumId w:val="5"/>
  </w:num>
  <w:num w:numId="11" w16cid:durableId="1178693805">
    <w:abstractNumId w:val="7"/>
  </w:num>
  <w:num w:numId="12" w16cid:durableId="316686701">
    <w:abstractNumId w:val="8"/>
  </w:num>
  <w:num w:numId="13" w16cid:durableId="1997802537">
    <w:abstractNumId w:val="3"/>
  </w:num>
  <w:num w:numId="14" w16cid:durableId="378169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31B1"/>
    <w:rsid w:val="000110B1"/>
    <w:rsid w:val="0002235E"/>
    <w:rsid w:val="000B5F16"/>
    <w:rsid w:val="000F53E2"/>
    <w:rsid w:val="00120559"/>
    <w:rsid w:val="00151561"/>
    <w:rsid w:val="00166DFA"/>
    <w:rsid w:val="00170053"/>
    <w:rsid w:val="001904F7"/>
    <w:rsid w:val="00194CD0"/>
    <w:rsid w:val="00195AEA"/>
    <w:rsid w:val="001967EB"/>
    <w:rsid w:val="001C56E7"/>
    <w:rsid w:val="001C705D"/>
    <w:rsid w:val="001D0D99"/>
    <w:rsid w:val="001E0238"/>
    <w:rsid w:val="002004D6"/>
    <w:rsid w:val="00204AA9"/>
    <w:rsid w:val="00207F29"/>
    <w:rsid w:val="00211B1C"/>
    <w:rsid w:val="0021347E"/>
    <w:rsid w:val="0021487D"/>
    <w:rsid w:val="00232F8D"/>
    <w:rsid w:val="00256C04"/>
    <w:rsid w:val="00294569"/>
    <w:rsid w:val="002A65B1"/>
    <w:rsid w:val="002B16D2"/>
    <w:rsid w:val="002F013B"/>
    <w:rsid w:val="002F0515"/>
    <w:rsid w:val="002F09ED"/>
    <w:rsid w:val="002F70D3"/>
    <w:rsid w:val="00305AA2"/>
    <w:rsid w:val="00337502"/>
    <w:rsid w:val="0035693B"/>
    <w:rsid w:val="0039268B"/>
    <w:rsid w:val="003A10F0"/>
    <w:rsid w:val="003A1F17"/>
    <w:rsid w:val="003B1D4D"/>
    <w:rsid w:val="003B32F8"/>
    <w:rsid w:val="003C4415"/>
    <w:rsid w:val="003F64B3"/>
    <w:rsid w:val="00436156"/>
    <w:rsid w:val="00445A0D"/>
    <w:rsid w:val="00462979"/>
    <w:rsid w:val="00485263"/>
    <w:rsid w:val="004A0F30"/>
    <w:rsid w:val="004C0E4F"/>
    <w:rsid w:val="004E4873"/>
    <w:rsid w:val="004E7D51"/>
    <w:rsid w:val="004F679F"/>
    <w:rsid w:val="005008C1"/>
    <w:rsid w:val="00507E56"/>
    <w:rsid w:val="00525346"/>
    <w:rsid w:val="00557338"/>
    <w:rsid w:val="005824C0"/>
    <w:rsid w:val="00584F6E"/>
    <w:rsid w:val="00593ADC"/>
    <w:rsid w:val="005A01F0"/>
    <w:rsid w:val="005C1B7D"/>
    <w:rsid w:val="005C21BA"/>
    <w:rsid w:val="005D11DA"/>
    <w:rsid w:val="005E4450"/>
    <w:rsid w:val="005E4A60"/>
    <w:rsid w:val="006204EE"/>
    <w:rsid w:val="00624551"/>
    <w:rsid w:val="006574D0"/>
    <w:rsid w:val="00657B6F"/>
    <w:rsid w:val="00682D8C"/>
    <w:rsid w:val="006C1AB5"/>
    <w:rsid w:val="006C1FD4"/>
    <w:rsid w:val="00702E4E"/>
    <w:rsid w:val="00721594"/>
    <w:rsid w:val="00727223"/>
    <w:rsid w:val="00772CBB"/>
    <w:rsid w:val="00772F54"/>
    <w:rsid w:val="00773D24"/>
    <w:rsid w:val="007C7E59"/>
    <w:rsid w:val="00824F14"/>
    <w:rsid w:val="00837E07"/>
    <w:rsid w:val="008422E2"/>
    <w:rsid w:val="00873E85"/>
    <w:rsid w:val="008759E7"/>
    <w:rsid w:val="00893D8E"/>
    <w:rsid w:val="008B350B"/>
    <w:rsid w:val="008F3311"/>
    <w:rsid w:val="009032F8"/>
    <w:rsid w:val="00931634"/>
    <w:rsid w:val="0094331D"/>
    <w:rsid w:val="00946643"/>
    <w:rsid w:val="009604CF"/>
    <w:rsid w:val="0096580A"/>
    <w:rsid w:val="009C052E"/>
    <w:rsid w:val="009C4620"/>
    <w:rsid w:val="009D552D"/>
    <w:rsid w:val="009D5B51"/>
    <w:rsid w:val="009D7D96"/>
    <w:rsid w:val="009F508E"/>
    <w:rsid w:val="00A044DB"/>
    <w:rsid w:val="00A114C2"/>
    <w:rsid w:val="00A22E87"/>
    <w:rsid w:val="00A60F29"/>
    <w:rsid w:val="00A6752A"/>
    <w:rsid w:val="00A7060B"/>
    <w:rsid w:val="00A75B4C"/>
    <w:rsid w:val="00A92D1B"/>
    <w:rsid w:val="00AD6893"/>
    <w:rsid w:val="00B20516"/>
    <w:rsid w:val="00B2291E"/>
    <w:rsid w:val="00B23191"/>
    <w:rsid w:val="00B43F99"/>
    <w:rsid w:val="00BB1FA8"/>
    <w:rsid w:val="00BF1CDF"/>
    <w:rsid w:val="00BF7123"/>
    <w:rsid w:val="00C0545C"/>
    <w:rsid w:val="00C14445"/>
    <w:rsid w:val="00C50CFF"/>
    <w:rsid w:val="00C57529"/>
    <w:rsid w:val="00C67508"/>
    <w:rsid w:val="00C813B4"/>
    <w:rsid w:val="00C95556"/>
    <w:rsid w:val="00CA7806"/>
    <w:rsid w:val="00CC073D"/>
    <w:rsid w:val="00CC2ED6"/>
    <w:rsid w:val="00CE1259"/>
    <w:rsid w:val="00CE4321"/>
    <w:rsid w:val="00CF3194"/>
    <w:rsid w:val="00D072E7"/>
    <w:rsid w:val="00D171AE"/>
    <w:rsid w:val="00D322CA"/>
    <w:rsid w:val="00D3738E"/>
    <w:rsid w:val="00D44ABB"/>
    <w:rsid w:val="00D61697"/>
    <w:rsid w:val="00D7539E"/>
    <w:rsid w:val="00D80290"/>
    <w:rsid w:val="00D803DE"/>
    <w:rsid w:val="00D83246"/>
    <w:rsid w:val="00D97E1D"/>
    <w:rsid w:val="00DA2BB7"/>
    <w:rsid w:val="00DA3616"/>
    <w:rsid w:val="00DC005F"/>
    <w:rsid w:val="00DD4F79"/>
    <w:rsid w:val="00E00A49"/>
    <w:rsid w:val="00E02E69"/>
    <w:rsid w:val="00E04F24"/>
    <w:rsid w:val="00E06004"/>
    <w:rsid w:val="00E12E0D"/>
    <w:rsid w:val="00E15716"/>
    <w:rsid w:val="00E35E7F"/>
    <w:rsid w:val="00E51A40"/>
    <w:rsid w:val="00E61ACE"/>
    <w:rsid w:val="00E74F62"/>
    <w:rsid w:val="00EA210B"/>
    <w:rsid w:val="00EA3469"/>
    <w:rsid w:val="00EB5D08"/>
    <w:rsid w:val="00EB6588"/>
    <w:rsid w:val="00ED7424"/>
    <w:rsid w:val="00EE6551"/>
    <w:rsid w:val="00EF59C5"/>
    <w:rsid w:val="00F003EC"/>
    <w:rsid w:val="00F07393"/>
    <w:rsid w:val="00F13CAA"/>
    <w:rsid w:val="00F445D7"/>
    <w:rsid w:val="00F453CA"/>
    <w:rsid w:val="00F743CF"/>
    <w:rsid w:val="00F84185"/>
    <w:rsid w:val="00FA2A9E"/>
    <w:rsid w:val="00FB711C"/>
    <w:rsid w:val="00FE464F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573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E12A8C07E002498095C235EC40EF16" ma:contentTypeVersion="10" ma:contentTypeDescription="Kurkite naują dokumentą." ma:contentTypeScope="" ma:versionID="fef779d1ae1697cfd5b8819fc715c898">
  <xsd:schema xmlns:xsd="http://www.w3.org/2001/XMLSchema" xmlns:xs="http://www.w3.org/2001/XMLSchema" xmlns:p="http://schemas.microsoft.com/office/2006/metadata/properties" xmlns:ns3="161343cd-41dc-4fa7-a10f-c050917ce4c0" targetNamespace="http://schemas.microsoft.com/office/2006/metadata/properties" ma:root="true" ma:fieldsID="41480f4dcf7b06c16a2a05c3f7b7234a" ns3:_="">
    <xsd:import namespace="161343cd-41dc-4fa7-a10f-c050917ce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343cd-41dc-4fa7-a10f-c050917ce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EF64E-3AE6-4833-AC71-61556FBDF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ED350-D125-47B9-93BD-6FA3BA3B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343cd-41dc-4fa7-a10f-c050917c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8A406-CA44-4B7C-93FC-A683D9CD8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65A7E-1D87-47ED-B25D-5DFFF5BB9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Denis Sosunov</cp:lastModifiedBy>
  <cp:revision>4</cp:revision>
  <dcterms:created xsi:type="dcterms:W3CDTF">2023-05-15T11:59:00Z</dcterms:created>
  <dcterms:modified xsi:type="dcterms:W3CDTF">2023-05-30T19:12:00Z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0x01010032E12A8C07E002498095C235EC40EF16</vt:lpwstr>
  </property>
</Properties>
</file>