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38" w:type="dxa"/>
        <w:tblLook w:val="0000" w:firstRow="0" w:lastRow="0" w:firstColumn="0" w:lastColumn="0" w:noHBand="0" w:noVBand="0"/>
      </w:tblPr>
      <w:tblGrid>
        <w:gridCol w:w="2760"/>
      </w:tblGrid>
      <w:tr w:rsidR="00690C62" w:rsidRPr="009C06FF" w14:paraId="6AB114A7" w14:textId="77777777" w:rsidTr="000B045D">
        <w:tc>
          <w:tcPr>
            <w:tcW w:w="2760" w:type="dxa"/>
            <w:shd w:val="clear" w:color="auto" w:fill="auto"/>
          </w:tcPr>
          <w:p w14:paraId="6AB114A6" w14:textId="03B4F2E7" w:rsidR="00690C62" w:rsidRPr="009C06FF" w:rsidRDefault="00AA08C9" w:rsidP="00AA08C9">
            <w:pPr>
              <w:pStyle w:val="Standard"/>
            </w:pPr>
            <w:r>
              <w:t xml:space="preserve">Sutarties </w:t>
            </w:r>
            <w:r w:rsidRPr="009C06FF">
              <w:t>priedas</w:t>
            </w:r>
          </w:p>
        </w:tc>
      </w:tr>
      <w:tr w:rsidR="00690C62" w:rsidRPr="009C06FF" w14:paraId="6AB114A9" w14:textId="77777777" w:rsidTr="000B045D">
        <w:tc>
          <w:tcPr>
            <w:tcW w:w="2760" w:type="dxa"/>
            <w:shd w:val="clear" w:color="auto" w:fill="auto"/>
          </w:tcPr>
          <w:p w14:paraId="6AB114A8" w14:textId="0F42210A" w:rsidR="00690C62" w:rsidRPr="009C06FF" w:rsidRDefault="00690C62" w:rsidP="000B045D">
            <w:pPr>
              <w:pStyle w:val="Standard"/>
            </w:pPr>
          </w:p>
        </w:tc>
      </w:tr>
    </w:tbl>
    <w:p w14:paraId="6AB114AA" w14:textId="77777777" w:rsidR="00690C62" w:rsidRPr="009C06FF" w:rsidRDefault="00690C62" w:rsidP="00690C62">
      <w:pPr>
        <w:pStyle w:val="Standard"/>
        <w:ind w:firstLine="851"/>
        <w:rPr>
          <w:b/>
          <w:bCs/>
        </w:rPr>
      </w:pPr>
    </w:p>
    <w:p w14:paraId="6AB114AB"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r w:rsidRPr="009C06FF">
        <w:rPr>
          <w:rFonts w:eastAsia="Times New Roman" w:cs="Times New Roman"/>
          <w:b/>
          <w:bCs/>
          <w:lang w:val="lt-LT" w:eastAsia="lt-LT" w:bidi="ar-SA"/>
        </w:rPr>
        <w:t xml:space="preserve">PRIVERSTINIO TRANSPORTO PRIEMONIŲ NUVEŽIMO, PERVEŽIMO </w:t>
      </w:r>
    </w:p>
    <w:p w14:paraId="6AB114AC" w14:textId="77777777" w:rsidR="00690C62" w:rsidRPr="009C06FF" w:rsidRDefault="00690C62" w:rsidP="00690C62">
      <w:pPr>
        <w:suppressAutoHyphens w:val="0"/>
        <w:ind w:firstLine="851"/>
        <w:jc w:val="center"/>
        <w:textAlignment w:val="auto"/>
        <w:rPr>
          <w:rFonts w:eastAsia="Times New Roman" w:cs="Times New Roman"/>
          <w:lang w:val="lt-LT" w:eastAsia="lt-LT" w:bidi="ar-SA"/>
        </w:rPr>
      </w:pPr>
      <w:r w:rsidRPr="009C06FF">
        <w:rPr>
          <w:rFonts w:eastAsia="Times New Roman" w:cs="Times New Roman"/>
          <w:b/>
          <w:bCs/>
          <w:lang w:val="lt-LT" w:eastAsia="lt-LT" w:bidi="ar-SA"/>
        </w:rPr>
        <w:t>IR SAUGOJIMO PASLAUGŲ PIRKIMO</w:t>
      </w:r>
    </w:p>
    <w:p w14:paraId="6AB114AD" w14:textId="77777777" w:rsidR="00690C62" w:rsidRPr="009C06FF" w:rsidRDefault="00690C62" w:rsidP="00690C62">
      <w:pPr>
        <w:suppressAutoHyphens w:val="0"/>
        <w:ind w:firstLine="851"/>
        <w:jc w:val="center"/>
        <w:textAlignment w:val="auto"/>
        <w:rPr>
          <w:rFonts w:eastAsia="Times New Roman" w:cs="Times New Roman"/>
          <w:lang w:val="lt-LT" w:eastAsia="lt-LT" w:bidi="ar-SA"/>
        </w:rPr>
      </w:pPr>
      <w:r w:rsidRPr="009C06FF">
        <w:rPr>
          <w:rFonts w:eastAsia="Times New Roman" w:cs="Times New Roman"/>
          <w:b/>
          <w:bCs/>
          <w:lang w:val="lt-LT" w:eastAsia="lt-LT" w:bidi="ar-SA"/>
        </w:rPr>
        <w:t>TECHNINĖ SPECIFIKACIJA</w:t>
      </w:r>
    </w:p>
    <w:p w14:paraId="6AB114AE"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p>
    <w:p w14:paraId="324378A3" w14:textId="77777777" w:rsidR="003A5871" w:rsidRDefault="00D268EC" w:rsidP="003A5871">
      <w:pPr>
        <w:suppressAutoHyphens w:val="0"/>
        <w:ind w:firstLine="851"/>
        <w:jc w:val="both"/>
        <w:textAlignment w:val="auto"/>
        <w:rPr>
          <w:rFonts w:eastAsia="Times New Roman" w:cs="Times New Roman"/>
          <w:lang w:val="lt-LT" w:eastAsia="lt-LT" w:bidi="ar-SA"/>
        </w:rPr>
      </w:pPr>
      <w:r w:rsidRPr="00D268EC">
        <w:rPr>
          <w:rFonts w:eastAsia="Times New Roman" w:cs="Times New Roman"/>
          <w:b/>
          <w:lang w:val="lt-LT" w:eastAsia="lt-LT" w:bidi="ar-SA"/>
        </w:rPr>
        <w:t>1.</w:t>
      </w:r>
      <w:r>
        <w:rPr>
          <w:rFonts w:eastAsia="Times New Roman" w:cs="Times New Roman"/>
          <w:lang w:val="lt-LT" w:eastAsia="lt-LT" w:bidi="ar-SA"/>
        </w:rPr>
        <w:t xml:space="preserve"> Panevėžio miesto savivaldybės administracija </w:t>
      </w:r>
      <w:r w:rsidR="00690C62" w:rsidRPr="009C06FF">
        <w:rPr>
          <w:rFonts w:eastAsia="Times New Roman" w:cs="Times New Roman"/>
          <w:lang w:val="lt-LT" w:eastAsia="lt-LT" w:bidi="ar-SA"/>
        </w:rPr>
        <w:t>(toliau – Užsakovas arba perkančioji organizacija) numato pirkti transporto priemonių nuvežimo, pervežimo, perkėlimo ir saugojimo paslaugas. Transporto priemonių priverstinio nuvežimo, pervežimo, perkėlimo (toliau – nuvežimo) ir saugojimo paslaugų pirkimas vykdomas siekiant užtikrin</w:t>
      </w:r>
      <w:r w:rsidR="00816B22">
        <w:rPr>
          <w:rFonts w:eastAsia="Times New Roman" w:cs="Times New Roman"/>
          <w:lang w:val="lt-LT" w:eastAsia="lt-LT" w:bidi="ar-SA"/>
        </w:rPr>
        <w:t xml:space="preserve">ti viešąjį interesą ir Užsakovo </w:t>
      </w:r>
      <w:r w:rsidR="00690C62" w:rsidRPr="009C06FF">
        <w:rPr>
          <w:rFonts w:eastAsia="Times New Roman" w:cs="Times New Roman"/>
          <w:lang w:val="lt-LT" w:eastAsia="lt-LT" w:bidi="ar-SA"/>
        </w:rPr>
        <w:t>reikmes. Paslaugos bus užsakomos pagal faktinį poreikį.</w:t>
      </w:r>
    </w:p>
    <w:p w14:paraId="67BA2300" w14:textId="77777777" w:rsidR="003A5871" w:rsidRDefault="003A5871" w:rsidP="003A5871">
      <w:pPr>
        <w:suppressAutoHyphens w:val="0"/>
        <w:ind w:firstLine="851"/>
        <w:jc w:val="both"/>
        <w:textAlignment w:val="auto"/>
        <w:rPr>
          <w:rFonts w:eastAsia="Times New Roman" w:cs="Times New Roman"/>
          <w:bCs/>
          <w:lang w:val="lt-LT" w:eastAsia="lt-LT" w:bidi="ar-SA"/>
        </w:rPr>
      </w:pPr>
    </w:p>
    <w:p w14:paraId="458DF996" w14:textId="6ADDA119" w:rsidR="003A5871" w:rsidRPr="003A5871" w:rsidRDefault="003A5871" w:rsidP="003A5871">
      <w:pPr>
        <w:suppressAutoHyphens w:val="0"/>
        <w:ind w:firstLine="851"/>
        <w:jc w:val="both"/>
        <w:textAlignment w:val="auto"/>
        <w:rPr>
          <w:rFonts w:eastAsia="Times New Roman" w:cs="Times New Roman"/>
          <w:lang w:val="lt-LT" w:eastAsia="lt-LT" w:bidi="ar-SA"/>
        </w:rPr>
      </w:pPr>
      <w:r>
        <w:rPr>
          <w:rFonts w:eastAsia="Times New Roman" w:cs="Times New Roman"/>
          <w:bCs/>
          <w:lang w:val="lt-LT" w:eastAsia="lt-LT" w:bidi="ar-SA"/>
        </w:rPr>
        <w:t xml:space="preserve">2. </w:t>
      </w:r>
      <w:r w:rsidRPr="003A5871">
        <w:rPr>
          <w:rFonts w:eastAsia="Times New Roman" w:cs="Times New Roman"/>
          <w:bCs/>
          <w:lang w:val="lt-LT" w:eastAsia="lt-LT" w:bidi="ar-SA"/>
        </w:rPr>
        <w:t xml:space="preserve">Transporto priemonės </w:t>
      </w:r>
      <w:r w:rsidRPr="003A5871">
        <w:rPr>
          <w:rFonts w:eastAsia="Times New Roman" w:cs="Times New Roman"/>
          <w:bCs/>
          <w:shd w:val="clear" w:color="auto" w:fill="FFFFFF"/>
          <w:lang w:val="lt-LT" w:eastAsia="ar-SA" w:bidi="ar-SA"/>
        </w:rPr>
        <w:t>nuvežimo ir saugojimo Paslaugos teikiam</w:t>
      </w:r>
      <w:r w:rsidRPr="003A5871">
        <w:rPr>
          <w:rFonts w:eastAsia="Times New Roman" w:cs="Times New Roman"/>
          <w:bCs/>
          <w:color w:val="000000"/>
          <w:shd w:val="clear" w:color="auto" w:fill="FFFFFF"/>
          <w:lang w:val="lt-LT" w:eastAsia="ar-SA" w:bidi="ar-SA"/>
        </w:rPr>
        <w:t>os, kai:</w:t>
      </w:r>
    </w:p>
    <w:p w14:paraId="72ACD1DF" w14:textId="77777777" w:rsidR="003A5871" w:rsidRPr="003A5871" w:rsidRDefault="003A5871" w:rsidP="003A5871">
      <w:pPr>
        <w:widowControl w:val="0"/>
        <w:numPr>
          <w:ilvl w:val="1"/>
          <w:numId w:val="4"/>
        </w:numPr>
        <w:ind w:left="0" w:firstLine="851"/>
        <w:jc w:val="both"/>
        <w:textAlignment w:val="auto"/>
        <w:rPr>
          <w:rFonts w:eastAsia="Times New Roman" w:cs="Times New Roman"/>
          <w:lang w:val="lt-LT" w:eastAsia="lt-LT" w:bidi="ar-SA"/>
        </w:rPr>
      </w:pPr>
      <w:r w:rsidRPr="003A5871">
        <w:rPr>
          <w:rFonts w:eastAsia="Times New Roman" w:cs="Times New Roman"/>
          <w:b/>
          <w:color w:val="000000"/>
          <w:shd w:val="clear" w:color="auto" w:fill="FFFFFF"/>
          <w:lang w:val="lt-LT" w:eastAsia="ar-SA" w:bidi="ar-SA"/>
        </w:rPr>
        <w:t xml:space="preserve"> už Paslaugas privalo atlyginti transporto priemonės savininkas ir valdytojas (solidariai)</w:t>
      </w:r>
      <w:r w:rsidRPr="003A5871">
        <w:rPr>
          <w:rFonts w:eastAsia="Times New Roman" w:cs="Times New Roman"/>
          <w:b/>
          <w:lang w:val="lt-LT" w:eastAsia="lt-LT" w:bidi="ar-SA"/>
        </w:rPr>
        <w:t xml:space="preserve">, </w:t>
      </w:r>
      <w:r w:rsidRPr="003A5871">
        <w:rPr>
          <w:rFonts w:eastAsia="Times New Roman" w:cs="Times New Roman"/>
          <w:bCs/>
          <w:lang w:val="lt-LT" w:eastAsia="lt-LT" w:bidi="ar-SA"/>
        </w:rPr>
        <w:t>t. y., kai</w:t>
      </w:r>
      <w:r w:rsidRPr="003A5871">
        <w:rPr>
          <w:rFonts w:eastAsia="Times New Roman" w:cs="Times New Roman"/>
          <w:b/>
          <w:lang w:val="lt-LT" w:eastAsia="lt-LT" w:bidi="ar-SA"/>
        </w:rPr>
        <w:t xml:space="preserve"> </w:t>
      </w:r>
      <w:r w:rsidRPr="003A5871">
        <w:rPr>
          <w:rFonts w:eastAsia="Times New Roman" w:cs="Times New Roman"/>
          <w:lang w:val="lt-LT" w:eastAsia="lt-LT" w:bidi="ar-SA"/>
        </w:rPr>
        <w:t>t</w:t>
      </w:r>
      <w:r w:rsidRPr="003A5871">
        <w:rPr>
          <w:rFonts w:eastAsia="Times New Roman" w:cs="Times New Roman"/>
          <w:shd w:val="clear" w:color="auto" w:fill="FFFFFF"/>
          <w:lang w:val="lt-LT" w:eastAsia="lt-LT" w:bidi="ar-SA"/>
        </w:rPr>
        <w:t>ransporto priemonė yra priverstinai nuvežama ir saugoma pagal Lietuvos Respublikos a</w:t>
      </w:r>
      <w:r w:rsidRPr="003A5871">
        <w:rPr>
          <w:rFonts w:eastAsia="Times New Roman" w:cs="Times New Roman"/>
          <w:lang w:val="lt-LT" w:eastAsia="lt-LT" w:bidi="ar-SA"/>
        </w:rPr>
        <w:t xml:space="preserve">dministracinių nusižengimų kodekso (toliau – ANK) normas. Tokiu atveju </w:t>
      </w:r>
      <w:r w:rsidRPr="003A5871">
        <w:rPr>
          <w:rFonts w:eastAsia="Times New Roman" w:cs="Times New Roman"/>
          <w:bCs/>
          <w:color w:val="000000"/>
          <w:shd w:val="clear" w:color="auto" w:fill="FFFFFF"/>
          <w:lang w:val="lt-LT" w:eastAsia="lt-LT" w:bidi="ar-SA"/>
        </w:rPr>
        <w:t>Paslaugų</w:t>
      </w:r>
      <w:r w:rsidRPr="003A5871">
        <w:rPr>
          <w:rFonts w:eastAsia="Times New Roman" w:cs="Times New Roman"/>
          <w:shd w:val="clear" w:color="auto" w:fill="FFFFFF"/>
          <w:lang w:val="lt-LT" w:eastAsia="lt-LT" w:bidi="ar-SA"/>
        </w:rPr>
        <w:t xml:space="preserve"> įkainiai</w:t>
      </w:r>
      <w:r w:rsidRPr="003A5871">
        <w:rPr>
          <w:rFonts w:eastAsia="Times New Roman" w:cs="Times New Roman"/>
          <w:bCs/>
          <w:color w:val="000000"/>
          <w:shd w:val="clear" w:color="auto" w:fill="FFFFFF"/>
          <w:lang w:val="lt-LT" w:eastAsia="lt-LT" w:bidi="ar-SA"/>
        </w:rPr>
        <w:t xml:space="preserve">, kai nuvežimo ir saugojimo išlaidas pagal įstatymą privalo atlyginti transporto priemonės savininkas ir valdytojas (solidariai) ar tik vienas iš jų, yra: </w:t>
      </w:r>
    </w:p>
    <w:p w14:paraId="6AFC44CE" w14:textId="77777777" w:rsidR="003A5871" w:rsidRPr="003A5871" w:rsidRDefault="003A5871" w:rsidP="003A5871">
      <w:pPr>
        <w:ind w:firstLine="709"/>
        <w:jc w:val="both"/>
        <w:textAlignment w:val="auto"/>
        <w:rPr>
          <w:rFonts w:eastAsia="Times New Roman" w:cs="Times New Roman"/>
          <w:lang w:val="lt-LT" w:eastAsia="lt-LT" w:bidi="ar-SA"/>
        </w:rPr>
      </w:pPr>
    </w:p>
    <w:tbl>
      <w:tblPr>
        <w:tblW w:w="9657" w:type="dxa"/>
        <w:tblInd w:w="-23" w:type="dxa"/>
        <w:tblBorders>
          <w:top w:val="single" w:sz="4" w:space="0" w:color="00000A"/>
          <w:left w:val="single" w:sz="4" w:space="0" w:color="00000A"/>
          <w:bottom w:val="single" w:sz="4" w:space="0" w:color="00000A"/>
          <w:insideH w:val="single" w:sz="4" w:space="0" w:color="00000A"/>
        </w:tblBorders>
        <w:tblCellMar>
          <w:top w:w="55" w:type="dxa"/>
          <w:left w:w="-5" w:type="dxa"/>
          <w:bottom w:w="55" w:type="dxa"/>
          <w:right w:w="55" w:type="dxa"/>
        </w:tblCellMar>
        <w:tblLook w:val="0000" w:firstRow="0" w:lastRow="0" w:firstColumn="0" w:lastColumn="0" w:noHBand="0" w:noVBand="0"/>
      </w:tblPr>
      <w:tblGrid>
        <w:gridCol w:w="3137"/>
        <w:gridCol w:w="1644"/>
        <w:gridCol w:w="1474"/>
        <w:gridCol w:w="1945"/>
        <w:gridCol w:w="1457"/>
      </w:tblGrid>
      <w:tr w:rsidR="003A5871" w:rsidRPr="003A5871" w14:paraId="66F24F32" w14:textId="77777777" w:rsidTr="00161F5B">
        <w:trPr>
          <w:trHeight w:val="738"/>
        </w:trPr>
        <w:tc>
          <w:tcPr>
            <w:tcW w:w="3137" w:type="dxa"/>
            <w:tcBorders>
              <w:top w:val="single" w:sz="4" w:space="0" w:color="00000A"/>
              <w:left w:val="single" w:sz="4" w:space="0" w:color="00000A"/>
              <w:bottom w:val="single" w:sz="4" w:space="0" w:color="00000A"/>
            </w:tcBorders>
            <w:shd w:val="clear" w:color="auto" w:fill="FFFFFF"/>
            <w:tcMar>
              <w:left w:w="-5" w:type="dxa"/>
            </w:tcMar>
            <w:vAlign w:val="center"/>
          </w:tcPr>
          <w:p w14:paraId="6AE88925" w14:textId="77777777" w:rsidR="003A5871" w:rsidRPr="003A5871" w:rsidRDefault="003A5871" w:rsidP="003A5871">
            <w:pPr>
              <w:spacing w:line="269" w:lineRule="exact"/>
              <w:jc w:val="center"/>
              <w:textAlignment w:val="auto"/>
              <w:rPr>
                <w:rFonts w:eastAsia="Times New Roman" w:cs="Times New Roman"/>
                <w:lang w:val="lt-LT" w:eastAsia="lt-LT" w:bidi="ar-SA"/>
              </w:rPr>
            </w:pPr>
            <w:r w:rsidRPr="003A5871">
              <w:rPr>
                <w:rFonts w:eastAsia="Times New Roman" w:cs="Times New Roman"/>
                <w:lang w:val="lt-LT" w:eastAsia="lt-LT" w:bidi="ar-SA"/>
              </w:rPr>
              <w:t>Paslaugos aprašytos</w:t>
            </w:r>
          </w:p>
          <w:p w14:paraId="75E24973" w14:textId="77777777" w:rsidR="003A5871" w:rsidRPr="003A5871" w:rsidRDefault="003A5871" w:rsidP="003A5871">
            <w:pPr>
              <w:spacing w:line="269" w:lineRule="exact"/>
              <w:jc w:val="center"/>
              <w:textAlignment w:val="auto"/>
              <w:rPr>
                <w:rFonts w:eastAsia="Times New Roman" w:cs="Times New Roman"/>
                <w:lang w:val="lt-LT" w:eastAsia="lt-LT" w:bidi="ar-SA"/>
              </w:rPr>
            </w:pPr>
            <w:r w:rsidRPr="003A5871">
              <w:rPr>
                <w:rFonts w:eastAsia="Times New Roman" w:cs="Times New Roman"/>
                <w:lang w:val="lt-LT" w:eastAsia="lt-LT" w:bidi="ar-SA"/>
              </w:rPr>
              <w:t xml:space="preserve"> Sutarties 2 punkte</w:t>
            </w:r>
          </w:p>
        </w:tc>
        <w:tc>
          <w:tcPr>
            <w:tcW w:w="1644" w:type="dxa"/>
            <w:tcBorders>
              <w:top w:val="single" w:sz="4" w:space="0" w:color="00000A"/>
              <w:left w:val="single" w:sz="4" w:space="0" w:color="00000A"/>
              <w:bottom w:val="single" w:sz="4" w:space="0" w:color="00000A"/>
              <w:right w:val="single" w:sz="4" w:space="0" w:color="00000A"/>
            </w:tcBorders>
            <w:shd w:val="clear" w:color="auto" w:fill="FFFFFF"/>
          </w:tcPr>
          <w:p w14:paraId="0528A81B" w14:textId="77777777" w:rsidR="003A5871" w:rsidRPr="003A5871" w:rsidRDefault="003A5871" w:rsidP="003A5871">
            <w:pPr>
              <w:snapToGrid w:val="0"/>
              <w:spacing w:line="269" w:lineRule="exact"/>
              <w:jc w:val="center"/>
              <w:textAlignment w:val="auto"/>
              <w:rPr>
                <w:rFonts w:eastAsia="Times New Roman" w:cs="Times New Roman"/>
                <w:lang w:val="lt-LT" w:eastAsia="lt-LT" w:bidi="ar-SA"/>
              </w:rPr>
            </w:pPr>
            <w:r w:rsidRPr="003A5871">
              <w:rPr>
                <w:rFonts w:eastAsia="Times New Roman" w:cs="Times New Roman"/>
                <w:lang w:val="lt-LT" w:eastAsia="lt-LT" w:bidi="ar-SA"/>
              </w:rPr>
              <w:t>Nuvežimo įkainis,</w:t>
            </w:r>
            <w:r w:rsidRPr="003A5871">
              <w:rPr>
                <w:rFonts w:eastAsia="Times New Roman" w:cs="Times New Roman"/>
                <w:shd w:val="clear" w:color="auto" w:fill="FFFFFF"/>
                <w:lang w:val="lt-LT" w:eastAsia="lt-LT" w:bidi="ar-SA"/>
              </w:rPr>
              <w:t xml:space="preserve"> eurais su PVM</w:t>
            </w:r>
          </w:p>
        </w:tc>
        <w:tc>
          <w:tcPr>
            <w:tcW w:w="1474" w:type="dxa"/>
            <w:tcBorders>
              <w:top w:val="single" w:sz="4" w:space="0" w:color="00000A"/>
              <w:left w:val="single" w:sz="4" w:space="0" w:color="00000A"/>
              <w:bottom w:val="single" w:sz="4" w:space="0" w:color="00000A"/>
            </w:tcBorders>
            <w:shd w:val="clear" w:color="auto" w:fill="FFFFFF"/>
            <w:tcMar>
              <w:left w:w="-5" w:type="dxa"/>
            </w:tcMar>
            <w:vAlign w:val="center"/>
          </w:tcPr>
          <w:p w14:paraId="03C5D9DF" w14:textId="77777777" w:rsidR="003A5871" w:rsidRPr="003A5871" w:rsidRDefault="003A5871" w:rsidP="003A5871">
            <w:pPr>
              <w:snapToGrid w:val="0"/>
              <w:spacing w:line="269" w:lineRule="exact"/>
              <w:jc w:val="center"/>
              <w:textAlignment w:val="auto"/>
              <w:rPr>
                <w:rFonts w:eastAsia="Times New Roman" w:cs="Times New Roman"/>
                <w:lang w:val="lt-LT" w:eastAsia="lt-LT" w:bidi="ar-SA"/>
              </w:rPr>
            </w:pPr>
            <w:r w:rsidRPr="003A5871">
              <w:rPr>
                <w:rFonts w:eastAsia="Times New Roman" w:cs="Times New Roman"/>
                <w:lang w:val="lt-LT" w:eastAsia="lt-LT" w:bidi="ar-SA"/>
              </w:rPr>
              <w:t>Preliminarus kiekis</w:t>
            </w:r>
          </w:p>
          <w:p w14:paraId="5843ED1E" w14:textId="52B607EC" w:rsidR="003A5871" w:rsidRPr="003A5871" w:rsidRDefault="000B5B19" w:rsidP="003A5871">
            <w:pPr>
              <w:snapToGrid w:val="0"/>
              <w:spacing w:line="269" w:lineRule="exact"/>
              <w:jc w:val="center"/>
              <w:textAlignment w:val="auto"/>
              <w:rPr>
                <w:rFonts w:eastAsia="Times New Roman" w:cs="Times New Roman"/>
                <w:lang w:val="lt-LT" w:eastAsia="lt-LT" w:bidi="ar-SA"/>
              </w:rPr>
            </w:pPr>
            <w:r>
              <w:rPr>
                <w:rFonts w:eastAsia="Times New Roman" w:cs="Times New Roman"/>
                <w:lang w:val="lt-LT" w:eastAsia="lt-LT" w:bidi="ar-SA"/>
              </w:rPr>
              <w:t>(vnt.)</w:t>
            </w:r>
          </w:p>
          <w:p w14:paraId="40EC7F13" w14:textId="77777777" w:rsidR="003A5871" w:rsidRPr="003A5871" w:rsidRDefault="003A5871" w:rsidP="003A5871">
            <w:pPr>
              <w:spacing w:line="264" w:lineRule="exact"/>
              <w:jc w:val="center"/>
              <w:textAlignment w:val="auto"/>
              <w:rPr>
                <w:rFonts w:eastAsia="Times New Roman" w:cs="Times New Roman"/>
                <w:sz w:val="23"/>
                <w:szCs w:val="23"/>
                <w:lang w:val="lt-LT" w:eastAsia="lt-LT" w:bidi="ar-SA"/>
              </w:rPr>
            </w:pPr>
          </w:p>
        </w:tc>
        <w:tc>
          <w:tcPr>
            <w:tcW w:w="1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D3DA50" w14:textId="77777777" w:rsidR="003A5871" w:rsidRPr="003A5871" w:rsidRDefault="003A5871" w:rsidP="003A5871">
            <w:pPr>
              <w:snapToGrid w:val="0"/>
              <w:spacing w:line="269" w:lineRule="exact"/>
              <w:jc w:val="center"/>
              <w:textAlignment w:val="auto"/>
              <w:rPr>
                <w:rFonts w:eastAsia="Times New Roman" w:cs="Times New Roman"/>
                <w:lang w:val="lt-LT" w:eastAsia="lt-LT" w:bidi="ar-SA"/>
              </w:rPr>
            </w:pPr>
          </w:p>
          <w:p w14:paraId="196B03CF" w14:textId="77777777" w:rsidR="003A5871" w:rsidRPr="003A5871" w:rsidRDefault="003A5871" w:rsidP="003A5871">
            <w:pPr>
              <w:spacing w:line="269" w:lineRule="exact"/>
              <w:jc w:val="center"/>
              <w:textAlignment w:val="auto"/>
              <w:rPr>
                <w:rFonts w:eastAsia="Times New Roman" w:cs="Times New Roman"/>
                <w:lang w:val="lt-LT" w:eastAsia="lt-LT" w:bidi="ar-SA"/>
              </w:rPr>
            </w:pPr>
            <w:r w:rsidRPr="003A5871">
              <w:rPr>
                <w:rFonts w:eastAsia="Times New Roman" w:cs="Times New Roman"/>
                <w:lang w:val="lt-LT" w:eastAsia="lt-LT" w:bidi="ar-SA"/>
              </w:rPr>
              <w:t>Saugojimo</w:t>
            </w:r>
          </w:p>
          <w:p w14:paraId="397DE062" w14:textId="77777777" w:rsidR="003A5871" w:rsidRPr="003A5871" w:rsidRDefault="003A5871" w:rsidP="003A5871">
            <w:pPr>
              <w:snapToGrid w:val="0"/>
              <w:spacing w:line="269" w:lineRule="exact"/>
              <w:jc w:val="center"/>
              <w:textAlignment w:val="auto"/>
              <w:rPr>
                <w:rFonts w:eastAsia="Times New Roman" w:cs="Times New Roman"/>
                <w:lang w:val="lt-LT" w:eastAsia="lt-LT" w:bidi="ar-SA"/>
              </w:rPr>
            </w:pPr>
            <w:r w:rsidRPr="003A5871">
              <w:rPr>
                <w:rFonts w:eastAsia="Times New Roman" w:cs="Times New Roman"/>
                <w:lang w:val="lt-LT" w:eastAsia="lt-LT" w:bidi="ar-SA"/>
              </w:rPr>
              <w:t>(vienos paros) įkainis, eurais su PVM</w:t>
            </w:r>
          </w:p>
        </w:tc>
        <w:tc>
          <w:tcPr>
            <w:tcW w:w="145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D15F4AE" w14:textId="77777777" w:rsidR="003A5871" w:rsidRPr="003A5871" w:rsidRDefault="003A5871" w:rsidP="003A5871">
            <w:pPr>
              <w:snapToGrid w:val="0"/>
              <w:spacing w:line="269" w:lineRule="exact"/>
              <w:jc w:val="center"/>
              <w:textAlignment w:val="auto"/>
              <w:rPr>
                <w:rFonts w:eastAsia="Times New Roman" w:cs="Times New Roman"/>
                <w:lang w:val="lt-LT" w:eastAsia="lt-LT" w:bidi="ar-SA"/>
              </w:rPr>
            </w:pPr>
            <w:r w:rsidRPr="003A5871">
              <w:rPr>
                <w:rFonts w:eastAsia="Times New Roman" w:cs="Times New Roman"/>
                <w:lang w:val="lt-LT" w:eastAsia="lt-LT" w:bidi="ar-SA"/>
              </w:rPr>
              <w:t>Preliminarus kiekis</w:t>
            </w:r>
          </w:p>
          <w:p w14:paraId="3E589253" w14:textId="2B249302" w:rsidR="003A5871" w:rsidRPr="003A5871" w:rsidRDefault="000B5B19" w:rsidP="003A5871">
            <w:pPr>
              <w:snapToGrid w:val="0"/>
              <w:spacing w:line="269" w:lineRule="exact"/>
              <w:jc w:val="center"/>
              <w:textAlignment w:val="auto"/>
              <w:rPr>
                <w:rFonts w:eastAsia="Times New Roman" w:cs="Times New Roman"/>
                <w:lang w:val="lt-LT" w:eastAsia="lt-LT" w:bidi="ar-SA"/>
              </w:rPr>
            </w:pPr>
            <w:r>
              <w:rPr>
                <w:rFonts w:eastAsia="Times New Roman" w:cs="Times New Roman"/>
                <w:lang w:val="lt-LT" w:eastAsia="lt-LT" w:bidi="ar-SA"/>
              </w:rPr>
              <w:t>(paros)</w:t>
            </w:r>
          </w:p>
        </w:tc>
      </w:tr>
      <w:tr w:rsidR="003A5871" w:rsidRPr="003A5871" w14:paraId="66CDE25E" w14:textId="77777777" w:rsidTr="00161F5B">
        <w:trPr>
          <w:trHeight w:val="278"/>
        </w:trPr>
        <w:tc>
          <w:tcPr>
            <w:tcW w:w="3137" w:type="dxa"/>
            <w:tcBorders>
              <w:top w:val="single" w:sz="4" w:space="0" w:color="00000A"/>
              <w:left w:val="single" w:sz="4" w:space="0" w:color="00000A"/>
              <w:bottom w:val="single" w:sz="4" w:space="0" w:color="00000A"/>
            </w:tcBorders>
            <w:shd w:val="clear" w:color="auto" w:fill="FFFFFF"/>
            <w:tcMar>
              <w:left w:w="-5" w:type="dxa"/>
            </w:tcMar>
            <w:vAlign w:val="center"/>
          </w:tcPr>
          <w:p w14:paraId="78D51138" w14:textId="77777777" w:rsidR="003A5871" w:rsidRPr="003A5871" w:rsidRDefault="003A5871" w:rsidP="003A5871">
            <w:pPr>
              <w:ind w:left="120"/>
              <w:jc w:val="both"/>
              <w:textAlignment w:val="auto"/>
              <w:rPr>
                <w:rFonts w:eastAsia="Times New Roman" w:cs="Times New Roman"/>
                <w:sz w:val="22"/>
                <w:szCs w:val="22"/>
                <w:lang w:val="lt-LT" w:eastAsia="lt-LT" w:bidi="ar-SA"/>
              </w:rPr>
            </w:pPr>
            <w:r w:rsidRPr="003A5871">
              <w:rPr>
                <w:rFonts w:eastAsia="Times New Roman" w:cs="Times New Roman"/>
                <w:color w:val="000000"/>
                <w:sz w:val="22"/>
                <w:szCs w:val="22"/>
                <w:lang w:val="lt-LT" w:eastAsia="lt-LT" w:bidi="ar-SA"/>
              </w:rPr>
              <w:t>Transporto priemonės iki 3,5 t</w:t>
            </w:r>
          </w:p>
        </w:tc>
        <w:tc>
          <w:tcPr>
            <w:tcW w:w="1644" w:type="dxa"/>
            <w:tcBorders>
              <w:top w:val="single" w:sz="4" w:space="0" w:color="00000A"/>
              <w:left w:val="single" w:sz="4" w:space="0" w:color="00000A"/>
              <w:bottom w:val="single" w:sz="4" w:space="0" w:color="00000A"/>
              <w:right w:val="single" w:sz="4" w:space="0" w:color="00000A"/>
            </w:tcBorders>
            <w:shd w:val="clear" w:color="auto" w:fill="FFFFFF"/>
          </w:tcPr>
          <w:p w14:paraId="21028C4E" w14:textId="408B0E7C" w:rsidR="003A5871" w:rsidRPr="003A5871" w:rsidRDefault="00641D22" w:rsidP="003A5871">
            <w:pPr>
              <w:snapToGrid w:val="0"/>
              <w:jc w:val="center"/>
              <w:textAlignment w:val="auto"/>
              <w:rPr>
                <w:rFonts w:eastAsia="Times New Roman" w:cs="Times New Roman"/>
                <w:i/>
                <w:iCs/>
                <w:sz w:val="22"/>
                <w:szCs w:val="22"/>
                <w:lang w:val="lt-LT" w:eastAsia="lt-LT" w:bidi="ar-SA"/>
              </w:rPr>
            </w:pPr>
            <w:r>
              <w:rPr>
                <w:rFonts w:eastAsia="Times New Roman" w:cs="Times New Roman"/>
                <w:i/>
                <w:iCs/>
                <w:sz w:val="22"/>
                <w:szCs w:val="22"/>
                <w:lang w:val="lt-LT" w:eastAsia="lt-LT" w:bidi="ar-SA"/>
              </w:rPr>
              <w:t>58.00</w:t>
            </w:r>
          </w:p>
        </w:tc>
        <w:tc>
          <w:tcPr>
            <w:tcW w:w="1474" w:type="dxa"/>
            <w:tcBorders>
              <w:top w:val="single" w:sz="4" w:space="0" w:color="00000A"/>
              <w:left w:val="single" w:sz="4" w:space="0" w:color="00000A"/>
              <w:bottom w:val="single" w:sz="4" w:space="0" w:color="00000A"/>
            </w:tcBorders>
            <w:shd w:val="clear" w:color="auto" w:fill="FFFFFF"/>
            <w:tcMar>
              <w:left w:w="-5" w:type="dxa"/>
            </w:tcMar>
            <w:vAlign w:val="center"/>
          </w:tcPr>
          <w:p w14:paraId="79CD42A8" w14:textId="22AEAF0F" w:rsidR="003A5871" w:rsidRPr="003A5871" w:rsidRDefault="000B5B19" w:rsidP="000B5B19">
            <w:pPr>
              <w:snapToGrid w:val="0"/>
              <w:jc w:val="center"/>
              <w:textAlignment w:val="auto"/>
              <w:rPr>
                <w:rFonts w:eastAsia="Times New Roman" w:cs="Times New Roman"/>
                <w:sz w:val="22"/>
                <w:szCs w:val="22"/>
                <w:lang w:val="lt-LT" w:eastAsia="lt-LT" w:bidi="ar-SA"/>
              </w:rPr>
            </w:pPr>
            <w:r>
              <w:rPr>
                <w:rFonts w:eastAsia="Times New Roman" w:cs="Times New Roman"/>
                <w:sz w:val="22"/>
                <w:szCs w:val="22"/>
                <w:lang w:val="lt-LT" w:eastAsia="lt-LT" w:bidi="ar-SA"/>
              </w:rPr>
              <w:t>10</w:t>
            </w:r>
          </w:p>
        </w:tc>
        <w:tc>
          <w:tcPr>
            <w:tcW w:w="1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831B52" w14:textId="23A7B8FA" w:rsidR="003A5871" w:rsidRPr="003A5871" w:rsidRDefault="00641D22" w:rsidP="003A5871">
            <w:pPr>
              <w:snapToGrid w:val="0"/>
              <w:jc w:val="center"/>
              <w:textAlignment w:val="auto"/>
              <w:rPr>
                <w:rFonts w:eastAsia="Times New Roman" w:cs="Times New Roman"/>
                <w:i/>
                <w:iCs/>
                <w:sz w:val="22"/>
                <w:szCs w:val="22"/>
                <w:lang w:val="lt-LT" w:eastAsia="lt-LT" w:bidi="ar-SA"/>
              </w:rPr>
            </w:pPr>
            <w:r>
              <w:rPr>
                <w:rFonts w:eastAsia="Times New Roman" w:cs="Times New Roman"/>
                <w:i/>
                <w:iCs/>
                <w:sz w:val="22"/>
                <w:szCs w:val="22"/>
                <w:lang w:val="lt-LT" w:eastAsia="lt-LT" w:bidi="ar-SA"/>
              </w:rPr>
              <w:t>5,00</w:t>
            </w:r>
          </w:p>
        </w:tc>
        <w:tc>
          <w:tcPr>
            <w:tcW w:w="1457" w:type="dxa"/>
            <w:tcBorders>
              <w:top w:val="single" w:sz="4" w:space="0" w:color="00000A"/>
              <w:left w:val="single" w:sz="4" w:space="0" w:color="00000A"/>
              <w:bottom w:val="single" w:sz="4" w:space="0" w:color="00000A"/>
              <w:right w:val="single" w:sz="4" w:space="0" w:color="auto"/>
            </w:tcBorders>
            <w:shd w:val="clear" w:color="auto" w:fill="FFFFFF"/>
          </w:tcPr>
          <w:p w14:paraId="0ABBEF09" w14:textId="6BE19B63" w:rsidR="003A5871" w:rsidRPr="003A5871" w:rsidRDefault="000B5B19" w:rsidP="003A5871">
            <w:pPr>
              <w:snapToGrid w:val="0"/>
              <w:jc w:val="center"/>
              <w:textAlignment w:val="auto"/>
              <w:rPr>
                <w:rFonts w:eastAsia="Times New Roman" w:cs="Times New Roman"/>
                <w:iCs/>
                <w:sz w:val="22"/>
                <w:szCs w:val="22"/>
                <w:lang w:val="lt-LT" w:eastAsia="lt-LT" w:bidi="ar-SA"/>
              </w:rPr>
            </w:pPr>
            <w:r>
              <w:rPr>
                <w:rFonts w:eastAsia="Times New Roman" w:cs="Times New Roman"/>
                <w:iCs/>
                <w:sz w:val="22"/>
                <w:szCs w:val="22"/>
                <w:lang w:val="lt-LT" w:eastAsia="lt-LT" w:bidi="ar-SA"/>
              </w:rPr>
              <w:t>200</w:t>
            </w:r>
          </w:p>
        </w:tc>
      </w:tr>
      <w:tr w:rsidR="003A5871" w:rsidRPr="003A5871" w14:paraId="41CA62CE" w14:textId="77777777" w:rsidTr="00161F5B">
        <w:trPr>
          <w:trHeight w:val="278"/>
        </w:trPr>
        <w:tc>
          <w:tcPr>
            <w:tcW w:w="3137" w:type="dxa"/>
            <w:tcBorders>
              <w:top w:val="single" w:sz="4" w:space="0" w:color="00000A"/>
              <w:left w:val="single" w:sz="4" w:space="0" w:color="00000A"/>
              <w:bottom w:val="single" w:sz="4" w:space="0" w:color="00000A"/>
            </w:tcBorders>
            <w:shd w:val="clear" w:color="auto" w:fill="FFFFFF"/>
            <w:tcMar>
              <w:left w:w="-5" w:type="dxa"/>
            </w:tcMar>
            <w:vAlign w:val="center"/>
          </w:tcPr>
          <w:p w14:paraId="03720F89" w14:textId="77777777" w:rsidR="003A5871" w:rsidRPr="003A5871" w:rsidRDefault="003A5871" w:rsidP="003A5871">
            <w:pPr>
              <w:ind w:left="120"/>
              <w:jc w:val="both"/>
              <w:textAlignment w:val="auto"/>
              <w:rPr>
                <w:rFonts w:eastAsia="Times New Roman" w:cs="Times New Roman"/>
                <w:sz w:val="22"/>
                <w:szCs w:val="22"/>
                <w:lang w:val="lt-LT" w:eastAsia="lt-LT" w:bidi="ar-SA"/>
              </w:rPr>
            </w:pPr>
            <w:r w:rsidRPr="003A5871">
              <w:rPr>
                <w:rFonts w:eastAsia="Times New Roman" w:cs="Times New Roman"/>
                <w:color w:val="000000"/>
                <w:sz w:val="22"/>
                <w:szCs w:val="22"/>
                <w:lang w:val="lt-LT" w:eastAsia="lt-LT" w:bidi="ar-SA"/>
              </w:rPr>
              <w:t>Transporto priemonės virš 3,5 t</w:t>
            </w:r>
          </w:p>
        </w:tc>
        <w:tc>
          <w:tcPr>
            <w:tcW w:w="1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CAB703" w14:textId="6763964B" w:rsidR="003A5871" w:rsidRPr="003A5871" w:rsidRDefault="00641D22" w:rsidP="003A5871">
            <w:pPr>
              <w:snapToGrid w:val="0"/>
              <w:jc w:val="center"/>
              <w:textAlignment w:val="auto"/>
              <w:rPr>
                <w:rFonts w:eastAsia="Times New Roman" w:cs="Times New Roman"/>
                <w:i/>
                <w:iCs/>
                <w:sz w:val="22"/>
                <w:szCs w:val="22"/>
                <w:lang w:val="lt-LT" w:eastAsia="lt-LT" w:bidi="ar-SA"/>
              </w:rPr>
            </w:pPr>
            <w:r>
              <w:rPr>
                <w:rFonts w:eastAsia="Times New Roman" w:cs="Times New Roman"/>
                <w:i/>
                <w:iCs/>
                <w:sz w:val="22"/>
                <w:szCs w:val="22"/>
                <w:lang w:val="lt-LT" w:eastAsia="lt-LT" w:bidi="ar-SA"/>
              </w:rPr>
              <w:t>79.00</w:t>
            </w:r>
          </w:p>
        </w:tc>
        <w:tc>
          <w:tcPr>
            <w:tcW w:w="1474" w:type="dxa"/>
            <w:tcBorders>
              <w:top w:val="single" w:sz="4" w:space="0" w:color="00000A"/>
              <w:left w:val="single" w:sz="4" w:space="0" w:color="00000A"/>
              <w:bottom w:val="single" w:sz="4" w:space="0" w:color="00000A"/>
            </w:tcBorders>
            <w:shd w:val="clear" w:color="auto" w:fill="FFFFFF"/>
            <w:tcMar>
              <w:left w:w="-5" w:type="dxa"/>
            </w:tcMar>
            <w:vAlign w:val="center"/>
          </w:tcPr>
          <w:p w14:paraId="00DBC96E" w14:textId="227E8C85" w:rsidR="003A5871" w:rsidRPr="003A5871" w:rsidRDefault="000B5B19" w:rsidP="000B5B19">
            <w:pPr>
              <w:snapToGrid w:val="0"/>
              <w:jc w:val="center"/>
              <w:textAlignment w:val="auto"/>
              <w:rPr>
                <w:rFonts w:eastAsia="Times New Roman" w:cs="Times New Roman"/>
                <w:sz w:val="22"/>
                <w:szCs w:val="22"/>
                <w:lang w:val="lt-LT" w:eastAsia="lt-LT" w:bidi="ar-SA"/>
              </w:rPr>
            </w:pPr>
            <w:r>
              <w:rPr>
                <w:rFonts w:eastAsia="Times New Roman" w:cs="Times New Roman"/>
                <w:sz w:val="22"/>
                <w:szCs w:val="22"/>
                <w:lang w:val="lt-LT" w:eastAsia="lt-LT" w:bidi="ar-SA"/>
              </w:rPr>
              <w:t>4</w:t>
            </w:r>
          </w:p>
        </w:tc>
        <w:tc>
          <w:tcPr>
            <w:tcW w:w="1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CB448D" w14:textId="099BDDB2" w:rsidR="003A5871" w:rsidRPr="003A5871" w:rsidRDefault="00641D22" w:rsidP="003A5871">
            <w:pPr>
              <w:snapToGrid w:val="0"/>
              <w:jc w:val="center"/>
              <w:textAlignment w:val="auto"/>
              <w:rPr>
                <w:rFonts w:eastAsia="Times New Roman" w:cs="Times New Roman"/>
                <w:i/>
                <w:iCs/>
                <w:sz w:val="22"/>
                <w:szCs w:val="22"/>
                <w:lang w:val="lt-LT" w:eastAsia="lt-LT" w:bidi="ar-SA"/>
              </w:rPr>
            </w:pPr>
            <w:r>
              <w:rPr>
                <w:rFonts w:eastAsia="Times New Roman" w:cs="Times New Roman"/>
                <w:i/>
                <w:iCs/>
                <w:sz w:val="22"/>
                <w:szCs w:val="22"/>
                <w:lang w:val="lt-LT" w:eastAsia="lt-LT" w:bidi="ar-SA"/>
              </w:rPr>
              <w:t>5,00</w:t>
            </w:r>
          </w:p>
        </w:tc>
        <w:tc>
          <w:tcPr>
            <w:tcW w:w="1457" w:type="dxa"/>
            <w:tcBorders>
              <w:top w:val="single" w:sz="4" w:space="0" w:color="00000A"/>
              <w:left w:val="single" w:sz="4" w:space="0" w:color="00000A"/>
              <w:bottom w:val="single" w:sz="4" w:space="0" w:color="00000A"/>
              <w:right w:val="single" w:sz="4" w:space="0" w:color="auto"/>
            </w:tcBorders>
            <w:shd w:val="clear" w:color="auto" w:fill="FFFFFF"/>
          </w:tcPr>
          <w:p w14:paraId="3311828E" w14:textId="49131356" w:rsidR="003A5871" w:rsidRPr="003A5871" w:rsidRDefault="000B5B19" w:rsidP="003A5871">
            <w:pPr>
              <w:snapToGrid w:val="0"/>
              <w:jc w:val="center"/>
              <w:textAlignment w:val="auto"/>
              <w:rPr>
                <w:rFonts w:eastAsia="Times New Roman" w:cs="Times New Roman"/>
                <w:iCs/>
                <w:sz w:val="22"/>
                <w:szCs w:val="22"/>
                <w:lang w:val="lt-LT" w:eastAsia="lt-LT" w:bidi="ar-SA"/>
              </w:rPr>
            </w:pPr>
            <w:r>
              <w:rPr>
                <w:rFonts w:eastAsia="Times New Roman" w:cs="Times New Roman"/>
                <w:iCs/>
                <w:sz w:val="22"/>
                <w:szCs w:val="22"/>
                <w:lang w:val="lt-LT" w:eastAsia="lt-LT" w:bidi="ar-SA"/>
              </w:rPr>
              <w:t>50</w:t>
            </w:r>
          </w:p>
        </w:tc>
      </w:tr>
    </w:tbl>
    <w:p w14:paraId="0C3D5989" w14:textId="77777777" w:rsidR="003A5871" w:rsidRPr="003A5871" w:rsidRDefault="003A5871" w:rsidP="003A5871">
      <w:pPr>
        <w:ind w:firstLine="709"/>
        <w:jc w:val="both"/>
        <w:textAlignment w:val="auto"/>
        <w:rPr>
          <w:rFonts w:eastAsia="Times New Roman" w:cs="Times New Roman"/>
          <w:b/>
          <w:bCs/>
          <w:lang w:val="lt-LT" w:eastAsia="lt-LT" w:bidi="ar-SA"/>
        </w:rPr>
      </w:pPr>
    </w:p>
    <w:p w14:paraId="70291FB4" w14:textId="77777777" w:rsidR="003A5871" w:rsidRDefault="003A5871" w:rsidP="00140BBD">
      <w:pPr>
        <w:pStyle w:val="Sraopastraipa"/>
        <w:widowControl w:val="0"/>
        <w:numPr>
          <w:ilvl w:val="1"/>
          <w:numId w:val="6"/>
        </w:numPr>
        <w:jc w:val="both"/>
        <w:textAlignment w:val="auto"/>
        <w:rPr>
          <w:rFonts w:eastAsia="Times New Roman" w:cs="Times New Roman"/>
          <w:b/>
          <w:bCs/>
          <w:shd w:val="clear" w:color="auto" w:fill="FFFFFF"/>
          <w:lang w:val="lt-LT" w:eastAsia="lt-LT" w:bidi="ar-SA"/>
        </w:rPr>
      </w:pPr>
      <w:r w:rsidRPr="003A5871">
        <w:rPr>
          <w:rFonts w:eastAsia="Times New Roman" w:cs="Times New Roman"/>
          <w:b/>
          <w:bCs/>
          <w:shd w:val="clear" w:color="auto" w:fill="FFFFFF"/>
          <w:lang w:val="lt-LT" w:eastAsia="lt-LT" w:bidi="ar-SA"/>
        </w:rPr>
        <w:t>už Paslaugas moka Užsakovas:</w:t>
      </w:r>
    </w:p>
    <w:p w14:paraId="0AD942D3" w14:textId="5FB1C438" w:rsidR="003A5871" w:rsidRDefault="003A5871" w:rsidP="00140BBD">
      <w:pPr>
        <w:pStyle w:val="Sraopastraipa"/>
        <w:widowControl w:val="0"/>
        <w:ind w:left="0"/>
        <w:jc w:val="both"/>
        <w:textAlignment w:val="auto"/>
        <w:rPr>
          <w:rFonts w:eastAsia="Times New Roman" w:cs="Times New Roman"/>
          <w:shd w:val="clear" w:color="auto" w:fill="FFFFFF"/>
          <w:lang w:val="lt-LT" w:eastAsia="lt-LT" w:bidi="ar-SA"/>
        </w:rPr>
      </w:pPr>
      <w:r w:rsidRPr="003A5871">
        <w:rPr>
          <w:rFonts w:eastAsia="Times New Roman" w:cs="Times New Roman"/>
          <w:lang w:val="lt-LT" w:eastAsia="lt-LT" w:bidi="ar-SA"/>
        </w:rPr>
        <w:t>2.2.1 kai yra</w:t>
      </w:r>
      <w:r w:rsidRPr="003A5871">
        <w:rPr>
          <w:rFonts w:eastAsia="Times New Roman" w:cs="Times New Roman"/>
          <w:shd w:val="clear" w:color="auto" w:fill="FFFFFF"/>
          <w:lang w:val="lt-LT" w:eastAsia="lt-LT" w:bidi="ar-SA"/>
        </w:rPr>
        <w:t xml:space="preserve"> priverstinis transporto priemonių nuvežimas, saugojimas vykdomas Lietuvos Respublikos saugaus eismo automobilių keliais įstatymo 33 straipsnio 4 dalyje numatytais atvejais;</w:t>
      </w:r>
    </w:p>
    <w:p w14:paraId="112B99AC" w14:textId="77777777" w:rsidR="003A5871" w:rsidRPr="003A5871" w:rsidRDefault="003A5871" w:rsidP="00140BBD">
      <w:pPr>
        <w:pStyle w:val="Sraopastraipa"/>
        <w:widowControl w:val="0"/>
        <w:ind w:left="0"/>
        <w:jc w:val="both"/>
        <w:textAlignment w:val="auto"/>
        <w:rPr>
          <w:rFonts w:eastAsia="Times New Roman" w:cs="Times New Roman"/>
          <w:b/>
          <w:bCs/>
          <w:shd w:val="clear" w:color="auto" w:fill="FFFFFF"/>
          <w:lang w:val="lt-LT" w:eastAsia="lt-LT" w:bidi="ar-SA"/>
        </w:rPr>
      </w:pPr>
    </w:p>
    <w:p w14:paraId="4BE55E1C" w14:textId="4F014188" w:rsidR="003A5871" w:rsidRPr="003A5871" w:rsidRDefault="003A5871" w:rsidP="00140BBD">
      <w:pPr>
        <w:widowControl w:val="0"/>
        <w:tabs>
          <w:tab w:val="left" w:pos="1843"/>
        </w:tabs>
        <w:ind w:left="360"/>
        <w:jc w:val="both"/>
        <w:textAlignment w:val="auto"/>
        <w:rPr>
          <w:rFonts w:eastAsia="Times New Roman" w:cs="Times New Roman"/>
          <w:shd w:val="clear" w:color="auto" w:fill="FFFFFF"/>
          <w:lang w:val="lt-LT" w:eastAsia="lt-LT" w:bidi="ar-SA"/>
        </w:rPr>
      </w:pPr>
      <w:r>
        <w:rPr>
          <w:rFonts w:eastAsia="Times New Roman" w:cs="Times New Roman"/>
          <w:shd w:val="clear" w:color="auto" w:fill="FFFFFF"/>
          <w:lang w:val="lt-LT" w:eastAsia="lt-LT" w:bidi="ar-SA"/>
        </w:rPr>
        <w:t xml:space="preserve">2.2.2 </w:t>
      </w:r>
      <w:r w:rsidRPr="003A5871">
        <w:rPr>
          <w:rFonts w:eastAsia="Times New Roman" w:cs="Times New Roman"/>
          <w:shd w:val="clear" w:color="auto" w:fill="FFFFFF"/>
          <w:lang w:val="lt-LT" w:eastAsia="lt-LT" w:bidi="ar-SA"/>
        </w:rPr>
        <w:t>vykdant n</w:t>
      </w:r>
      <w:r w:rsidRPr="003A5871">
        <w:rPr>
          <w:rFonts w:eastAsia="Times New Roman" w:cs="Times New Roman"/>
          <w:color w:val="000000"/>
          <w:lang w:val="lt-LT" w:bidi="ar-SA"/>
        </w:rPr>
        <w:t>eeksploatuojamų transporto priemonių priverstinio nuvežimo, pripažinimo bešeimininkiu turtu, apskaitymo, saugojimo, realizavimo ir utilizavimo procedūras;</w:t>
      </w:r>
    </w:p>
    <w:p w14:paraId="3958409F" w14:textId="3824564C" w:rsidR="003A5871" w:rsidRPr="003A5871" w:rsidRDefault="003A5871" w:rsidP="00140BBD">
      <w:pPr>
        <w:widowControl w:val="0"/>
        <w:tabs>
          <w:tab w:val="left" w:pos="1843"/>
        </w:tabs>
        <w:ind w:left="360"/>
        <w:jc w:val="both"/>
        <w:textAlignment w:val="auto"/>
        <w:rPr>
          <w:rFonts w:eastAsia="Times New Roman" w:cs="Times New Roman"/>
          <w:shd w:val="clear" w:color="auto" w:fill="FFFFFF"/>
          <w:lang w:val="lt-LT" w:eastAsia="lt-LT" w:bidi="ar-SA"/>
        </w:rPr>
      </w:pPr>
      <w:r w:rsidRPr="003A5871">
        <w:rPr>
          <w:rFonts w:eastAsia="Times New Roman" w:cs="Times New Roman"/>
          <w:shd w:val="clear" w:color="auto" w:fill="FFFFFF"/>
          <w:lang w:val="lt-LT" w:eastAsia="lt-LT" w:bidi="ar-SA"/>
        </w:rPr>
        <w:t xml:space="preserve">kai </w:t>
      </w:r>
      <w:r w:rsidRPr="003A5871">
        <w:rPr>
          <w:rFonts w:eastAsia="Times New Roman" w:cs="Times New Roman"/>
          <w:color w:val="000000"/>
          <w:lang w:val="lt-LT" w:bidi="ar-SA"/>
        </w:rPr>
        <w:t>vykdoma asmens padaryto pakartotinio administracinio nusižengimo, numatyto ANK 414 straipsnio 1 dalyje (</w:t>
      </w:r>
      <w:r w:rsidRPr="003A5871">
        <w:rPr>
          <w:rFonts w:eastAsia="Times New Roman" w:cs="Times New Roman"/>
          <w:color w:val="auto"/>
          <w:lang w:val="lt-LT" w:bidi="ar-SA"/>
        </w:rPr>
        <w:t>neeksploatuojamos ar negalimos eksploatuoti transporto priemonės laikymas bendrojo naudojimo vietose), teisena ir konkreti transporto priemonė yra šio administracinio nusižengimo padarymo dalykas ir gali būti skiriamas transporto priemonės konfiskavimas,</w:t>
      </w:r>
    </w:p>
    <w:p w14:paraId="09B3F58C" w14:textId="41C19267" w:rsidR="003A5871" w:rsidRPr="003A5871" w:rsidRDefault="003A5871" w:rsidP="00140BBD">
      <w:pPr>
        <w:widowControl w:val="0"/>
        <w:tabs>
          <w:tab w:val="left" w:pos="851"/>
        </w:tabs>
        <w:jc w:val="both"/>
        <w:rPr>
          <w:rFonts w:ascii="Liberation Serif" w:eastAsia="SimSun" w:hAnsi="Liberation Serif" w:cs="Arial" w:hint="eastAsia"/>
          <w:shd w:val="clear" w:color="auto" w:fill="FFFFFF"/>
          <w:lang w:val="lt-LT" w:eastAsia="zh-CN" w:bidi="hi-IN"/>
        </w:rPr>
      </w:pPr>
      <w:r w:rsidRPr="003A5871">
        <w:rPr>
          <w:rFonts w:ascii="Liberation Serif" w:eastAsia="SimSun" w:hAnsi="Liberation Serif" w:cs="Arial"/>
          <w:shd w:val="clear" w:color="auto" w:fill="FFFFFF"/>
          <w:lang w:val="lt-LT" w:eastAsia="zh-CN" w:bidi="hi-IN"/>
        </w:rPr>
        <w:t>pagal Paslaugų įkainius:</w:t>
      </w:r>
    </w:p>
    <w:p w14:paraId="57DFB0E8" w14:textId="77777777" w:rsidR="003A5871" w:rsidRPr="003A5871" w:rsidRDefault="003A5871" w:rsidP="003A5871">
      <w:pPr>
        <w:ind w:firstLine="709"/>
        <w:jc w:val="both"/>
        <w:textAlignment w:val="auto"/>
        <w:rPr>
          <w:rFonts w:eastAsia="Times New Roman" w:cs="Times New Roman"/>
          <w:lang w:val="lt-LT" w:eastAsia="lt-LT" w:bidi="ar-SA"/>
        </w:rPr>
      </w:pPr>
    </w:p>
    <w:tbl>
      <w:tblPr>
        <w:tblW w:w="9693" w:type="dxa"/>
        <w:tblInd w:w="-59" w:type="dxa"/>
        <w:tblBorders>
          <w:top w:val="single" w:sz="4" w:space="0" w:color="00000A"/>
          <w:left w:val="single" w:sz="4" w:space="0" w:color="00000A"/>
          <w:bottom w:val="single" w:sz="4" w:space="0" w:color="00000A"/>
          <w:insideH w:val="single" w:sz="4" w:space="0" w:color="00000A"/>
        </w:tblBorders>
        <w:tblCellMar>
          <w:top w:w="55" w:type="dxa"/>
          <w:left w:w="-5" w:type="dxa"/>
          <w:bottom w:w="55" w:type="dxa"/>
          <w:right w:w="55" w:type="dxa"/>
        </w:tblCellMar>
        <w:tblLook w:val="0000" w:firstRow="0" w:lastRow="0" w:firstColumn="0" w:lastColumn="0" w:noHBand="0" w:noVBand="0"/>
      </w:tblPr>
      <w:tblGrid>
        <w:gridCol w:w="3031"/>
        <w:gridCol w:w="1679"/>
        <w:gridCol w:w="1440"/>
        <w:gridCol w:w="1909"/>
        <w:gridCol w:w="1634"/>
      </w:tblGrid>
      <w:tr w:rsidR="003A5871" w:rsidRPr="003A5871" w14:paraId="63389B6E" w14:textId="77777777" w:rsidTr="00161F5B">
        <w:trPr>
          <w:trHeight w:val="738"/>
        </w:trPr>
        <w:tc>
          <w:tcPr>
            <w:tcW w:w="3031" w:type="dxa"/>
            <w:tcBorders>
              <w:top w:val="single" w:sz="4" w:space="0" w:color="00000A"/>
              <w:left w:val="single" w:sz="4" w:space="0" w:color="00000A"/>
              <w:bottom w:val="single" w:sz="4" w:space="0" w:color="00000A"/>
            </w:tcBorders>
            <w:shd w:val="clear" w:color="auto" w:fill="FFFFFF"/>
            <w:tcMar>
              <w:left w:w="-5" w:type="dxa"/>
            </w:tcMar>
            <w:vAlign w:val="center"/>
          </w:tcPr>
          <w:p w14:paraId="3B92A533" w14:textId="77777777" w:rsidR="003A5871" w:rsidRPr="003A5871" w:rsidRDefault="003A5871" w:rsidP="003A5871">
            <w:pPr>
              <w:spacing w:line="269" w:lineRule="exact"/>
              <w:jc w:val="center"/>
              <w:textAlignment w:val="auto"/>
              <w:rPr>
                <w:rFonts w:eastAsia="Times New Roman" w:cs="Times New Roman"/>
                <w:lang w:val="lt-LT" w:eastAsia="lt-LT" w:bidi="ar-SA"/>
              </w:rPr>
            </w:pPr>
            <w:r w:rsidRPr="003A5871">
              <w:rPr>
                <w:rFonts w:eastAsia="Times New Roman" w:cs="Times New Roman"/>
                <w:lang w:val="lt-LT" w:eastAsia="lt-LT" w:bidi="ar-SA"/>
              </w:rPr>
              <w:t>Paslaugos aprašytos</w:t>
            </w:r>
          </w:p>
          <w:p w14:paraId="03D8651B" w14:textId="77777777" w:rsidR="003A5871" w:rsidRPr="003A5871" w:rsidRDefault="003A5871" w:rsidP="003A5871">
            <w:pPr>
              <w:spacing w:line="269" w:lineRule="exact"/>
              <w:jc w:val="center"/>
              <w:textAlignment w:val="auto"/>
              <w:rPr>
                <w:rFonts w:eastAsia="Times New Roman" w:cs="Times New Roman"/>
                <w:lang w:val="lt-LT" w:eastAsia="lt-LT" w:bidi="ar-SA"/>
              </w:rPr>
            </w:pPr>
            <w:r w:rsidRPr="003A5871">
              <w:rPr>
                <w:rFonts w:eastAsia="Times New Roman" w:cs="Times New Roman"/>
                <w:lang w:val="lt-LT" w:eastAsia="lt-LT" w:bidi="ar-SA"/>
              </w:rPr>
              <w:t>Sutarties 3 punkte</w:t>
            </w:r>
          </w:p>
        </w:tc>
        <w:tc>
          <w:tcPr>
            <w:tcW w:w="1679" w:type="dxa"/>
            <w:tcBorders>
              <w:top w:val="single" w:sz="4" w:space="0" w:color="00000A"/>
              <w:left w:val="single" w:sz="4" w:space="0" w:color="00000A"/>
              <w:bottom w:val="single" w:sz="4" w:space="0" w:color="00000A"/>
            </w:tcBorders>
            <w:shd w:val="clear" w:color="auto" w:fill="FFFFFF"/>
            <w:vAlign w:val="center"/>
          </w:tcPr>
          <w:p w14:paraId="1FAB6C8A" w14:textId="77777777" w:rsidR="003A5871" w:rsidRPr="003A5871" w:rsidRDefault="003A5871" w:rsidP="003A5871">
            <w:pPr>
              <w:spacing w:line="264" w:lineRule="exact"/>
              <w:jc w:val="center"/>
              <w:textAlignment w:val="auto"/>
              <w:rPr>
                <w:rFonts w:eastAsia="Times New Roman" w:cs="Times New Roman"/>
                <w:lang w:val="lt-LT" w:eastAsia="lt-LT" w:bidi="ar-SA"/>
              </w:rPr>
            </w:pPr>
            <w:r w:rsidRPr="003A5871">
              <w:rPr>
                <w:rFonts w:eastAsia="Times New Roman" w:cs="Times New Roman"/>
                <w:lang w:val="lt-LT" w:eastAsia="lt-LT" w:bidi="ar-SA"/>
              </w:rPr>
              <w:t>Nuvežimo įkainis,</w:t>
            </w:r>
            <w:r w:rsidRPr="003A5871">
              <w:rPr>
                <w:rFonts w:eastAsia="Times New Roman" w:cs="Times New Roman"/>
                <w:shd w:val="clear" w:color="auto" w:fill="FFFFFF"/>
                <w:lang w:val="lt-LT" w:eastAsia="lt-LT" w:bidi="ar-SA"/>
              </w:rPr>
              <w:t xml:space="preserve"> eurais su PVM</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Pr>
          <w:p w14:paraId="0E6FB8A9" w14:textId="77777777" w:rsidR="003A5871" w:rsidRPr="003A5871" w:rsidRDefault="003A5871" w:rsidP="003A5871">
            <w:pPr>
              <w:spacing w:line="264" w:lineRule="exact"/>
              <w:jc w:val="center"/>
              <w:textAlignment w:val="auto"/>
              <w:rPr>
                <w:rFonts w:eastAsia="Times New Roman" w:cs="Times New Roman"/>
                <w:lang w:val="lt-LT" w:eastAsia="lt-LT" w:bidi="ar-SA"/>
              </w:rPr>
            </w:pPr>
            <w:r w:rsidRPr="003A5871">
              <w:rPr>
                <w:rFonts w:eastAsia="Times New Roman" w:cs="Times New Roman"/>
                <w:lang w:val="lt-LT" w:eastAsia="lt-LT" w:bidi="ar-SA"/>
              </w:rPr>
              <w:t>Preliminarus kiekis</w:t>
            </w:r>
          </w:p>
          <w:p w14:paraId="6F0BECA8" w14:textId="744BA73B" w:rsidR="003A5871" w:rsidRPr="003A5871" w:rsidRDefault="000B5B19" w:rsidP="003A5871">
            <w:pPr>
              <w:spacing w:line="264" w:lineRule="exact"/>
              <w:jc w:val="center"/>
              <w:textAlignment w:val="auto"/>
              <w:rPr>
                <w:rFonts w:eastAsia="Times New Roman" w:cs="Times New Roman"/>
                <w:lang w:val="lt-LT" w:eastAsia="lt-LT" w:bidi="ar-SA"/>
              </w:rPr>
            </w:pPr>
            <w:r>
              <w:rPr>
                <w:rFonts w:eastAsia="Times New Roman" w:cs="Times New Roman"/>
                <w:lang w:val="lt-LT" w:eastAsia="lt-LT" w:bidi="ar-SA"/>
              </w:rPr>
              <w:t>(vnt.)</w:t>
            </w:r>
          </w:p>
        </w:tc>
        <w:tc>
          <w:tcPr>
            <w:tcW w:w="190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82CAE3" w14:textId="77777777" w:rsidR="003A5871" w:rsidRPr="003A5871" w:rsidRDefault="003A5871" w:rsidP="003A5871">
            <w:pPr>
              <w:spacing w:line="269" w:lineRule="exact"/>
              <w:jc w:val="center"/>
              <w:textAlignment w:val="auto"/>
              <w:rPr>
                <w:rFonts w:eastAsia="Times New Roman" w:cs="Times New Roman"/>
                <w:lang w:val="lt-LT" w:eastAsia="lt-LT" w:bidi="ar-SA"/>
              </w:rPr>
            </w:pPr>
            <w:r w:rsidRPr="003A5871">
              <w:rPr>
                <w:rFonts w:eastAsia="Times New Roman" w:cs="Times New Roman"/>
                <w:lang w:val="lt-LT" w:eastAsia="lt-LT" w:bidi="ar-SA"/>
              </w:rPr>
              <w:t>Saugojimo</w:t>
            </w:r>
          </w:p>
          <w:p w14:paraId="2FAE48FF" w14:textId="77777777" w:rsidR="003A5871" w:rsidRPr="003A5871" w:rsidRDefault="003A5871" w:rsidP="003A5871">
            <w:pPr>
              <w:spacing w:line="269" w:lineRule="exact"/>
              <w:jc w:val="center"/>
              <w:textAlignment w:val="auto"/>
              <w:rPr>
                <w:rFonts w:eastAsia="Times New Roman" w:cs="Times New Roman"/>
                <w:lang w:val="lt-LT" w:eastAsia="lt-LT" w:bidi="ar-SA"/>
              </w:rPr>
            </w:pPr>
            <w:r w:rsidRPr="003A5871">
              <w:rPr>
                <w:rFonts w:eastAsia="Times New Roman" w:cs="Times New Roman"/>
                <w:lang w:val="lt-LT" w:eastAsia="lt-LT" w:bidi="ar-SA"/>
              </w:rPr>
              <w:t>(vienos paros) įkainis, eurais su PVM</w:t>
            </w:r>
          </w:p>
        </w:tc>
        <w:tc>
          <w:tcPr>
            <w:tcW w:w="1634" w:type="dxa"/>
            <w:tcBorders>
              <w:top w:val="single" w:sz="4" w:space="0" w:color="00000A"/>
              <w:left w:val="single" w:sz="4" w:space="0" w:color="00000A"/>
              <w:bottom w:val="single" w:sz="4" w:space="0" w:color="00000A"/>
              <w:right w:val="single" w:sz="4" w:space="0" w:color="00000A"/>
            </w:tcBorders>
            <w:shd w:val="clear" w:color="auto" w:fill="FFFFFF"/>
          </w:tcPr>
          <w:p w14:paraId="73C08CBF" w14:textId="77777777" w:rsidR="003A5871" w:rsidRDefault="000B5B19" w:rsidP="003A5871">
            <w:pPr>
              <w:spacing w:line="269" w:lineRule="exact"/>
              <w:jc w:val="center"/>
              <w:textAlignment w:val="auto"/>
              <w:rPr>
                <w:rFonts w:eastAsia="Times New Roman" w:cs="Times New Roman"/>
                <w:lang w:val="lt-LT" w:eastAsia="lt-LT" w:bidi="ar-SA"/>
              </w:rPr>
            </w:pPr>
            <w:r>
              <w:rPr>
                <w:rFonts w:eastAsia="Times New Roman" w:cs="Times New Roman"/>
                <w:lang w:val="lt-LT" w:eastAsia="lt-LT" w:bidi="ar-SA"/>
              </w:rPr>
              <w:t>Preliminarus kiekis</w:t>
            </w:r>
          </w:p>
          <w:p w14:paraId="4C333301" w14:textId="4C8EF08A" w:rsidR="000B5B19" w:rsidRPr="003A5871" w:rsidRDefault="000B5B19" w:rsidP="003A5871">
            <w:pPr>
              <w:spacing w:line="269" w:lineRule="exact"/>
              <w:jc w:val="center"/>
              <w:textAlignment w:val="auto"/>
              <w:rPr>
                <w:rFonts w:eastAsia="Times New Roman" w:cs="Times New Roman"/>
                <w:lang w:val="lt-LT" w:eastAsia="lt-LT" w:bidi="ar-SA"/>
              </w:rPr>
            </w:pPr>
            <w:r>
              <w:rPr>
                <w:rFonts w:eastAsia="Times New Roman" w:cs="Times New Roman"/>
                <w:lang w:val="lt-LT" w:eastAsia="lt-LT" w:bidi="ar-SA"/>
              </w:rPr>
              <w:t>(paros)</w:t>
            </w:r>
          </w:p>
        </w:tc>
      </w:tr>
      <w:tr w:rsidR="003A5871" w:rsidRPr="003A5871" w14:paraId="48192607" w14:textId="77777777" w:rsidTr="00161F5B">
        <w:trPr>
          <w:trHeight w:val="278"/>
        </w:trPr>
        <w:tc>
          <w:tcPr>
            <w:tcW w:w="3031" w:type="dxa"/>
            <w:tcBorders>
              <w:top w:val="single" w:sz="4" w:space="0" w:color="00000A"/>
              <w:left w:val="single" w:sz="4" w:space="0" w:color="00000A"/>
              <w:bottom w:val="single" w:sz="4" w:space="0" w:color="00000A"/>
            </w:tcBorders>
            <w:shd w:val="clear" w:color="auto" w:fill="FFFFFF"/>
            <w:tcMar>
              <w:left w:w="-5" w:type="dxa"/>
            </w:tcMar>
            <w:vAlign w:val="center"/>
          </w:tcPr>
          <w:p w14:paraId="0DAFC4A6" w14:textId="3CE48136" w:rsidR="003A5871" w:rsidRPr="003A5871" w:rsidRDefault="003A5871" w:rsidP="003A5871">
            <w:pPr>
              <w:ind w:left="120"/>
              <w:jc w:val="both"/>
              <w:textAlignment w:val="auto"/>
              <w:rPr>
                <w:rFonts w:eastAsia="Times New Roman" w:cs="Times New Roman"/>
                <w:sz w:val="22"/>
                <w:szCs w:val="22"/>
                <w:lang w:val="lt-LT" w:eastAsia="lt-LT" w:bidi="ar-SA"/>
              </w:rPr>
            </w:pPr>
            <w:r w:rsidRPr="003A5871">
              <w:rPr>
                <w:rFonts w:eastAsia="Times New Roman" w:cs="Times New Roman"/>
                <w:color w:val="000000"/>
                <w:sz w:val="22"/>
                <w:szCs w:val="22"/>
                <w:lang w:val="lt-LT" w:eastAsia="lt-LT" w:bidi="ar-SA"/>
              </w:rPr>
              <w:t>Transporto priemonės iki 3,5 t</w:t>
            </w:r>
          </w:p>
        </w:tc>
        <w:tc>
          <w:tcPr>
            <w:tcW w:w="1679" w:type="dxa"/>
            <w:tcBorders>
              <w:top w:val="single" w:sz="4" w:space="0" w:color="00000A"/>
              <w:left w:val="single" w:sz="4" w:space="0" w:color="00000A"/>
              <w:bottom w:val="single" w:sz="4" w:space="0" w:color="00000A"/>
            </w:tcBorders>
            <w:shd w:val="clear" w:color="auto" w:fill="FFFFFF"/>
            <w:vAlign w:val="center"/>
          </w:tcPr>
          <w:p w14:paraId="2B17C72F" w14:textId="535D0267" w:rsidR="003A5871" w:rsidRPr="003A5871" w:rsidRDefault="00641D22" w:rsidP="003A5871">
            <w:pPr>
              <w:snapToGrid w:val="0"/>
              <w:jc w:val="center"/>
              <w:textAlignment w:val="auto"/>
              <w:rPr>
                <w:rFonts w:eastAsia="Times New Roman" w:cs="Times New Roman"/>
                <w:i/>
                <w:iCs/>
                <w:sz w:val="22"/>
                <w:szCs w:val="22"/>
                <w:lang w:val="lt-LT" w:eastAsia="lt-LT" w:bidi="ar-SA"/>
              </w:rPr>
            </w:pPr>
            <w:r>
              <w:rPr>
                <w:rFonts w:eastAsia="Times New Roman" w:cs="Times New Roman"/>
                <w:i/>
                <w:iCs/>
                <w:sz w:val="22"/>
                <w:szCs w:val="22"/>
                <w:lang w:val="lt-LT" w:eastAsia="lt-LT" w:bidi="ar-SA"/>
              </w:rPr>
              <w:t>58,00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Pr>
          <w:p w14:paraId="4A41165D" w14:textId="7BD99325" w:rsidR="003A5871" w:rsidRPr="003A5871" w:rsidRDefault="000B5B19" w:rsidP="003A5871">
            <w:pPr>
              <w:snapToGrid w:val="0"/>
              <w:jc w:val="center"/>
              <w:textAlignment w:val="auto"/>
              <w:rPr>
                <w:rFonts w:eastAsia="Times New Roman" w:cs="Times New Roman"/>
                <w:iCs/>
                <w:sz w:val="22"/>
                <w:szCs w:val="22"/>
                <w:lang w:val="lt-LT" w:eastAsia="lt-LT" w:bidi="ar-SA"/>
              </w:rPr>
            </w:pPr>
            <w:r>
              <w:rPr>
                <w:rFonts w:eastAsia="Times New Roman" w:cs="Times New Roman"/>
                <w:iCs/>
                <w:sz w:val="22"/>
                <w:szCs w:val="22"/>
                <w:lang w:val="lt-LT" w:eastAsia="lt-LT" w:bidi="ar-SA"/>
              </w:rPr>
              <w:t>90</w:t>
            </w:r>
          </w:p>
        </w:tc>
        <w:tc>
          <w:tcPr>
            <w:tcW w:w="190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03C1C8" w14:textId="3AF634FF" w:rsidR="003A5871" w:rsidRPr="003A5871" w:rsidRDefault="00641D22" w:rsidP="003A5871">
            <w:pPr>
              <w:snapToGrid w:val="0"/>
              <w:jc w:val="center"/>
              <w:textAlignment w:val="auto"/>
              <w:rPr>
                <w:rFonts w:eastAsia="Times New Roman" w:cs="Times New Roman"/>
                <w:i/>
                <w:iCs/>
                <w:sz w:val="22"/>
                <w:szCs w:val="22"/>
                <w:lang w:val="lt-LT" w:eastAsia="lt-LT" w:bidi="ar-SA"/>
              </w:rPr>
            </w:pPr>
            <w:r>
              <w:rPr>
                <w:rFonts w:eastAsia="Times New Roman" w:cs="Times New Roman"/>
                <w:i/>
                <w:iCs/>
                <w:sz w:val="22"/>
                <w:szCs w:val="22"/>
                <w:lang w:val="lt-LT" w:eastAsia="lt-LT" w:bidi="ar-SA"/>
              </w:rPr>
              <w:t>2,42</w:t>
            </w:r>
          </w:p>
        </w:tc>
        <w:tc>
          <w:tcPr>
            <w:tcW w:w="1634" w:type="dxa"/>
            <w:tcBorders>
              <w:top w:val="single" w:sz="4" w:space="0" w:color="00000A"/>
              <w:left w:val="single" w:sz="4" w:space="0" w:color="00000A"/>
              <w:bottom w:val="single" w:sz="4" w:space="0" w:color="00000A"/>
              <w:right w:val="single" w:sz="4" w:space="0" w:color="00000A"/>
            </w:tcBorders>
            <w:shd w:val="clear" w:color="auto" w:fill="FFFFFF"/>
          </w:tcPr>
          <w:p w14:paraId="312DE0E3" w14:textId="3C5B6713" w:rsidR="003A5871" w:rsidRPr="003A5871" w:rsidRDefault="000B5B19" w:rsidP="003A5871">
            <w:pPr>
              <w:snapToGrid w:val="0"/>
              <w:jc w:val="center"/>
              <w:textAlignment w:val="auto"/>
              <w:rPr>
                <w:rFonts w:eastAsia="Times New Roman" w:cs="Times New Roman"/>
                <w:iCs/>
                <w:sz w:val="22"/>
                <w:szCs w:val="22"/>
                <w:lang w:val="lt-LT" w:eastAsia="lt-LT" w:bidi="ar-SA"/>
              </w:rPr>
            </w:pPr>
            <w:r>
              <w:rPr>
                <w:rFonts w:eastAsia="Times New Roman" w:cs="Times New Roman"/>
                <w:iCs/>
                <w:sz w:val="22"/>
                <w:szCs w:val="22"/>
                <w:lang w:val="lt-LT" w:eastAsia="lt-LT" w:bidi="ar-SA"/>
              </w:rPr>
              <w:t>4340</w:t>
            </w:r>
          </w:p>
        </w:tc>
      </w:tr>
      <w:tr w:rsidR="003A5871" w:rsidRPr="003A5871" w14:paraId="792C4BD1" w14:textId="77777777" w:rsidTr="00161F5B">
        <w:trPr>
          <w:trHeight w:val="278"/>
        </w:trPr>
        <w:tc>
          <w:tcPr>
            <w:tcW w:w="3031" w:type="dxa"/>
            <w:tcBorders>
              <w:top w:val="single" w:sz="4" w:space="0" w:color="00000A"/>
              <w:left w:val="single" w:sz="4" w:space="0" w:color="00000A"/>
              <w:bottom w:val="single" w:sz="4" w:space="0" w:color="00000A"/>
            </w:tcBorders>
            <w:shd w:val="clear" w:color="auto" w:fill="FFFFFF"/>
            <w:tcMar>
              <w:left w:w="-5" w:type="dxa"/>
            </w:tcMar>
            <w:vAlign w:val="center"/>
          </w:tcPr>
          <w:p w14:paraId="07D4B1EA" w14:textId="77777777" w:rsidR="003A5871" w:rsidRPr="003A5871" w:rsidRDefault="003A5871" w:rsidP="003A5871">
            <w:pPr>
              <w:ind w:left="120"/>
              <w:jc w:val="both"/>
              <w:textAlignment w:val="auto"/>
              <w:rPr>
                <w:rFonts w:eastAsia="Times New Roman" w:cs="Times New Roman"/>
                <w:sz w:val="22"/>
                <w:szCs w:val="22"/>
                <w:lang w:val="lt-LT" w:eastAsia="lt-LT" w:bidi="ar-SA"/>
              </w:rPr>
            </w:pPr>
            <w:r w:rsidRPr="003A5871">
              <w:rPr>
                <w:rFonts w:eastAsia="Times New Roman" w:cs="Times New Roman"/>
                <w:color w:val="000000"/>
                <w:sz w:val="22"/>
                <w:szCs w:val="22"/>
                <w:lang w:val="lt-LT" w:eastAsia="lt-LT" w:bidi="ar-SA"/>
              </w:rPr>
              <w:t>Transporto priemonės virš 3,5 t</w:t>
            </w:r>
          </w:p>
        </w:tc>
        <w:tc>
          <w:tcPr>
            <w:tcW w:w="1679" w:type="dxa"/>
            <w:tcBorders>
              <w:top w:val="single" w:sz="4" w:space="0" w:color="00000A"/>
              <w:left w:val="single" w:sz="4" w:space="0" w:color="00000A"/>
              <w:bottom w:val="single" w:sz="4" w:space="0" w:color="00000A"/>
            </w:tcBorders>
            <w:shd w:val="clear" w:color="auto" w:fill="FFFFFF"/>
            <w:vAlign w:val="center"/>
          </w:tcPr>
          <w:p w14:paraId="05BA098C" w14:textId="4352110C" w:rsidR="003A5871" w:rsidRPr="003A5871" w:rsidRDefault="00641D22" w:rsidP="00641D22">
            <w:pPr>
              <w:snapToGrid w:val="0"/>
              <w:jc w:val="center"/>
              <w:textAlignment w:val="auto"/>
              <w:rPr>
                <w:rFonts w:eastAsia="Times New Roman" w:cs="Times New Roman"/>
                <w:i/>
                <w:iCs/>
                <w:sz w:val="22"/>
                <w:szCs w:val="22"/>
                <w:lang w:val="lt-LT" w:eastAsia="lt-LT" w:bidi="ar-SA"/>
              </w:rPr>
            </w:pPr>
            <w:r>
              <w:rPr>
                <w:rFonts w:eastAsia="Times New Roman" w:cs="Times New Roman"/>
                <w:i/>
                <w:iCs/>
                <w:sz w:val="22"/>
                <w:szCs w:val="22"/>
                <w:lang w:val="lt-LT" w:eastAsia="lt-LT" w:bidi="ar-SA"/>
              </w:rPr>
              <w:t>79,00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Pr>
          <w:p w14:paraId="4D0CE16D" w14:textId="64EEE887" w:rsidR="003A5871" w:rsidRPr="003A5871" w:rsidRDefault="000B5B19" w:rsidP="003A5871">
            <w:pPr>
              <w:snapToGrid w:val="0"/>
              <w:jc w:val="center"/>
              <w:textAlignment w:val="auto"/>
              <w:rPr>
                <w:rFonts w:eastAsia="Times New Roman" w:cs="Times New Roman"/>
                <w:iCs/>
                <w:sz w:val="22"/>
                <w:szCs w:val="22"/>
                <w:lang w:val="lt-LT" w:eastAsia="lt-LT" w:bidi="ar-SA"/>
              </w:rPr>
            </w:pPr>
            <w:r>
              <w:rPr>
                <w:rFonts w:eastAsia="Times New Roman" w:cs="Times New Roman"/>
                <w:iCs/>
                <w:sz w:val="22"/>
                <w:szCs w:val="22"/>
                <w:lang w:val="lt-LT" w:eastAsia="lt-LT" w:bidi="ar-SA"/>
              </w:rPr>
              <w:t>4</w:t>
            </w:r>
          </w:p>
        </w:tc>
        <w:tc>
          <w:tcPr>
            <w:tcW w:w="190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30FAD4" w14:textId="6B548E49" w:rsidR="003A5871" w:rsidRPr="003A5871" w:rsidRDefault="00641D22" w:rsidP="003A5871">
            <w:pPr>
              <w:snapToGrid w:val="0"/>
              <w:jc w:val="center"/>
              <w:textAlignment w:val="auto"/>
              <w:rPr>
                <w:rFonts w:eastAsia="Times New Roman" w:cs="Times New Roman"/>
                <w:i/>
                <w:iCs/>
                <w:sz w:val="22"/>
                <w:szCs w:val="22"/>
                <w:lang w:val="lt-LT" w:eastAsia="lt-LT" w:bidi="ar-SA"/>
              </w:rPr>
            </w:pPr>
            <w:r>
              <w:rPr>
                <w:rFonts w:eastAsia="Times New Roman" w:cs="Times New Roman"/>
                <w:i/>
                <w:iCs/>
                <w:sz w:val="22"/>
                <w:szCs w:val="22"/>
                <w:lang w:val="lt-LT" w:eastAsia="lt-LT" w:bidi="ar-SA"/>
              </w:rPr>
              <w:t>2,42</w:t>
            </w:r>
          </w:p>
        </w:tc>
        <w:tc>
          <w:tcPr>
            <w:tcW w:w="1634" w:type="dxa"/>
            <w:tcBorders>
              <w:top w:val="single" w:sz="4" w:space="0" w:color="00000A"/>
              <w:left w:val="single" w:sz="4" w:space="0" w:color="00000A"/>
              <w:bottom w:val="single" w:sz="4" w:space="0" w:color="00000A"/>
              <w:right w:val="single" w:sz="4" w:space="0" w:color="00000A"/>
            </w:tcBorders>
            <w:shd w:val="clear" w:color="auto" w:fill="FFFFFF"/>
          </w:tcPr>
          <w:p w14:paraId="2C133D88" w14:textId="198E0A30" w:rsidR="003A5871" w:rsidRPr="003A5871" w:rsidRDefault="000B5B19" w:rsidP="000B5B19">
            <w:pPr>
              <w:snapToGrid w:val="0"/>
              <w:jc w:val="center"/>
              <w:textAlignment w:val="auto"/>
              <w:rPr>
                <w:rFonts w:eastAsia="Times New Roman" w:cs="Times New Roman"/>
                <w:iCs/>
                <w:sz w:val="22"/>
                <w:szCs w:val="22"/>
                <w:lang w:val="lt-LT" w:eastAsia="lt-LT" w:bidi="ar-SA"/>
              </w:rPr>
            </w:pPr>
            <w:r>
              <w:rPr>
                <w:rFonts w:eastAsia="Times New Roman" w:cs="Times New Roman"/>
                <w:iCs/>
                <w:sz w:val="22"/>
                <w:szCs w:val="22"/>
                <w:lang w:val="lt-LT" w:eastAsia="lt-LT" w:bidi="ar-SA"/>
              </w:rPr>
              <w:t>700</w:t>
            </w:r>
          </w:p>
        </w:tc>
      </w:tr>
    </w:tbl>
    <w:p w14:paraId="6AB114B0" w14:textId="77777777" w:rsidR="00690C62" w:rsidRDefault="00690C62" w:rsidP="00690C62">
      <w:pPr>
        <w:suppressAutoHyphens w:val="0"/>
        <w:ind w:firstLine="851"/>
        <w:jc w:val="both"/>
        <w:textAlignment w:val="auto"/>
        <w:rPr>
          <w:rFonts w:eastAsia="Times New Roman" w:cs="Times New Roman"/>
          <w:lang w:val="lt-LT" w:eastAsia="lt-LT" w:bidi="ar-SA"/>
        </w:rPr>
      </w:pPr>
    </w:p>
    <w:p w14:paraId="4E305D4D" w14:textId="77777777" w:rsidR="003A5871" w:rsidRDefault="003A5871" w:rsidP="00690C62">
      <w:pPr>
        <w:suppressAutoHyphens w:val="0"/>
        <w:ind w:firstLine="851"/>
        <w:jc w:val="both"/>
        <w:textAlignment w:val="auto"/>
        <w:rPr>
          <w:rFonts w:eastAsia="Times New Roman" w:cs="Times New Roman"/>
          <w:lang w:val="lt-LT" w:eastAsia="lt-LT" w:bidi="ar-SA"/>
        </w:rPr>
      </w:pPr>
    </w:p>
    <w:p w14:paraId="307840D2" w14:textId="77777777" w:rsidR="003A5871" w:rsidRDefault="003A5871" w:rsidP="00690C62">
      <w:pPr>
        <w:suppressAutoHyphens w:val="0"/>
        <w:ind w:firstLine="851"/>
        <w:jc w:val="both"/>
        <w:textAlignment w:val="auto"/>
        <w:rPr>
          <w:rFonts w:eastAsia="Times New Roman" w:cs="Times New Roman"/>
          <w:lang w:val="lt-LT" w:eastAsia="lt-LT" w:bidi="ar-SA"/>
        </w:rPr>
      </w:pPr>
    </w:p>
    <w:p w14:paraId="105B76B5" w14:textId="77777777" w:rsidR="003A5871" w:rsidRDefault="003A5871" w:rsidP="00690C62">
      <w:pPr>
        <w:suppressAutoHyphens w:val="0"/>
        <w:ind w:firstLine="851"/>
        <w:jc w:val="both"/>
        <w:textAlignment w:val="auto"/>
        <w:rPr>
          <w:rFonts w:eastAsia="Times New Roman" w:cs="Times New Roman"/>
          <w:lang w:val="lt-LT" w:eastAsia="lt-LT" w:bidi="ar-SA"/>
        </w:rPr>
      </w:pPr>
    </w:p>
    <w:p w14:paraId="1FE5BCFF" w14:textId="77777777" w:rsidR="003A5871" w:rsidRPr="009C06FF" w:rsidRDefault="003A5871" w:rsidP="00690C62">
      <w:pPr>
        <w:suppressAutoHyphens w:val="0"/>
        <w:ind w:firstLine="851"/>
        <w:jc w:val="both"/>
        <w:textAlignment w:val="auto"/>
        <w:rPr>
          <w:rFonts w:eastAsia="Times New Roman" w:cs="Times New Roman"/>
          <w:lang w:val="lt-LT" w:eastAsia="lt-LT" w:bidi="ar-SA"/>
        </w:rPr>
      </w:pPr>
    </w:p>
    <w:p w14:paraId="6AB114E7"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p>
    <w:p w14:paraId="6AB114E8"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r w:rsidRPr="009C06FF">
        <w:rPr>
          <w:rFonts w:eastAsia="Times New Roman" w:cs="Times New Roman"/>
          <w:lang w:val="lt-LT" w:eastAsia="lt-LT" w:bidi="ar-SA"/>
        </w:rPr>
        <w:t>Užsakovas nustatytomis sąlygomis perduoda informaciją Teikėjui apie reikiamas suteikti paslaugas, o Teikėjas įsipareigoja nustatytomis sąlygomis priimti Užsakovo perduodamą informaciją, teikti nurodytas paslaugas ir vykdyti kitas nustatytas prievoles.</w:t>
      </w:r>
    </w:p>
    <w:p w14:paraId="6AB114E9"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p>
    <w:p w14:paraId="6AB114EA"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r w:rsidRPr="009C06FF">
        <w:rPr>
          <w:rFonts w:eastAsia="Times New Roman" w:cs="Times New Roman"/>
          <w:b/>
          <w:bCs/>
          <w:lang w:val="lt-LT" w:eastAsia="lt-LT" w:bidi="ar-SA"/>
        </w:rPr>
        <w:t xml:space="preserve">Teikėjo techninės galimybės. </w:t>
      </w:r>
    </w:p>
    <w:p w14:paraId="6AB114EB"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r w:rsidRPr="009C06FF">
        <w:rPr>
          <w:rFonts w:eastAsia="Times New Roman" w:cs="Times New Roman"/>
          <w:lang w:val="lt-LT" w:eastAsia="lt-LT" w:bidi="ar-SA"/>
        </w:rPr>
        <w:t>Saugojimo aikštelių kiekis – mažiausiai viena saugojimo aikštelė, kuri gali</w:t>
      </w:r>
      <w:r w:rsidR="00192EEB">
        <w:rPr>
          <w:rFonts w:eastAsia="Times New Roman" w:cs="Times New Roman"/>
          <w:lang w:val="lt-LT" w:eastAsia="lt-LT" w:bidi="ar-SA"/>
        </w:rPr>
        <w:t xml:space="preserve"> būti nutolusi ne daugiau kaip 5 km.</w:t>
      </w:r>
      <w:r w:rsidRPr="009C06FF">
        <w:rPr>
          <w:rFonts w:eastAsia="Times New Roman" w:cs="Times New Roman"/>
          <w:lang w:val="lt-LT" w:eastAsia="lt-LT" w:bidi="ar-SA"/>
        </w:rPr>
        <w:t xml:space="preserve"> nuo </w:t>
      </w:r>
      <w:r w:rsidR="001E541D">
        <w:rPr>
          <w:rFonts w:eastAsia="Times New Roman" w:cs="Times New Roman"/>
          <w:lang w:val="lt-LT" w:eastAsia="lt-LT" w:bidi="ar-SA"/>
        </w:rPr>
        <w:t xml:space="preserve">Panevėžio miesto savivaldybės </w:t>
      </w:r>
      <w:r w:rsidRPr="009C06FF">
        <w:rPr>
          <w:rFonts w:eastAsia="Times New Roman" w:cs="Times New Roman"/>
          <w:lang w:val="lt-LT" w:eastAsia="lt-LT" w:bidi="ar-SA"/>
        </w:rPr>
        <w:t xml:space="preserve">ribų. </w:t>
      </w:r>
    </w:p>
    <w:p w14:paraId="6AB114EC" w14:textId="4A548BD8" w:rsidR="00690C62" w:rsidRPr="0004148F" w:rsidRDefault="00690C62" w:rsidP="00690C62">
      <w:pPr>
        <w:suppressAutoHyphens w:val="0"/>
        <w:ind w:firstLine="851"/>
        <w:jc w:val="both"/>
        <w:textAlignment w:val="auto"/>
        <w:rPr>
          <w:rFonts w:eastAsia="Times New Roman" w:cs="Times New Roman"/>
          <w:color w:val="auto"/>
          <w:lang w:val="lt-LT" w:eastAsia="lt-LT" w:bidi="ar-SA"/>
        </w:rPr>
      </w:pPr>
      <w:r w:rsidRPr="0004148F">
        <w:rPr>
          <w:rFonts w:eastAsia="Times New Roman" w:cs="Times New Roman"/>
          <w:color w:val="auto"/>
          <w:lang w:val="lt-LT" w:eastAsia="lt-LT" w:bidi="ar-SA"/>
        </w:rPr>
        <w:t>Transporto priemonės</w:t>
      </w:r>
      <w:r w:rsidRPr="0004148F">
        <w:rPr>
          <w:rFonts w:eastAsia="Times New Roman" w:cs="Times New Roman"/>
          <w:iCs/>
          <w:color w:val="auto"/>
          <w:lang w:val="lt-LT" w:eastAsia="lt-LT" w:bidi="ar-SA"/>
        </w:rPr>
        <w:t>:</w:t>
      </w:r>
    </w:p>
    <w:p w14:paraId="6AB114ED" w14:textId="5EC6CB1F" w:rsidR="00690C62" w:rsidRPr="0004148F" w:rsidRDefault="00690C62" w:rsidP="00690C62">
      <w:pPr>
        <w:suppressAutoHyphens w:val="0"/>
        <w:ind w:firstLine="851"/>
        <w:jc w:val="both"/>
        <w:textAlignment w:val="auto"/>
        <w:rPr>
          <w:rFonts w:eastAsia="Times New Roman" w:cs="Times New Roman"/>
          <w:color w:val="auto"/>
          <w:lang w:val="lt-LT" w:eastAsia="lt-LT" w:bidi="ar-SA"/>
        </w:rPr>
      </w:pPr>
      <w:r w:rsidRPr="0004148F">
        <w:rPr>
          <w:rFonts w:eastAsia="Times New Roman" w:cs="Times New Roman"/>
          <w:color w:val="auto"/>
          <w:lang w:val="lt-LT" w:eastAsia="lt-LT" w:bidi="ar-SA"/>
        </w:rPr>
        <w:t>1. Specialiųjų transporto priemonių kiekis:</w:t>
      </w:r>
    </w:p>
    <w:p w14:paraId="6AB114EE" w14:textId="77777777" w:rsidR="00690C62" w:rsidRPr="0004148F" w:rsidRDefault="00690C62" w:rsidP="00690C62">
      <w:pPr>
        <w:suppressAutoHyphens w:val="0"/>
        <w:ind w:firstLine="851"/>
        <w:jc w:val="both"/>
        <w:textAlignment w:val="auto"/>
        <w:rPr>
          <w:rFonts w:eastAsia="Times New Roman" w:cs="Times New Roman"/>
          <w:color w:val="auto"/>
          <w:lang w:val="lt-LT" w:eastAsia="lt-LT" w:bidi="ar-SA"/>
        </w:rPr>
      </w:pPr>
      <w:r w:rsidRPr="0004148F">
        <w:rPr>
          <w:rFonts w:eastAsia="Times New Roman" w:cs="Times New Roman"/>
          <w:color w:val="auto"/>
          <w:lang w:val="lt-LT" w:eastAsia="lt-LT" w:bidi="ar-SA"/>
        </w:rPr>
        <w:t xml:space="preserve">Ne mažiau kaip 1 (vienas) vilkikas </w:t>
      </w:r>
      <w:r w:rsidR="00192EEB" w:rsidRPr="0004148F">
        <w:rPr>
          <w:rFonts w:eastAsia="Times New Roman" w:cs="Times New Roman"/>
          <w:color w:val="auto"/>
          <w:lang w:val="lt-LT" w:eastAsia="lt-LT" w:bidi="ar-SA"/>
        </w:rPr>
        <w:t>ir 1 (vienas) evakuatorius</w:t>
      </w:r>
      <w:r w:rsidRPr="0004148F">
        <w:rPr>
          <w:rFonts w:eastAsia="Times New Roman" w:cs="Times New Roman"/>
          <w:color w:val="auto"/>
          <w:lang w:val="lt-LT" w:eastAsia="lt-LT" w:bidi="ar-SA"/>
        </w:rPr>
        <w:t xml:space="preserve"> su hidromanipuliatorium</w:t>
      </w:r>
      <w:r w:rsidR="00192EEB" w:rsidRPr="0004148F">
        <w:rPr>
          <w:rFonts w:eastAsia="Times New Roman" w:cs="Times New Roman"/>
          <w:color w:val="auto"/>
          <w:lang w:val="lt-LT" w:eastAsia="lt-LT" w:bidi="ar-SA"/>
        </w:rPr>
        <w:t>i</w:t>
      </w:r>
      <w:r w:rsidRPr="0004148F">
        <w:rPr>
          <w:rFonts w:eastAsia="Times New Roman" w:cs="Times New Roman"/>
          <w:color w:val="auto"/>
          <w:lang w:val="lt-LT" w:eastAsia="lt-LT" w:bidi="ar-SA"/>
        </w:rPr>
        <w:t>.</w:t>
      </w:r>
    </w:p>
    <w:p w14:paraId="6AB114EF" w14:textId="77777777" w:rsidR="00690C62" w:rsidRPr="0004148F" w:rsidRDefault="00690C62" w:rsidP="00690C62">
      <w:pPr>
        <w:suppressAutoHyphens w:val="0"/>
        <w:ind w:firstLine="851"/>
        <w:jc w:val="both"/>
        <w:textAlignment w:val="auto"/>
        <w:rPr>
          <w:rFonts w:eastAsia="Times New Roman" w:cs="Times New Roman"/>
          <w:color w:val="auto"/>
          <w:lang w:val="lt-LT" w:eastAsia="lt-LT" w:bidi="ar-SA"/>
        </w:rPr>
      </w:pPr>
      <w:r w:rsidRPr="0004148F">
        <w:rPr>
          <w:rFonts w:eastAsia="Times New Roman" w:cs="Times New Roman"/>
          <w:color w:val="auto"/>
          <w:lang w:val="lt-LT" w:eastAsia="lt-LT" w:bidi="ar-SA"/>
        </w:rPr>
        <w:t>2. Specialiųjų transporto priemonių su hidrauline įranga (kranu), skirta transporto priemonei pakrauti ant vilkiko platformos kiekis:</w:t>
      </w:r>
    </w:p>
    <w:p w14:paraId="6AB114F0" w14:textId="77777777" w:rsidR="00690C62" w:rsidRPr="0004148F" w:rsidRDefault="00690C62" w:rsidP="00690C62">
      <w:pPr>
        <w:suppressAutoHyphens w:val="0"/>
        <w:ind w:firstLine="851"/>
        <w:jc w:val="both"/>
        <w:textAlignment w:val="auto"/>
        <w:rPr>
          <w:rFonts w:eastAsia="Times New Roman" w:cs="Times New Roman"/>
          <w:color w:val="auto"/>
          <w:lang w:val="lt-LT" w:eastAsia="lt-LT" w:bidi="ar-SA"/>
        </w:rPr>
      </w:pPr>
      <w:r w:rsidRPr="0004148F">
        <w:rPr>
          <w:rFonts w:eastAsia="Times New Roman" w:cs="Times New Roman"/>
          <w:color w:val="auto"/>
          <w:lang w:val="lt-LT" w:eastAsia="lt-LT" w:bidi="ar-SA"/>
        </w:rPr>
        <w:t>Ne mažiau kaip 1 (vieną) kraną</w:t>
      </w:r>
      <w:r w:rsidR="00192EEB" w:rsidRPr="0004148F">
        <w:rPr>
          <w:rFonts w:eastAsia="Times New Roman" w:cs="Times New Roman"/>
          <w:color w:val="auto"/>
          <w:lang w:val="lt-LT" w:eastAsia="lt-LT" w:bidi="ar-SA"/>
        </w:rPr>
        <w:t xml:space="preserve">. </w:t>
      </w:r>
    </w:p>
    <w:p w14:paraId="6AB114F4" w14:textId="77777777" w:rsidR="00690C62" w:rsidRPr="0004148F" w:rsidRDefault="00690C62" w:rsidP="00690C62">
      <w:pPr>
        <w:suppressAutoHyphens w:val="0"/>
        <w:ind w:firstLine="851"/>
        <w:jc w:val="both"/>
        <w:textAlignment w:val="auto"/>
        <w:rPr>
          <w:rFonts w:eastAsia="Times New Roman" w:cs="Times New Roman"/>
          <w:color w:val="auto"/>
          <w:lang w:val="lt-LT" w:eastAsia="lt-LT" w:bidi="ar-SA"/>
        </w:rPr>
      </w:pPr>
      <w:r w:rsidRPr="0004148F">
        <w:rPr>
          <w:rFonts w:eastAsia="Times New Roman" w:cs="Times New Roman"/>
          <w:color w:val="auto"/>
          <w:lang w:val="lt-LT" w:eastAsia="lt-LT" w:bidi="ar-SA"/>
        </w:rPr>
        <w:t xml:space="preserve">Teikėjas turi užtikrinti kokybišką ir saugų transporto priemonių nuvežimą, saugojimą, </w:t>
      </w:r>
      <w:r w:rsidRPr="0004148F">
        <w:rPr>
          <w:rFonts w:cs="Times New Roman"/>
          <w:color w:val="auto"/>
          <w:lang w:val="lt-LT"/>
        </w:rPr>
        <w:t xml:space="preserve">transporto priemonių grąžinimą </w:t>
      </w:r>
      <w:r w:rsidRPr="0004148F">
        <w:rPr>
          <w:rFonts w:eastAsia="Times New Roman" w:cs="Times New Roman"/>
          <w:color w:val="auto"/>
          <w:lang w:val="lt-LT" w:eastAsia="lt-LT" w:bidi="ar-SA"/>
        </w:rPr>
        <w:t xml:space="preserve">24 val. per parą, 7 dienas per savaitę specialiai tam skirtomis transporto priemonėmis (toliau – vilkikais), turinčiomis: </w:t>
      </w:r>
    </w:p>
    <w:p w14:paraId="6AB114F6" w14:textId="085F7A6A" w:rsidR="00690C62" w:rsidRPr="0004148F" w:rsidRDefault="00690C62" w:rsidP="0004148F">
      <w:pPr>
        <w:numPr>
          <w:ilvl w:val="0"/>
          <w:numId w:val="3"/>
        </w:numPr>
        <w:suppressAutoHyphens w:val="0"/>
        <w:ind w:left="0" w:firstLine="851"/>
        <w:jc w:val="both"/>
        <w:textAlignment w:val="auto"/>
        <w:rPr>
          <w:rFonts w:eastAsia="Times New Roman" w:cs="Times New Roman"/>
          <w:color w:val="auto"/>
          <w:lang w:val="lt-LT" w:eastAsia="lt-LT" w:bidi="ar-SA"/>
        </w:rPr>
      </w:pPr>
      <w:r w:rsidRPr="0004148F">
        <w:rPr>
          <w:rFonts w:eastAsia="Times New Roman" w:cs="Times New Roman"/>
          <w:color w:val="auto"/>
          <w:lang w:val="lt-LT" w:eastAsia="lt-LT" w:bidi="ar-SA"/>
        </w:rPr>
        <w:t xml:space="preserve">hidraulinius įrenginius (kranus), skirtus saugiai užkelti vežamą transporto </w:t>
      </w:r>
      <w:r w:rsidR="0004148F" w:rsidRPr="0004148F">
        <w:rPr>
          <w:rFonts w:eastAsia="Times New Roman" w:cs="Times New Roman"/>
          <w:color w:val="auto"/>
          <w:lang w:val="lt-LT" w:eastAsia="lt-LT" w:bidi="ar-SA"/>
        </w:rPr>
        <w:t>priemonę ant vilkiko platformos.</w:t>
      </w:r>
    </w:p>
    <w:p w14:paraId="6AB114F7" w14:textId="77777777" w:rsidR="00690C62" w:rsidRPr="009C06FF" w:rsidRDefault="00192EEB" w:rsidP="00690C62">
      <w:pPr>
        <w:suppressAutoHyphens w:val="0"/>
        <w:ind w:firstLine="851"/>
        <w:jc w:val="both"/>
        <w:textAlignment w:val="auto"/>
        <w:rPr>
          <w:rFonts w:eastAsia="Times New Roman" w:cs="Times New Roman"/>
          <w:lang w:val="lt-LT" w:eastAsia="lt-LT" w:bidi="ar-SA"/>
        </w:rPr>
      </w:pPr>
      <w:r>
        <w:rPr>
          <w:rFonts w:eastAsia="Times New Roman" w:cs="Times New Roman"/>
          <w:lang w:val="lt-LT" w:eastAsia="lt-LT" w:bidi="ar-SA"/>
        </w:rPr>
        <w:t>Užsakovo atsakingam darbuotojui</w:t>
      </w:r>
      <w:r w:rsidR="00690C62" w:rsidRPr="009C06FF">
        <w:rPr>
          <w:rFonts w:eastAsia="Times New Roman" w:cs="Times New Roman"/>
          <w:lang w:val="lt-LT" w:eastAsia="lt-LT" w:bidi="ar-SA"/>
        </w:rPr>
        <w:t xml:space="preserve"> iškvietus </w:t>
      </w:r>
      <w:r>
        <w:rPr>
          <w:rFonts w:eastAsia="Times New Roman" w:cs="Times New Roman"/>
          <w:lang w:val="lt-LT" w:eastAsia="lt-LT" w:bidi="ar-SA"/>
        </w:rPr>
        <w:t>ne vėliau kaip per 30 min.</w:t>
      </w:r>
      <w:r w:rsidR="00690C62" w:rsidRPr="009C06FF">
        <w:rPr>
          <w:rFonts w:eastAsia="Times New Roman" w:cs="Times New Roman"/>
          <w:lang w:val="lt-LT" w:eastAsia="lt-LT" w:bidi="ar-SA"/>
        </w:rPr>
        <w:t xml:space="preserve"> atvykti į nurodytą vietą nuvežti transporto priemonę.</w:t>
      </w:r>
    </w:p>
    <w:p w14:paraId="6AB114F8" w14:textId="7328C27C" w:rsidR="00690C62" w:rsidRPr="009C06FF" w:rsidRDefault="00690C62" w:rsidP="00690C62">
      <w:pPr>
        <w:suppressAutoHyphens w:val="0"/>
        <w:ind w:firstLine="851"/>
        <w:jc w:val="both"/>
        <w:textAlignment w:val="auto"/>
        <w:rPr>
          <w:rFonts w:eastAsia="Times New Roman" w:cs="Times New Roman"/>
          <w:lang w:val="lt-LT" w:eastAsia="lt-LT" w:bidi="ar-SA"/>
        </w:rPr>
      </w:pPr>
      <w:r w:rsidRPr="009C06FF">
        <w:rPr>
          <w:rFonts w:eastAsia="Times New Roman" w:cs="Times New Roman"/>
          <w:lang w:val="lt-LT" w:eastAsia="lt-LT" w:bidi="ar-SA"/>
        </w:rPr>
        <w:t>Transporto priemonių priverstinį nuvežimą, pervežimą, perkėlimą vykdyti techniškai tvarkingais įrenginiais, pritaikytais transporto priemones vežti visiškai pakrovus. Transporto priemonėms nuvežti, nukelti skirtos transporto priemonės ir jų kėbulų tipas turi atitikti Motorinių transporto priemonių ir jų priekabų kategorijų ir klasių pagal konstrukciją reikalavimus,</w:t>
      </w:r>
      <w:r w:rsidR="00205A1F">
        <w:rPr>
          <w:rFonts w:eastAsia="Times New Roman" w:cs="Times New Roman"/>
          <w:lang w:val="lt-LT" w:eastAsia="lt-LT" w:bidi="ar-SA"/>
        </w:rPr>
        <w:t xml:space="preserve"> </w:t>
      </w:r>
      <w:r w:rsidRPr="009C06FF">
        <w:rPr>
          <w:rFonts w:eastAsia="Times New Roman" w:cs="Times New Roman"/>
          <w:lang w:val="lt-LT" w:eastAsia="lt-LT" w:bidi="ar-SA"/>
        </w:rPr>
        <w:t>patvirtintus Valstybinės kelių transporto inspekcijos prie Susisiekimo ministerijos viršininko 2008m. gruodžio 2 d. įsakymu Nr. 2B-479 „Dėl Motorinių transporto priemonių ir jų priekabų kategorijų ir klasių pagal konstrukciją reikalavimų patvirtinimo“.</w:t>
      </w:r>
    </w:p>
    <w:p w14:paraId="6AB114F9"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r w:rsidRPr="009C06FF">
        <w:rPr>
          <w:rFonts w:eastAsia="Times New Roman" w:cs="Times New Roman"/>
          <w:lang w:val="lt-LT" w:eastAsia="lt-LT" w:bidi="ar-SA"/>
        </w:rPr>
        <w:t>Užtikrinti priverstinai nuvežtų (paimtų) transporto priemonių ir jose esančių daiktų ir krovinių apsaugą 24 val. per parą, 7 dienas per savaitę nuo fizinių veiksnių, o esant transporto priemonės sugadinimams, dėl kurių jos salonas, bagažinė ar kitos įprastai apsaugotos dalys gali būti paveiktos meteorologinių veiksnių (lietus, sniegas ir kt.), apsaugoti nuo jų.</w:t>
      </w:r>
    </w:p>
    <w:p w14:paraId="6AB114FA" w14:textId="59076C44" w:rsidR="00690C62" w:rsidRPr="009C06FF" w:rsidRDefault="00690C62" w:rsidP="00690C62">
      <w:pPr>
        <w:suppressAutoHyphens w:val="0"/>
        <w:ind w:firstLine="851"/>
        <w:jc w:val="both"/>
        <w:textAlignment w:val="auto"/>
        <w:rPr>
          <w:rFonts w:eastAsia="Times New Roman" w:cs="Times New Roman"/>
          <w:lang w:val="lt-LT" w:eastAsia="lt-LT" w:bidi="ar-SA"/>
        </w:rPr>
      </w:pPr>
      <w:r w:rsidRPr="009C06FF">
        <w:rPr>
          <w:rFonts w:eastAsia="Times New Roman" w:cs="Times New Roman"/>
          <w:lang w:val="lt-LT" w:eastAsia="lt-LT" w:bidi="ar-SA"/>
        </w:rPr>
        <w:t>Užtikrin</w:t>
      </w:r>
      <w:r w:rsidR="00192EEB">
        <w:rPr>
          <w:rFonts w:eastAsia="Times New Roman" w:cs="Times New Roman"/>
          <w:lang w:val="lt-LT" w:eastAsia="lt-LT" w:bidi="ar-SA"/>
        </w:rPr>
        <w:t xml:space="preserve">ti galimybę vienu metu saugoti </w:t>
      </w:r>
      <w:r w:rsidR="00205A1F">
        <w:rPr>
          <w:rFonts w:eastAsia="Times New Roman" w:cs="Times New Roman"/>
          <w:lang w:val="lt-LT" w:eastAsia="lt-LT" w:bidi="ar-SA"/>
        </w:rPr>
        <w:t xml:space="preserve">ne mažiau kaip </w:t>
      </w:r>
      <w:r w:rsidR="00205A1F">
        <w:rPr>
          <w:rFonts w:eastAsia="Times New Roman" w:cs="Times New Roman"/>
          <w:color w:val="000000"/>
          <w:lang w:val="lt-LT" w:eastAsia="lt-LT" w:bidi="ar-SA"/>
        </w:rPr>
        <w:t>1</w:t>
      </w:r>
      <w:r w:rsidR="00192EEB" w:rsidRPr="009C06FF">
        <w:rPr>
          <w:rFonts w:eastAsia="Times New Roman" w:cs="Times New Roman"/>
          <w:color w:val="000000"/>
          <w:lang w:val="lt-LT" w:eastAsia="lt-LT" w:bidi="ar-SA"/>
        </w:rPr>
        <w:t>0 transporto priemonių</w:t>
      </w:r>
      <w:r w:rsidR="00192EEB">
        <w:rPr>
          <w:rFonts w:eastAsia="Times New Roman" w:cs="Times New Roman"/>
          <w:color w:val="000000"/>
          <w:lang w:val="lt-LT" w:eastAsia="lt-LT" w:bidi="ar-SA"/>
        </w:rPr>
        <w:t>.</w:t>
      </w:r>
    </w:p>
    <w:p w14:paraId="6AB114FB"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p>
    <w:p w14:paraId="6AB114FC"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r w:rsidRPr="009C06FF">
        <w:rPr>
          <w:rFonts w:eastAsia="Times New Roman" w:cs="Times New Roman"/>
          <w:lang w:val="lt-LT" w:eastAsia="lt-LT" w:bidi="ar-SA"/>
        </w:rPr>
        <w:t>Nesinaudoti saugomomis transporto priemonėmis ir jose esančiais daiktais, taip pat transporto priemonių saugojimo vietoje nevykdyti kitos su transporto priemonių saugojimu nesusijusios veiklos. Užtikrinti, kad transporto priemonės nebūtų pažeistos, nepasikeistų jų techninė būklė dėl gabenimo ir saugojimo, išskyrus natūralų, nuo Teikėjo nepriklausantį, nusidėvėjimą.</w:t>
      </w:r>
    </w:p>
    <w:p w14:paraId="6AB114FD"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r w:rsidRPr="009C06FF">
        <w:rPr>
          <w:rFonts w:eastAsia="Times New Roman" w:cs="Times New Roman"/>
          <w:lang w:val="lt-LT" w:eastAsia="lt-LT" w:bidi="ar-SA"/>
        </w:rPr>
        <w:t>Priverstinai nuvežtoje transporto priemonėje esant greitai gendančių krovinių ar transportuojant gyvūnus, krovinio iškrovimo (perkrovimo) pervežimo, perdavimo savininkui ir (ar)pervežimą vykdančiai bendrovei organizuoja Teikėjas atskiru susitarimu su šio krovinio savininku ir (ar) pervežimą vykdančia bendrove. Už pervežamo krovinio praradimą ar sugadinimą, dėl krovinio savininko ir (ar) pervežimą vykdančios bendrovės neveiklumo, nerūpestingumo, neatsakingumo, kurio priežastimi tapo turto praradimas arba sugadinimas, jeigu jie buvo tinkamai ir laiku informuoti apie priverstinai nuvežtą transporto priemonę su kroviniu, atsakingi to krovinio savininkas ir (ar) pervežimą vykdanti bendrovė.</w:t>
      </w:r>
    </w:p>
    <w:p w14:paraId="6AB114FE"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r w:rsidRPr="009C06FF">
        <w:rPr>
          <w:rFonts w:eastAsia="Times New Roman" w:cs="Times New Roman"/>
          <w:lang w:val="lt-LT" w:eastAsia="lt-LT" w:bidi="ar-SA"/>
        </w:rPr>
        <w:lastRenderedPageBreak/>
        <w:t xml:space="preserve">Transporto priemones priverstinai nuvežti ir </w:t>
      </w:r>
      <w:r w:rsidR="00192EEB">
        <w:rPr>
          <w:rFonts w:eastAsia="Times New Roman" w:cs="Times New Roman"/>
          <w:lang w:val="lt-LT" w:eastAsia="lt-LT" w:bidi="ar-SA"/>
        </w:rPr>
        <w:t>Užsakovo atsakingam darbuotojui</w:t>
      </w:r>
      <w:r w:rsidRPr="009C06FF">
        <w:rPr>
          <w:rFonts w:eastAsia="Times New Roman" w:cs="Times New Roman"/>
          <w:lang w:val="lt-LT" w:eastAsia="lt-LT" w:bidi="ar-SA"/>
        </w:rPr>
        <w:t xml:space="preserve"> pateikus transporto priem</w:t>
      </w:r>
      <w:r w:rsidR="00C7493A">
        <w:rPr>
          <w:rFonts w:eastAsia="Times New Roman" w:cs="Times New Roman"/>
          <w:lang w:val="lt-LT" w:eastAsia="lt-LT" w:bidi="ar-SA"/>
        </w:rPr>
        <w:t>onės priverstinio nuvežimo aktą</w:t>
      </w:r>
      <w:r w:rsidRPr="009C06FF">
        <w:rPr>
          <w:rFonts w:eastAsia="Times New Roman" w:cs="Times New Roman"/>
          <w:lang w:val="lt-LT" w:eastAsia="lt-LT" w:bidi="ar-SA"/>
        </w:rPr>
        <w:t>.</w:t>
      </w:r>
    </w:p>
    <w:p w14:paraId="6AB114FF"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r w:rsidRPr="009C06FF">
        <w:rPr>
          <w:rFonts w:eastAsia="Times New Roman" w:cs="Times New Roman"/>
          <w:lang w:val="lt-LT" w:eastAsia="lt-LT" w:bidi="ar-SA"/>
        </w:rPr>
        <w:t>Užtikrinti nuolatinį informacijos iš Užsakovo priėmimą 24 val. per parą, 7 dienas per savaitę telefono numeriais, nurodytais Sutartyje.</w:t>
      </w:r>
    </w:p>
    <w:p w14:paraId="6AB11500"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r w:rsidRPr="009C06FF">
        <w:rPr>
          <w:rFonts w:eastAsia="Times New Roman" w:cs="Times New Roman"/>
          <w:lang w:val="lt-LT" w:eastAsia="lt-LT" w:bidi="ar-SA"/>
        </w:rPr>
        <w:t>Registruoti visą iš Užsakovo gaunamą informaciją, susijusią su paslaugų teikimu.</w:t>
      </w:r>
    </w:p>
    <w:p w14:paraId="6AB11501"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r w:rsidRPr="009C06FF">
        <w:rPr>
          <w:rFonts w:eastAsia="Times New Roman" w:cs="Times New Roman"/>
          <w:lang w:val="lt-LT" w:eastAsia="lt-LT" w:bidi="ar-SA"/>
        </w:rPr>
        <w:t>Informuoti Užsakovą apie bet kurias aplinkybes, kurios trukdo ar gali sutrukdyti Teikėjui suteikti paslaugas nustatytu laiku.</w:t>
      </w:r>
    </w:p>
    <w:p w14:paraId="6AB11502"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r w:rsidRPr="009C06FF">
        <w:rPr>
          <w:rFonts w:eastAsia="Times New Roman" w:cs="Times New Roman"/>
          <w:lang w:val="lt-LT" w:eastAsia="lt-LT" w:bidi="ar-SA"/>
        </w:rPr>
        <w:t xml:space="preserve">Grąžinti transporto priemones darbo dienomis, numatytomis darbo valandomis, sudaryti galimybę grąžinti transporto priemones švenčių ir nedarbo dienomis asmenims, pateikus asmens tapatybę patvirtinantį dokumentą ir esant </w:t>
      </w:r>
      <w:r w:rsidR="00C7493A">
        <w:rPr>
          <w:rFonts w:eastAsia="Times New Roman" w:cs="Times New Roman"/>
          <w:lang w:val="lt-LT" w:eastAsia="lt-LT" w:bidi="ar-SA"/>
        </w:rPr>
        <w:t xml:space="preserve">atsakingo Užsakovo darbuotojo </w:t>
      </w:r>
      <w:r w:rsidRPr="009C06FF">
        <w:rPr>
          <w:rFonts w:eastAsia="Times New Roman" w:cs="Times New Roman"/>
          <w:lang w:val="lt-LT" w:eastAsia="lt-LT" w:bidi="ar-SA"/>
        </w:rPr>
        <w:t>pasirašytam leidimui atsiimti priverstinai nuvežtą transporto priemonę.</w:t>
      </w:r>
    </w:p>
    <w:p w14:paraId="6AB11503"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r w:rsidRPr="009C06FF">
        <w:rPr>
          <w:rFonts w:eastAsia="Times New Roman" w:cs="Times New Roman"/>
          <w:lang w:val="lt-LT" w:eastAsia="lt-LT" w:bidi="ar-SA"/>
        </w:rPr>
        <w:t>Imtis visų priemonių, kad transporto priemonės būtų kuo greičiau atsiimtos: informuoti automobilių savininkus ir valdytojus (jei savininkas ir transporto priemonės valdytojas nesutampa) apie saugomą automobilį, vietą, saugojimo įkainius ir pareigą jį atsiimti.</w:t>
      </w:r>
    </w:p>
    <w:p w14:paraId="6AB11504"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r w:rsidRPr="009C06FF">
        <w:rPr>
          <w:rFonts w:eastAsia="Times New Roman" w:cs="Times New Roman"/>
          <w:lang w:val="lt-LT" w:eastAsia="lt-LT" w:bidi="ar-SA"/>
        </w:rPr>
        <w:t>Užtikrinti, kad transporto priemonės nebūtų pažeistos, nepasikeistų jų techninė būklė dėl gabenimo ir saugojimo, išskyrus natūralų, nuo Teikėjo nepriklausantį, nusidėvėjimą.</w:t>
      </w:r>
    </w:p>
    <w:p w14:paraId="6AB11505"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r w:rsidRPr="009C06FF">
        <w:rPr>
          <w:rFonts w:eastAsia="Times New Roman" w:cs="Times New Roman"/>
          <w:lang w:val="lt-LT" w:eastAsia="lt-LT" w:bidi="ar-SA"/>
        </w:rPr>
        <w:t>Teikti paslaugas Užsakovui Sutartyje nustatytais atvejais ir laikantis Lietuvos Respublikos civiliniame kodekse ir Sutartyje nustatytos tvarkos.</w:t>
      </w:r>
    </w:p>
    <w:p w14:paraId="6AB11506" w14:textId="0D3F5231" w:rsidR="00690C62" w:rsidRPr="009C06FF" w:rsidRDefault="00690C62" w:rsidP="00690C62">
      <w:pPr>
        <w:suppressAutoHyphens w:val="0"/>
        <w:ind w:firstLine="851"/>
        <w:jc w:val="both"/>
        <w:textAlignment w:val="auto"/>
        <w:rPr>
          <w:rFonts w:eastAsia="Times New Roman" w:cs="Times New Roman"/>
          <w:lang w:val="lt-LT" w:eastAsia="lt-LT" w:bidi="ar-SA"/>
        </w:rPr>
      </w:pPr>
      <w:r w:rsidRPr="009C06FF">
        <w:rPr>
          <w:rFonts w:eastAsia="Times New Roman" w:cs="Times New Roman"/>
          <w:lang w:val="lt-LT" w:eastAsia="lt-LT" w:bidi="ar-SA"/>
        </w:rPr>
        <w:t>Teikiant paslaugas turėti galiojantį įmonės veiklos civilinės ats</w:t>
      </w:r>
      <w:r w:rsidR="00C7493A">
        <w:rPr>
          <w:rFonts w:eastAsia="Times New Roman" w:cs="Times New Roman"/>
          <w:lang w:val="lt-LT" w:eastAsia="lt-LT" w:bidi="ar-SA"/>
        </w:rPr>
        <w:t xml:space="preserve">akomybės draudimą nemažiau kaip </w:t>
      </w:r>
      <w:r w:rsidR="00E3343A">
        <w:rPr>
          <w:rFonts w:eastAsia="Times New Roman" w:cs="Times New Roman"/>
          <w:color w:val="000000"/>
          <w:lang w:val="lt-LT" w:eastAsia="lt-LT" w:bidi="ar-SA"/>
        </w:rPr>
        <w:t>1</w:t>
      </w:r>
      <w:r w:rsidR="00267BA3">
        <w:rPr>
          <w:rFonts w:eastAsia="Times New Roman" w:cs="Times New Roman"/>
          <w:color w:val="000000"/>
          <w:lang w:val="lt-LT" w:eastAsia="lt-LT" w:bidi="ar-SA"/>
        </w:rPr>
        <w:t>0</w:t>
      </w:r>
      <w:r w:rsidR="00C7493A">
        <w:rPr>
          <w:rFonts w:eastAsia="Times New Roman" w:cs="Times New Roman"/>
          <w:color w:val="000000"/>
          <w:lang w:val="lt-LT" w:eastAsia="lt-LT" w:bidi="ar-SA"/>
        </w:rPr>
        <w:t xml:space="preserve"> 000 Eur.</w:t>
      </w:r>
    </w:p>
    <w:p w14:paraId="6AB11507"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p>
    <w:p w14:paraId="6AB11508"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r w:rsidRPr="009C06FF">
        <w:rPr>
          <w:rFonts w:eastAsia="Times New Roman" w:cs="Times New Roman"/>
          <w:lang w:val="lt-LT" w:eastAsia="lt-LT" w:bidi="ar-SA"/>
        </w:rPr>
        <w:t>Teikti Užsakovui su paslaugos vykdymu susijusią informaciją pagal Užsakovo suformuluotą užklausą apie nurodytas transporto priemones ne vėliau kaip per 10 (dešimt) darbo dienų nuo užklausos gavimo dienos.</w:t>
      </w:r>
    </w:p>
    <w:p w14:paraId="6AB11509"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r w:rsidRPr="009C06FF">
        <w:rPr>
          <w:rFonts w:eastAsia="Times New Roman" w:cs="Times New Roman"/>
          <w:lang w:val="lt-LT" w:eastAsia="lt-LT" w:bidi="ar-SA"/>
        </w:rPr>
        <w:t>Pasibaigus Sutarties galiojimo terminui, pagal pateiktą transporto priemonių sąrašą nurodytas transporto priemones perduoti naujam paslaugos teikėjui.</w:t>
      </w:r>
    </w:p>
    <w:p w14:paraId="6AB1150A"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r w:rsidRPr="009C06FF">
        <w:rPr>
          <w:rFonts w:eastAsia="Times New Roman" w:cs="Times New Roman"/>
          <w:lang w:val="lt-LT" w:eastAsia="lt-LT" w:bidi="ar-SA"/>
        </w:rPr>
        <w:t>Fotografuoti ar filmuoti priverstinai nuvežamas transporto priemones, pildyti priverstinai nuvežamų transporto priemonių aprašus.</w:t>
      </w:r>
    </w:p>
    <w:p w14:paraId="6AB1150B"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r w:rsidRPr="009C06FF">
        <w:rPr>
          <w:rFonts w:eastAsia="Times New Roman" w:cs="Times New Roman"/>
          <w:lang w:val="lt-LT" w:eastAsia="lt-LT" w:bidi="ar-SA"/>
        </w:rPr>
        <w:t xml:space="preserve">Vadovaujantis teisės aktais po nugalėtojo paskelbimo per 7 darbo dienas parengti bei suderinti su </w:t>
      </w:r>
      <w:r w:rsidR="00C7493A">
        <w:rPr>
          <w:rFonts w:eastAsia="Times New Roman" w:cs="Times New Roman"/>
          <w:lang w:val="lt-LT" w:eastAsia="lt-LT" w:bidi="ar-SA"/>
        </w:rPr>
        <w:t>Užsakovu</w:t>
      </w:r>
      <w:r w:rsidRPr="009C06FF">
        <w:rPr>
          <w:rFonts w:eastAsia="Times New Roman" w:cs="Times New Roman"/>
          <w:lang w:val="lt-LT" w:eastAsia="lt-LT" w:bidi="ar-SA"/>
        </w:rPr>
        <w:t xml:space="preserve"> transporto priemonių nuvežimo, pervežimo, saugojimo, apskaitos, administravimo bei grąžinimo procedūras, savininkams ar jų valdytojams. </w:t>
      </w:r>
    </w:p>
    <w:p w14:paraId="6AB1150C"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bookmarkStart w:id="0" w:name="_Ref500330319"/>
      <w:bookmarkStart w:id="1" w:name="_Ref499723935"/>
      <w:bookmarkEnd w:id="0"/>
      <w:bookmarkEnd w:id="1"/>
    </w:p>
    <w:p w14:paraId="6AB1150D"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p>
    <w:p w14:paraId="6AB1150E" w14:textId="77777777" w:rsidR="00690C62" w:rsidRPr="009C06FF" w:rsidRDefault="00690C62" w:rsidP="00690C62">
      <w:pPr>
        <w:suppressAutoHyphens w:val="0"/>
        <w:ind w:firstLine="851"/>
        <w:jc w:val="both"/>
        <w:textAlignment w:val="auto"/>
        <w:rPr>
          <w:rFonts w:eastAsia="Times New Roman" w:cs="Times New Roman"/>
          <w:lang w:val="lt-LT" w:eastAsia="lt-LT" w:bidi="ar-SA"/>
        </w:rPr>
      </w:pPr>
    </w:p>
    <w:p w14:paraId="6AB1150F" w14:textId="77777777" w:rsidR="00690C62" w:rsidRPr="009C06FF" w:rsidRDefault="00690C62" w:rsidP="00690C62">
      <w:pPr>
        <w:pStyle w:val="Standard"/>
        <w:jc w:val="center"/>
      </w:pPr>
      <w:r w:rsidRPr="009C06FF">
        <w:t>______________________</w:t>
      </w:r>
    </w:p>
    <w:p w14:paraId="6AB11510" w14:textId="77777777" w:rsidR="001856DC" w:rsidRPr="009C06FF" w:rsidRDefault="00417650" w:rsidP="00690C62">
      <w:pPr>
        <w:pStyle w:val="linija"/>
        <w:tabs>
          <w:tab w:val="left" w:pos="9692"/>
        </w:tabs>
        <w:spacing w:before="0" w:after="0"/>
        <w:jc w:val="center"/>
        <w:rPr>
          <w:caps/>
        </w:rPr>
      </w:pPr>
    </w:p>
    <w:sectPr w:rsidR="001856DC" w:rsidRPr="009C06F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dale Sans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C1D10"/>
    <w:multiLevelType w:val="multilevel"/>
    <w:tmpl w:val="366E68B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ADA782C"/>
    <w:multiLevelType w:val="multilevel"/>
    <w:tmpl w:val="A7BA089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3655B79"/>
    <w:multiLevelType w:val="multilevel"/>
    <w:tmpl w:val="8B0A81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00000A"/>
        <w:sz w:val="24"/>
      </w:rPr>
    </w:lvl>
    <w:lvl w:ilvl="2">
      <w:start w:val="1"/>
      <w:numFmt w:val="decimal"/>
      <w:isLgl/>
      <w:lvlText w:val="%1.%2.%3."/>
      <w:lvlJc w:val="left"/>
      <w:pPr>
        <w:ind w:left="1080" w:hanging="720"/>
      </w:pPr>
      <w:rPr>
        <w:rFonts w:hint="default"/>
        <w:color w:val="00000A"/>
        <w:sz w:val="24"/>
      </w:rPr>
    </w:lvl>
    <w:lvl w:ilvl="3">
      <w:start w:val="1"/>
      <w:numFmt w:val="decimal"/>
      <w:isLgl/>
      <w:lvlText w:val="%1.%2.%3.%4."/>
      <w:lvlJc w:val="left"/>
      <w:pPr>
        <w:ind w:left="1080" w:hanging="720"/>
      </w:pPr>
      <w:rPr>
        <w:rFonts w:hint="default"/>
        <w:color w:val="00000A"/>
        <w:sz w:val="24"/>
      </w:rPr>
    </w:lvl>
    <w:lvl w:ilvl="4">
      <w:start w:val="1"/>
      <w:numFmt w:val="decimal"/>
      <w:isLgl/>
      <w:lvlText w:val="%1.%2.%3.%4.%5."/>
      <w:lvlJc w:val="left"/>
      <w:pPr>
        <w:ind w:left="1440" w:hanging="1080"/>
      </w:pPr>
      <w:rPr>
        <w:rFonts w:hint="default"/>
        <w:color w:val="00000A"/>
        <w:sz w:val="24"/>
      </w:rPr>
    </w:lvl>
    <w:lvl w:ilvl="5">
      <w:start w:val="1"/>
      <w:numFmt w:val="decimal"/>
      <w:isLgl/>
      <w:lvlText w:val="%1.%2.%3.%4.%5.%6."/>
      <w:lvlJc w:val="left"/>
      <w:pPr>
        <w:ind w:left="1440" w:hanging="1080"/>
      </w:pPr>
      <w:rPr>
        <w:rFonts w:hint="default"/>
        <w:color w:val="00000A"/>
        <w:sz w:val="24"/>
      </w:rPr>
    </w:lvl>
    <w:lvl w:ilvl="6">
      <w:start w:val="1"/>
      <w:numFmt w:val="decimal"/>
      <w:isLgl/>
      <w:lvlText w:val="%1.%2.%3.%4.%5.%6.%7."/>
      <w:lvlJc w:val="left"/>
      <w:pPr>
        <w:ind w:left="1800" w:hanging="1440"/>
      </w:pPr>
      <w:rPr>
        <w:rFonts w:hint="default"/>
        <w:color w:val="00000A"/>
        <w:sz w:val="24"/>
      </w:rPr>
    </w:lvl>
    <w:lvl w:ilvl="7">
      <w:start w:val="1"/>
      <w:numFmt w:val="decimal"/>
      <w:isLgl/>
      <w:lvlText w:val="%1.%2.%3.%4.%5.%6.%7.%8."/>
      <w:lvlJc w:val="left"/>
      <w:pPr>
        <w:ind w:left="1800" w:hanging="1440"/>
      </w:pPr>
      <w:rPr>
        <w:rFonts w:hint="default"/>
        <w:color w:val="00000A"/>
        <w:sz w:val="24"/>
      </w:rPr>
    </w:lvl>
    <w:lvl w:ilvl="8">
      <w:start w:val="1"/>
      <w:numFmt w:val="decimal"/>
      <w:isLgl/>
      <w:lvlText w:val="%1.%2.%3.%4.%5.%6.%7.%8.%9."/>
      <w:lvlJc w:val="left"/>
      <w:pPr>
        <w:ind w:left="2160" w:hanging="1800"/>
      </w:pPr>
      <w:rPr>
        <w:rFonts w:hint="default"/>
        <w:color w:val="00000A"/>
        <w:sz w:val="24"/>
      </w:rPr>
    </w:lvl>
  </w:abstractNum>
  <w:abstractNum w:abstractNumId="3" w15:restartNumberingAfterBreak="0">
    <w:nsid w:val="46A7473B"/>
    <w:multiLevelType w:val="multilevel"/>
    <w:tmpl w:val="BFA258A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57C73FA6"/>
    <w:multiLevelType w:val="multilevel"/>
    <w:tmpl w:val="F384B7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650E1CEE"/>
    <w:multiLevelType w:val="multilevel"/>
    <w:tmpl w:val="8016553E"/>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bullet"/>
      <w:lvlText w:val=""/>
      <w:lvlJc w:val="left"/>
      <w:pPr>
        <w:ind w:left="1080" w:hanging="720"/>
      </w:pPr>
      <w:rPr>
        <w:rFonts w:ascii="Symbol" w:hAnsi="Symbol"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7DED3EEF"/>
    <w:multiLevelType w:val="multilevel"/>
    <w:tmpl w:val="8B0A81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00000A"/>
        <w:sz w:val="24"/>
      </w:rPr>
    </w:lvl>
    <w:lvl w:ilvl="2">
      <w:start w:val="1"/>
      <w:numFmt w:val="decimal"/>
      <w:isLgl/>
      <w:lvlText w:val="%1.%2.%3."/>
      <w:lvlJc w:val="left"/>
      <w:pPr>
        <w:ind w:left="1080" w:hanging="720"/>
      </w:pPr>
      <w:rPr>
        <w:rFonts w:hint="default"/>
        <w:color w:val="00000A"/>
        <w:sz w:val="24"/>
      </w:rPr>
    </w:lvl>
    <w:lvl w:ilvl="3">
      <w:start w:val="1"/>
      <w:numFmt w:val="decimal"/>
      <w:isLgl/>
      <w:lvlText w:val="%1.%2.%3.%4."/>
      <w:lvlJc w:val="left"/>
      <w:pPr>
        <w:ind w:left="1080" w:hanging="720"/>
      </w:pPr>
      <w:rPr>
        <w:rFonts w:hint="default"/>
        <w:color w:val="00000A"/>
        <w:sz w:val="24"/>
      </w:rPr>
    </w:lvl>
    <w:lvl w:ilvl="4">
      <w:start w:val="1"/>
      <w:numFmt w:val="decimal"/>
      <w:isLgl/>
      <w:lvlText w:val="%1.%2.%3.%4.%5."/>
      <w:lvlJc w:val="left"/>
      <w:pPr>
        <w:ind w:left="1440" w:hanging="1080"/>
      </w:pPr>
      <w:rPr>
        <w:rFonts w:hint="default"/>
        <w:color w:val="00000A"/>
        <w:sz w:val="24"/>
      </w:rPr>
    </w:lvl>
    <w:lvl w:ilvl="5">
      <w:start w:val="1"/>
      <w:numFmt w:val="decimal"/>
      <w:isLgl/>
      <w:lvlText w:val="%1.%2.%3.%4.%5.%6."/>
      <w:lvlJc w:val="left"/>
      <w:pPr>
        <w:ind w:left="1440" w:hanging="1080"/>
      </w:pPr>
      <w:rPr>
        <w:rFonts w:hint="default"/>
        <w:color w:val="00000A"/>
        <w:sz w:val="24"/>
      </w:rPr>
    </w:lvl>
    <w:lvl w:ilvl="6">
      <w:start w:val="1"/>
      <w:numFmt w:val="decimal"/>
      <w:isLgl/>
      <w:lvlText w:val="%1.%2.%3.%4.%5.%6.%7."/>
      <w:lvlJc w:val="left"/>
      <w:pPr>
        <w:ind w:left="1800" w:hanging="1440"/>
      </w:pPr>
      <w:rPr>
        <w:rFonts w:hint="default"/>
        <w:color w:val="00000A"/>
        <w:sz w:val="24"/>
      </w:rPr>
    </w:lvl>
    <w:lvl w:ilvl="7">
      <w:start w:val="1"/>
      <w:numFmt w:val="decimal"/>
      <w:isLgl/>
      <w:lvlText w:val="%1.%2.%3.%4.%5.%6.%7.%8."/>
      <w:lvlJc w:val="left"/>
      <w:pPr>
        <w:ind w:left="1800" w:hanging="1440"/>
      </w:pPr>
      <w:rPr>
        <w:rFonts w:hint="default"/>
        <w:color w:val="00000A"/>
        <w:sz w:val="24"/>
      </w:rPr>
    </w:lvl>
    <w:lvl w:ilvl="8">
      <w:start w:val="1"/>
      <w:numFmt w:val="decimal"/>
      <w:isLgl/>
      <w:lvlText w:val="%1.%2.%3.%4.%5.%6.%7.%8.%9."/>
      <w:lvlJc w:val="left"/>
      <w:pPr>
        <w:ind w:left="2160" w:hanging="1800"/>
      </w:pPr>
      <w:rPr>
        <w:rFonts w:hint="default"/>
        <w:color w:val="00000A"/>
        <w:sz w:val="24"/>
      </w:rPr>
    </w:lvl>
  </w:abstractNum>
  <w:num w:numId="1" w16cid:durableId="1418597801">
    <w:abstractNumId w:val="0"/>
  </w:num>
  <w:num w:numId="2" w16cid:durableId="1434668103">
    <w:abstractNumId w:val="4"/>
  </w:num>
  <w:num w:numId="3" w16cid:durableId="1903059578">
    <w:abstractNumId w:val="3"/>
  </w:num>
  <w:num w:numId="4" w16cid:durableId="1226451341">
    <w:abstractNumId w:val="6"/>
  </w:num>
  <w:num w:numId="5" w16cid:durableId="1082024970">
    <w:abstractNumId w:val="2"/>
  </w:num>
  <w:num w:numId="6" w16cid:durableId="2045598197">
    <w:abstractNumId w:val="1"/>
  </w:num>
  <w:num w:numId="7" w16cid:durableId="1599369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E88"/>
    <w:rsid w:val="0004148F"/>
    <w:rsid w:val="00052115"/>
    <w:rsid w:val="000B5B19"/>
    <w:rsid w:val="000D4AFC"/>
    <w:rsid w:val="00140BBD"/>
    <w:rsid w:val="00157E88"/>
    <w:rsid w:val="00192EEB"/>
    <w:rsid w:val="001E541D"/>
    <w:rsid w:val="00205A1F"/>
    <w:rsid w:val="00267BA3"/>
    <w:rsid w:val="003A5871"/>
    <w:rsid w:val="003F487E"/>
    <w:rsid w:val="00417650"/>
    <w:rsid w:val="00554BC8"/>
    <w:rsid w:val="00626E8C"/>
    <w:rsid w:val="00641D22"/>
    <w:rsid w:val="006737B0"/>
    <w:rsid w:val="00690C62"/>
    <w:rsid w:val="0073771E"/>
    <w:rsid w:val="00816B22"/>
    <w:rsid w:val="008717D0"/>
    <w:rsid w:val="00876237"/>
    <w:rsid w:val="009C06FF"/>
    <w:rsid w:val="00AA08C9"/>
    <w:rsid w:val="00B93060"/>
    <w:rsid w:val="00C64BC4"/>
    <w:rsid w:val="00C7493A"/>
    <w:rsid w:val="00D268EC"/>
    <w:rsid w:val="00E3343A"/>
    <w:rsid w:val="00F34A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14A6"/>
  <w15:chartTrackingRefBased/>
  <w15:docId w15:val="{70D34A6F-DBB0-46FB-8095-32FF8585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0C62"/>
    <w:pPr>
      <w:suppressAutoHyphens/>
      <w:spacing w:after="0" w:line="240" w:lineRule="auto"/>
      <w:textAlignment w:val="baseline"/>
    </w:pPr>
    <w:rPr>
      <w:rFonts w:ascii="Times New Roman" w:eastAsia="Andale Sans UI" w:hAnsi="Times New Roman" w:cs="Tahoma"/>
      <w:color w:val="00000A"/>
      <w:sz w:val="24"/>
      <w:szCs w:val="24"/>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qFormat/>
    <w:rsid w:val="00690C62"/>
    <w:pPr>
      <w:suppressAutoHyphens/>
      <w:spacing w:after="0" w:line="240" w:lineRule="auto"/>
      <w:jc w:val="both"/>
    </w:pPr>
    <w:rPr>
      <w:rFonts w:ascii="Times New Roman" w:eastAsia="Times New Roman" w:hAnsi="Times New Roman" w:cs="Times New Roman"/>
      <w:color w:val="00000A"/>
      <w:sz w:val="24"/>
      <w:szCs w:val="24"/>
      <w:lang w:eastAsia="lt-LT"/>
    </w:rPr>
  </w:style>
  <w:style w:type="paragraph" w:customStyle="1" w:styleId="linija">
    <w:name w:val="linija"/>
    <w:basedOn w:val="Standard"/>
    <w:qFormat/>
    <w:rsid w:val="00690C62"/>
    <w:pPr>
      <w:spacing w:before="280" w:after="280"/>
    </w:pPr>
  </w:style>
  <w:style w:type="character" w:customStyle="1" w:styleId="Pagrindinistekstas4Nepusjuodis">
    <w:name w:val="Pagrindinis tekstas (4) + Ne pusjuodis"/>
    <w:basedOn w:val="Numatytasispastraiposriftas"/>
    <w:qFormat/>
    <w:rsid w:val="00D268EC"/>
    <w:rPr>
      <w:sz w:val="23"/>
      <w:szCs w:val="23"/>
      <w:shd w:val="clear" w:color="auto" w:fill="FFFFFF"/>
    </w:rPr>
  </w:style>
  <w:style w:type="paragraph" w:customStyle="1" w:styleId="Pagrindinistekstas4">
    <w:name w:val="Pagrindinis tekstas (4)"/>
    <w:basedOn w:val="Standard"/>
    <w:qFormat/>
    <w:rsid w:val="00D268EC"/>
    <w:pPr>
      <w:spacing w:before="240" w:after="300"/>
    </w:pPr>
    <w:rPr>
      <w:sz w:val="23"/>
      <w:szCs w:val="23"/>
    </w:rPr>
  </w:style>
  <w:style w:type="character" w:customStyle="1" w:styleId="Internetlink">
    <w:name w:val="Internet link"/>
    <w:qFormat/>
    <w:rsid w:val="00D268EC"/>
    <w:rPr>
      <w:color w:val="000080"/>
      <w:u w:val="single"/>
    </w:rPr>
  </w:style>
  <w:style w:type="character" w:customStyle="1" w:styleId="Pagrindinistekstas40">
    <w:name w:val="Pagrindinis tekstas (4)_"/>
    <w:basedOn w:val="Numatytasispastraiposriftas"/>
    <w:qFormat/>
    <w:rsid w:val="00D268EC"/>
    <w:rPr>
      <w:sz w:val="23"/>
      <w:szCs w:val="23"/>
      <w:shd w:val="clear" w:color="auto" w:fill="FFFFFF"/>
    </w:rPr>
  </w:style>
  <w:style w:type="character" w:styleId="Puslapionumeris">
    <w:name w:val="page number"/>
    <w:basedOn w:val="Numatytasispastraiposriftas"/>
    <w:qFormat/>
    <w:rsid w:val="00D268EC"/>
  </w:style>
  <w:style w:type="paragraph" w:styleId="Sraopastraipa">
    <w:name w:val="List Paragraph"/>
    <w:basedOn w:val="prastasis"/>
    <w:uiPriority w:val="34"/>
    <w:qFormat/>
    <w:rsid w:val="003A5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5092</Words>
  <Characters>2904</Characters>
  <Application>Microsoft Office Word</Application>
  <DocSecurity>4</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Aušrys Valkūnas</dc:creator>
  <cp:lastModifiedBy>Eglė Mickevičienė</cp:lastModifiedBy>
  <cp:revision>2</cp:revision>
  <dcterms:created xsi:type="dcterms:W3CDTF">2023-06-09T11:19:00Z</dcterms:created>
  <dcterms:modified xsi:type="dcterms:W3CDTF">2023-06-09T11:19:00Z</dcterms:modified>
</cp:coreProperties>
</file>