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AF531" w14:textId="77777777" w:rsidR="00DF0182" w:rsidRDefault="00DF0182" w:rsidP="00B75396">
      <w:pPr>
        <w:widowControl w:val="0"/>
        <w:autoSpaceDE w:val="0"/>
        <w:autoSpaceDN w:val="0"/>
        <w:adjustRightInd w:val="0"/>
        <w:spacing w:after="0" w:line="240" w:lineRule="auto"/>
        <w:ind w:left="1260"/>
        <w:contextualSpacing/>
        <w:jc w:val="center"/>
        <w:rPr>
          <w:rFonts w:ascii="Times New Roman" w:eastAsia="Times New Roman" w:hAnsi="Times New Roman" w:cs="Times New Roman"/>
          <w:b/>
          <w:sz w:val="24"/>
          <w:szCs w:val="24"/>
          <w:lang w:val="lt-LT"/>
        </w:rPr>
      </w:pPr>
      <w:bookmarkStart w:id="0" w:name="part_3d002f34ccb645cfb2957ac8c92cb377"/>
      <w:bookmarkStart w:id="1" w:name="_Ref448409283"/>
      <w:bookmarkStart w:id="2" w:name="_GoBack"/>
      <w:bookmarkEnd w:id="0"/>
      <w:bookmarkEnd w:id="2"/>
    </w:p>
    <w:p w14:paraId="5451463A" w14:textId="68C69543" w:rsidR="00DF0182" w:rsidRPr="00DF0182" w:rsidRDefault="00DF0182" w:rsidP="00DF0182">
      <w:pPr>
        <w:tabs>
          <w:tab w:val="left" w:pos="567"/>
          <w:tab w:val="left" w:pos="5245"/>
        </w:tabs>
        <w:spacing w:after="0" w:line="240" w:lineRule="auto"/>
        <w:jc w:val="center"/>
        <w:rPr>
          <w:rFonts w:ascii="Times New Roman" w:eastAsia="Times New Roman" w:hAnsi="Times New Roman" w:cs="Times New Roman"/>
          <w:bCs/>
          <w:sz w:val="24"/>
          <w:szCs w:val="24"/>
        </w:rPr>
      </w:pPr>
      <w:r>
        <w:rPr>
          <w:rFonts w:eastAsia="Times New Roman" w:cs="Times New Roman"/>
          <w:bCs/>
          <w:szCs w:val="20"/>
        </w:rPr>
        <w:t xml:space="preserve">                                                                </w:t>
      </w:r>
      <w:r w:rsidRPr="00DF0182">
        <w:rPr>
          <w:rFonts w:ascii="Times New Roman" w:eastAsia="Times New Roman" w:hAnsi="Times New Roman" w:cs="Times New Roman"/>
          <w:bCs/>
          <w:sz w:val="24"/>
          <w:szCs w:val="24"/>
        </w:rPr>
        <w:t xml:space="preserve">2021 m.                               d.                                                                                             </w:t>
      </w:r>
    </w:p>
    <w:p w14:paraId="4CFFF40A" w14:textId="77777777" w:rsidR="00DF0182" w:rsidRPr="00DF0182" w:rsidRDefault="00DF0182" w:rsidP="00DF0182">
      <w:pPr>
        <w:tabs>
          <w:tab w:val="left" w:pos="567"/>
          <w:tab w:val="left" w:pos="5245"/>
        </w:tabs>
        <w:spacing w:after="0" w:line="240" w:lineRule="auto"/>
        <w:jc w:val="center"/>
        <w:rPr>
          <w:rFonts w:ascii="Times New Roman" w:eastAsia="Times New Roman" w:hAnsi="Times New Roman" w:cs="Times New Roman"/>
          <w:bCs/>
          <w:sz w:val="24"/>
          <w:szCs w:val="24"/>
        </w:rPr>
      </w:pPr>
      <w:r w:rsidRPr="00DF0182">
        <w:rPr>
          <w:rFonts w:ascii="Times New Roman" w:eastAsia="Times New Roman" w:hAnsi="Times New Roman" w:cs="Times New Roman"/>
          <w:bCs/>
          <w:sz w:val="24"/>
          <w:szCs w:val="24"/>
        </w:rPr>
        <w:t xml:space="preserve">                                                                              Paslaugų viešojo pirkimo-pardavimo sutarties </w:t>
      </w:r>
    </w:p>
    <w:p w14:paraId="1241FCBA" w14:textId="7687BDEA" w:rsidR="00DF0182" w:rsidRPr="00DF0182" w:rsidRDefault="00DF0182" w:rsidP="00DF0182">
      <w:pPr>
        <w:tabs>
          <w:tab w:val="left" w:pos="5245"/>
        </w:tabs>
        <w:spacing w:after="0" w:line="240" w:lineRule="auto"/>
        <w:rPr>
          <w:rFonts w:ascii="Times New Roman" w:eastAsia="Times New Roman" w:hAnsi="Times New Roman" w:cs="Times New Roman"/>
          <w:bCs/>
          <w:szCs w:val="20"/>
        </w:rPr>
      </w:pPr>
      <w:r w:rsidRPr="00DF018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DF0182">
        <w:rPr>
          <w:rFonts w:ascii="Times New Roman" w:eastAsia="Times New Roman" w:hAnsi="Times New Roman" w:cs="Times New Roman"/>
          <w:bCs/>
          <w:sz w:val="24"/>
          <w:szCs w:val="24"/>
        </w:rPr>
        <w:t xml:space="preserve">Nr.             </w:t>
      </w:r>
      <w:r w:rsidR="009E68FD">
        <w:rPr>
          <w:rFonts w:ascii="Times New Roman" w:eastAsia="Times New Roman" w:hAnsi="Times New Roman" w:cs="Times New Roman"/>
          <w:bCs/>
          <w:sz w:val="24"/>
          <w:szCs w:val="24"/>
        </w:rPr>
        <w:t>1</w:t>
      </w:r>
      <w:r w:rsidRPr="00DF0182">
        <w:rPr>
          <w:rFonts w:ascii="Times New Roman" w:eastAsia="Times New Roman" w:hAnsi="Times New Roman" w:cs="Times New Roman"/>
          <w:bCs/>
          <w:sz w:val="24"/>
          <w:szCs w:val="24"/>
        </w:rPr>
        <w:t xml:space="preserve"> priedas</w:t>
      </w:r>
    </w:p>
    <w:p w14:paraId="08891DED" w14:textId="77777777" w:rsidR="00DF0182" w:rsidRPr="002B1744" w:rsidRDefault="00DF0182" w:rsidP="00DF0182">
      <w:pPr>
        <w:spacing w:after="0" w:line="240" w:lineRule="auto"/>
        <w:rPr>
          <w:rFonts w:eastAsia="Times New Roman" w:cs="Times New Roman"/>
          <w:bCs/>
          <w:szCs w:val="20"/>
        </w:rPr>
      </w:pPr>
    </w:p>
    <w:p w14:paraId="6DDD3639" w14:textId="32E74B7E" w:rsidR="00DF0182" w:rsidRPr="00DF0182" w:rsidRDefault="00DF0182" w:rsidP="003442F8">
      <w:pPr>
        <w:jc w:val="center"/>
        <w:rPr>
          <w:rFonts w:ascii="Times New Roman" w:hAnsi="Times New Roman" w:cs="Times New Roman"/>
          <w:b/>
          <w:bCs/>
          <w:color w:val="000000"/>
          <w:sz w:val="24"/>
          <w:szCs w:val="24"/>
        </w:rPr>
      </w:pPr>
      <w:r w:rsidRPr="00DF0182">
        <w:rPr>
          <w:rFonts w:ascii="Times New Roman" w:hAnsi="Times New Roman" w:cs="Times New Roman"/>
          <w:b/>
          <w:bCs/>
          <w:color w:val="000000"/>
          <w:sz w:val="24"/>
          <w:szCs w:val="24"/>
        </w:rPr>
        <w:t>TECHNINĖ SPECIFIKACIJA</w:t>
      </w:r>
    </w:p>
    <w:p w14:paraId="0F487F49" w14:textId="0891D588" w:rsidR="00BC69AE" w:rsidRDefault="00B75396" w:rsidP="003442F8">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REIKALAVIMAI PIRKIMO OBJEKTUI</w:t>
      </w:r>
    </w:p>
    <w:p w14:paraId="64AE2A18" w14:textId="77777777" w:rsidR="00B75396" w:rsidRPr="00BC69AE" w:rsidRDefault="00B75396" w:rsidP="00BC69AE">
      <w:pPr>
        <w:widowControl w:val="0"/>
        <w:autoSpaceDE w:val="0"/>
        <w:autoSpaceDN w:val="0"/>
        <w:adjustRightInd w:val="0"/>
        <w:spacing w:after="0" w:line="240" w:lineRule="auto"/>
        <w:ind w:left="1260"/>
        <w:contextualSpacing/>
        <w:jc w:val="left"/>
        <w:rPr>
          <w:rFonts w:ascii="Times New Roman" w:eastAsia="Times New Roman" w:hAnsi="Times New Roman" w:cs="Times New Roman"/>
          <w:b/>
          <w:sz w:val="24"/>
          <w:szCs w:val="24"/>
          <w:lang w:val="lt-LT"/>
        </w:rPr>
      </w:pPr>
    </w:p>
    <w:p w14:paraId="6B47D90D" w14:textId="1AA6D21A" w:rsidR="00BC69AE" w:rsidRPr="00BC69AE" w:rsidRDefault="00BC69AE" w:rsidP="00BC69AE">
      <w:pPr>
        <w:widowControl w:val="0"/>
        <w:numPr>
          <w:ilvl w:val="1"/>
          <w:numId w:val="40"/>
        </w:numPr>
        <w:autoSpaceDE w:val="0"/>
        <w:autoSpaceDN w:val="0"/>
        <w:adjustRightInd w:val="0"/>
        <w:spacing w:after="0" w:line="240" w:lineRule="auto"/>
        <w:ind w:left="0" w:firstLine="851"/>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color w:val="000000"/>
          <w:sz w:val="24"/>
          <w:szCs w:val="24"/>
          <w:lang w:val="lt-LT"/>
        </w:rPr>
        <w:t xml:space="preserve">Įstaigose, kurių sąrašas pateiktas </w:t>
      </w:r>
      <w:r w:rsidR="00B75396">
        <w:rPr>
          <w:rFonts w:ascii="Times New Roman" w:eastAsia="Times New Roman" w:hAnsi="Times New Roman" w:cs="Times New Roman"/>
          <w:color w:val="000000"/>
          <w:sz w:val="24"/>
          <w:szCs w:val="24"/>
          <w:lang w:val="lt-LT"/>
        </w:rPr>
        <w:t>šios techninės specifikacijos p</w:t>
      </w:r>
      <w:r w:rsidRPr="00BC69AE">
        <w:rPr>
          <w:rFonts w:ascii="Times New Roman" w:eastAsia="Times New Roman" w:hAnsi="Times New Roman" w:cs="Times New Roman"/>
          <w:color w:val="000000"/>
          <w:sz w:val="24"/>
          <w:szCs w:val="24"/>
          <w:lang w:val="lt-LT"/>
        </w:rPr>
        <w:t>riede (toliau – Paslaugų gavėj</w:t>
      </w:r>
      <w:r w:rsidR="00A05A98">
        <w:rPr>
          <w:rFonts w:ascii="Times New Roman" w:eastAsia="Times New Roman" w:hAnsi="Times New Roman" w:cs="Times New Roman"/>
          <w:color w:val="000000"/>
          <w:sz w:val="24"/>
          <w:szCs w:val="24"/>
          <w:lang w:val="lt-LT"/>
        </w:rPr>
        <w:t>as</w:t>
      </w:r>
      <w:r w:rsidRPr="00BC69AE">
        <w:rPr>
          <w:rFonts w:ascii="Times New Roman" w:eastAsia="Times New Roman" w:hAnsi="Times New Roman" w:cs="Times New Roman"/>
          <w:color w:val="000000"/>
          <w:sz w:val="24"/>
          <w:szCs w:val="24"/>
          <w:lang w:val="lt-LT"/>
        </w:rPr>
        <w:t>), naudojamas „</w:t>
      </w:r>
      <w:r w:rsidRPr="007F5F4C">
        <w:rPr>
          <w:rFonts w:ascii="Times New Roman" w:eastAsia="Times New Roman" w:hAnsi="Times New Roman" w:cs="Times New Roman"/>
          <w:color w:val="000000"/>
          <w:sz w:val="24"/>
          <w:szCs w:val="24"/>
          <w:lang w:val="lt-LT"/>
        </w:rPr>
        <w:t>Sophos</w:t>
      </w:r>
      <w:r w:rsidRPr="00BC69AE">
        <w:rPr>
          <w:rFonts w:ascii="Times New Roman" w:eastAsia="Times New Roman" w:hAnsi="Times New Roman" w:cs="Times New Roman"/>
          <w:color w:val="000000"/>
          <w:sz w:val="24"/>
          <w:szCs w:val="24"/>
          <w:lang w:val="lt-LT"/>
        </w:rPr>
        <w:t xml:space="preserve">“ </w:t>
      </w:r>
      <w:r w:rsidRPr="00BC69AE">
        <w:rPr>
          <w:rFonts w:ascii="Times New Roman" w:eastAsia="Times New Roman" w:hAnsi="Times New Roman" w:cs="Times New Roman"/>
          <w:sz w:val="24"/>
          <w:szCs w:val="24"/>
          <w:lang w:val="lt-LT" w:eastAsia="lt-LT"/>
        </w:rPr>
        <w:t>antivirusinės programinės įrangos licencijų paketas, susidedantis iš antivirusinės programos „</w:t>
      </w:r>
      <w:r w:rsidRPr="007F5F4C">
        <w:rPr>
          <w:rFonts w:ascii="Times New Roman" w:eastAsia="Times New Roman" w:hAnsi="Times New Roman" w:cs="Times New Roman"/>
          <w:sz w:val="24"/>
          <w:szCs w:val="24"/>
          <w:lang w:val="lt-LT" w:eastAsia="lt-LT"/>
        </w:rPr>
        <w:t>Sophos Endpoint Protection Advanced</w:t>
      </w:r>
      <w:r w:rsidRPr="00BC69AE">
        <w:rPr>
          <w:rFonts w:ascii="Times New Roman" w:eastAsia="Times New Roman" w:hAnsi="Times New Roman" w:cs="Times New Roman"/>
          <w:sz w:val="24"/>
          <w:szCs w:val="24"/>
          <w:lang w:val="lt-LT" w:eastAsia="lt-LT"/>
        </w:rPr>
        <w:t>“ licencijų naudotojui, mobilių įrenginių valdymo programinės įrangos „</w:t>
      </w:r>
      <w:r w:rsidRPr="007F5F4C">
        <w:rPr>
          <w:rFonts w:ascii="Times New Roman" w:eastAsia="Times New Roman" w:hAnsi="Times New Roman" w:cs="Times New Roman"/>
          <w:sz w:val="24"/>
          <w:szCs w:val="24"/>
          <w:lang w:val="lt-LT" w:eastAsia="lt-LT"/>
        </w:rPr>
        <w:t>Sophos Mobile Advanced</w:t>
      </w:r>
      <w:r w:rsidRPr="00BC69AE">
        <w:rPr>
          <w:rFonts w:ascii="Times New Roman" w:eastAsia="Times New Roman" w:hAnsi="Times New Roman" w:cs="Times New Roman"/>
          <w:sz w:val="24"/>
          <w:szCs w:val="24"/>
          <w:lang w:val="lt-LT" w:eastAsia="lt-LT"/>
        </w:rPr>
        <w:t xml:space="preserve">“ licencijų naudotojui, </w:t>
      </w:r>
      <w:r w:rsidRPr="00BC69AE">
        <w:rPr>
          <w:rFonts w:ascii="Cambria" w:eastAsia="Calibri" w:hAnsi="Cambria" w:cs="Cambria"/>
          <w:sz w:val="24"/>
          <w:szCs w:val="24"/>
          <w:lang w:val="lt-LT" w:eastAsia="lt-LT"/>
        </w:rPr>
        <w:t xml:space="preserve">apsaugos nuo failus užkoduojančių virusų (angl. </w:t>
      </w:r>
      <w:r w:rsidRPr="007F5F4C">
        <w:rPr>
          <w:rFonts w:ascii="Times New Roman" w:eastAsia="Calibri" w:hAnsi="Times New Roman" w:cs="Times New Roman"/>
          <w:i/>
          <w:sz w:val="24"/>
          <w:szCs w:val="24"/>
          <w:lang w:val="lt-LT" w:eastAsia="lt-LT"/>
        </w:rPr>
        <w:t>ransomware prevention</w:t>
      </w:r>
      <w:r w:rsidRPr="00BC69AE">
        <w:rPr>
          <w:rFonts w:ascii="Cambria" w:eastAsia="Calibri" w:hAnsi="Cambria" w:cs="Cambria"/>
          <w:sz w:val="24"/>
          <w:szCs w:val="24"/>
          <w:lang w:val="lt-LT" w:eastAsia="lt-LT"/>
        </w:rPr>
        <w:t>) programinės įrangos  „</w:t>
      </w:r>
      <w:r w:rsidRPr="007F5F4C">
        <w:rPr>
          <w:rFonts w:ascii="Times New Roman" w:eastAsia="Times New Roman" w:hAnsi="Times New Roman" w:cs="Times New Roman"/>
          <w:sz w:val="24"/>
          <w:szCs w:val="24"/>
          <w:lang w:val="lt-LT" w:eastAsia="lt-LT"/>
        </w:rPr>
        <w:t>Sophos Endpoint eXploit Prevention</w:t>
      </w:r>
      <w:r w:rsidRPr="00BC69AE">
        <w:rPr>
          <w:rFonts w:ascii="Times New Roman" w:eastAsia="Times New Roman" w:hAnsi="Times New Roman" w:cs="Times New Roman"/>
          <w:sz w:val="24"/>
          <w:szCs w:val="24"/>
          <w:lang w:val="lt-LT" w:eastAsia="lt-LT"/>
        </w:rPr>
        <w:t>“</w:t>
      </w:r>
      <w:r w:rsidRPr="00BC69AE">
        <w:rPr>
          <w:rFonts w:ascii="Cambria" w:eastAsia="Calibri" w:hAnsi="Cambria" w:cs="Cambria"/>
          <w:sz w:val="24"/>
          <w:szCs w:val="24"/>
          <w:lang w:val="lt-LT" w:eastAsia="lt-LT"/>
        </w:rPr>
        <w:t xml:space="preserve"> licencijų įrenginiui</w:t>
      </w:r>
      <w:r w:rsidRPr="00BC69AE">
        <w:rPr>
          <w:rFonts w:ascii="Times New Roman" w:eastAsia="Times New Roman" w:hAnsi="Times New Roman" w:cs="Times New Roman"/>
          <w:sz w:val="24"/>
          <w:szCs w:val="24"/>
          <w:lang w:val="lt-LT" w:eastAsia="lt-LT"/>
        </w:rPr>
        <w:t xml:space="preserve"> ir laikmenų šifravimo programinės įrangos „</w:t>
      </w:r>
      <w:r w:rsidRPr="007F5F4C">
        <w:rPr>
          <w:rFonts w:ascii="Times New Roman" w:eastAsia="Times New Roman" w:hAnsi="Times New Roman" w:cs="Times New Roman"/>
          <w:sz w:val="24"/>
          <w:szCs w:val="24"/>
          <w:lang w:val="lt-LT" w:eastAsia="lt-LT"/>
        </w:rPr>
        <w:t>Sophos Safeguard Disk  Encryption</w:t>
      </w:r>
      <w:r w:rsidRPr="00BC69AE">
        <w:rPr>
          <w:rFonts w:ascii="Times New Roman" w:eastAsia="Times New Roman" w:hAnsi="Times New Roman" w:cs="Times New Roman"/>
          <w:sz w:val="24"/>
          <w:szCs w:val="24"/>
          <w:lang w:val="lt-LT" w:eastAsia="lt-LT"/>
        </w:rPr>
        <w:t>“ licencijų įrenginiui. „</w:t>
      </w:r>
      <w:r w:rsidRPr="007F5F4C">
        <w:rPr>
          <w:rFonts w:ascii="Times New Roman" w:eastAsia="Times New Roman" w:hAnsi="Times New Roman" w:cs="Times New Roman"/>
          <w:sz w:val="24"/>
          <w:szCs w:val="24"/>
          <w:lang w:val="lt-LT" w:eastAsia="lt-LT"/>
        </w:rPr>
        <w:t>Sophos</w:t>
      </w:r>
      <w:r w:rsidRPr="00BC69AE">
        <w:rPr>
          <w:rFonts w:ascii="Times New Roman" w:eastAsia="Times New Roman" w:hAnsi="Times New Roman" w:cs="Times New Roman"/>
          <w:sz w:val="24"/>
          <w:szCs w:val="24"/>
          <w:lang w:val="lt-LT" w:eastAsia="lt-LT"/>
        </w:rPr>
        <w:t>“ antivirusinės programinės įrangos licencijos užtikrina Lietuvos Respublikos vidaus reikalų ministro valdymo sričiai priklausančiose įstaigose esančių kompiuterizuotų darbo vietų ir tarnybinių stočių bei mobilių darbo vietų apsaugą nuo visų rūšių virusų, šnipinėjimo ir kenksmingų programų, išorinių įsibrovimų ir programišių atakų bei elektroninio pašto šiukšlių.</w:t>
      </w:r>
    </w:p>
    <w:p w14:paraId="3E5EB724" w14:textId="64C06ACD" w:rsidR="00BC69AE" w:rsidRPr="00BC69AE" w:rsidRDefault="00BC69AE" w:rsidP="00BC69AE">
      <w:pPr>
        <w:widowControl w:val="0"/>
        <w:numPr>
          <w:ilvl w:val="1"/>
          <w:numId w:val="40"/>
        </w:numPr>
        <w:autoSpaceDE w:val="0"/>
        <w:autoSpaceDN w:val="0"/>
        <w:adjustRightInd w:val="0"/>
        <w:spacing w:after="0" w:line="240" w:lineRule="auto"/>
        <w:ind w:left="0" w:firstLine="851"/>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eastAsia="lt-LT"/>
        </w:rPr>
        <w:t xml:space="preserve">Yra įdiegta </w:t>
      </w:r>
      <w:r w:rsidR="00B75396">
        <w:rPr>
          <w:rFonts w:ascii="Times New Roman" w:eastAsia="Times New Roman" w:hAnsi="Times New Roman" w:cs="Times New Roman"/>
          <w:sz w:val="24"/>
          <w:szCs w:val="24"/>
          <w:lang w:val="lt-LT" w:eastAsia="lt-LT"/>
        </w:rPr>
        <w:t xml:space="preserve">Informatikos ir ryšių departamento prie Lietuvos Respublikos vidaus reikalų ministerijos (toliau – </w:t>
      </w:r>
      <w:r w:rsidRPr="00BC69AE">
        <w:rPr>
          <w:rFonts w:ascii="Times New Roman" w:eastAsia="Times New Roman" w:hAnsi="Times New Roman" w:cs="Times New Roman"/>
          <w:sz w:val="24"/>
          <w:szCs w:val="24"/>
          <w:lang w:val="lt-LT" w:eastAsia="lt-LT"/>
        </w:rPr>
        <w:t>IRD</w:t>
      </w:r>
      <w:r w:rsidR="00B75396">
        <w:rPr>
          <w:rFonts w:ascii="Times New Roman" w:eastAsia="Times New Roman" w:hAnsi="Times New Roman" w:cs="Times New Roman"/>
          <w:sz w:val="24"/>
          <w:szCs w:val="24"/>
          <w:lang w:val="lt-LT" w:eastAsia="lt-LT"/>
        </w:rPr>
        <w:t>)</w:t>
      </w:r>
      <w:r w:rsidRPr="00BC69AE">
        <w:rPr>
          <w:rFonts w:ascii="Times New Roman" w:eastAsia="Times New Roman" w:hAnsi="Times New Roman" w:cs="Times New Roman"/>
          <w:sz w:val="24"/>
          <w:szCs w:val="24"/>
          <w:lang w:val="lt-LT" w:eastAsia="lt-LT"/>
        </w:rPr>
        <w:t xml:space="preserve"> administruojama centrinio valdymo konsolė, užtikrinanti centralizuotą antivirusinės programinės įrangos ir mobilių</w:t>
      </w:r>
      <w:r w:rsidRPr="00BC69AE">
        <w:rPr>
          <w:rFonts w:ascii="Times New Roman" w:eastAsia="Times New Roman" w:hAnsi="Times New Roman" w:cs="Times New Roman"/>
          <w:bCs/>
          <w:sz w:val="24"/>
          <w:szCs w:val="24"/>
          <w:lang w:val="lt-LT" w:eastAsia="lt-LT"/>
        </w:rPr>
        <w:t xml:space="preserve"> kompiuterizuotų darbo vietų</w:t>
      </w:r>
      <w:r w:rsidRPr="00BC69AE">
        <w:rPr>
          <w:rFonts w:ascii="Times New Roman" w:eastAsia="Times New Roman" w:hAnsi="Times New Roman" w:cs="Times New Roman"/>
          <w:sz w:val="24"/>
          <w:szCs w:val="24"/>
          <w:lang w:val="lt-LT" w:eastAsia="lt-LT"/>
        </w:rPr>
        <w:t xml:space="preserve"> bei duomenų šifravimo priemonių valdymą.</w:t>
      </w:r>
    </w:p>
    <w:p w14:paraId="1512B752" w14:textId="33F963A9" w:rsidR="00BC69AE" w:rsidRPr="00BC69AE" w:rsidRDefault="00BC69AE" w:rsidP="00BC69AE">
      <w:pPr>
        <w:widowControl w:val="0"/>
        <w:numPr>
          <w:ilvl w:val="1"/>
          <w:numId w:val="40"/>
        </w:numPr>
        <w:autoSpaceDE w:val="0"/>
        <w:autoSpaceDN w:val="0"/>
        <w:adjustRightInd w:val="0"/>
        <w:spacing w:after="0" w:line="240" w:lineRule="auto"/>
        <w:ind w:left="0" w:firstLine="851"/>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eastAsia="lt-LT"/>
        </w:rPr>
        <w:t xml:space="preserve">Pirkimo tikslas </w:t>
      </w:r>
      <w:r w:rsidRPr="00BC69AE">
        <w:rPr>
          <w:rFonts w:ascii="Times New Roman" w:eastAsia="Times New Roman" w:hAnsi="Times New Roman" w:cs="Times New Roman"/>
          <w:color w:val="000000"/>
          <w:sz w:val="24"/>
          <w:szCs w:val="24"/>
          <w:lang w:val="lt-LT"/>
        </w:rPr>
        <w:t xml:space="preserve">– užtikrinti </w:t>
      </w:r>
      <w:r w:rsidRPr="00BC69AE">
        <w:rPr>
          <w:rFonts w:ascii="Times New Roman" w:eastAsia="Times New Roman" w:hAnsi="Times New Roman" w:cs="Times New Roman"/>
          <w:sz w:val="24"/>
          <w:szCs w:val="24"/>
          <w:lang w:val="lt-LT"/>
        </w:rPr>
        <w:t xml:space="preserve">Paslaugų gavėjų turimų </w:t>
      </w:r>
      <w:r w:rsidRPr="00BC69AE">
        <w:rPr>
          <w:rFonts w:ascii="Times New Roman" w:eastAsia="Times New Roman" w:hAnsi="Times New Roman" w:cs="Times New Roman"/>
          <w:color w:val="000000"/>
          <w:sz w:val="24"/>
          <w:szCs w:val="24"/>
          <w:lang w:val="lt-LT"/>
        </w:rPr>
        <w:t xml:space="preserve">„Sophos“ </w:t>
      </w:r>
      <w:r w:rsidRPr="00BC69AE">
        <w:rPr>
          <w:rFonts w:ascii="Times New Roman" w:eastAsia="Times New Roman" w:hAnsi="Times New Roman" w:cs="Times New Roman"/>
          <w:sz w:val="24"/>
          <w:szCs w:val="24"/>
          <w:lang w:val="lt-LT"/>
        </w:rPr>
        <w:t>antivirusinės programos licencijų paketo, susidedančio iš antivirusinės programos paketo („</w:t>
      </w:r>
      <w:r w:rsidRPr="007F5F4C">
        <w:rPr>
          <w:rFonts w:ascii="Times New Roman" w:eastAsia="Times New Roman" w:hAnsi="Times New Roman" w:cs="Times New Roman"/>
          <w:i/>
          <w:sz w:val="24"/>
          <w:szCs w:val="24"/>
          <w:lang w:val="lt-LT"/>
        </w:rPr>
        <w:t>Sophos Endpoint Protection Advanced</w:t>
      </w:r>
      <w:r w:rsidRPr="00BC69AE">
        <w:rPr>
          <w:rFonts w:ascii="Times New Roman" w:eastAsia="Times New Roman" w:hAnsi="Times New Roman" w:cs="Times New Roman"/>
          <w:sz w:val="24"/>
          <w:szCs w:val="24"/>
          <w:lang w:val="lt-LT"/>
        </w:rPr>
        <w:t xml:space="preserve">“ + </w:t>
      </w:r>
      <w:r w:rsidRPr="00BC69AE">
        <w:rPr>
          <w:rFonts w:ascii="Cambria" w:eastAsia="Calibri" w:hAnsi="Cambria" w:cs="Cambria"/>
          <w:sz w:val="24"/>
          <w:szCs w:val="24"/>
          <w:lang w:val="lt-LT" w:eastAsia="lt-LT"/>
        </w:rPr>
        <w:t>„</w:t>
      </w:r>
      <w:r w:rsidRPr="007F5F4C">
        <w:rPr>
          <w:rFonts w:ascii="Times New Roman" w:eastAsia="Times New Roman" w:hAnsi="Times New Roman" w:cs="Times New Roman"/>
          <w:i/>
          <w:sz w:val="24"/>
          <w:szCs w:val="24"/>
          <w:lang w:val="lt-LT" w:eastAsia="lt-LT"/>
        </w:rPr>
        <w:t>Sophos Endpoint eXploit Prevention</w:t>
      </w:r>
      <w:r w:rsidRPr="000C0634">
        <w:rPr>
          <w:rFonts w:ascii="Times New Roman" w:eastAsia="Times New Roman" w:hAnsi="Times New Roman" w:cs="Times New Roman"/>
          <w:sz w:val="24"/>
          <w:szCs w:val="24"/>
          <w:lang w:val="lt-LT" w:eastAsia="lt-LT"/>
        </w:rPr>
        <w:t>“)</w:t>
      </w:r>
      <w:r w:rsidRPr="000C0634">
        <w:rPr>
          <w:rFonts w:ascii="Times New Roman" w:eastAsia="Times New Roman" w:hAnsi="Times New Roman" w:cs="Times New Roman"/>
          <w:sz w:val="24"/>
          <w:szCs w:val="24"/>
          <w:lang w:val="lt-LT"/>
        </w:rPr>
        <w:t xml:space="preserve"> ir mobilių įrenginių valdymo „Sophos Mobile“ licencijų, palaikymą</w:t>
      </w:r>
      <w:r w:rsidR="007A4DBF" w:rsidRPr="000C0634">
        <w:rPr>
          <w:rFonts w:ascii="Times New Roman" w:eastAsia="Times New Roman" w:hAnsi="Times New Roman" w:cs="Times New Roman"/>
          <w:sz w:val="24"/>
          <w:szCs w:val="24"/>
          <w:lang w:val="lt-LT"/>
        </w:rPr>
        <w:t xml:space="preserve"> </w:t>
      </w:r>
      <w:r w:rsidRPr="000C0634">
        <w:rPr>
          <w:rFonts w:ascii="Times New Roman" w:eastAsia="Times New Roman" w:hAnsi="Times New Roman" w:cs="Times New Roman"/>
          <w:sz w:val="24"/>
          <w:szCs w:val="24"/>
          <w:lang w:val="lt-LT"/>
        </w:rPr>
        <w:t>įskaitant galimybę licencijas valdyti naudojant centrinę valdymo konsolę (</w:t>
      </w:r>
      <w:r w:rsidRPr="007F5F4C">
        <w:rPr>
          <w:rFonts w:ascii="Times New Roman" w:eastAsia="Times New Roman" w:hAnsi="Times New Roman" w:cs="Times New Roman"/>
          <w:bCs/>
          <w:i/>
          <w:iCs/>
          <w:sz w:val="24"/>
          <w:szCs w:val="24"/>
          <w:lang w:val="lt-LT"/>
        </w:rPr>
        <w:t>Sophos Central Endpoint Protection</w:t>
      </w:r>
      <w:r w:rsidRPr="00BC69AE">
        <w:rPr>
          <w:rFonts w:ascii="Times New Roman" w:eastAsia="Times New Roman" w:hAnsi="Times New Roman" w:cs="Times New Roman"/>
          <w:b/>
          <w:bCs/>
          <w:i/>
          <w:iCs/>
          <w:color w:val="828282"/>
          <w:sz w:val="24"/>
          <w:szCs w:val="24"/>
          <w:lang w:val="lt-LT"/>
        </w:rPr>
        <w:t>)</w:t>
      </w:r>
      <w:r w:rsidR="00EB53C7">
        <w:rPr>
          <w:rFonts w:ascii="Times New Roman" w:eastAsia="Times New Roman" w:hAnsi="Times New Roman" w:cs="Times New Roman"/>
          <w:b/>
          <w:bCs/>
          <w:i/>
          <w:iCs/>
          <w:color w:val="828282"/>
          <w:sz w:val="24"/>
          <w:szCs w:val="24"/>
          <w:lang w:val="lt-LT"/>
        </w:rPr>
        <w:t xml:space="preserve">. </w:t>
      </w:r>
      <w:r w:rsidRPr="00BC69AE">
        <w:rPr>
          <w:rFonts w:ascii="Times New Roman" w:eastAsia="Times New Roman" w:hAnsi="Times New Roman" w:cs="Times New Roman"/>
          <w:b/>
          <w:bCs/>
          <w:iCs/>
          <w:color w:val="828282"/>
          <w:sz w:val="24"/>
          <w:szCs w:val="24"/>
          <w:lang w:val="lt-LT"/>
        </w:rPr>
        <w:t xml:space="preserve"> </w:t>
      </w:r>
      <w:r w:rsidRPr="00BC69AE">
        <w:rPr>
          <w:rFonts w:ascii="Times New Roman" w:eastAsia="Times New Roman" w:hAnsi="Times New Roman" w:cs="Times New Roman"/>
          <w:sz w:val="24"/>
          <w:szCs w:val="24"/>
          <w:lang w:val="lt-LT"/>
        </w:rPr>
        <w:t>Lietuvos Respublikos vidaus reikalų ministerijos Medicinos centr</w:t>
      </w:r>
      <w:r w:rsidR="00EB53C7">
        <w:rPr>
          <w:rFonts w:ascii="Times New Roman" w:eastAsia="Times New Roman" w:hAnsi="Times New Roman" w:cs="Times New Roman"/>
          <w:sz w:val="24"/>
          <w:szCs w:val="24"/>
          <w:lang w:val="lt-LT"/>
        </w:rPr>
        <w:t>o</w:t>
      </w:r>
      <w:r w:rsidRPr="00BC69AE">
        <w:rPr>
          <w:rFonts w:ascii="Times New Roman" w:eastAsia="Times New Roman" w:hAnsi="Times New Roman" w:cs="Times New Roman"/>
          <w:sz w:val="24"/>
          <w:szCs w:val="24"/>
          <w:lang w:val="lt-LT"/>
        </w:rPr>
        <w:t xml:space="preserve">  turimų licencijų</w:t>
      </w:r>
      <w:r w:rsidRPr="00BC69AE">
        <w:rPr>
          <w:rFonts w:ascii="Times New Roman" w:eastAsia="Times New Roman" w:hAnsi="Times New Roman" w:cs="Times New Roman"/>
          <w:bCs/>
          <w:iCs/>
          <w:sz w:val="24"/>
          <w:szCs w:val="24"/>
          <w:lang w:val="lt-LT"/>
        </w:rPr>
        <w:t xml:space="preserve"> palaikymas turi būti užtikrintas </w:t>
      </w:r>
      <w:r w:rsidRPr="00BC69AE">
        <w:rPr>
          <w:rFonts w:ascii="Times New Roman" w:eastAsia="Times New Roman" w:hAnsi="Times New Roman" w:cs="Times New Roman"/>
          <w:sz w:val="24"/>
          <w:szCs w:val="24"/>
          <w:lang w:val="lt-LT"/>
        </w:rPr>
        <w:t>nuo 2022 m. gruodžio 1 d.</w:t>
      </w:r>
      <w:r w:rsidR="00EB53C7">
        <w:rPr>
          <w:rFonts w:ascii="Times New Roman" w:eastAsia="Times New Roman" w:hAnsi="Times New Roman" w:cs="Times New Roman"/>
          <w:sz w:val="24"/>
          <w:szCs w:val="24"/>
          <w:lang w:val="lt-LT"/>
        </w:rPr>
        <w:t>,</w:t>
      </w:r>
      <w:r w:rsidRPr="00BC69AE">
        <w:rPr>
          <w:rFonts w:ascii="Times New Roman" w:eastAsia="Times New Roman" w:hAnsi="Times New Roman" w:cs="Times New Roman"/>
          <w:sz w:val="24"/>
          <w:szCs w:val="24"/>
          <w:lang w:val="lt-LT"/>
        </w:rPr>
        <w:t xml:space="preserve"> nes turi galiojančią iki 2022 m. gruodžio 1 d. licencijų</w:t>
      </w:r>
      <w:r w:rsidRPr="00BC69AE">
        <w:rPr>
          <w:rFonts w:ascii="Times New Roman" w:eastAsia="Times New Roman" w:hAnsi="Times New Roman" w:cs="Times New Roman"/>
          <w:bCs/>
          <w:iCs/>
          <w:sz w:val="24"/>
          <w:szCs w:val="24"/>
          <w:lang w:val="lt-LT"/>
        </w:rPr>
        <w:t xml:space="preserve"> palaikymo sutartį.</w:t>
      </w:r>
      <w:r w:rsidRPr="00BC69AE">
        <w:rPr>
          <w:rFonts w:ascii="Times New Roman" w:eastAsia="Times New Roman" w:hAnsi="Times New Roman" w:cs="Times New Roman"/>
          <w:sz w:val="24"/>
          <w:szCs w:val="24"/>
          <w:lang w:val="lt-LT"/>
        </w:rPr>
        <w:t xml:space="preserve"> Jeigu paslaugų teikimo laikotarpiu tiekėjas atnaujins antivirusinės programos paketo ir mobilių įrenginių valdymo, centrinės valdymo konsolės programinės įrangos versijas, paslaugos turi būti teikiamos atnaujintoms  programinės įrangos  versijoms. </w:t>
      </w:r>
    </w:p>
    <w:p w14:paraId="0A0F87B4" w14:textId="31608839" w:rsidR="00BC69AE" w:rsidRPr="007F5F4C" w:rsidRDefault="00BC69AE" w:rsidP="00BC69AE">
      <w:pPr>
        <w:widowControl w:val="0"/>
        <w:numPr>
          <w:ilvl w:val="1"/>
          <w:numId w:val="40"/>
        </w:numPr>
        <w:autoSpaceDE w:val="0"/>
        <w:autoSpaceDN w:val="0"/>
        <w:adjustRightInd w:val="0"/>
        <w:spacing w:after="0" w:line="240" w:lineRule="auto"/>
        <w:ind w:left="0" w:firstLine="851"/>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Paslaugų teikėjas turi būti programinės įrangos gamintojas arba gamintojo įgaliotas atstovas, turintis teisę diegti</w:t>
      </w:r>
      <w:r w:rsidR="00403A49">
        <w:rPr>
          <w:rFonts w:ascii="Times New Roman" w:eastAsia="Times New Roman" w:hAnsi="Times New Roman" w:cs="Times New Roman"/>
          <w:sz w:val="24"/>
          <w:szCs w:val="24"/>
          <w:lang w:val="lt-LT"/>
        </w:rPr>
        <w:t xml:space="preserve"> programinę įrangą ir/ar teikti</w:t>
      </w:r>
      <w:r w:rsidRPr="00BC69AE">
        <w:rPr>
          <w:rFonts w:ascii="Times New Roman" w:eastAsia="Times New Roman" w:hAnsi="Times New Roman" w:cs="Times New Roman"/>
          <w:sz w:val="24"/>
          <w:szCs w:val="24"/>
          <w:lang w:val="lt-LT"/>
        </w:rPr>
        <w:t xml:space="preserve"> </w:t>
      </w:r>
      <w:r w:rsidR="009D4A92">
        <w:rPr>
          <w:rFonts w:ascii="Times New Roman" w:eastAsia="Times New Roman" w:hAnsi="Times New Roman" w:cs="Times New Roman"/>
          <w:sz w:val="24"/>
          <w:szCs w:val="24"/>
          <w:lang w:val="lt-LT"/>
        </w:rPr>
        <w:t xml:space="preserve"> </w:t>
      </w:r>
      <w:r w:rsidRPr="00BC69AE">
        <w:rPr>
          <w:rFonts w:ascii="Times New Roman" w:eastAsia="Times New Roman" w:hAnsi="Times New Roman" w:cs="Times New Roman"/>
          <w:sz w:val="24"/>
          <w:szCs w:val="24"/>
          <w:lang w:val="lt-LT"/>
        </w:rPr>
        <w:t>programin</w:t>
      </w:r>
      <w:r w:rsidR="009D4A92">
        <w:rPr>
          <w:rFonts w:ascii="Times New Roman" w:eastAsia="Times New Roman" w:hAnsi="Times New Roman" w:cs="Times New Roman"/>
          <w:sz w:val="24"/>
          <w:szCs w:val="24"/>
          <w:lang w:val="lt-LT"/>
        </w:rPr>
        <w:t>ės</w:t>
      </w:r>
      <w:r w:rsidRPr="00BC69AE">
        <w:rPr>
          <w:rFonts w:ascii="Times New Roman" w:eastAsia="Times New Roman" w:hAnsi="Times New Roman" w:cs="Times New Roman"/>
          <w:sz w:val="24"/>
          <w:szCs w:val="24"/>
          <w:lang w:val="lt-LT"/>
        </w:rPr>
        <w:t xml:space="preserve"> įrang</w:t>
      </w:r>
      <w:r w:rsidR="009D4A92">
        <w:rPr>
          <w:rFonts w:ascii="Times New Roman" w:eastAsia="Times New Roman" w:hAnsi="Times New Roman" w:cs="Times New Roman"/>
          <w:sz w:val="24"/>
          <w:szCs w:val="24"/>
          <w:lang w:val="lt-LT"/>
        </w:rPr>
        <w:t>os palaikymo paslaugas</w:t>
      </w:r>
      <w:r w:rsidR="00E111C8">
        <w:rPr>
          <w:rFonts w:ascii="Times New Roman" w:eastAsia="Times New Roman" w:hAnsi="Times New Roman" w:cs="Times New Roman"/>
          <w:sz w:val="24"/>
          <w:szCs w:val="24"/>
          <w:lang w:val="lt-LT"/>
        </w:rPr>
        <w:t>.</w:t>
      </w:r>
    </w:p>
    <w:p w14:paraId="10D5BFBD" w14:textId="77777777" w:rsidR="00BC69AE" w:rsidRPr="007F5F4C" w:rsidRDefault="00BC69AE" w:rsidP="00BC69AE">
      <w:pPr>
        <w:widowControl w:val="0"/>
        <w:numPr>
          <w:ilvl w:val="1"/>
          <w:numId w:val="40"/>
        </w:numPr>
        <w:autoSpaceDE w:val="0"/>
        <w:autoSpaceDN w:val="0"/>
        <w:adjustRightInd w:val="0"/>
        <w:spacing w:after="0" w:line="240" w:lineRule="auto"/>
        <w:ind w:left="0" w:firstLine="851"/>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Paslaugų teikėjas sutarties vykdymui turi turėti internetu pasiekiamą ir visą parą veikiančią IT pagalbos tarnybos informacinę sistemą arba įvykių registracijos sistemą, leidžiančią registruoti įrangos sutrikimus, sužinoti atliktų darbų šalinant sutrikimus eigą ir esamąją sutrikimo šalinimo būseną. Pateikiamas dokumentas, kuriame turi būti nurodyta: telefono numeris, IT pagalbos informacinės sistemos arba įvykių registracijos sistemos el. pašto adresas, IT pagalbos informacinės sistemos arba įvykių registracijos sistemos adresas internete.</w:t>
      </w:r>
    </w:p>
    <w:p w14:paraId="50D46391" w14:textId="36EDC79F" w:rsidR="008E6423" w:rsidRPr="008E6423" w:rsidRDefault="00BC69AE" w:rsidP="008E6423">
      <w:pPr>
        <w:widowControl w:val="0"/>
        <w:numPr>
          <w:ilvl w:val="1"/>
          <w:numId w:val="40"/>
        </w:numPr>
        <w:autoSpaceDE w:val="0"/>
        <w:autoSpaceDN w:val="0"/>
        <w:adjustRightInd w:val="0"/>
        <w:spacing w:after="0" w:line="240" w:lineRule="auto"/>
        <w:ind w:left="0" w:firstLine="851"/>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lastRenderedPageBreak/>
        <w:t>Paslaugų teikėjas įsipareigoja užtikrinti, kad pirkimo sutartį visą pirkimo sutarties galiojimo laikotarpį vykdys pasiūlyme nurodyt</w:t>
      </w:r>
      <w:r w:rsidR="00F63D27">
        <w:rPr>
          <w:rFonts w:ascii="Times New Roman" w:eastAsia="Times New Roman" w:hAnsi="Times New Roman" w:cs="Times New Roman"/>
          <w:sz w:val="24"/>
          <w:szCs w:val="24"/>
          <w:lang w:val="lt-LT"/>
        </w:rPr>
        <w:t>as</w:t>
      </w:r>
      <w:r w:rsidRPr="00BC69AE">
        <w:rPr>
          <w:rFonts w:ascii="Times New Roman" w:eastAsia="Times New Roman" w:hAnsi="Times New Roman" w:cs="Times New Roman"/>
          <w:sz w:val="24"/>
          <w:szCs w:val="24"/>
          <w:lang w:val="lt-LT"/>
        </w:rPr>
        <w:t xml:space="preserve"> ir </w:t>
      </w:r>
      <w:r w:rsidR="00F63D27">
        <w:rPr>
          <w:rFonts w:ascii="Times New Roman" w:eastAsia="Times New Roman" w:hAnsi="Times New Roman" w:cs="Times New Roman"/>
          <w:sz w:val="24"/>
          <w:szCs w:val="24"/>
          <w:lang w:val="lt-LT"/>
        </w:rPr>
        <w:t>S</w:t>
      </w:r>
      <w:r w:rsidRPr="00BC69AE">
        <w:rPr>
          <w:rFonts w:ascii="Times New Roman" w:eastAsia="Times New Roman" w:hAnsi="Times New Roman" w:cs="Times New Roman"/>
          <w:sz w:val="24"/>
          <w:szCs w:val="24"/>
          <w:lang w:val="lt-LT"/>
        </w:rPr>
        <w:t xml:space="preserve">utarties reikalavimus </w:t>
      </w:r>
      <w:r w:rsidR="00F63D27">
        <w:rPr>
          <w:rFonts w:ascii="Times New Roman" w:eastAsia="Times New Roman" w:hAnsi="Times New Roman" w:cs="Times New Roman"/>
          <w:sz w:val="24"/>
          <w:szCs w:val="24"/>
          <w:lang w:val="lt-LT"/>
        </w:rPr>
        <w:t xml:space="preserve">atitinkantis specialistas </w:t>
      </w:r>
      <w:r w:rsidR="00016AE1">
        <w:rPr>
          <w:rFonts w:ascii="Times New Roman" w:eastAsia="Times New Roman" w:hAnsi="Times New Roman" w:cs="Times New Roman"/>
          <w:sz w:val="24"/>
          <w:szCs w:val="24"/>
          <w:lang w:val="lt-LT"/>
        </w:rPr>
        <w:t xml:space="preserve">- </w:t>
      </w:r>
      <w:r w:rsidR="00016AE1" w:rsidRPr="00016AE1">
        <w:rPr>
          <w:rFonts w:ascii="Times New Roman" w:eastAsia="Times New Roman" w:hAnsi="Times New Roman" w:cs="Times New Roman"/>
          <w:sz w:val="24"/>
          <w:szCs w:val="24"/>
          <w:lang w:val="lt-LT"/>
        </w:rPr>
        <w:t>Vidmantas Šulskis</w:t>
      </w:r>
      <w:r w:rsidR="00016AE1">
        <w:rPr>
          <w:rFonts w:ascii="Times New Roman" w:eastAsia="Times New Roman" w:hAnsi="Times New Roman" w:cs="Times New Roman"/>
          <w:sz w:val="24"/>
          <w:szCs w:val="24"/>
          <w:lang w:val="lt-LT"/>
        </w:rPr>
        <w:t>.</w:t>
      </w:r>
      <w:r w:rsidR="008E6423">
        <w:rPr>
          <w:rFonts w:ascii="Times New Roman" w:eastAsia="Times New Roman" w:hAnsi="Times New Roman" w:cs="Times New Roman"/>
          <w:sz w:val="24"/>
          <w:szCs w:val="24"/>
          <w:lang w:val="lt-LT"/>
        </w:rPr>
        <w:t xml:space="preserve">   S</w:t>
      </w:r>
      <w:r w:rsidRPr="00BC69AE">
        <w:rPr>
          <w:rFonts w:ascii="Times New Roman" w:eastAsia="Times New Roman" w:hAnsi="Times New Roman" w:cs="Times New Roman"/>
          <w:sz w:val="24"/>
          <w:szCs w:val="24"/>
          <w:lang w:val="lt-LT"/>
        </w:rPr>
        <w:t xml:space="preserve">utarties galiojimo metu </w:t>
      </w:r>
      <w:r w:rsidR="00F63D27" w:rsidRPr="00BC69AE">
        <w:rPr>
          <w:rFonts w:ascii="Times New Roman" w:eastAsia="Times New Roman" w:hAnsi="Times New Roman" w:cs="Times New Roman"/>
          <w:sz w:val="24"/>
          <w:szCs w:val="24"/>
          <w:lang w:val="lt-LT"/>
        </w:rPr>
        <w:t>nurodyt</w:t>
      </w:r>
      <w:r w:rsidR="00F63D27">
        <w:rPr>
          <w:rFonts w:ascii="Times New Roman" w:eastAsia="Times New Roman" w:hAnsi="Times New Roman" w:cs="Times New Roman"/>
          <w:sz w:val="24"/>
          <w:szCs w:val="24"/>
          <w:lang w:val="lt-LT"/>
        </w:rPr>
        <w:t>as</w:t>
      </w:r>
      <w:r w:rsidR="00F63D27" w:rsidRPr="00BC69AE">
        <w:rPr>
          <w:rFonts w:ascii="Times New Roman" w:eastAsia="Times New Roman" w:hAnsi="Times New Roman" w:cs="Times New Roman"/>
          <w:sz w:val="24"/>
          <w:szCs w:val="24"/>
          <w:lang w:val="lt-LT"/>
        </w:rPr>
        <w:t xml:space="preserve"> specialista</w:t>
      </w:r>
      <w:r w:rsidR="00F63D27">
        <w:rPr>
          <w:rFonts w:ascii="Times New Roman" w:eastAsia="Times New Roman" w:hAnsi="Times New Roman" w:cs="Times New Roman"/>
          <w:sz w:val="24"/>
          <w:szCs w:val="24"/>
          <w:lang w:val="lt-LT"/>
        </w:rPr>
        <w:t>s</w:t>
      </w:r>
      <w:r w:rsidR="00F63D27" w:rsidRPr="00BC69AE">
        <w:rPr>
          <w:rFonts w:ascii="Times New Roman" w:eastAsia="Times New Roman" w:hAnsi="Times New Roman" w:cs="Times New Roman"/>
          <w:sz w:val="24"/>
          <w:szCs w:val="24"/>
          <w:lang w:val="lt-LT"/>
        </w:rPr>
        <w:t xml:space="preserve"> </w:t>
      </w:r>
      <w:r w:rsidRPr="00BC69AE">
        <w:rPr>
          <w:rFonts w:ascii="Times New Roman" w:eastAsia="Times New Roman" w:hAnsi="Times New Roman" w:cs="Times New Roman"/>
          <w:sz w:val="24"/>
          <w:szCs w:val="24"/>
          <w:lang w:val="lt-LT"/>
        </w:rPr>
        <w:t xml:space="preserve">gali būti pakeisti </w:t>
      </w:r>
      <w:r w:rsidR="00F63D27" w:rsidRPr="00BC69AE">
        <w:rPr>
          <w:rFonts w:ascii="Times New Roman" w:eastAsia="Times New Roman" w:hAnsi="Times New Roman" w:cs="Times New Roman"/>
          <w:sz w:val="24"/>
          <w:szCs w:val="24"/>
          <w:lang w:val="lt-LT"/>
        </w:rPr>
        <w:t>kit</w:t>
      </w:r>
      <w:r w:rsidR="00F63D27">
        <w:rPr>
          <w:rFonts w:ascii="Times New Roman" w:eastAsia="Times New Roman" w:hAnsi="Times New Roman" w:cs="Times New Roman"/>
          <w:sz w:val="24"/>
          <w:szCs w:val="24"/>
          <w:lang w:val="lt-LT"/>
        </w:rPr>
        <w:t>u</w:t>
      </w:r>
      <w:r w:rsidR="00F63D27" w:rsidRPr="00BC69AE">
        <w:rPr>
          <w:rFonts w:ascii="Times New Roman" w:eastAsia="Times New Roman" w:hAnsi="Times New Roman" w:cs="Times New Roman"/>
          <w:sz w:val="24"/>
          <w:szCs w:val="24"/>
          <w:lang w:val="lt-LT"/>
        </w:rPr>
        <w:t xml:space="preserve"> </w:t>
      </w:r>
      <w:r w:rsidRPr="00BC69AE">
        <w:rPr>
          <w:rFonts w:ascii="Times New Roman" w:eastAsia="Times New Roman" w:hAnsi="Times New Roman" w:cs="Times New Roman"/>
          <w:sz w:val="24"/>
          <w:szCs w:val="24"/>
          <w:lang w:val="lt-LT"/>
        </w:rPr>
        <w:t xml:space="preserve">(specialistui susirgus, patyrus traumą, pakeitus darbovietę, atsisakius vykdyti funkcijas) tik gavus rašytinį </w:t>
      </w:r>
      <w:r w:rsidR="008E6423">
        <w:rPr>
          <w:rFonts w:ascii="Times New Roman" w:eastAsia="Times New Roman" w:hAnsi="Times New Roman" w:cs="Times New Roman"/>
          <w:sz w:val="24"/>
          <w:szCs w:val="24"/>
          <w:lang w:val="lt-LT"/>
        </w:rPr>
        <w:t xml:space="preserve">Kliento </w:t>
      </w:r>
      <w:r w:rsidRPr="00BC69AE">
        <w:rPr>
          <w:rFonts w:ascii="Times New Roman" w:eastAsia="Times New Roman" w:hAnsi="Times New Roman" w:cs="Times New Roman"/>
          <w:sz w:val="24"/>
          <w:szCs w:val="24"/>
          <w:lang w:val="lt-LT"/>
        </w:rPr>
        <w:t xml:space="preserve">sutikimą. </w:t>
      </w:r>
      <w:r w:rsidR="00F63D27" w:rsidRPr="00BC69AE">
        <w:rPr>
          <w:rFonts w:ascii="Times New Roman" w:eastAsia="Times New Roman" w:hAnsi="Times New Roman" w:cs="Times New Roman"/>
          <w:sz w:val="24"/>
          <w:szCs w:val="24"/>
          <w:lang w:val="lt-LT"/>
        </w:rPr>
        <w:t>Keičiam</w:t>
      </w:r>
      <w:r w:rsidR="00F63D27">
        <w:rPr>
          <w:rFonts w:ascii="Times New Roman" w:eastAsia="Times New Roman" w:hAnsi="Times New Roman" w:cs="Times New Roman"/>
          <w:sz w:val="24"/>
          <w:szCs w:val="24"/>
          <w:lang w:val="lt-LT"/>
        </w:rPr>
        <w:t>as</w:t>
      </w:r>
      <w:r w:rsidR="00F63D27" w:rsidRPr="00BC69AE">
        <w:rPr>
          <w:rFonts w:ascii="Times New Roman" w:eastAsia="Times New Roman" w:hAnsi="Times New Roman" w:cs="Times New Roman"/>
          <w:sz w:val="24"/>
          <w:szCs w:val="24"/>
          <w:lang w:val="lt-LT"/>
        </w:rPr>
        <w:t xml:space="preserve"> specialista</w:t>
      </w:r>
      <w:r w:rsidR="00F63D27">
        <w:rPr>
          <w:rFonts w:ascii="Times New Roman" w:eastAsia="Times New Roman" w:hAnsi="Times New Roman" w:cs="Times New Roman"/>
          <w:sz w:val="24"/>
          <w:szCs w:val="24"/>
          <w:lang w:val="lt-LT"/>
        </w:rPr>
        <w:t>s</w:t>
      </w:r>
      <w:r w:rsidR="00F63D27" w:rsidRPr="00BC69AE">
        <w:rPr>
          <w:rFonts w:ascii="Times New Roman" w:eastAsia="Times New Roman" w:hAnsi="Times New Roman" w:cs="Times New Roman"/>
          <w:sz w:val="24"/>
          <w:szCs w:val="24"/>
          <w:lang w:val="lt-LT"/>
        </w:rPr>
        <w:t xml:space="preserve"> </w:t>
      </w:r>
      <w:r w:rsidRPr="00BC69AE">
        <w:rPr>
          <w:rFonts w:ascii="Times New Roman" w:eastAsia="Times New Roman" w:hAnsi="Times New Roman" w:cs="Times New Roman"/>
          <w:sz w:val="24"/>
          <w:szCs w:val="24"/>
          <w:lang w:val="lt-LT"/>
        </w:rPr>
        <w:t xml:space="preserve">turi atitikti </w:t>
      </w:r>
      <w:r w:rsidR="00F63D27">
        <w:rPr>
          <w:rFonts w:ascii="Times New Roman" w:eastAsia="Times New Roman" w:hAnsi="Times New Roman" w:cs="Times New Roman"/>
          <w:sz w:val="24"/>
          <w:szCs w:val="24"/>
          <w:lang w:val="lt-LT"/>
        </w:rPr>
        <w:t>šiuos</w:t>
      </w:r>
      <w:r w:rsidR="008E6423">
        <w:rPr>
          <w:rFonts w:ascii="Times New Roman" w:eastAsia="Times New Roman" w:hAnsi="Times New Roman" w:cs="Times New Roman"/>
          <w:sz w:val="24"/>
          <w:szCs w:val="24"/>
          <w:lang w:val="lt-LT"/>
        </w:rPr>
        <w:t xml:space="preserve"> reikalavimus: </w:t>
      </w:r>
      <w:r w:rsidR="008E6423" w:rsidRPr="008E6423">
        <w:rPr>
          <w:rFonts w:ascii="Times New Roman" w:eastAsia="Times New Roman" w:hAnsi="Times New Roman" w:cs="Times New Roman"/>
          <w:sz w:val="24"/>
          <w:szCs w:val="24"/>
          <w:lang w:val="lt-LT"/>
        </w:rPr>
        <w:t xml:space="preserve">Paslaugų teikėjas Sutarties vykdymui privalo turėti antivirusinės programinės įrangos diegimo specialistą (ne mažiau kaip 1 (vienas) specialistas), kuris turi atitikti žemiau nurodytus reikalavimus:  </w:t>
      </w:r>
    </w:p>
    <w:p w14:paraId="7EFC8285" w14:textId="19C28BEE" w:rsidR="008E6423" w:rsidRPr="008E6423" w:rsidRDefault="008E6423" w:rsidP="008E6423">
      <w:pPr>
        <w:widowControl w:val="0"/>
        <w:autoSpaceDE w:val="0"/>
        <w:autoSpaceDN w:val="0"/>
        <w:adjustRightInd w:val="0"/>
        <w:spacing w:after="0" w:line="240" w:lineRule="auto"/>
        <w:ind w:firstLine="851"/>
        <w:contextualSpacing/>
        <w:rPr>
          <w:rFonts w:ascii="Times New Roman" w:eastAsia="Times New Roman" w:hAnsi="Times New Roman" w:cs="Times New Roman"/>
          <w:sz w:val="24"/>
          <w:szCs w:val="24"/>
          <w:lang w:val="lt-LT"/>
        </w:rPr>
      </w:pPr>
      <w:r w:rsidRPr="008E6423">
        <w:rPr>
          <w:rFonts w:ascii="Times New Roman" w:eastAsia="Times New Roman" w:hAnsi="Times New Roman" w:cs="Times New Roman"/>
          <w:sz w:val="24"/>
          <w:szCs w:val="24"/>
          <w:lang w:val="lt-LT"/>
        </w:rPr>
        <w:t>1.6.1. turi turėti antivirusinės programinės įrangos specialisto diegimo</w:t>
      </w:r>
      <w:r>
        <w:rPr>
          <w:rFonts w:ascii="Times New Roman" w:eastAsia="Times New Roman" w:hAnsi="Times New Roman" w:cs="Times New Roman"/>
          <w:sz w:val="24"/>
          <w:szCs w:val="24"/>
          <w:lang w:val="lt-LT"/>
        </w:rPr>
        <w:t xml:space="preserve"> ir/ar palaikymo kvalifikaciją, </w:t>
      </w:r>
      <w:r w:rsidRPr="008E6423">
        <w:rPr>
          <w:rFonts w:ascii="Times New Roman" w:eastAsia="Times New Roman" w:hAnsi="Times New Roman" w:cs="Times New Roman"/>
          <w:sz w:val="24"/>
          <w:szCs w:val="24"/>
          <w:lang w:val="lt-LT"/>
        </w:rPr>
        <w:t>patvirtintą antivirusinės programinės įrangos gamintojo išduotu sertifikatu arba lygiaverčio dokumentu;</w:t>
      </w:r>
    </w:p>
    <w:p w14:paraId="2D62B0AB" w14:textId="1BC32ACB" w:rsidR="008E6423" w:rsidRPr="00BC69AE" w:rsidRDefault="008E6423" w:rsidP="008E642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8E6423">
        <w:rPr>
          <w:rFonts w:ascii="Times New Roman" w:eastAsia="Times New Roman" w:hAnsi="Times New Roman" w:cs="Times New Roman"/>
          <w:sz w:val="24"/>
          <w:szCs w:val="24"/>
          <w:lang w:val="lt-LT"/>
        </w:rPr>
        <w:t>1.6.2.  turi turėti patirtį per paskutinius 3 (tris) metus bent 1 (vienoje) įvykdytoje antivirusinės programinės įrangos diegimo ir/ar palaikymo paslaugų sutartyje.</w:t>
      </w:r>
    </w:p>
    <w:p w14:paraId="5F72340F" w14:textId="77777777" w:rsidR="00BC69AE" w:rsidRDefault="00BC69AE">
      <w:pPr>
        <w:rPr>
          <w:rFonts w:ascii="Calibri Light" w:hAnsi="Calibri Light" w:cs="Calibri Light"/>
          <w:b/>
          <w:sz w:val="20"/>
          <w:szCs w:val="20"/>
          <w:lang w:val="lt-LT"/>
        </w:rPr>
      </w:pPr>
      <w:r>
        <w:rPr>
          <w:rFonts w:ascii="Calibri Light" w:hAnsi="Calibri Light" w:cs="Calibri Light"/>
          <w:b/>
          <w:sz w:val="20"/>
          <w:szCs w:val="20"/>
          <w:lang w:val="lt-LT"/>
        </w:rPr>
        <w:br w:type="page"/>
      </w:r>
    </w:p>
    <w:p w14:paraId="5F5FD893" w14:textId="3220B1EA" w:rsidR="00BC69AE" w:rsidRPr="00BC69AE" w:rsidRDefault="00BC69AE" w:rsidP="00BC69AE">
      <w:pPr>
        <w:tabs>
          <w:tab w:val="left" w:pos="993"/>
        </w:tabs>
        <w:spacing w:after="0" w:line="240" w:lineRule="auto"/>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Techninės specifikacijos </w:t>
      </w:r>
      <w:r w:rsidRPr="00BC69AE">
        <w:rPr>
          <w:rFonts w:ascii="Times New Roman" w:eastAsia="Calibri" w:hAnsi="Times New Roman" w:cs="Times New Roman"/>
          <w:sz w:val="24"/>
          <w:szCs w:val="24"/>
          <w:lang w:val="lt-LT"/>
        </w:rPr>
        <w:t>priedas</w:t>
      </w:r>
    </w:p>
    <w:p w14:paraId="7B0475A3" w14:textId="77777777" w:rsidR="00BC69AE" w:rsidRPr="00BC69AE" w:rsidRDefault="00BC69AE" w:rsidP="00BC69AE">
      <w:pPr>
        <w:tabs>
          <w:tab w:val="left" w:pos="993"/>
        </w:tabs>
        <w:spacing w:after="0" w:line="240" w:lineRule="auto"/>
        <w:jc w:val="right"/>
        <w:rPr>
          <w:rFonts w:ascii="Times New Roman" w:eastAsia="Calibri" w:hAnsi="Times New Roman" w:cs="Times New Roman"/>
          <w:sz w:val="24"/>
          <w:szCs w:val="24"/>
          <w:lang w:val="lt-LT"/>
        </w:rPr>
      </w:pPr>
    </w:p>
    <w:p w14:paraId="7521E02E" w14:textId="77777777" w:rsidR="00BC69AE" w:rsidRPr="00BC69AE" w:rsidRDefault="00BC69AE" w:rsidP="00BC69AE">
      <w:pPr>
        <w:tabs>
          <w:tab w:val="left" w:pos="993"/>
        </w:tabs>
        <w:spacing w:after="0" w:line="240" w:lineRule="auto"/>
        <w:jc w:val="center"/>
        <w:rPr>
          <w:rFonts w:ascii="Times New Roman" w:eastAsia="Calibri" w:hAnsi="Times New Roman" w:cs="Times New Roman"/>
          <w:b/>
          <w:sz w:val="24"/>
          <w:szCs w:val="24"/>
          <w:lang w:val="lt-LT"/>
        </w:rPr>
      </w:pPr>
    </w:p>
    <w:p w14:paraId="2FA22931" w14:textId="77777777" w:rsidR="00BC69AE" w:rsidRPr="00BC69AE" w:rsidRDefault="00BC69AE" w:rsidP="00BC69AE">
      <w:pPr>
        <w:tabs>
          <w:tab w:val="left" w:pos="993"/>
        </w:tabs>
        <w:spacing w:after="0" w:line="240" w:lineRule="auto"/>
        <w:jc w:val="center"/>
        <w:rPr>
          <w:rFonts w:ascii="Times New Roman" w:eastAsia="Calibri" w:hAnsi="Times New Roman" w:cs="Times New Roman"/>
          <w:b/>
          <w:sz w:val="24"/>
          <w:szCs w:val="24"/>
          <w:lang w:val="lt-LT"/>
        </w:rPr>
      </w:pPr>
      <w:r w:rsidRPr="00BC69AE">
        <w:rPr>
          <w:rFonts w:ascii="Times New Roman" w:eastAsia="Calibri" w:hAnsi="Times New Roman" w:cs="Times New Roman"/>
          <w:b/>
          <w:sz w:val="24"/>
          <w:szCs w:val="24"/>
          <w:lang w:val="lt-LT"/>
        </w:rPr>
        <w:t>Įstaigų sąrašas</w:t>
      </w:r>
    </w:p>
    <w:p w14:paraId="7B13069A" w14:textId="77777777" w:rsidR="00BC69AE" w:rsidRPr="00BC69AE" w:rsidRDefault="00BC69AE" w:rsidP="00BC69AE">
      <w:pPr>
        <w:tabs>
          <w:tab w:val="left" w:pos="993"/>
        </w:tabs>
        <w:spacing w:after="0" w:line="240" w:lineRule="auto"/>
        <w:jc w:val="left"/>
        <w:rPr>
          <w:rFonts w:ascii="Times New Roman" w:eastAsia="Calibri" w:hAnsi="Times New Roman" w:cs="Times New Roman"/>
          <w:sz w:val="24"/>
          <w:szCs w:val="24"/>
          <w:lang w:val="lt-LT"/>
        </w:rPr>
      </w:pPr>
    </w:p>
    <w:p w14:paraId="23F13EEE" w14:textId="77777777" w:rsidR="00BC69AE" w:rsidRPr="00BC69AE" w:rsidRDefault="00BC69AE" w:rsidP="00BC69AE">
      <w:pPr>
        <w:tabs>
          <w:tab w:val="left" w:pos="993"/>
        </w:tabs>
        <w:spacing w:after="0" w:line="240" w:lineRule="auto"/>
        <w:jc w:val="left"/>
        <w:rPr>
          <w:rFonts w:ascii="Times New Roman" w:eastAsia="Calibri" w:hAnsi="Times New Roman" w:cs="Times New Roman"/>
          <w:sz w:val="24"/>
          <w:szCs w:val="24"/>
          <w:lang w:val="lt-LT"/>
        </w:rPr>
      </w:pPr>
    </w:p>
    <w:p w14:paraId="7907E309" w14:textId="77777777" w:rsidR="00BC69AE" w:rsidRPr="00BC69AE" w:rsidRDefault="00BC69AE" w:rsidP="00E21DFA">
      <w:pPr>
        <w:numPr>
          <w:ilvl w:val="0"/>
          <w:numId w:val="41"/>
        </w:numPr>
        <w:tabs>
          <w:tab w:val="left" w:pos="284"/>
        </w:tabs>
        <w:spacing w:after="0" w:line="360" w:lineRule="auto"/>
        <w:ind w:left="0" w:firstLine="0"/>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Asmens dokumentų išrašymo centras prie Lietuvos Respublikos vidaus reikalų ministerijos.</w:t>
      </w:r>
    </w:p>
    <w:p w14:paraId="3E9DC169" w14:textId="77777777" w:rsidR="00BC69AE" w:rsidRPr="00BC69AE" w:rsidRDefault="00BC69AE" w:rsidP="00E21DFA">
      <w:pPr>
        <w:numPr>
          <w:ilvl w:val="0"/>
          <w:numId w:val="41"/>
        </w:numPr>
        <w:tabs>
          <w:tab w:val="left" w:pos="284"/>
        </w:tabs>
        <w:spacing w:after="0" w:line="360" w:lineRule="auto"/>
        <w:ind w:hanging="720"/>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Finansinių nusikaltimų tarnyba prie Lietuvos Respublikos vidaus reikalų ministerijos.</w:t>
      </w:r>
    </w:p>
    <w:p w14:paraId="4511BDC6" w14:textId="77777777" w:rsidR="00BC69AE" w:rsidRPr="00BC69AE" w:rsidRDefault="00BC69AE" w:rsidP="00E21DFA">
      <w:pPr>
        <w:numPr>
          <w:ilvl w:val="0"/>
          <w:numId w:val="41"/>
        </w:numPr>
        <w:tabs>
          <w:tab w:val="left" w:pos="284"/>
        </w:tabs>
        <w:spacing w:after="0" w:line="360" w:lineRule="auto"/>
        <w:ind w:hanging="720"/>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Informatikos ir ryšių departamentas prie Lietuvos Respublikos vidaus reikalų ministerijos.</w:t>
      </w:r>
    </w:p>
    <w:p w14:paraId="54AA2C98" w14:textId="77777777" w:rsidR="00BC69AE" w:rsidRPr="00BC69AE" w:rsidRDefault="00BC69AE" w:rsidP="00E21DFA">
      <w:pPr>
        <w:numPr>
          <w:ilvl w:val="0"/>
          <w:numId w:val="41"/>
        </w:numPr>
        <w:tabs>
          <w:tab w:val="left" w:pos="284"/>
        </w:tabs>
        <w:spacing w:after="0" w:line="360" w:lineRule="auto"/>
        <w:ind w:hanging="720"/>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 xml:space="preserve">Lietuvos Respublikos vidaus reikalų ministerijos Medicinos centras*. </w:t>
      </w:r>
    </w:p>
    <w:p w14:paraId="1F7DB0FE" w14:textId="77777777" w:rsidR="00BC69AE" w:rsidRPr="00BC69AE" w:rsidRDefault="00BC69AE" w:rsidP="00E21DFA">
      <w:pPr>
        <w:numPr>
          <w:ilvl w:val="0"/>
          <w:numId w:val="41"/>
        </w:numPr>
        <w:tabs>
          <w:tab w:val="left" w:pos="284"/>
        </w:tabs>
        <w:spacing w:after="0" w:line="360" w:lineRule="auto"/>
        <w:ind w:hanging="720"/>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Policijos departamentas prie Lietuvos Respublikos vidaus reikalų ministerijos.</w:t>
      </w:r>
    </w:p>
    <w:p w14:paraId="33FBB7B9" w14:textId="77777777" w:rsidR="00BC69AE" w:rsidRPr="00BC69AE" w:rsidRDefault="00BC69AE" w:rsidP="00E21DFA">
      <w:pPr>
        <w:numPr>
          <w:ilvl w:val="0"/>
          <w:numId w:val="41"/>
        </w:numPr>
        <w:tabs>
          <w:tab w:val="left" w:pos="284"/>
        </w:tabs>
        <w:spacing w:after="0" w:line="360" w:lineRule="auto"/>
        <w:ind w:left="284" w:hanging="284"/>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Priešgaisrinės apsaugos ir gelbėjimo departamentas prie Lietuvos Respublikos vidaus reikalų ministerijos.</w:t>
      </w:r>
    </w:p>
    <w:p w14:paraId="5AC3F791" w14:textId="77777777" w:rsidR="00BC69AE" w:rsidRPr="00BC69AE" w:rsidRDefault="00BC69AE" w:rsidP="00E21DFA">
      <w:pPr>
        <w:numPr>
          <w:ilvl w:val="0"/>
          <w:numId w:val="41"/>
        </w:numPr>
        <w:tabs>
          <w:tab w:val="left" w:pos="284"/>
        </w:tabs>
        <w:spacing w:after="0" w:line="360" w:lineRule="auto"/>
        <w:ind w:hanging="720"/>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Valstybės sienos apsaugos tarnyba prie Lietuvos Respublikos vidaus reikalų ministerijos.</w:t>
      </w:r>
    </w:p>
    <w:p w14:paraId="2AFD5AD5" w14:textId="77777777" w:rsidR="00BC69AE" w:rsidRPr="00BC69AE" w:rsidRDefault="00BC69AE" w:rsidP="00E21DFA">
      <w:pPr>
        <w:numPr>
          <w:ilvl w:val="0"/>
          <w:numId w:val="41"/>
        </w:numPr>
        <w:tabs>
          <w:tab w:val="left" w:pos="284"/>
        </w:tabs>
        <w:spacing w:after="0" w:line="360" w:lineRule="auto"/>
        <w:ind w:hanging="720"/>
        <w:contextualSpacing/>
        <w:rPr>
          <w:rFonts w:ascii="Times New Roman" w:eastAsia="Times New Roman" w:hAnsi="Times New Roman" w:cs="Times New Roman"/>
          <w:sz w:val="24"/>
          <w:szCs w:val="24"/>
          <w:lang w:val="lt-LT"/>
        </w:rPr>
      </w:pPr>
      <w:r w:rsidRPr="00BC69AE">
        <w:rPr>
          <w:rFonts w:ascii="Times New Roman" w:eastAsia="Times New Roman" w:hAnsi="Times New Roman" w:cs="Times New Roman"/>
          <w:sz w:val="24"/>
          <w:szCs w:val="24"/>
          <w:lang w:val="lt-LT"/>
        </w:rPr>
        <w:t>Viešojo saugumo tarnyba prie Lietuvos Respublikos vidaus reikalų ministerijos</w:t>
      </w:r>
    </w:p>
    <w:p w14:paraId="54925919" w14:textId="4AB0D4E2" w:rsidR="00BC69AE" w:rsidRPr="00BC69AE" w:rsidRDefault="00BC69AE" w:rsidP="00E21DFA">
      <w:pPr>
        <w:tabs>
          <w:tab w:val="left" w:pos="993"/>
        </w:tabs>
        <w:spacing w:after="0" w:line="240" w:lineRule="auto"/>
        <w:rPr>
          <w:rFonts w:ascii="Times New Roman" w:eastAsia="Calibri" w:hAnsi="Times New Roman" w:cs="Times New Roman"/>
          <w:sz w:val="24"/>
          <w:szCs w:val="24"/>
          <w:lang w:val="lt-LT"/>
        </w:rPr>
      </w:pPr>
      <w:r w:rsidRPr="00BC69AE">
        <w:rPr>
          <w:rFonts w:ascii="Times New Roman" w:eastAsia="Calibri" w:hAnsi="Times New Roman" w:cs="Times New Roman"/>
          <w:sz w:val="24"/>
          <w:szCs w:val="24"/>
          <w:lang w:val="lt-LT"/>
        </w:rPr>
        <w:t>Pastaba.</w:t>
      </w:r>
      <w:r w:rsidRPr="00BC69AE">
        <w:rPr>
          <w:rFonts w:ascii="Calibri" w:eastAsia="Calibri" w:hAnsi="Calibri" w:cs="Calibri"/>
          <w:szCs w:val="24"/>
          <w:lang w:val="lt-LT"/>
        </w:rPr>
        <w:t xml:space="preserve"> </w:t>
      </w:r>
      <w:r w:rsidRPr="00BC69AE">
        <w:rPr>
          <w:rFonts w:ascii="Times New Roman" w:eastAsia="Calibri" w:hAnsi="Times New Roman" w:cs="Times New Roman"/>
          <w:sz w:val="24"/>
          <w:szCs w:val="24"/>
          <w:lang w:val="lt-LT"/>
        </w:rPr>
        <w:t>*</w:t>
      </w:r>
      <w:r w:rsidR="00BA0DAF" w:rsidRPr="00BA0DAF">
        <w:rPr>
          <w:rFonts w:ascii="Times New Roman" w:eastAsia="Times New Roman" w:hAnsi="Times New Roman" w:cs="Times New Roman"/>
          <w:sz w:val="24"/>
          <w:szCs w:val="24"/>
          <w:lang w:val="lt-LT"/>
        </w:rPr>
        <w:t xml:space="preserve"> </w:t>
      </w:r>
      <w:r w:rsidR="00BA0DAF" w:rsidRPr="00BA0DAF">
        <w:rPr>
          <w:rFonts w:ascii="Times New Roman" w:eastAsia="Calibri" w:hAnsi="Times New Roman" w:cs="Times New Roman"/>
          <w:sz w:val="24"/>
          <w:szCs w:val="24"/>
          <w:lang w:val="lt-LT"/>
        </w:rPr>
        <w:t xml:space="preserve">Lietuvos Respublikos vidaus reikalų ministerijos Medicinos centras </w:t>
      </w:r>
      <w:r w:rsidR="00BA0DAF">
        <w:rPr>
          <w:rFonts w:ascii="Times New Roman" w:eastAsia="Calibri" w:hAnsi="Times New Roman" w:cs="Times New Roman"/>
          <w:sz w:val="24"/>
          <w:szCs w:val="24"/>
          <w:lang w:val="lt-LT"/>
        </w:rPr>
        <w:t>t</w:t>
      </w:r>
      <w:r w:rsidRPr="00BC69AE">
        <w:rPr>
          <w:rFonts w:ascii="Times New Roman" w:eastAsia="Calibri" w:hAnsi="Times New Roman" w:cs="Times New Roman"/>
          <w:sz w:val="24"/>
          <w:szCs w:val="24"/>
          <w:lang w:val="lt-LT"/>
        </w:rPr>
        <w:t>uri galiojančią iki 2022 m. gruodžio 1 d. licencijų</w:t>
      </w:r>
      <w:r w:rsidRPr="00BC69AE">
        <w:rPr>
          <w:rFonts w:ascii="Times New Roman" w:eastAsia="Calibri" w:hAnsi="Times New Roman" w:cs="Times New Roman"/>
          <w:bCs/>
          <w:iCs/>
          <w:sz w:val="24"/>
          <w:szCs w:val="24"/>
          <w:lang w:val="lt-LT"/>
        </w:rPr>
        <w:t xml:space="preserve"> palaikymo sutartį.</w:t>
      </w:r>
    </w:p>
    <w:p w14:paraId="4BA07AA3" w14:textId="77777777" w:rsidR="00F372C9" w:rsidRDefault="00F372C9" w:rsidP="00F63E39">
      <w:pPr>
        <w:spacing w:before="60" w:after="60" w:line="240" w:lineRule="auto"/>
        <w:ind w:left="-709"/>
        <w:jc w:val="center"/>
        <w:rPr>
          <w:rFonts w:ascii="Times New Roman" w:eastAsia="Calibri" w:hAnsi="Times New Roman" w:cs="Times New Roman"/>
          <w:sz w:val="24"/>
          <w:szCs w:val="24"/>
          <w:lang w:val="lt-LT"/>
        </w:rPr>
      </w:pPr>
    </w:p>
    <w:tbl>
      <w:tblPr>
        <w:tblW w:w="9374" w:type="dxa"/>
        <w:tblInd w:w="165" w:type="dxa"/>
        <w:tblLook w:val="0000" w:firstRow="0" w:lastRow="0" w:firstColumn="0" w:lastColumn="0" w:noHBand="0" w:noVBand="0"/>
      </w:tblPr>
      <w:tblGrid>
        <w:gridCol w:w="4659"/>
        <w:gridCol w:w="4715"/>
      </w:tblGrid>
      <w:tr w:rsidR="00DF0182" w:rsidRPr="00DF0182" w14:paraId="081ADF7D" w14:textId="77777777" w:rsidTr="00B84E74">
        <w:trPr>
          <w:trHeight w:val="4041"/>
        </w:trPr>
        <w:tc>
          <w:tcPr>
            <w:tcW w:w="4659" w:type="dxa"/>
          </w:tcPr>
          <w:p w14:paraId="01AA9C09" w14:textId="77777777" w:rsidR="00DF0182" w:rsidRPr="00DF0182" w:rsidRDefault="00DF0182" w:rsidP="00DF0182">
            <w:pPr>
              <w:tabs>
                <w:tab w:val="left" w:pos="9630"/>
              </w:tabs>
              <w:spacing w:after="0" w:line="240" w:lineRule="auto"/>
              <w:ind w:right="8"/>
              <w:jc w:val="left"/>
              <w:rPr>
                <w:rFonts w:ascii="Times New Roman" w:eastAsia="Times New Roman" w:hAnsi="Times New Roman" w:cs="Times New Roman"/>
                <w:b/>
                <w:sz w:val="24"/>
                <w:szCs w:val="24"/>
                <w:lang w:val="lt-LT"/>
              </w:rPr>
            </w:pPr>
          </w:p>
          <w:p w14:paraId="0930BA19"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DF0182">
              <w:rPr>
                <w:rFonts w:ascii="Times New Roman" w:eastAsia="Times New Roman" w:hAnsi="Times New Roman" w:cs="Times New Roman"/>
                <w:b/>
                <w:sz w:val="24"/>
                <w:szCs w:val="24"/>
                <w:lang w:val="lt-LT"/>
              </w:rPr>
              <w:t>KLIENTAS</w:t>
            </w:r>
          </w:p>
          <w:p w14:paraId="2D6006BC"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57EF26DD"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b/>
                <w:bCs/>
                <w:sz w:val="24"/>
                <w:szCs w:val="24"/>
                <w:lang w:val="en-GB"/>
              </w:rPr>
            </w:pPr>
            <w:r w:rsidRPr="00DF0182">
              <w:rPr>
                <w:rFonts w:ascii="Times New Roman" w:eastAsia="Times New Roman" w:hAnsi="Times New Roman" w:cs="Times New Roman"/>
                <w:b/>
                <w:bCs/>
                <w:sz w:val="24"/>
                <w:szCs w:val="24"/>
                <w:lang w:val="lt-LT"/>
              </w:rPr>
              <w:t>Informatikos ir ryšių departamen</w:t>
            </w:r>
            <w:r w:rsidRPr="00DF0182">
              <w:rPr>
                <w:rFonts w:ascii="Times New Roman" w:eastAsia="Times New Roman" w:hAnsi="Times New Roman" w:cs="Times New Roman"/>
                <w:b/>
                <w:bCs/>
                <w:sz w:val="24"/>
                <w:szCs w:val="24"/>
                <w:lang w:val="en-GB"/>
              </w:rPr>
              <w:t xml:space="preserve">tas </w:t>
            </w:r>
          </w:p>
          <w:p w14:paraId="0CB2CF4E"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b/>
                <w:bCs/>
                <w:sz w:val="24"/>
                <w:szCs w:val="24"/>
                <w:lang w:val="en-GB"/>
              </w:rPr>
            </w:pPr>
            <w:r w:rsidRPr="00DF0182">
              <w:rPr>
                <w:rFonts w:ascii="Times New Roman" w:eastAsia="Times New Roman" w:hAnsi="Times New Roman" w:cs="Times New Roman"/>
                <w:b/>
                <w:bCs/>
                <w:sz w:val="24"/>
                <w:szCs w:val="24"/>
                <w:lang w:val="en-GB"/>
              </w:rPr>
              <w:t xml:space="preserve">prie Lietuvos Respublikos </w:t>
            </w:r>
          </w:p>
          <w:p w14:paraId="42C7AB6B"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b/>
                <w:bCs/>
                <w:sz w:val="24"/>
                <w:szCs w:val="24"/>
                <w:lang w:val="en-GB"/>
              </w:rPr>
            </w:pPr>
            <w:r w:rsidRPr="00DF0182">
              <w:rPr>
                <w:rFonts w:ascii="Times New Roman" w:eastAsia="Times New Roman" w:hAnsi="Times New Roman" w:cs="Times New Roman"/>
                <w:b/>
                <w:bCs/>
                <w:sz w:val="24"/>
                <w:szCs w:val="24"/>
                <w:lang w:val="en-GB"/>
              </w:rPr>
              <w:t>vidaus reikalų ministerijos</w:t>
            </w:r>
          </w:p>
          <w:p w14:paraId="0107F7AD"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b/>
                <w:bCs/>
                <w:sz w:val="24"/>
                <w:szCs w:val="24"/>
                <w:lang w:val="en-GB"/>
              </w:rPr>
            </w:pPr>
          </w:p>
          <w:p w14:paraId="2F784E30"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355C4BFF"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bCs/>
                <w:sz w:val="24"/>
                <w:szCs w:val="24"/>
                <w:lang w:val="lt-LT"/>
              </w:rPr>
            </w:pPr>
            <w:r w:rsidRPr="00DF0182">
              <w:rPr>
                <w:rFonts w:ascii="Times New Roman" w:eastAsia="Times New Roman" w:hAnsi="Times New Roman" w:cs="Times New Roman"/>
                <w:bCs/>
                <w:sz w:val="24"/>
                <w:szCs w:val="24"/>
                <w:lang w:val="lt-LT"/>
              </w:rPr>
              <w:t xml:space="preserve">Direktorius </w:t>
            </w:r>
          </w:p>
          <w:p w14:paraId="30DC5732"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bCs/>
                <w:sz w:val="24"/>
                <w:szCs w:val="24"/>
                <w:lang w:val="en-GB"/>
              </w:rPr>
            </w:pPr>
            <w:r w:rsidRPr="00DF0182">
              <w:rPr>
                <w:rFonts w:ascii="Times New Roman" w:eastAsia="Times New Roman" w:hAnsi="Times New Roman" w:cs="Times New Roman"/>
                <w:bCs/>
                <w:sz w:val="24"/>
                <w:szCs w:val="24"/>
                <w:lang w:val="en-GB"/>
              </w:rPr>
              <w:t xml:space="preserve">                                                             </w:t>
            </w:r>
          </w:p>
          <w:p w14:paraId="1009DFAD" w14:textId="77777777" w:rsidR="00DF0182" w:rsidRPr="00DF0182" w:rsidRDefault="00DF0182" w:rsidP="00DF0182">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r w:rsidRPr="00DF0182">
              <w:rPr>
                <w:rFonts w:ascii="Times New Roman" w:eastAsia="Times New Roman" w:hAnsi="Times New Roman" w:cs="Times New Roman"/>
                <w:bCs/>
                <w:sz w:val="24"/>
                <w:szCs w:val="24"/>
                <w:lang w:val="lt-LT"/>
              </w:rPr>
              <w:t>Tomas Stankevičius</w:t>
            </w:r>
          </w:p>
        </w:tc>
        <w:tc>
          <w:tcPr>
            <w:tcW w:w="4715" w:type="dxa"/>
          </w:tcPr>
          <w:p w14:paraId="65D6A066" w14:textId="77777777" w:rsidR="00DF0182" w:rsidRPr="00DF0182" w:rsidRDefault="00DF0182" w:rsidP="00DF0182">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75D45DDD" w14:textId="77777777" w:rsidR="00DF0182" w:rsidRPr="00DF0182" w:rsidRDefault="00DF0182" w:rsidP="00DF0182">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DF0182">
              <w:rPr>
                <w:rFonts w:ascii="Times New Roman" w:eastAsia="Arial Unicode MS" w:hAnsi="Times New Roman" w:cs="Times New Roman"/>
                <w:b/>
                <w:bCs/>
                <w:sz w:val="24"/>
                <w:szCs w:val="24"/>
                <w:lang w:val="lt-LT"/>
              </w:rPr>
              <w:t>PASLAUGŲ TEIKĖJAS</w:t>
            </w:r>
          </w:p>
          <w:p w14:paraId="6F21EE4E" w14:textId="77777777" w:rsidR="00DF0182" w:rsidRPr="00DF0182" w:rsidRDefault="00DF0182" w:rsidP="00DF0182">
            <w:pPr>
              <w:tabs>
                <w:tab w:val="left" w:pos="9630"/>
              </w:tabs>
              <w:spacing w:after="0" w:line="240" w:lineRule="auto"/>
              <w:ind w:right="8"/>
              <w:rPr>
                <w:rFonts w:ascii="Times New Roman" w:eastAsia="Times New Roman" w:hAnsi="Times New Roman" w:cs="Times New Roman"/>
                <w:b/>
                <w:sz w:val="24"/>
                <w:szCs w:val="24"/>
                <w:lang w:val="lt-LT" w:eastAsia="lt-LT"/>
              </w:rPr>
            </w:pPr>
          </w:p>
          <w:p w14:paraId="3B0FCBE4" w14:textId="77777777" w:rsidR="003442F8" w:rsidRPr="003442F8" w:rsidRDefault="00DF0182" w:rsidP="003442F8">
            <w:pPr>
              <w:tabs>
                <w:tab w:val="left" w:pos="9630"/>
              </w:tabs>
              <w:spacing w:after="0" w:line="240" w:lineRule="auto"/>
              <w:ind w:right="8"/>
              <w:rPr>
                <w:rFonts w:ascii="Times New Roman" w:eastAsia="Times New Roman" w:hAnsi="Times New Roman" w:cs="Times New Roman"/>
                <w:b/>
                <w:sz w:val="24"/>
                <w:szCs w:val="24"/>
                <w:lang w:val="lt-LT" w:eastAsia="lt-LT"/>
              </w:rPr>
            </w:pPr>
            <w:r w:rsidRPr="00DF0182">
              <w:rPr>
                <w:rFonts w:ascii="Times New Roman" w:eastAsia="Times New Roman" w:hAnsi="Times New Roman" w:cs="Times New Roman"/>
                <w:b/>
                <w:sz w:val="24"/>
                <w:szCs w:val="24"/>
                <w:lang w:val="en-GB" w:eastAsia="lt-LT"/>
              </w:rPr>
              <w:t xml:space="preserve"> </w:t>
            </w:r>
            <w:r w:rsidR="003442F8" w:rsidRPr="003442F8">
              <w:rPr>
                <w:rFonts w:ascii="Times New Roman" w:eastAsia="Times New Roman" w:hAnsi="Times New Roman" w:cs="Times New Roman"/>
                <w:b/>
                <w:bCs/>
                <w:sz w:val="24"/>
                <w:szCs w:val="24"/>
                <w:lang w:val="lt-LT" w:eastAsia="lt-LT"/>
              </w:rPr>
              <w:t xml:space="preserve">Ūkio subjektų grupė, sudaryta iš </w:t>
            </w:r>
            <w:r w:rsidR="003442F8" w:rsidRPr="003442F8">
              <w:rPr>
                <w:rFonts w:ascii="Times New Roman" w:eastAsia="Times New Roman" w:hAnsi="Times New Roman" w:cs="Times New Roman"/>
                <w:b/>
                <w:bCs/>
                <w:iCs/>
                <w:sz w:val="24"/>
                <w:szCs w:val="24"/>
                <w:lang w:val="lt-LT" w:eastAsia="lt-LT"/>
              </w:rPr>
              <w:t xml:space="preserve">UAB „Blue Bridge MSP“ </w:t>
            </w:r>
            <w:r w:rsidR="003442F8" w:rsidRPr="003442F8">
              <w:rPr>
                <w:rFonts w:ascii="Times New Roman" w:eastAsia="Times New Roman" w:hAnsi="Times New Roman" w:cs="Times New Roman"/>
                <w:b/>
                <w:bCs/>
                <w:sz w:val="24"/>
                <w:szCs w:val="24"/>
                <w:lang w:val="lt-LT" w:eastAsia="lt-LT"/>
              </w:rPr>
              <w:t xml:space="preserve"> ir</w:t>
            </w:r>
            <w:r w:rsidR="003442F8" w:rsidRPr="003442F8">
              <w:rPr>
                <w:rFonts w:ascii="Times New Roman" w:eastAsia="Times New Roman" w:hAnsi="Times New Roman" w:cs="Times New Roman"/>
                <w:b/>
                <w:bCs/>
                <w:iCs/>
                <w:sz w:val="24"/>
                <w:szCs w:val="24"/>
                <w:lang w:val="lt-LT" w:eastAsia="lt-LT"/>
              </w:rPr>
              <w:t xml:space="preserve"> UAB „Blue Bridge“, </w:t>
            </w:r>
            <w:r w:rsidR="003442F8" w:rsidRPr="003442F8">
              <w:rPr>
                <w:rFonts w:ascii="Times New Roman" w:eastAsia="Times New Roman" w:hAnsi="Times New Roman" w:cs="Times New Roman"/>
                <w:b/>
                <w:bCs/>
                <w:sz w:val="24"/>
                <w:szCs w:val="24"/>
                <w:lang w:val="lt-LT" w:eastAsia="lt-LT"/>
              </w:rPr>
              <w:t xml:space="preserve">atstovaujama atsakingojo partnerio </w:t>
            </w:r>
            <w:r w:rsidR="003442F8" w:rsidRPr="003442F8">
              <w:rPr>
                <w:rFonts w:ascii="Times New Roman" w:eastAsia="Times New Roman" w:hAnsi="Times New Roman" w:cs="Times New Roman"/>
                <w:b/>
                <w:bCs/>
                <w:iCs/>
                <w:sz w:val="24"/>
                <w:szCs w:val="24"/>
                <w:lang w:val="lt-LT" w:eastAsia="lt-LT"/>
              </w:rPr>
              <w:t>UAB „Blue Bridge MSP“</w:t>
            </w:r>
          </w:p>
          <w:p w14:paraId="619D9F5F" w14:textId="77777777" w:rsidR="00DF0182" w:rsidRPr="00DF0182" w:rsidRDefault="00DF0182" w:rsidP="00DF0182">
            <w:pPr>
              <w:spacing w:after="0" w:line="276" w:lineRule="auto"/>
              <w:jc w:val="left"/>
              <w:rPr>
                <w:rFonts w:ascii="Times New Roman" w:eastAsia="Times New Roman" w:hAnsi="Times New Roman" w:cs="Times New Roman"/>
                <w:color w:val="000000"/>
                <w:sz w:val="24"/>
                <w:szCs w:val="24"/>
                <w:lang w:val="lt-LT"/>
              </w:rPr>
            </w:pPr>
          </w:p>
          <w:p w14:paraId="76F7ECFB" w14:textId="77777777" w:rsidR="00DF0182" w:rsidRPr="00DF0182" w:rsidRDefault="00DF0182" w:rsidP="00DF0182">
            <w:pPr>
              <w:spacing w:after="0" w:line="276" w:lineRule="auto"/>
              <w:jc w:val="left"/>
              <w:rPr>
                <w:rFonts w:ascii="Times New Roman" w:eastAsia="Times New Roman" w:hAnsi="Times New Roman" w:cs="Times New Roman"/>
                <w:color w:val="000000"/>
                <w:sz w:val="24"/>
                <w:szCs w:val="24"/>
                <w:lang w:val="lt-LT"/>
              </w:rPr>
            </w:pPr>
            <w:r w:rsidRPr="00DF0182">
              <w:rPr>
                <w:rFonts w:ascii="Times New Roman" w:eastAsia="Times New Roman" w:hAnsi="Times New Roman" w:cs="Times New Roman"/>
                <w:color w:val="000000"/>
                <w:sz w:val="24"/>
                <w:szCs w:val="24"/>
                <w:lang w:val="lt-LT"/>
              </w:rPr>
              <w:t>Direktorius</w:t>
            </w:r>
          </w:p>
          <w:p w14:paraId="204B417C" w14:textId="77777777" w:rsidR="00DF0182" w:rsidRPr="00DF0182" w:rsidRDefault="00DF0182" w:rsidP="00DF0182">
            <w:pPr>
              <w:spacing w:after="0" w:line="276" w:lineRule="auto"/>
              <w:ind w:left="720"/>
              <w:contextualSpacing/>
              <w:jc w:val="center"/>
              <w:rPr>
                <w:rFonts w:ascii="Times New Roman" w:eastAsia="Times New Roman" w:hAnsi="Times New Roman" w:cs="Times New Roman"/>
                <w:color w:val="000000"/>
                <w:sz w:val="24"/>
                <w:szCs w:val="24"/>
                <w:lang w:val="lt-LT"/>
              </w:rPr>
            </w:pPr>
            <w:r w:rsidRPr="00DF0182">
              <w:rPr>
                <w:rFonts w:ascii="Times New Roman" w:eastAsia="Times New Roman" w:hAnsi="Times New Roman" w:cs="Times New Roman"/>
                <w:color w:val="000000"/>
                <w:sz w:val="24"/>
                <w:szCs w:val="24"/>
                <w:lang w:val="lt-LT"/>
              </w:rPr>
              <w:t xml:space="preserve">                                     </w:t>
            </w:r>
          </w:p>
          <w:p w14:paraId="021C05E5" w14:textId="77777777" w:rsidR="00DF0182" w:rsidRPr="00DF0182" w:rsidRDefault="00DF0182" w:rsidP="00DF0182">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DF0182">
              <w:rPr>
                <w:rFonts w:ascii="Times New Roman" w:eastAsia="Times New Roman" w:hAnsi="Times New Roman" w:cs="Times New Roman"/>
                <w:color w:val="000000"/>
                <w:sz w:val="24"/>
                <w:szCs w:val="24"/>
                <w:lang w:val="lt-LT"/>
              </w:rPr>
              <w:t>Dalius Butkus</w:t>
            </w:r>
          </w:p>
        </w:tc>
      </w:tr>
    </w:tbl>
    <w:p w14:paraId="6E47EC13" w14:textId="77777777" w:rsidR="00DF0182" w:rsidRDefault="00DF0182" w:rsidP="00F63E39">
      <w:pPr>
        <w:spacing w:before="60" w:after="60" w:line="240" w:lineRule="auto"/>
        <w:ind w:left="-709"/>
        <w:jc w:val="center"/>
        <w:rPr>
          <w:rFonts w:ascii="Times New Roman" w:eastAsia="Calibri" w:hAnsi="Times New Roman" w:cs="Times New Roman"/>
          <w:sz w:val="24"/>
          <w:szCs w:val="24"/>
          <w:lang w:val="lt-LT"/>
        </w:rPr>
      </w:pPr>
    </w:p>
    <w:p w14:paraId="24F20155" w14:textId="77777777" w:rsidR="00DF0182" w:rsidRPr="007B004A" w:rsidRDefault="00DF0182" w:rsidP="00F63E39">
      <w:pPr>
        <w:spacing w:before="60" w:after="60" w:line="240" w:lineRule="auto"/>
        <w:ind w:left="-709"/>
        <w:jc w:val="center"/>
        <w:rPr>
          <w:rFonts w:ascii="Calibri Light" w:hAnsi="Calibri Light" w:cs="Calibri Light"/>
          <w:b/>
          <w:sz w:val="20"/>
          <w:szCs w:val="20"/>
          <w:lang w:val="lt-LT"/>
        </w:rPr>
      </w:pPr>
    </w:p>
    <w:bookmarkEnd w:id="1"/>
    <w:p w14:paraId="3B9CFFAB" w14:textId="6114AB6D" w:rsidR="0018021B" w:rsidRPr="007B004A" w:rsidRDefault="0018021B" w:rsidP="00F63E39">
      <w:pPr>
        <w:spacing w:before="60" w:after="60" w:line="240" w:lineRule="auto"/>
        <w:ind w:left="-709"/>
        <w:jc w:val="center"/>
        <w:rPr>
          <w:rFonts w:ascii="Calibri Light" w:hAnsi="Calibri Light" w:cs="Calibri Light"/>
          <w:b/>
          <w:sz w:val="20"/>
          <w:szCs w:val="20"/>
          <w:lang w:val="lt-LT"/>
        </w:rPr>
      </w:pPr>
    </w:p>
    <w:sectPr w:rsidR="0018021B" w:rsidRPr="007B004A" w:rsidSect="00F372C9">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9B77F" w14:textId="77777777" w:rsidR="00367C3E" w:rsidRDefault="00367C3E">
      <w:pPr>
        <w:spacing w:after="0" w:line="240" w:lineRule="auto"/>
      </w:pPr>
      <w:r>
        <w:separator/>
      </w:r>
    </w:p>
  </w:endnote>
  <w:endnote w:type="continuationSeparator" w:id="0">
    <w:p w14:paraId="79F76076" w14:textId="77777777" w:rsidR="00367C3E" w:rsidRDefault="0036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54A51">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54A51">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719F8" w14:textId="77777777" w:rsidR="00367C3E" w:rsidRDefault="00367C3E">
      <w:pPr>
        <w:spacing w:after="0" w:line="240" w:lineRule="auto"/>
      </w:pPr>
      <w:r>
        <w:separator/>
      </w:r>
    </w:p>
  </w:footnote>
  <w:footnote w:type="continuationSeparator" w:id="0">
    <w:p w14:paraId="2D807EB5" w14:textId="77777777" w:rsidR="00367C3E" w:rsidRDefault="00367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0B32B83"/>
    <w:multiLevelType w:val="multilevel"/>
    <w:tmpl w:val="F7761AA6"/>
    <w:lvl w:ilvl="0">
      <w:start w:val="1"/>
      <w:numFmt w:val="decimal"/>
      <w:lvlText w:val="%1."/>
      <w:lvlJc w:val="left"/>
      <w:pPr>
        <w:ind w:left="1260" w:hanging="360"/>
      </w:pPr>
      <w:rPr>
        <w:b/>
      </w:rPr>
    </w:lvl>
    <w:lvl w:ilvl="1">
      <w:start w:val="1"/>
      <w:numFmt w:val="decimal"/>
      <w:isLgl/>
      <w:lvlText w:val="%1.%2."/>
      <w:lvlJc w:val="left"/>
      <w:pPr>
        <w:ind w:left="2423" w:hanging="1005"/>
      </w:pPr>
      <w:rPr>
        <w:b w:val="0"/>
      </w:rPr>
    </w:lvl>
    <w:lvl w:ilvl="2">
      <w:start w:val="1"/>
      <w:numFmt w:val="decimal"/>
      <w:isLgl/>
      <w:lvlText w:val="%1.%2.%3."/>
      <w:lvlJc w:val="left"/>
      <w:pPr>
        <w:ind w:left="1905" w:hanging="1005"/>
      </w:pPr>
      <w:rPr>
        <w:b w:val="0"/>
      </w:rPr>
    </w:lvl>
    <w:lvl w:ilvl="3">
      <w:start w:val="1"/>
      <w:numFmt w:val="decimal"/>
      <w:isLgl/>
      <w:lvlText w:val="%1.%2.%3.%4."/>
      <w:lvlJc w:val="left"/>
      <w:pPr>
        <w:ind w:left="1905" w:hanging="1005"/>
      </w:pPr>
      <w:rPr>
        <w:b/>
      </w:rPr>
    </w:lvl>
    <w:lvl w:ilvl="4">
      <w:start w:val="1"/>
      <w:numFmt w:val="decimal"/>
      <w:isLgl/>
      <w:lvlText w:val="%1.%2.%3.%4.%5."/>
      <w:lvlJc w:val="left"/>
      <w:pPr>
        <w:ind w:left="1980" w:hanging="1080"/>
      </w:pPr>
      <w:rPr>
        <w:b/>
      </w:rPr>
    </w:lvl>
    <w:lvl w:ilvl="5">
      <w:start w:val="1"/>
      <w:numFmt w:val="decimal"/>
      <w:isLgl/>
      <w:lvlText w:val="%1.%2.%3.%4.%5.%6."/>
      <w:lvlJc w:val="left"/>
      <w:pPr>
        <w:ind w:left="1980" w:hanging="1080"/>
      </w:pPr>
      <w:rPr>
        <w:b/>
      </w:rPr>
    </w:lvl>
    <w:lvl w:ilvl="6">
      <w:start w:val="1"/>
      <w:numFmt w:val="decimal"/>
      <w:isLgl/>
      <w:lvlText w:val="%1.%2.%3.%4.%5.%6.%7."/>
      <w:lvlJc w:val="left"/>
      <w:pPr>
        <w:ind w:left="2340" w:hanging="1440"/>
      </w:pPr>
      <w:rPr>
        <w:b/>
      </w:rPr>
    </w:lvl>
    <w:lvl w:ilvl="7">
      <w:start w:val="1"/>
      <w:numFmt w:val="decimal"/>
      <w:isLgl/>
      <w:lvlText w:val="%1.%2.%3.%4.%5.%6.%7.%8."/>
      <w:lvlJc w:val="left"/>
      <w:pPr>
        <w:ind w:left="2340" w:hanging="1440"/>
      </w:pPr>
      <w:rPr>
        <w:b/>
      </w:rPr>
    </w:lvl>
    <w:lvl w:ilvl="8">
      <w:start w:val="1"/>
      <w:numFmt w:val="decimal"/>
      <w:isLgl/>
      <w:lvlText w:val="%1.%2.%3.%4.%5.%6.%7.%8.%9."/>
      <w:lvlJc w:val="left"/>
      <w:pPr>
        <w:ind w:left="2700" w:hanging="1800"/>
      </w:pPr>
      <w:rPr>
        <w:b/>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912C99"/>
    <w:multiLevelType w:val="hybridMultilevel"/>
    <w:tmpl w:val="4D8A18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373529D"/>
    <w:multiLevelType w:val="multilevel"/>
    <w:tmpl w:val="F7761AA6"/>
    <w:lvl w:ilvl="0">
      <w:start w:val="1"/>
      <w:numFmt w:val="decimal"/>
      <w:lvlText w:val="%1."/>
      <w:lvlJc w:val="left"/>
      <w:pPr>
        <w:ind w:left="1260" w:hanging="360"/>
      </w:pPr>
      <w:rPr>
        <w:b/>
      </w:rPr>
    </w:lvl>
    <w:lvl w:ilvl="1">
      <w:start w:val="1"/>
      <w:numFmt w:val="decimal"/>
      <w:isLgl/>
      <w:lvlText w:val="%1.%2."/>
      <w:lvlJc w:val="left"/>
      <w:pPr>
        <w:ind w:left="2423" w:hanging="1005"/>
      </w:pPr>
      <w:rPr>
        <w:b w:val="0"/>
      </w:rPr>
    </w:lvl>
    <w:lvl w:ilvl="2">
      <w:start w:val="1"/>
      <w:numFmt w:val="decimal"/>
      <w:isLgl/>
      <w:lvlText w:val="%1.%2.%3."/>
      <w:lvlJc w:val="left"/>
      <w:pPr>
        <w:ind w:left="1905" w:hanging="1005"/>
      </w:pPr>
      <w:rPr>
        <w:b w:val="0"/>
      </w:rPr>
    </w:lvl>
    <w:lvl w:ilvl="3">
      <w:start w:val="1"/>
      <w:numFmt w:val="decimal"/>
      <w:isLgl/>
      <w:lvlText w:val="%1.%2.%3.%4."/>
      <w:lvlJc w:val="left"/>
      <w:pPr>
        <w:ind w:left="1905" w:hanging="1005"/>
      </w:pPr>
      <w:rPr>
        <w:b/>
      </w:rPr>
    </w:lvl>
    <w:lvl w:ilvl="4">
      <w:start w:val="1"/>
      <w:numFmt w:val="decimal"/>
      <w:isLgl/>
      <w:lvlText w:val="%1.%2.%3.%4.%5."/>
      <w:lvlJc w:val="left"/>
      <w:pPr>
        <w:ind w:left="1980" w:hanging="1080"/>
      </w:pPr>
      <w:rPr>
        <w:b/>
      </w:rPr>
    </w:lvl>
    <w:lvl w:ilvl="5">
      <w:start w:val="1"/>
      <w:numFmt w:val="decimal"/>
      <w:isLgl/>
      <w:lvlText w:val="%1.%2.%3.%4.%5.%6."/>
      <w:lvlJc w:val="left"/>
      <w:pPr>
        <w:ind w:left="1980" w:hanging="1080"/>
      </w:pPr>
      <w:rPr>
        <w:b/>
      </w:rPr>
    </w:lvl>
    <w:lvl w:ilvl="6">
      <w:start w:val="1"/>
      <w:numFmt w:val="decimal"/>
      <w:isLgl/>
      <w:lvlText w:val="%1.%2.%3.%4.%5.%6.%7."/>
      <w:lvlJc w:val="left"/>
      <w:pPr>
        <w:ind w:left="2340" w:hanging="1440"/>
      </w:pPr>
      <w:rPr>
        <w:b/>
      </w:rPr>
    </w:lvl>
    <w:lvl w:ilvl="7">
      <w:start w:val="1"/>
      <w:numFmt w:val="decimal"/>
      <w:isLgl/>
      <w:lvlText w:val="%1.%2.%3.%4.%5.%6.%7.%8."/>
      <w:lvlJc w:val="left"/>
      <w:pPr>
        <w:ind w:left="2340" w:hanging="1440"/>
      </w:pPr>
      <w:rPr>
        <w:b/>
      </w:rPr>
    </w:lvl>
    <w:lvl w:ilvl="8">
      <w:start w:val="1"/>
      <w:numFmt w:val="decimal"/>
      <w:isLgl/>
      <w:lvlText w:val="%1.%2.%3.%4.%5.%6.%7.%8.%9."/>
      <w:lvlJc w:val="left"/>
      <w:pPr>
        <w:ind w:left="2700" w:hanging="1800"/>
      </w:pPr>
      <w:rPr>
        <w:b/>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2"/>
  </w:num>
  <w:num w:numId="8">
    <w:abstractNumId w:val="17"/>
  </w:num>
  <w:num w:numId="9">
    <w:abstractNumId w:val="24"/>
  </w:num>
  <w:num w:numId="10">
    <w:abstractNumId w:val="9"/>
  </w:num>
  <w:num w:numId="11">
    <w:abstractNumId w:val="28"/>
  </w:num>
  <w:num w:numId="12">
    <w:abstractNumId w:val="10"/>
  </w:num>
  <w:num w:numId="13">
    <w:abstractNumId w:val="34"/>
  </w:num>
  <w:num w:numId="14">
    <w:abstractNumId w:val="18"/>
  </w:num>
  <w:num w:numId="15">
    <w:abstractNumId w:val="40"/>
  </w:num>
  <w:num w:numId="16">
    <w:abstractNumId w:val="14"/>
  </w:num>
  <w:num w:numId="17">
    <w:abstractNumId w:val="32"/>
  </w:num>
  <w:num w:numId="18">
    <w:abstractNumId w:val="25"/>
  </w:num>
  <w:num w:numId="19">
    <w:abstractNumId w:val="20"/>
  </w:num>
  <w:num w:numId="20">
    <w:abstractNumId w:val="27"/>
  </w:num>
  <w:num w:numId="21">
    <w:abstractNumId w:val="35"/>
  </w:num>
  <w:num w:numId="22">
    <w:abstractNumId w:val="38"/>
  </w:num>
  <w:num w:numId="23">
    <w:abstractNumId w:val="11"/>
  </w:num>
  <w:num w:numId="24">
    <w:abstractNumId w:val="33"/>
  </w:num>
  <w:num w:numId="25">
    <w:abstractNumId w:val="12"/>
  </w:num>
  <w:num w:numId="26">
    <w:abstractNumId w:val="29"/>
  </w:num>
  <w:num w:numId="27">
    <w:abstractNumId w:val="41"/>
  </w:num>
  <w:num w:numId="28">
    <w:abstractNumId w:val="8"/>
  </w:num>
  <w:num w:numId="29">
    <w:abstractNumId w:val="19"/>
  </w:num>
  <w:num w:numId="30">
    <w:abstractNumId w:val="42"/>
  </w:num>
  <w:num w:numId="31">
    <w:abstractNumId w:val="30"/>
  </w:num>
  <w:num w:numId="32">
    <w:abstractNumId w:val="6"/>
  </w:num>
  <w:num w:numId="33">
    <w:abstractNumId w:val="36"/>
  </w:num>
  <w:num w:numId="34">
    <w:abstractNumId w:val="7"/>
  </w:num>
  <w:num w:numId="35">
    <w:abstractNumId w:val="26"/>
  </w:num>
  <w:num w:numId="36">
    <w:abstractNumId w:val="39"/>
  </w:num>
  <w:num w:numId="37">
    <w:abstractNumId w:val="16"/>
  </w:num>
  <w:num w:numId="38">
    <w:abstractNumId w:val="31"/>
  </w:num>
  <w:num w:numId="39">
    <w:abstractNumId w:val="2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6AE1"/>
    <w:rsid w:val="00026A54"/>
    <w:rsid w:val="0003366F"/>
    <w:rsid w:val="00036DBB"/>
    <w:rsid w:val="0004685E"/>
    <w:rsid w:val="000737CA"/>
    <w:rsid w:val="00074008"/>
    <w:rsid w:val="00082EB3"/>
    <w:rsid w:val="00084F44"/>
    <w:rsid w:val="0009047A"/>
    <w:rsid w:val="00097241"/>
    <w:rsid w:val="000A23D3"/>
    <w:rsid w:val="000B0A6A"/>
    <w:rsid w:val="000C0634"/>
    <w:rsid w:val="000F2032"/>
    <w:rsid w:val="000F554D"/>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243CA"/>
    <w:rsid w:val="00230C9A"/>
    <w:rsid w:val="00240FBD"/>
    <w:rsid w:val="00240FF0"/>
    <w:rsid w:val="00246179"/>
    <w:rsid w:val="00252914"/>
    <w:rsid w:val="00261339"/>
    <w:rsid w:val="00261B88"/>
    <w:rsid w:val="00263108"/>
    <w:rsid w:val="00266AFE"/>
    <w:rsid w:val="00273CFD"/>
    <w:rsid w:val="00290944"/>
    <w:rsid w:val="002912FE"/>
    <w:rsid w:val="002A626E"/>
    <w:rsid w:val="002A7AB9"/>
    <w:rsid w:val="002C2765"/>
    <w:rsid w:val="002C4E6E"/>
    <w:rsid w:val="002C658C"/>
    <w:rsid w:val="002C7F2C"/>
    <w:rsid w:val="002D19E6"/>
    <w:rsid w:val="002F1836"/>
    <w:rsid w:val="002F2A02"/>
    <w:rsid w:val="003150D0"/>
    <w:rsid w:val="003236D0"/>
    <w:rsid w:val="00334A5F"/>
    <w:rsid w:val="00341C69"/>
    <w:rsid w:val="003442F8"/>
    <w:rsid w:val="00355B56"/>
    <w:rsid w:val="00357BD5"/>
    <w:rsid w:val="003673D6"/>
    <w:rsid w:val="00367C3E"/>
    <w:rsid w:val="00383C9F"/>
    <w:rsid w:val="00385616"/>
    <w:rsid w:val="0039032D"/>
    <w:rsid w:val="0039787C"/>
    <w:rsid w:val="003B0B81"/>
    <w:rsid w:val="003D0DA8"/>
    <w:rsid w:val="003D5439"/>
    <w:rsid w:val="003E3438"/>
    <w:rsid w:val="003F2E3F"/>
    <w:rsid w:val="003F6C42"/>
    <w:rsid w:val="00403A49"/>
    <w:rsid w:val="0042600F"/>
    <w:rsid w:val="00430A6E"/>
    <w:rsid w:val="00435AD3"/>
    <w:rsid w:val="00443697"/>
    <w:rsid w:val="00445577"/>
    <w:rsid w:val="0046400A"/>
    <w:rsid w:val="00466DB9"/>
    <w:rsid w:val="00470AB6"/>
    <w:rsid w:val="004718C8"/>
    <w:rsid w:val="0047250A"/>
    <w:rsid w:val="00475921"/>
    <w:rsid w:val="004767D9"/>
    <w:rsid w:val="0047713F"/>
    <w:rsid w:val="00483E3A"/>
    <w:rsid w:val="004A2E21"/>
    <w:rsid w:val="004A2F52"/>
    <w:rsid w:val="004B2040"/>
    <w:rsid w:val="004B7CF6"/>
    <w:rsid w:val="004C1C0D"/>
    <w:rsid w:val="004D238B"/>
    <w:rsid w:val="004E2B39"/>
    <w:rsid w:val="004E2DBF"/>
    <w:rsid w:val="004E5655"/>
    <w:rsid w:val="004F4B43"/>
    <w:rsid w:val="004F690D"/>
    <w:rsid w:val="0050743B"/>
    <w:rsid w:val="0051322B"/>
    <w:rsid w:val="005238FE"/>
    <w:rsid w:val="00547246"/>
    <w:rsid w:val="00557CD8"/>
    <w:rsid w:val="00584DDE"/>
    <w:rsid w:val="005907B7"/>
    <w:rsid w:val="005C3338"/>
    <w:rsid w:val="005C5732"/>
    <w:rsid w:val="005D6336"/>
    <w:rsid w:val="006040B7"/>
    <w:rsid w:val="006171F1"/>
    <w:rsid w:val="00624FD4"/>
    <w:rsid w:val="0062594A"/>
    <w:rsid w:val="0062688A"/>
    <w:rsid w:val="0063093F"/>
    <w:rsid w:val="00633AF2"/>
    <w:rsid w:val="0064488C"/>
    <w:rsid w:val="00671C08"/>
    <w:rsid w:val="006A2DF1"/>
    <w:rsid w:val="006B2576"/>
    <w:rsid w:val="006B5389"/>
    <w:rsid w:val="006B614C"/>
    <w:rsid w:val="006C070D"/>
    <w:rsid w:val="006D305F"/>
    <w:rsid w:val="006E0547"/>
    <w:rsid w:val="006F599E"/>
    <w:rsid w:val="00711888"/>
    <w:rsid w:val="00733BB8"/>
    <w:rsid w:val="007344B9"/>
    <w:rsid w:val="007565DC"/>
    <w:rsid w:val="007607FF"/>
    <w:rsid w:val="007651CB"/>
    <w:rsid w:val="00766D70"/>
    <w:rsid w:val="00791CCE"/>
    <w:rsid w:val="00795452"/>
    <w:rsid w:val="007A4DBF"/>
    <w:rsid w:val="007B004A"/>
    <w:rsid w:val="007B2144"/>
    <w:rsid w:val="007C1EB6"/>
    <w:rsid w:val="007C6AE7"/>
    <w:rsid w:val="007D484D"/>
    <w:rsid w:val="007E41FC"/>
    <w:rsid w:val="007F5F4C"/>
    <w:rsid w:val="00801195"/>
    <w:rsid w:val="008065F5"/>
    <w:rsid w:val="008430BA"/>
    <w:rsid w:val="00845110"/>
    <w:rsid w:val="00851271"/>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E2DBF"/>
    <w:rsid w:val="008E6423"/>
    <w:rsid w:val="009123C2"/>
    <w:rsid w:val="0095386F"/>
    <w:rsid w:val="00957A69"/>
    <w:rsid w:val="0097055A"/>
    <w:rsid w:val="00972664"/>
    <w:rsid w:val="00974023"/>
    <w:rsid w:val="0099199E"/>
    <w:rsid w:val="00993F3E"/>
    <w:rsid w:val="009B26D3"/>
    <w:rsid w:val="009C1CD8"/>
    <w:rsid w:val="009C3BD8"/>
    <w:rsid w:val="009D0B8C"/>
    <w:rsid w:val="009D4A92"/>
    <w:rsid w:val="009E68FD"/>
    <w:rsid w:val="009F247D"/>
    <w:rsid w:val="009F47E6"/>
    <w:rsid w:val="009F6EAF"/>
    <w:rsid w:val="00A05A98"/>
    <w:rsid w:val="00A1109D"/>
    <w:rsid w:val="00A12041"/>
    <w:rsid w:val="00A122D6"/>
    <w:rsid w:val="00A25093"/>
    <w:rsid w:val="00A32906"/>
    <w:rsid w:val="00A33D41"/>
    <w:rsid w:val="00A34BF3"/>
    <w:rsid w:val="00A5617A"/>
    <w:rsid w:val="00A72069"/>
    <w:rsid w:val="00A90AB3"/>
    <w:rsid w:val="00A91815"/>
    <w:rsid w:val="00AB27BB"/>
    <w:rsid w:val="00AE5B7C"/>
    <w:rsid w:val="00B00BCD"/>
    <w:rsid w:val="00B065CB"/>
    <w:rsid w:val="00B1115A"/>
    <w:rsid w:val="00B13541"/>
    <w:rsid w:val="00B20BFE"/>
    <w:rsid w:val="00B2421F"/>
    <w:rsid w:val="00B47F94"/>
    <w:rsid w:val="00B56DE9"/>
    <w:rsid w:val="00B711DE"/>
    <w:rsid w:val="00B71273"/>
    <w:rsid w:val="00B7462E"/>
    <w:rsid w:val="00B75396"/>
    <w:rsid w:val="00B76618"/>
    <w:rsid w:val="00B9260E"/>
    <w:rsid w:val="00BA0DAF"/>
    <w:rsid w:val="00BA2917"/>
    <w:rsid w:val="00BA5B69"/>
    <w:rsid w:val="00BB4829"/>
    <w:rsid w:val="00BB5790"/>
    <w:rsid w:val="00BB6668"/>
    <w:rsid w:val="00BC69AE"/>
    <w:rsid w:val="00BD0CA9"/>
    <w:rsid w:val="00BD1775"/>
    <w:rsid w:val="00BD180F"/>
    <w:rsid w:val="00BD2308"/>
    <w:rsid w:val="00BD665B"/>
    <w:rsid w:val="00BE7109"/>
    <w:rsid w:val="00BF7E4E"/>
    <w:rsid w:val="00C0304D"/>
    <w:rsid w:val="00C130BC"/>
    <w:rsid w:val="00C16318"/>
    <w:rsid w:val="00C163C7"/>
    <w:rsid w:val="00C2041D"/>
    <w:rsid w:val="00C207A8"/>
    <w:rsid w:val="00C23C40"/>
    <w:rsid w:val="00C32E0A"/>
    <w:rsid w:val="00C372B8"/>
    <w:rsid w:val="00C41E2C"/>
    <w:rsid w:val="00C4540F"/>
    <w:rsid w:val="00C47B4A"/>
    <w:rsid w:val="00C52E8B"/>
    <w:rsid w:val="00C54F6C"/>
    <w:rsid w:val="00C6353C"/>
    <w:rsid w:val="00C80BC3"/>
    <w:rsid w:val="00C86FB6"/>
    <w:rsid w:val="00C92CAA"/>
    <w:rsid w:val="00C9514E"/>
    <w:rsid w:val="00CC08F7"/>
    <w:rsid w:val="00CC0F45"/>
    <w:rsid w:val="00CC5562"/>
    <w:rsid w:val="00CD0DE0"/>
    <w:rsid w:val="00CD0E31"/>
    <w:rsid w:val="00CD184D"/>
    <w:rsid w:val="00CD4779"/>
    <w:rsid w:val="00D0377C"/>
    <w:rsid w:val="00D04F42"/>
    <w:rsid w:val="00D13112"/>
    <w:rsid w:val="00D1317D"/>
    <w:rsid w:val="00D2233A"/>
    <w:rsid w:val="00D23D84"/>
    <w:rsid w:val="00D25C2F"/>
    <w:rsid w:val="00D36319"/>
    <w:rsid w:val="00D62C94"/>
    <w:rsid w:val="00D76598"/>
    <w:rsid w:val="00D83EC4"/>
    <w:rsid w:val="00D85C58"/>
    <w:rsid w:val="00D92A1E"/>
    <w:rsid w:val="00DB2CC7"/>
    <w:rsid w:val="00DC06DE"/>
    <w:rsid w:val="00DC4FBD"/>
    <w:rsid w:val="00DD2695"/>
    <w:rsid w:val="00DF0182"/>
    <w:rsid w:val="00E066C9"/>
    <w:rsid w:val="00E111C8"/>
    <w:rsid w:val="00E21DFA"/>
    <w:rsid w:val="00E241BC"/>
    <w:rsid w:val="00E2482E"/>
    <w:rsid w:val="00E35014"/>
    <w:rsid w:val="00E37313"/>
    <w:rsid w:val="00E54A51"/>
    <w:rsid w:val="00E63738"/>
    <w:rsid w:val="00EA0899"/>
    <w:rsid w:val="00EB53C7"/>
    <w:rsid w:val="00ED793B"/>
    <w:rsid w:val="00EF6AB5"/>
    <w:rsid w:val="00F048F2"/>
    <w:rsid w:val="00F14B31"/>
    <w:rsid w:val="00F22BDF"/>
    <w:rsid w:val="00F268B6"/>
    <w:rsid w:val="00F372C9"/>
    <w:rsid w:val="00F467F9"/>
    <w:rsid w:val="00F5081D"/>
    <w:rsid w:val="00F63D27"/>
    <w:rsid w:val="00F63E39"/>
    <w:rsid w:val="00F64268"/>
    <w:rsid w:val="00F71AF5"/>
    <w:rsid w:val="00F80BB7"/>
    <w:rsid w:val="00F946E3"/>
    <w:rsid w:val="00FA3C9B"/>
    <w:rsid w:val="00FB46C5"/>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8186511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6064610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25610863">
      <w:bodyDiv w:val="1"/>
      <w:marLeft w:val="0"/>
      <w:marRight w:val="0"/>
      <w:marTop w:val="0"/>
      <w:marBottom w:val="0"/>
      <w:divBdr>
        <w:top w:val="none" w:sz="0" w:space="0" w:color="auto"/>
        <w:left w:val="none" w:sz="0" w:space="0" w:color="auto"/>
        <w:bottom w:val="none" w:sz="0" w:space="0" w:color="auto"/>
        <w:right w:val="none" w:sz="0" w:space="0" w:color="auto"/>
      </w:divBdr>
    </w:div>
    <w:div w:id="214723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FE26A414DAC4D95FBF9F462482608" ma:contentTypeVersion="4" ma:contentTypeDescription="Create a new document." ma:contentTypeScope="" ma:versionID="8bbbb8456163453e74039696f584c2a2">
  <xsd:schema xmlns:xsd="http://www.w3.org/2001/XMLSchema" xmlns:xs="http://www.w3.org/2001/XMLSchema" xmlns:p="http://schemas.microsoft.com/office/2006/metadata/properties" xmlns:ns2="6e3cf55e-bd81-466f-939c-2ba927302fe9" xmlns:ns3="86ff879a-f7a4-40e0-a122-a0ed1bbd9418" targetNamespace="http://schemas.microsoft.com/office/2006/metadata/properties" ma:root="true" ma:fieldsID="1bb842456b6a0689cc1ae0e109fc9e0a" ns2:_="" ns3:_="">
    <xsd:import namespace="6e3cf55e-bd81-466f-939c-2ba927302fe9"/>
    <xsd:import namespace="86ff879a-f7a4-40e0-a122-a0ed1bbd9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cf55e-bd81-466f-939c-2ba92730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f879a-f7a4-40e0-a122-a0ed1bbd94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424DFE-F157-4BE6-B05A-19C9FF982B08}">
  <ds:schemaRefs>
    <ds:schemaRef ds:uri="http://schemas.microsoft.com/sharepoint/v3/contenttype/forms"/>
  </ds:schemaRefs>
</ds:datastoreItem>
</file>

<file path=customXml/itemProps3.xml><?xml version="1.0" encoding="utf-8"?>
<ds:datastoreItem xmlns:ds="http://schemas.openxmlformats.org/officeDocument/2006/customXml" ds:itemID="{A34174B9-181F-4246-8800-16B108CB5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cf55e-bd81-466f-939c-2ba927302fe9"/>
    <ds:schemaRef ds:uri="86ff879a-f7a4-40e0-a122-a0ed1bbd9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B906B-253A-47F0-BA2F-4B8C02C4AFEC}">
  <ds:schemaRefs>
    <ds:schemaRef ds:uri="http://schemas.microsoft.com/office/infopath/2007/PartnerControls"/>
    <ds:schemaRef ds:uri="http://purl.org/dc/elements/1.1/"/>
    <ds:schemaRef ds:uri="http://schemas.microsoft.com/office/2006/metadata/properties"/>
    <ds:schemaRef ds:uri="86ff879a-f7a4-40e0-a122-a0ed1bbd9418"/>
    <ds:schemaRef ds:uri="http://schemas.microsoft.com/office/2006/documentManagement/types"/>
    <ds:schemaRef ds:uri="http://purl.org/dc/terms/"/>
    <ds:schemaRef ds:uri="http://schemas.openxmlformats.org/package/2006/metadata/core-properties"/>
    <ds:schemaRef ds:uri="http://purl.org/dc/dcmitype/"/>
    <ds:schemaRef ds:uri="6e3cf55e-bd81-466f-939c-2ba927302fe9"/>
    <ds:schemaRef ds:uri="http://www.w3.org/XML/1998/namespace"/>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E1848561-A8B8-423E-935B-2720F160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2</Pages>
  <Words>3671</Words>
  <Characters>2094</Characters>
  <Application>Microsoft Office Word</Application>
  <DocSecurity>4</DocSecurity>
  <Lines>17</Lines>
  <Paragraphs>11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2</cp:revision>
  <cp:lastPrinted>2021-01-19T12:06:00Z</cp:lastPrinted>
  <dcterms:created xsi:type="dcterms:W3CDTF">2022-01-11T09:36:00Z</dcterms:created>
  <dcterms:modified xsi:type="dcterms:W3CDTF">2022-01-11T09:36:00Z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0x01010026AFE26A414DAC4D95FBF9F462482608</vt:lpwstr>
  </property>
</Properties>
</file>