
<file path=[Content_Types].xml><?xml version="1.0" encoding="utf-8"?>
<Types xmlns="http://schemas.openxmlformats.org/package/2006/content-types">
  <Default Extension="bin" ContentType="application/vnd.ms-word.attachedToolbar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189E6" w14:textId="77777777" w:rsidR="00A16E1B" w:rsidRPr="00EA3F8E" w:rsidRDefault="00A16E1B" w:rsidP="00A16E1B">
      <w:pPr>
        <w:spacing w:after="200" w:line="276" w:lineRule="auto"/>
        <w:rPr>
          <w:lang w:val="lt-LT"/>
        </w:rPr>
      </w:pPr>
    </w:p>
    <w:p w14:paraId="181189E7" w14:textId="77777777" w:rsidR="00A16E1B" w:rsidRPr="00EA3F8E" w:rsidRDefault="00A16E1B" w:rsidP="00A16E1B">
      <w:pPr>
        <w:spacing w:after="200" w:line="276" w:lineRule="auto"/>
        <w:rPr>
          <w:lang w:val="lt-LT"/>
        </w:rPr>
      </w:pPr>
    </w:p>
    <w:p w14:paraId="181189E8" w14:textId="77777777" w:rsidR="00A16E1B" w:rsidRPr="00EA3F8E" w:rsidRDefault="00A16E1B" w:rsidP="00A16E1B">
      <w:pPr>
        <w:spacing w:after="200" w:line="276" w:lineRule="auto"/>
        <w:rPr>
          <w:lang w:val="lt-LT"/>
        </w:rPr>
      </w:pPr>
    </w:p>
    <w:p w14:paraId="181189E9" w14:textId="77777777" w:rsidR="00A16E1B" w:rsidRPr="00EA3F8E" w:rsidRDefault="00A16E1B" w:rsidP="00A16E1B">
      <w:pPr>
        <w:spacing w:after="200" w:line="276" w:lineRule="auto"/>
        <w:rPr>
          <w:lang w:val="lt-LT"/>
        </w:rPr>
      </w:pPr>
    </w:p>
    <w:p w14:paraId="181189EA" w14:textId="77777777" w:rsidR="003829A5" w:rsidRPr="00EA3F8E" w:rsidRDefault="00A16E1B" w:rsidP="00A16E1B">
      <w:pPr>
        <w:spacing w:line="480" w:lineRule="atLeast"/>
        <w:rPr>
          <w:color w:val="00B0F0"/>
          <w:sz w:val="28"/>
          <w:szCs w:val="28"/>
          <w:lang w:val="lt-LT"/>
        </w:rPr>
      </w:pPr>
      <w:r w:rsidRPr="00EA3F8E">
        <w:rPr>
          <w:color w:val="00B0F0"/>
          <w:sz w:val="28"/>
          <w:szCs w:val="28"/>
          <w:lang w:val="lt-LT"/>
        </w:rPr>
        <w:t xml:space="preserve">DNV GL – Business Assurance </w:t>
      </w:r>
    </w:p>
    <w:p w14:paraId="181189EB" w14:textId="77777777" w:rsidR="00A16E1B" w:rsidRPr="00EA3F8E" w:rsidRDefault="00A16E1B" w:rsidP="00A16E1B">
      <w:pPr>
        <w:spacing w:line="480" w:lineRule="atLeast"/>
        <w:rPr>
          <w:b/>
          <w:bCs/>
          <w:color w:val="00B0F0"/>
          <w:sz w:val="48"/>
          <w:szCs w:val="48"/>
          <w:lang w:val="lt-LT"/>
        </w:rPr>
      </w:pPr>
      <w:r w:rsidRPr="00EA3F8E">
        <w:rPr>
          <w:b/>
          <w:bCs/>
          <w:color w:val="00B0F0"/>
          <w:sz w:val="48"/>
          <w:szCs w:val="48"/>
          <w:lang w:val="lt-LT"/>
        </w:rPr>
        <w:t>Sertifikavimo sutartis</w:t>
      </w:r>
    </w:p>
    <w:p w14:paraId="181189EC" w14:textId="77777777" w:rsidR="003829A5" w:rsidRPr="00EA3F8E" w:rsidRDefault="003829A5" w:rsidP="00A16E1B">
      <w:pPr>
        <w:spacing w:line="480" w:lineRule="atLeast"/>
        <w:rPr>
          <w:b/>
          <w:bCs/>
          <w:color w:val="595959" w:themeColor="text1" w:themeTint="A6"/>
          <w:sz w:val="32"/>
          <w:szCs w:val="32"/>
          <w:lang w:val="lt-LT"/>
        </w:rPr>
      </w:pPr>
    </w:p>
    <w:p w14:paraId="181189ED" w14:textId="77777777" w:rsidR="00A16E1B" w:rsidRPr="00EA3F8E" w:rsidRDefault="00A16E1B" w:rsidP="00A16E1B">
      <w:pPr>
        <w:spacing w:line="480" w:lineRule="atLeast"/>
        <w:rPr>
          <w:b/>
          <w:bCs/>
          <w:color w:val="595959" w:themeColor="text1" w:themeTint="A6"/>
          <w:sz w:val="28"/>
          <w:szCs w:val="28"/>
          <w:lang w:val="lt-LT"/>
        </w:rPr>
      </w:pPr>
    </w:p>
    <w:p w14:paraId="181189EE" w14:textId="71C1FB4A" w:rsidR="00A16E1B" w:rsidRPr="008226F8" w:rsidRDefault="00A16E1B" w:rsidP="00A16E1B">
      <w:pPr>
        <w:spacing w:line="480" w:lineRule="atLeast"/>
        <w:rPr>
          <w:b/>
          <w:bCs/>
          <w:color w:val="595959" w:themeColor="text1" w:themeTint="A6"/>
          <w:sz w:val="28"/>
          <w:szCs w:val="28"/>
          <w:lang w:val="en-US"/>
        </w:rPr>
        <w:sectPr w:rsidR="00A16E1B" w:rsidRPr="008226F8" w:rsidSect="00801138">
          <w:headerReference w:type="even" r:id="rId13"/>
          <w:headerReference w:type="default" r:id="rId14"/>
          <w:footerReference w:type="even" r:id="rId15"/>
          <w:footerReference w:type="default" r:id="rId16"/>
          <w:headerReference w:type="first" r:id="rId17"/>
          <w:footerReference w:type="first" r:id="rId18"/>
          <w:pgSz w:w="11907" w:h="16839"/>
          <w:pgMar w:top="1757" w:right="1134" w:bottom="1361" w:left="1191" w:header="774" w:footer="567" w:gutter="0"/>
          <w:cols w:space="708"/>
          <w:titlePg/>
          <w:docGrid w:linePitch="360"/>
        </w:sectPr>
      </w:pPr>
      <w:r w:rsidRPr="00EA3F8E">
        <w:rPr>
          <w:b/>
          <w:bCs/>
          <w:color w:val="595959"/>
          <w:sz w:val="28"/>
          <w:szCs w:val="28"/>
          <w:lang w:val="lt-LT"/>
        </w:rPr>
        <w:t>VADYBOS SISTEMOS SERTIFIKAVIMO SUTARTIS</w:t>
      </w:r>
      <w:r w:rsidR="0035564F" w:rsidRPr="00EA3F8E">
        <w:rPr>
          <w:b/>
          <w:bCs/>
          <w:color w:val="595959"/>
          <w:sz w:val="28"/>
          <w:szCs w:val="28"/>
          <w:lang w:val="lt-LT"/>
        </w:rPr>
        <w:t xml:space="preserve"> Nr.</w:t>
      </w:r>
      <w:r w:rsidR="00565022">
        <w:rPr>
          <w:b/>
          <w:bCs/>
          <w:color w:val="595959"/>
          <w:sz w:val="28"/>
          <w:szCs w:val="28"/>
          <w:lang w:val="lt-LT"/>
        </w:rPr>
        <w:t xml:space="preserve"> </w:t>
      </w:r>
      <w:r w:rsidR="005C12B9">
        <w:rPr>
          <w:b/>
          <w:bCs/>
          <w:color w:val="595959"/>
          <w:sz w:val="28"/>
          <w:szCs w:val="28"/>
          <w:lang w:val="lt-LT"/>
        </w:rPr>
        <w:t>19-</w:t>
      </w:r>
      <w:r w:rsidR="00DC470E">
        <w:rPr>
          <w:b/>
          <w:bCs/>
          <w:color w:val="595959"/>
          <w:sz w:val="28"/>
          <w:szCs w:val="28"/>
          <w:lang w:val="lt-LT"/>
        </w:rPr>
        <w:t>1</w:t>
      </w:r>
      <w:r w:rsidR="001A7A3D">
        <w:rPr>
          <w:b/>
          <w:bCs/>
          <w:color w:val="595959"/>
          <w:sz w:val="28"/>
          <w:szCs w:val="28"/>
          <w:lang w:val="lt-LT"/>
        </w:rPr>
        <w:t>79</w:t>
      </w:r>
    </w:p>
    <w:p w14:paraId="181189EF" w14:textId="77777777" w:rsidR="00E52F41" w:rsidRPr="00EA3F8E" w:rsidRDefault="00E52F41" w:rsidP="00475886">
      <w:pPr>
        <w:spacing w:before="360" w:after="60"/>
        <w:rPr>
          <w:b/>
          <w:bCs/>
          <w:sz w:val="22"/>
          <w:szCs w:val="22"/>
          <w:lang w:val="lt-LT"/>
        </w:rPr>
      </w:pPr>
    </w:p>
    <w:tbl>
      <w:tblPr>
        <w:tblW w:w="9540" w:type="dxa"/>
        <w:tblInd w:w="85" w:type="dxa"/>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insideH w:val="single" w:sz="6" w:space="0" w:color="7F7F7F" w:themeColor="text1" w:themeTint="80"/>
          <w:insideV w:val="single" w:sz="6" w:space="0" w:color="7F7F7F" w:themeColor="text1" w:themeTint="80"/>
        </w:tblBorders>
        <w:tblLayout w:type="fixed"/>
        <w:tblCellMar>
          <w:left w:w="85" w:type="dxa"/>
          <w:right w:w="85" w:type="dxa"/>
        </w:tblCellMar>
        <w:tblLook w:val="0000" w:firstRow="0" w:lastRow="0" w:firstColumn="0" w:lastColumn="0" w:noHBand="0" w:noVBand="0"/>
      </w:tblPr>
      <w:tblGrid>
        <w:gridCol w:w="1440"/>
        <w:gridCol w:w="1440"/>
        <w:gridCol w:w="1800"/>
        <w:gridCol w:w="540"/>
        <w:gridCol w:w="2340"/>
        <w:gridCol w:w="1980"/>
      </w:tblGrid>
      <w:tr w:rsidR="008D1C16" w:rsidRPr="00EA3F8E" w14:paraId="181189F6" w14:textId="77777777" w:rsidTr="00A43E94">
        <w:trPr>
          <w:trHeight w:val="1072"/>
        </w:trPr>
        <w:tc>
          <w:tcPr>
            <w:tcW w:w="1440" w:type="dxa"/>
            <w:vMerge w:val="restart"/>
            <w:shd w:val="clear" w:color="auto" w:fill="009FDA"/>
          </w:tcPr>
          <w:p w14:paraId="181189F0" w14:textId="77777777" w:rsidR="00751757" w:rsidRPr="00104156" w:rsidRDefault="008D1C16" w:rsidP="00F7043C">
            <w:pPr>
              <w:rPr>
                <w:b/>
                <w:bCs/>
                <w:color w:val="FFFFFF" w:themeColor="background1"/>
                <w:lang w:val="lt-LT"/>
              </w:rPr>
            </w:pPr>
            <w:r w:rsidRPr="00104156">
              <w:rPr>
                <w:b/>
                <w:bCs/>
                <w:color w:val="FFFFFF"/>
                <w:lang w:val="lt-LT"/>
              </w:rPr>
              <w:t>Klientas</w:t>
            </w:r>
          </w:p>
          <w:p w14:paraId="181189F1" w14:textId="77777777" w:rsidR="008D1C16" w:rsidRPr="00104156" w:rsidRDefault="008D1C16" w:rsidP="00751757">
            <w:pPr>
              <w:jc w:val="center"/>
              <w:rPr>
                <w:color w:val="FFFFFF" w:themeColor="background1"/>
                <w:lang w:val="lt-LT"/>
              </w:rPr>
            </w:pPr>
          </w:p>
        </w:tc>
        <w:tc>
          <w:tcPr>
            <w:tcW w:w="3780" w:type="dxa"/>
            <w:gridSpan w:val="3"/>
          </w:tcPr>
          <w:p w14:paraId="181189F2" w14:textId="77777777" w:rsidR="008D1C16" w:rsidRPr="00104156" w:rsidRDefault="008D1C16" w:rsidP="00F7043C">
            <w:pPr>
              <w:pStyle w:val="DNV-FieldGuide"/>
              <w:rPr>
                <w:noProof w:val="0"/>
                <w:lang w:val="lt-LT"/>
              </w:rPr>
            </w:pPr>
            <w:r w:rsidRPr="00104156">
              <w:rPr>
                <w:noProof w:val="0"/>
                <w:lang w:val="lt-LT"/>
              </w:rPr>
              <w:t>Pavadinimas:</w:t>
            </w:r>
          </w:p>
          <w:p w14:paraId="181189F3" w14:textId="401D0A5F" w:rsidR="008D1C16" w:rsidRPr="00104156" w:rsidRDefault="001A7A3D" w:rsidP="0046019E">
            <w:pPr>
              <w:pStyle w:val="DNV-FieldInput"/>
              <w:rPr>
                <w:noProof w:val="0"/>
                <w:lang w:val="lt-LT"/>
              </w:rPr>
            </w:pPr>
            <w:r w:rsidRPr="001A7A3D">
              <w:rPr>
                <w:noProof w:val="0"/>
                <w:lang w:val="lt-LT"/>
              </w:rPr>
              <w:t>VMTI Fizinių ir technologijos mokslų centras</w:t>
            </w:r>
            <w:bookmarkStart w:id="0" w:name="_GoBack"/>
            <w:bookmarkEnd w:id="0"/>
          </w:p>
        </w:tc>
        <w:tc>
          <w:tcPr>
            <w:tcW w:w="4320" w:type="dxa"/>
            <w:gridSpan w:val="2"/>
          </w:tcPr>
          <w:p w14:paraId="181189F4" w14:textId="77777777" w:rsidR="008D1C16" w:rsidRPr="00EA3F8E" w:rsidRDefault="008D1C16" w:rsidP="00F7043C">
            <w:pPr>
              <w:pStyle w:val="DNV-FieldGuide"/>
              <w:rPr>
                <w:noProof w:val="0"/>
                <w:lang w:val="lt-LT"/>
              </w:rPr>
            </w:pPr>
            <w:r w:rsidRPr="00EA3F8E">
              <w:rPr>
                <w:noProof w:val="0"/>
                <w:lang w:val="lt-LT"/>
              </w:rPr>
              <w:t>Adresas:</w:t>
            </w:r>
          </w:p>
          <w:p w14:paraId="34BFC68A" w14:textId="77777777" w:rsidR="001D6633" w:rsidRDefault="001D6633" w:rsidP="009905E1">
            <w:pPr>
              <w:pStyle w:val="DNV-FieldInput"/>
              <w:rPr>
                <w:noProof w:val="0"/>
                <w:lang w:val="lt-LT"/>
              </w:rPr>
            </w:pPr>
            <w:r w:rsidRPr="001D6633">
              <w:rPr>
                <w:noProof w:val="0"/>
                <w:lang w:val="lt-LT"/>
              </w:rPr>
              <w:t xml:space="preserve">Savanorių pr. 231, </w:t>
            </w:r>
          </w:p>
          <w:p w14:paraId="181189F5" w14:textId="5A7AD164" w:rsidR="00351057" w:rsidRPr="00EA3F8E" w:rsidRDefault="001D6633" w:rsidP="009905E1">
            <w:pPr>
              <w:pStyle w:val="DNV-FieldInput"/>
              <w:rPr>
                <w:noProof w:val="0"/>
                <w:lang w:val="lt-LT"/>
              </w:rPr>
            </w:pPr>
            <w:r w:rsidRPr="001D6633">
              <w:rPr>
                <w:noProof w:val="0"/>
                <w:lang w:val="lt-LT"/>
              </w:rPr>
              <w:t>LT-02300 Vilnius</w:t>
            </w:r>
          </w:p>
        </w:tc>
      </w:tr>
      <w:tr w:rsidR="008D1C16" w:rsidRPr="00EA3F8E" w14:paraId="181189FC" w14:textId="77777777" w:rsidTr="00A43E94">
        <w:trPr>
          <w:trHeight w:val="454"/>
        </w:trPr>
        <w:tc>
          <w:tcPr>
            <w:tcW w:w="1440" w:type="dxa"/>
            <w:vMerge/>
            <w:shd w:val="clear" w:color="auto" w:fill="009FDA"/>
          </w:tcPr>
          <w:p w14:paraId="181189F7" w14:textId="77777777" w:rsidR="008D1C16" w:rsidRPr="00104156" w:rsidRDefault="008D1C16" w:rsidP="00F7043C">
            <w:pPr>
              <w:rPr>
                <w:b/>
                <w:bCs/>
                <w:color w:val="404040" w:themeColor="text1" w:themeTint="BF"/>
                <w:lang w:val="lt-LT"/>
              </w:rPr>
            </w:pPr>
          </w:p>
        </w:tc>
        <w:tc>
          <w:tcPr>
            <w:tcW w:w="3780" w:type="dxa"/>
            <w:gridSpan w:val="3"/>
          </w:tcPr>
          <w:p w14:paraId="181189F8" w14:textId="77777777" w:rsidR="008D1C16" w:rsidRPr="00104156" w:rsidRDefault="008D1C16" w:rsidP="004F3394">
            <w:pPr>
              <w:pStyle w:val="DNV-FieldInput"/>
              <w:rPr>
                <w:noProof w:val="0"/>
                <w:sz w:val="16"/>
                <w:szCs w:val="16"/>
                <w:lang w:val="lt-LT"/>
              </w:rPr>
            </w:pPr>
            <w:r w:rsidRPr="00104156">
              <w:rPr>
                <w:noProof w:val="0"/>
                <w:sz w:val="16"/>
                <w:szCs w:val="16"/>
                <w:lang w:val="lt-LT"/>
              </w:rPr>
              <w:t xml:space="preserve">Asmuo </w:t>
            </w:r>
            <w:r w:rsidR="004F3394" w:rsidRPr="00104156">
              <w:rPr>
                <w:noProof w:val="0"/>
                <w:sz w:val="16"/>
                <w:szCs w:val="16"/>
                <w:lang w:val="lt-LT"/>
              </w:rPr>
              <w:t>ryšiams</w:t>
            </w:r>
            <w:r w:rsidRPr="00104156">
              <w:rPr>
                <w:noProof w:val="0"/>
                <w:sz w:val="16"/>
                <w:szCs w:val="16"/>
                <w:lang w:val="lt-LT"/>
              </w:rPr>
              <w:t>:</w:t>
            </w:r>
          </w:p>
          <w:p w14:paraId="181189F9" w14:textId="5D02BC51" w:rsidR="008D1C16" w:rsidRPr="00104156" w:rsidRDefault="003B01D3" w:rsidP="0046019E">
            <w:pPr>
              <w:pStyle w:val="DNV-FieldInput"/>
              <w:rPr>
                <w:noProof w:val="0"/>
                <w:lang w:val="lt-LT"/>
              </w:rPr>
            </w:pPr>
            <w:r>
              <w:rPr>
                <w:noProof w:val="0"/>
                <w:lang w:val="lt-LT"/>
              </w:rPr>
              <w:t xml:space="preserve">Jolanta </w:t>
            </w:r>
            <w:r w:rsidRPr="003B01D3">
              <w:rPr>
                <w:noProof w:val="0"/>
                <w:lang w:val="lt-LT"/>
              </w:rPr>
              <w:t>Juodienė</w:t>
            </w:r>
          </w:p>
        </w:tc>
        <w:tc>
          <w:tcPr>
            <w:tcW w:w="4320" w:type="dxa"/>
            <w:gridSpan w:val="2"/>
          </w:tcPr>
          <w:p w14:paraId="181189FA" w14:textId="77777777" w:rsidR="008D1C16" w:rsidRPr="00BF6695" w:rsidRDefault="008D1C16" w:rsidP="00F7043C">
            <w:pPr>
              <w:pStyle w:val="DNV-FieldGuide"/>
              <w:rPr>
                <w:noProof w:val="0"/>
                <w:lang w:val="lt-LT"/>
              </w:rPr>
            </w:pPr>
            <w:r w:rsidRPr="00BF6695">
              <w:rPr>
                <w:noProof w:val="0"/>
                <w:lang w:val="lt-LT"/>
              </w:rPr>
              <w:t>Tel.:</w:t>
            </w:r>
          </w:p>
          <w:p w14:paraId="181189FB" w14:textId="6803D2FB" w:rsidR="008D1C16" w:rsidRPr="00BF6695" w:rsidRDefault="00A65CF2" w:rsidP="0046019E">
            <w:pPr>
              <w:pStyle w:val="DNV-FieldInput"/>
              <w:rPr>
                <w:noProof w:val="0"/>
                <w:lang w:val="lt-LT"/>
              </w:rPr>
            </w:pPr>
            <w:r w:rsidRPr="00A65CF2">
              <w:rPr>
                <w:noProof w:val="0"/>
                <w:lang w:val="lt-LT"/>
              </w:rPr>
              <w:t xml:space="preserve">+370 </w:t>
            </w:r>
            <w:r w:rsidR="003B01D3" w:rsidRPr="003B01D3">
              <w:rPr>
                <w:noProof w:val="0"/>
                <w:lang w:val="lt-LT"/>
              </w:rPr>
              <w:t>5 2649211</w:t>
            </w:r>
          </w:p>
        </w:tc>
      </w:tr>
      <w:tr w:rsidR="008D1C16" w:rsidRPr="00EA3F8E" w14:paraId="18118A01" w14:textId="77777777" w:rsidTr="00A43E94">
        <w:trPr>
          <w:trHeight w:val="454"/>
        </w:trPr>
        <w:tc>
          <w:tcPr>
            <w:tcW w:w="1440" w:type="dxa"/>
            <w:vMerge/>
            <w:shd w:val="clear" w:color="auto" w:fill="009FDA"/>
          </w:tcPr>
          <w:p w14:paraId="181189FD" w14:textId="77777777" w:rsidR="008D1C16" w:rsidRPr="00104156" w:rsidRDefault="008D1C16" w:rsidP="00F7043C">
            <w:pPr>
              <w:rPr>
                <w:b/>
                <w:bCs/>
                <w:color w:val="404040" w:themeColor="text1" w:themeTint="BF"/>
                <w:lang w:val="lt-LT"/>
              </w:rPr>
            </w:pPr>
          </w:p>
        </w:tc>
        <w:tc>
          <w:tcPr>
            <w:tcW w:w="3780" w:type="dxa"/>
            <w:gridSpan w:val="3"/>
          </w:tcPr>
          <w:p w14:paraId="181189FE" w14:textId="77777777" w:rsidR="008D1C16" w:rsidRPr="00104156" w:rsidRDefault="008D1C16" w:rsidP="00F7043C">
            <w:pPr>
              <w:pStyle w:val="StyleDNV-FieldInputWhite"/>
              <w:rPr>
                <w:noProof w:val="0"/>
                <w:lang w:val="lt-LT"/>
              </w:rPr>
            </w:pPr>
            <w:r w:rsidRPr="00104156">
              <w:rPr>
                <w:noProof w:val="0"/>
                <w:lang w:val="lt-LT"/>
              </w:rPr>
              <w:t>p.</w:t>
            </w:r>
          </w:p>
        </w:tc>
        <w:tc>
          <w:tcPr>
            <w:tcW w:w="4320" w:type="dxa"/>
            <w:gridSpan w:val="2"/>
          </w:tcPr>
          <w:p w14:paraId="181189FF" w14:textId="77777777" w:rsidR="008D1C16" w:rsidRPr="00BF6695" w:rsidRDefault="008D1C16" w:rsidP="00F7043C">
            <w:pPr>
              <w:pStyle w:val="DNV-FieldGuide"/>
              <w:rPr>
                <w:noProof w:val="0"/>
                <w:lang w:val="lt-LT"/>
              </w:rPr>
            </w:pPr>
            <w:r w:rsidRPr="00BF6695">
              <w:rPr>
                <w:noProof w:val="0"/>
                <w:lang w:val="lt-LT"/>
              </w:rPr>
              <w:t>El. paštas:</w:t>
            </w:r>
          </w:p>
          <w:p w14:paraId="18118A00" w14:textId="0688F0F4" w:rsidR="008D1C16" w:rsidRPr="00BF6695" w:rsidRDefault="00972227" w:rsidP="0046019E">
            <w:pPr>
              <w:pStyle w:val="AttEmailDut"/>
              <w:rPr>
                <w:noProof w:val="0"/>
                <w:lang w:val="lt-LT"/>
              </w:rPr>
            </w:pPr>
            <w:r w:rsidRPr="00972227">
              <w:rPr>
                <w:noProof w:val="0"/>
                <w:lang w:val="lt-LT"/>
              </w:rPr>
              <w:t>jolanta.juodiene@ftmc.lt</w:t>
            </w:r>
          </w:p>
        </w:tc>
      </w:tr>
      <w:tr w:rsidR="008D1C16" w:rsidRPr="00EA3F8E" w14:paraId="18118A09" w14:textId="77777777" w:rsidTr="00A75657">
        <w:trPr>
          <w:trHeight w:val="1253"/>
        </w:trPr>
        <w:tc>
          <w:tcPr>
            <w:tcW w:w="1440" w:type="dxa"/>
            <w:vMerge w:val="restart"/>
            <w:shd w:val="clear" w:color="auto" w:fill="009FDA"/>
          </w:tcPr>
          <w:p w14:paraId="18118A02" w14:textId="77777777" w:rsidR="008D1C16" w:rsidRPr="00EA3F8E" w:rsidRDefault="008D1C16" w:rsidP="00682F61">
            <w:pPr>
              <w:rPr>
                <w:b/>
                <w:bCs/>
                <w:color w:val="FFFFFF" w:themeColor="background1"/>
                <w:lang w:val="lt-LT"/>
              </w:rPr>
            </w:pPr>
            <w:r w:rsidRPr="00EA3F8E">
              <w:rPr>
                <w:b/>
                <w:bCs/>
                <w:color w:val="FFFFFF"/>
                <w:lang w:val="lt-LT"/>
              </w:rPr>
              <w:t>DNV GL</w:t>
            </w:r>
          </w:p>
        </w:tc>
        <w:tc>
          <w:tcPr>
            <w:tcW w:w="3780" w:type="dxa"/>
            <w:gridSpan w:val="3"/>
          </w:tcPr>
          <w:p w14:paraId="18118A03" w14:textId="77777777" w:rsidR="008D1C16" w:rsidRPr="00EA3F8E" w:rsidRDefault="008D1C16" w:rsidP="00F7043C">
            <w:pPr>
              <w:pStyle w:val="DNV-FieldGuide"/>
              <w:rPr>
                <w:noProof w:val="0"/>
                <w:lang w:val="lt-LT"/>
              </w:rPr>
            </w:pPr>
            <w:r w:rsidRPr="00EA3F8E">
              <w:rPr>
                <w:noProof w:val="0"/>
                <w:lang w:val="lt-LT"/>
              </w:rPr>
              <w:t>Juridinis asmuo (toliau – DNV GL):</w:t>
            </w:r>
          </w:p>
          <w:p w14:paraId="18118A04" w14:textId="77777777" w:rsidR="008D1C16" w:rsidRPr="00EA3F8E" w:rsidRDefault="00A75657" w:rsidP="00152108">
            <w:pPr>
              <w:pStyle w:val="DNV-FieldInput"/>
              <w:rPr>
                <w:noProof w:val="0"/>
                <w:lang w:val="lt-LT"/>
              </w:rPr>
            </w:pPr>
            <w:r w:rsidRPr="00EA3F8E">
              <w:rPr>
                <w:noProof w:val="0"/>
                <w:lang w:val="lt-LT"/>
              </w:rPr>
              <w:t>UAB „</w:t>
            </w:r>
            <w:r w:rsidR="00152108">
              <w:rPr>
                <w:noProof w:val="0"/>
                <w:lang w:val="lt-LT"/>
              </w:rPr>
              <w:t>DNV GL Lietuva</w:t>
            </w:r>
            <w:r w:rsidRPr="00EA3F8E">
              <w:rPr>
                <w:noProof w:val="0"/>
                <w:lang w:val="lt-LT"/>
              </w:rPr>
              <w:t>“</w:t>
            </w:r>
          </w:p>
        </w:tc>
        <w:tc>
          <w:tcPr>
            <w:tcW w:w="4320" w:type="dxa"/>
            <w:gridSpan w:val="2"/>
          </w:tcPr>
          <w:p w14:paraId="18118A05" w14:textId="77777777" w:rsidR="008D1C16" w:rsidRPr="00EA3F8E" w:rsidRDefault="00A75657" w:rsidP="00F7043C">
            <w:pPr>
              <w:pStyle w:val="DNV-FieldGuide"/>
              <w:rPr>
                <w:noProof w:val="0"/>
                <w:lang w:val="lt-LT"/>
              </w:rPr>
            </w:pPr>
            <w:r w:rsidRPr="00EA3F8E">
              <w:rPr>
                <w:noProof w:val="0"/>
                <w:lang w:val="lt-LT"/>
              </w:rPr>
              <w:t>Biuro a</w:t>
            </w:r>
            <w:r w:rsidR="008D1C16" w:rsidRPr="00EA3F8E">
              <w:rPr>
                <w:noProof w:val="0"/>
                <w:lang w:val="lt-LT"/>
              </w:rPr>
              <w:t>dresas:</w:t>
            </w:r>
          </w:p>
          <w:p w14:paraId="18118A06" w14:textId="77777777" w:rsidR="008D1C16" w:rsidRPr="00EA3F8E" w:rsidRDefault="00A75657" w:rsidP="00F7043C">
            <w:pPr>
              <w:pStyle w:val="DNV-FieldInput"/>
              <w:rPr>
                <w:noProof w:val="0"/>
                <w:lang w:val="lt-LT"/>
              </w:rPr>
            </w:pPr>
            <w:r w:rsidRPr="00EA3F8E">
              <w:rPr>
                <w:noProof w:val="0"/>
                <w:lang w:val="lt-LT"/>
              </w:rPr>
              <w:t>K.Donelaičio g. 62</w:t>
            </w:r>
            <w:r w:rsidR="00EA3F8E" w:rsidRPr="00EA3F8E">
              <w:rPr>
                <w:noProof w:val="0"/>
                <w:lang w:val="lt-LT"/>
              </w:rPr>
              <w:t>–</w:t>
            </w:r>
            <w:r w:rsidRPr="00EA3F8E">
              <w:rPr>
                <w:noProof w:val="0"/>
                <w:lang w:val="lt-LT"/>
              </w:rPr>
              <w:t>501, LT-44248 Kaunas</w:t>
            </w:r>
          </w:p>
          <w:p w14:paraId="18118A07" w14:textId="77777777" w:rsidR="00A75657" w:rsidRPr="00EA3F8E" w:rsidRDefault="00A75657" w:rsidP="00A75657">
            <w:pPr>
              <w:pStyle w:val="DNV-FieldGuide"/>
              <w:rPr>
                <w:noProof w:val="0"/>
                <w:lang w:val="lt-LT"/>
              </w:rPr>
            </w:pPr>
            <w:r w:rsidRPr="00EA3F8E">
              <w:rPr>
                <w:noProof w:val="0"/>
                <w:lang w:val="lt-LT"/>
              </w:rPr>
              <w:t>Registracijos adresas:</w:t>
            </w:r>
          </w:p>
          <w:p w14:paraId="18118A08" w14:textId="77777777" w:rsidR="00A75657" w:rsidRPr="00EA3F8E" w:rsidRDefault="00565022" w:rsidP="00A75657">
            <w:pPr>
              <w:pStyle w:val="DNV-FieldInput"/>
              <w:rPr>
                <w:noProof w:val="0"/>
                <w:lang w:val="lt-LT"/>
              </w:rPr>
            </w:pPr>
            <w:r>
              <w:rPr>
                <w:noProof w:val="0"/>
                <w:lang w:val="lt-LT"/>
              </w:rPr>
              <w:t>Minijos g. 19</w:t>
            </w:r>
            <w:r w:rsidR="00A75657" w:rsidRPr="00EA3F8E">
              <w:rPr>
                <w:noProof w:val="0"/>
                <w:lang w:val="lt-LT"/>
              </w:rPr>
              <w:t>, Klaipėda</w:t>
            </w:r>
          </w:p>
        </w:tc>
      </w:tr>
      <w:tr w:rsidR="008D1C16" w:rsidRPr="00EA3F8E" w14:paraId="18118A0F" w14:textId="77777777" w:rsidTr="00A43E94">
        <w:trPr>
          <w:trHeight w:val="454"/>
        </w:trPr>
        <w:tc>
          <w:tcPr>
            <w:tcW w:w="1440" w:type="dxa"/>
            <w:vMerge/>
            <w:shd w:val="clear" w:color="auto" w:fill="009FDA"/>
          </w:tcPr>
          <w:p w14:paraId="18118A0A" w14:textId="77777777" w:rsidR="008D1C16" w:rsidRPr="00EA3F8E" w:rsidRDefault="008D1C16" w:rsidP="00F7043C">
            <w:pPr>
              <w:rPr>
                <w:b/>
                <w:bCs/>
                <w:color w:val="FFFFFF" w:themeColor="background1"/>
                <w:lang w:val="lt-LT"/>
              </w:rPr>
            </w:pPr>
          </w:p>
        </w:tc>
        <w:tc>
          <w:tcPr>
            <w:tcW w:w="3780" w:type="dxa"/>
            <w:gridSpan w:val="3"/>
          </w:tcPr>
          <w:p w14:paraId="18118A0B" w14:textId="77777777" w:rsidR="008D1C16" w:rsidRPr="00EA3F8E" w:rsidRDefault="008D1C16" w:rsidP="004F3394">
            <w:pPr>
              <w:pStyle w:val="DNV-FieldInput"/>
              <w:rPr>
                <w:noProof w:val="0"/>
                <w:sz w:val="16"/>
                <w:szCs w:val="16"/>
                <w:lang w:val="lt-LT"/>
              </w:rPr>
            </w:pPr>
            <w:r w:rsidRPr="00EA3F8E">
              <w:rPr>
                <w:noProof w:val="0"/>
                <w:sz w:val="16"/>
                <w:szCs w:val="16"/>
                <w:lang w:val="lt-LT"/>
              </w:rPr>
              <w:t xml:space="preserve">Asmuo </w:t>
            </w:r>
            <w:r w:rsidR="004F3394" w:rsidRPr="00EA3F8E">
              <w:rPr>
                <w:noProof w:val="0"/>
                <w:sz w:val="16"/>
                <w:szCs w:val="16"/>
                <w:lang w:val="lt-LT"/>
              </w:rPr>
              <w:t>ryšiams</w:t>
            </w:r>
            <w:r w:rsidRPr="00EA3F8E">
              <w:rPr>
                <w:noProof w:val="0"/>
                <w:sz w:val="16"/>
                <w:szCs w:val="16"/>
                <w:lang w:val="lt-LT"/>
              </w:rPr>
              <w:t>:</w:t>
            </w:r>
          </w:p>
          <w:p w14:paraId="18118A0C" w14:textId="04363DEC" w:rsidR="008D1C16" w:rsidRPr="00EA3F8E" w:rsidRDefault="00CF30BE" w:rsidP="0046019E">
            <w:pPr>
              <w:pStyle w:val="DNV-FieldInput"/>
              <w:tabs>
                <w:tab w:val="left" w:pos="800"/>
              </w:tabs>
              <w:rPr>
                <w:noProof w:val="0"/>
                <w:lang w:val="lt-LT"/>
              </w:rPr>
            </w:pPr>
            <w:r>
              <w:rPr>
                <w:noProof w:val="0"/>
                <w:lang w:val="lt-LT"/>
              </w:rPr>
              <w:t>Lukas Mikalauskas</w:t>
            </w:r>
          </w:p>
        </w:tc>
        <w:tc>
          <w:tcPr>
            <w:tcW w:w="4320" w:type="dxa"/>
            <w:gridSpan w:val="2"/>
          </w:tcPr>
          <w:p w14:paraId="18118A0D" w14:textId="77777777" w:rsidR="008D1C16" w:rsidRPr="00EA3F8E" w:rsidRDefault="008D1C16" w:rsidP="00F7043C">
            <w:pPr>
              <w:pStyle w:val="DNV-FieldGuide"/>
              <w:rPr>
                <w:noProof w:val="0"/>
                <w:lang w:val="lt-LT"/>
              </w:rPr>
            </w:pPr>
            <w:r w:rsidRPr="00EA3F8E">
              <w:rPr>
                <w:noProof w:val="0"/>
                <w:lang w:val="lt-LT"/>
              </w:rPr>
              <w:t>Tel.:</w:t>
            </w:r>
          </w:p>
          <w:p w14:paraId="18118A0E" w14:textId="1B520AC1" w:rsidR="008D1C16" w:rsidRPr="00EA3F8E" w:rsidRDefault="005C12B9" w:rsidP="0046019E">
            <w:pPr>
              <w:pStyle w:val="DNV-FieldInput"/>
              <w:rPr>
                <w:noProof w:val="0"/>
                <w:lang w:val="lt-LT"/>
              </w:rPr>
            </w:pPr>
            <w:r w:rsidRPr="00FF482F">
              <w:rPr>
                <w:noProof w:val="0"/>
                <w:lang w:val="lt-LT"/>
              </w:rPr>
              <w:t>+370 37 207275</w:t>
            </w:r>
          </w:p>
        </w:tc>
      </w:tr>
      <w:tr w:rsidR="008D1C16" w:rsidRPr="00EA3F8E" w14:paraId="18118A14" w14:textId="77777777" w:rsidTr="00A43E94">
        <w:trPr>
          <w:trHeight w:val="454"/>
        </w:trPr>
        <w:tc>
          <w:tcPr>
            <w:tcW w:w="1440" w:type="dxa"/>
            <w:vMerge/>
            <w:shd w:val="clear" w:color="auto" w:fill="009FDA"/>
          </w:tcPr>
          <w:p w14:paraId="18118A10" w14:textId="77777777" w:rsidR="008D1C16" w:rsidRPr="00EA3F8E" w:rsidRDefault="008D1C16" w:rsidP="00F7043C">
            <w:pPr>
              <w:rPr>
                <w:b/>
                <w:bCs/>
                <w:color w:val="FFFFFF" w:themeColor="background1"/>
                <w:lang w:val="lt-LT"/>
              </w:rPr>
            </w:pPr>
          </w:p>
        </w:tc>
        <w:tc>
          <w:tcPr>
            <w:tcW w:w="3780" w:type="dxa"/>
            <w:gridSpan w:val="3"/>
          </w:tcPr>
          <w:p w14:paraId="18118A11" w14:textId="77777777" w:rsidR="008D1C16" w:rsidRPr="00EA3F8E" w:rsidRDefault="008D1C16" w:rsidP="00F7043C">
            <w:pPr>
              <w:pStyle w:val="DNV-FieldGuide"/>
              <w:rPr>
                <w:noProof w:val="0"/>
                <w:lang w:val="lt-LT"/>
              </w:rPr>
            </w:pPr>
          </w:p>
        </w:tc>
        <w:tc>
          <w:tcPr>
            <w:tcW w:w="4320" w:type="dxa"/>
            <w:gridSpan w:val="2"/>
          </w:tcPr>
          <w:p w14:paraId="18118A12" w14:textId="77777777" w:rsidR="008D1C16" w:rsidRPr="00EA3F8E" w:rsidRDefault="008D1C16" w:rsidP="00F7043C">
            <w:pPr>
              <w:pStyle w:val="DNV-FieldGuide"/>
              <w:rPr>
                <w:noProof w:val="0"/>
                <w:lang w:val="lt-LT"/>
              </w:rPr>
            </w:pPr>
            <w:r w:rsidRPr="00EA3F8E">
              <w:rPr>
                <w:noProof w:val="0"/>
                <w:lang w:val="lt-LT"/>
              </w:rPr>
              <w:t>El. paštas:</w:t>
            </w:r>
          </w:p>
          <w:p w14:paraId="18118A13" w14:textId="7FF9BA36" w:rsidR="008D1C16" w:rsidRPr="005C12B9" w:rsidRDefault="00CF30BE" w:rsidP="0046019E">
            <w:pPr>
              <w:pStyle w:val="DNV-FieldInput"/>
              <w:rPr>
                <w:noProof w:val="0"/>
                <w:lang w:val="en-US"/>
              </w:rPr>
            </w:pPr>
            <w:r>
              <w:rPr>
                <w:noProof w:val="0"/>
                <w:lang w:val="lt-LT"/>
              </w:rPr>
              <w:t>lukas.mikalauskas</w:t>
            </w:r>
            <w:r w:rsidR="005C12B9">
              <w:rPr>
                <w:noProof w:val="0"/>
                <w:lang w:val="en-US"/>
              </w:rPr>
              <w:t>@dnvgl.com</w:t>
            </w:r>
          </w:p>
        </w:tc>
      </w:tr>
      <w:tr w:rsidR="0046019E" w:rsidRPr="00565022" w14:paraId="18118A1B" w14:textId="77777777" w:rsidTr="00FE18DC">
        <w:trPr>
          <w:trHeight w:val="2314"/>
        </w:trPr>
        <w:tc>
          <w:tcPr>
            <w:tcW w:w="9540" w:type="dxa"/>
            <w:gridSpan w:val="6"/>
          </w:tcPr>
          <w:p w14:paraId="18118A15" w14:textId="77777777" w:rsidR="0046019E" w:rsidRPr="00EA3F8E" w:rsidRDefault="0046019E" w:rsidP="00F7043C">
            <w:pPr>
              <w:rPr>
                <w:sz w:val="16"/>
                <w:szCs w:val="16"/>
                <w:lang w:val="lt-LT"/>
              </w:rPr>
            </w:pPr>
          </w:p>
          <w:p w14:paraId="18118A16" w14:textId="77777777" w:rsidR="0046019E" w:rsidRPr="00EA3F8E" w:rsidRDefault="00ED33B2" w:rsidP="004F3394">
            <w:pPr>
              <w:rPr>
                <w:lang w:val="lt-LT"/>
              </w:rPr>
            </w:pPr>
            <w:r w:rsidRPr="00EA3F8E">
              <w:rPr>
                <w:lang w:val="lt-LT"/>
              </w:rPr>
              <w:t xml:space="preserve">Ši </w:t>
            </w:r>
            <w:r w:rsidR="004F3394" w:rsidRPr="00EA3F8E">
              <w:rPr>
                <w:lang w:val="lt-LT"/>
              </w:rPr>
              <w:t>Business Assurance</w:t>
            </w:r>
            <w:r w:rsidR="0046019E" w:rsidRPr="00EA3F8E">
              <w:rPr>
                <w:lang w:val="lt-LT"/>
              </w:rPr>
              <w:t xml:space="preserve"> sertifikavimo sutartis (Sutartis) sudaro visą šalių tarpusavio susitarimą, kuris pakeičia ir panaikina visų ankstesnių su šios sutarties objektu susijusių pareiškimų galiojimą. Joks sutarties taisymas ir (arba) keitimas negalioja, jei nėra tinkamai pasirašytas abiejų šalių.</w:t>
            </w:r>
          </w:p>
          <w:p w14:paraId="18118A17" w14:textId="77777777" w:rsidR="0046019E" w:rsidRPr="00EA3F8E" w:rsidRDefault="0046019E" w:rsidP="00F7043C">
            <w:pPr>
              <w:jc w:val="both"/>
              <w:rPr>
                <w:lang w:val="lt-LT"/>
              </w:rPr>
            </w:pPr>
          </w:p>
          <w:p w14:paraId="18118A18" w14:textId="77777777" w:rsidR="00D45910" w:rsidRPr="00EA3F8E" w:rsidRDefault="0046019E" w:rsidP="00284780">
            <w:pPr>
              <w:rPr>
                <w:lang w:val="lt-LT"/>
              </w:rPr>
            </w:pPr>
            <w:r w:rsidRPr="00EA3F8E">
              <w:rPr>
                <w:lang w:val="lt-LT"/>
              </w:rPr>
              <w:t>Paslaugos nebus teikiamos</w:t>
            </w:r>
            <w:r w:rsidR="006A6D1E" w:rsidRPr="00EA3F8E">
              <w:rPr>
                <w:lang w:val="lt-LT"/>
              </w:rPr>
              <w:t xml:space="preserve">, </w:t>
            </w:r>
            <w:r w:rsidRPr="00EA3F8E">
              <w:rPr>
                <w:lang w:val="lt-LT"/>
              </w:rPr>
              <w:t xml:space="preserve">kol šios </w:t>
            </w:r>
            <w:r w:rsidR="0035564F" w:rsidRPr="00EA3F8E">
              <w:rPr>
                <w:lang w:val="lt-LT"/>
              </w:rPr>
              <w:t>S</w:t>
            </w:r>
            <w:r w:rsidRPr="00EA3F8E">
              <w:rPr>
                <w:lang w:val="lt-LT"/>
              </w:rPr>
              <w:t xml:space="preserve">utarties originalas arba skaitmeninė kopija, tinkamai pasirašyta kliento nurodant datą, nebus grąžinta DNV GL. </w:t>
            </w:r>
          </w:p>
          <w:p w14:paraId="18118A19" w14:textId="77777777" w:rsidR="00D45910" w:rsidRPr="00EA3F8E" w:rsidRDefault="00D45910" w:rsidP="00AC5C66">
            <w:pPr>
              <w:rPr>
                <w:lang w:val="lt-LT"/>
              </w:rPr>
            </w:pPr>
          </w:p>
          <w:p w14:paraId="18118A1A" w14:textId="77777777" w:rsidR="0046019E" w:rsidRPr="00EA3F8E" w:rsidRDefault="00AC5C66" w:rsidP="0035564F">
            <w:pPr>
              <w:rPr>
                <w:i/>
                <w:iCs/>
                <w:lang w:val="lt-LT"/>
              </w:rPr>
            </w:pPr>
            <w:r w:rsidRPr="00EA3F8E">
              <w:rPr>
                <w:lang w:val="lt-LT"/>
              </w:rPr>
              <w:t>Sertifikatas nebus išduotas,</w:t>
            </w:r>
            <w:r w:rsidR="006A6D1E" w:rsidRPr="00EA3F8E">
              <w:rPr>
                <w:lang w:val="lt-LT"/>
              </w:rPr>
              <w:t xml:space="preserve"> </w:t>
            </w:r>
            <w:r w:rsidRPr="00EA3F8E">
              <w:rPr>
                <w:lang w:val="lt-LT"/>
              </w:rPr>
              <w:t>kol dokumento originalas</w:t>
            </w:r>
            <w:r w:rsidR="006A6D1E" w:rsidRPr="00EA3F8E">
              <w:rPr>
                <w:lang w:val="lt-LT"/>
              </w:rPr>
              <w:t xml:space="preserve"> nebus</w:t>
            </w:r>
            <w:r w:rsidRPr="00EA3F8E">
              <w:rPr>
                <w:lang w:val="lt-LT"/>
              </w:rPr>
              <w:t xml:space="preserve"> grąžintas DNV GL</w:t>
            </w:r>
            <w:r w:rsidR="00A06E6F" w:rsidRPr="00EA3F8E">
              <w:rPr>
                <w:lang w:val="lt-LT"/>
              </w:rPr>
              <w:t xml:space="preserve"> </w:t>
            </w:r>
            <w:r w:rsidR="00CE02F3" w:rsidRPr="00EA3F8E">
              <w:rPr>
                <w:lang w:val="lt-LT"/>
              </w:rPr>
              <w:t>ir bus tinkamai apmokėt</w:t>
            </w:r>
            <w:r w:rsidR="00A06E6F" w:rsidRPr="00EA3F8E">
              <w:rPr>
                <w:lang w:val="lt-LT"/>
              </w:rPr>
              <w:t>a už suteiktas Paslaugas</w:t>
            </w:r>
            <w:r w:rsidR="00ED519D" w:rsidRPr="00EA3F8E">
              <w:rPr>
                <w:lang w:val="lt-LT"/>
              </w:rPr>
              <w:t>.</w:t>
            </w:r>
          </w:p>
        </w:tc>
      </w:tr>
      <w:tr w:rsidR="0046019E" w:rsidRPr="00EA3F8E" w14:paraId="18118A27" w14:textId="77777777" w:rsidTr="00A75657">
        <w:trPr>
          <w:trHeight w:hRule="exact" w:val="2339"/>
        </w:trPr>
        <w:tc>
          <w:tcPr>
            <w:tcW w:w="4680" w:type="dxa"/>
            <w:gridSpan w:val="3"/>
          </w:tcPr>
          <w:p w14:paraId="7BC282A1" w14:textId="0D22F4E0" w:rsidR="00F23125" w:rsidRDefault="00972227" w:rsidP="00AF2C74">
            <w:pPr>
              <w:pStyle w:val="DNV-ColGuide1"/>
              <w:rPr>
                <w:iCs/>
                <w:noProof w:val="0"/>
                <w:lang w:val="lt-LT"/>
              </w:rPr>
            </w:pPr>
            <w:r>
              <w:rPr>
                <w:iCs/>
                <w:noProof w:val="0"/>
                <w:lang w:val="lt-LT"/>
              </w:rPr>
              <w:t>VMTI</w:t>
            </w:r>
            <w:r w:rsidR="00F23125" w:rsidRPr="00F23125">
              <w:rPr>
                <w:iCs/>
                <w:noProof w:val="0"/>
                <w:lang w:val="lt-LT"/>
              </w:rPr>
              <w:t xml:space="preserve"> </w:t>
            </w:r>
            <w:r w:rsidR="00F23125" w:rsidRPr="00EA3F8E">
              <w:rPr>
                <w:noProof w:val="0"/>
                <w:lang w:val="lt-LT"/>
              </w:rPr>
              <w:t>„</w:t>
            </w:r>
            <w:r w:rsidRPr="00972227">
              <w:rPr>
                <w:iCs/>
                <w:noProof w:val="0"/>
                <w:lang w:val="lt-LT"/>
              </w:rPr>
              <w:t>Fizinių ir technologijos mokslų centras</w:t>
            </w:r>
            <w:r w:rsidR="00F23125" w:rsidRPr="00EA3F8E">
              <w:rPr>
                <w:noProof w:val="0"/>
                <w:lang w:val="lt-LT"/>
              </w:rPr>
              <w:t>“</w:t>
            </w:r>
            <w:r w:rsidR="00F23125" w:rsidRPr="00F23125">
              <w:rPr>
                <w:iCs/>
                <w:noProof w:val="0"/>
                <w:lang w:val="lt-LT"/>
              </w:rPr>
              <w:t xml:space="preserve"> </w:t>
            </w:r>
          </w:p>
          <w:p w14:paraId="18118A1D" w14:textId="5219ECE1" w:rsidR="00AF2C74" w:rsidRPr="00EA3F8E" w:rsidRDefault="00AF2C74" w:rsidP="00AF2C74">
            <w:pPr>
              <w:pStyle w:val="DNV-ColGuide1"/>
              <w:rPr>
                <w:noProof w:val="0"/>
                <w:lang w:val="lt-LT"/>
              </w:rPr>
            </w:pPr>
            <w:r w:rsidRPr="00EA3F8E">
              <w:rPr>
                <w:noProof w:val="0"/>
                <w:lang w:val="lt-LT"/>
              </w:rPr>
              <w:t>Įm. kodas:</w:t>
            </w:r>
            <w:r w:rsidR="00FE18DC">
              <w:rPr>
                <w:noProof w:val="0"/>
                <w:lang w:val="lt-LT"/>
              </w:rPr>
              <w:t xml:space="preserve"> </w:t>
            </w:r>
            <w:r w:rsidR="00972227" w:rsidRPr="00972227">
              <w:rPr>
                <w:noProof w:val="0"/>
                <w:lang w:val="lt-LT"/>
              </w:rPr>
              <w:t>302496128</w:t>
            </w:r>
          </w:p>
          <w:p w14:paraId="18118A1E" w14:textId="3E72EDEE" w:rsidR="00AF2C74" w:rsidRPr="00EA3F8E" w:rsidRDefault="00AF2C74" w:rsidP="00AF2C74">
            <w:pPr>
              <w:pStyle w:val="DNV-ColGuide1"/>
              <w:rPr>
                <w:noProof w:val="0"/>
                <w:lang w:val="lt-LT"/>
              </w:rPr>
            </w:pPr>
            <w:r w:rsidRPr="00EA3F8E">
              <w:rPr>
                <w:noProof w:val="0"/>
                <w:lang w:val="lt-LT"/>
              </w:rPr>
              <w:t>PVM mok.kodas:</w:t>
            </w:r>
            <w:r w:rsidR="00FE18DC">
              <w:rPr>
                <w:noProof w:val="0"/>
                <w:lang w:val="lt-LT"/>
              </w:rPr>
              <w:t xml:space="preserve"> </w:t>
            </w:r>
            <w:r w:rsidR="00972227" w:rsidRPr="00972227">
              <w:rPr>
                <w:noProof w:val="0"/>
                <w:lang w:val="lt-LT"/>
              </w:rPr>
              <w:t>LT100005300110</w:t>
            </w:r>
          </w:p>
          <w:p w14:paraId="18118A1F" w14:textId="77777777" w:rsidR="00A75657" w:rsidRPr="00EA3F8E" w:rsidRDefault="00A75657" w:rsidP="00AF2C74">
            <w:pPr>
              <w:pStyle w:val="DNV-ColGuide1"/>
              <w:rPr>
                <w:noProof w:val="0"/>
                <w:lang w:val="lt-LT"/>
              </w:rPr>
            </w:pPr>
            <w:r w:rsidRPr="00FE18DC">
              <w:rPr>
                <w:noProof w:val="0"/>
                <w:highlight w:val="yellow"/>
                <w:lang w:val="lt-LT"/>
              </w:rPr>
              <w:t>Banko rekvizitai:</w:t>
            </w:r>
          </w:p>
        </w:tc>
        <w:tc>
          <w:tcPr>
            <w:tcW w:w="4860" w:type="dxa"/>
            <w:gridSpan w:val="3"/>
          </w:tcPr>
          <w:p w14:paraId="064C0AEA" w14:textId="77777777" w:rsidR="005C12B9" w:rsidRPr="00EA3F8E" w:rsidRDefault="005C12B9" w:rsidP="005C12B9">
            <w:pPr>
              <w:pStyle w:val="DNV-ColGuide1"/>
              <w:rPr>
                <w:noProof w:val="0"/>
                <w:lang w:val="lt-LT"/>
              </w:rPr>
            </w:pPr>
            <w:r w:rsidRPr="00EA3F8E">
              <w:rPr>
                <w:noProof w:val="0"/>
                <w:lang w:val="lt-LT"/>
              </w:rPr>
              <w:t>UAB „</w:t>
            </w:r>
            <w:r>
              <w:rPr>
                <w:noProof w:val="0"/>
                <w:lang w:val="lt-LT"/>
              </w:rPr>
              <w:t>DNV GL Lietuva</w:t>
            </w:r>
            <w:r w:rsidRPr="00EA3F8E">
              <w:rPr>
                <w:noProof w:val="0"/>
                <w:lang w:val="lt-LT"/>
              </w:rPr>
              <w:t>“ (DNV GL)</w:t>
            </w:r>
          </w:p>
          <w:p w14:paraId="2E4B6F54" w14:textId="77777777" w:rsidR="005C12B9" w:rsidRPr="00EA3F8E" w:rsidRDefault="005C12B9" w:rsidP="005C12B9">
            <w:pPr>
              <w:pStyle w:val="DNV-ColGuide1"/>
              <w:rPr>
                <w:noProof w:val="0"/>
                <w:lang w:val="lt-LT"/>
              </w:rPr>
            </w:pPr>
            <w:r w:rsidRPr="00EA3F8E">
              <w:rPr>
                <w:noProof w:val="0"/>
                <w:lang w:val="lt-LT"/>
              </w:rPr>
              <w:t>Įm. kodas: 211700130</w:t>
            </w:r>
          </w:p>
          <w:p w14:paraId="1EFAA576" w14:textId="77777777" w:rsidR="005C12B9" w:rsidRPr="00EA3F8E" w:rsidRDefault="005C12B9" w:rsidP="005C12B9">
            <w:pPr>
              <w:pStyle w:val="DNV-ColGuide1"/>
              <w:rPr>
                <w:noProof w:val="0"/>
                <w:lang w:val="lt-LT"/>
              </w:rPr>
            </w:pPr>
            <w:r w:rsidRPr="00EA3F8E">
              <w:rPr>
                <w:noProof w:val="0"/>
                <w:lang w:val="lt-LT"/>
              </w:rPr>
              <w:t>PVM mok.kodas: LT117001314</w:t>
            </w:r>
          </w:p>
          <w:p w14:paraId="10AA5F56" w14:textId="77777777" w:rsidR="005C12B9" w:rsidRPr="00EA3F8E" w:rsidRDefault="005C12B9" w:rsidP="005C12B9">
            <w:pPr>
              <w:pStyle w:val="DNV-ColGuide1"/>
              <w:rPr>
                <w:noProof w:val="0"/>
                <w:lang w:val="lt-LT"/>
              </w:rPr>
            </w:pPr>
            <w:r w:rsidRPr="00EA3F8E">
              <w:rPr>
                <w:noProof w:val="0"/>
                <w:lang w:val="lt-LT"/>
              </w:rPr>
              <w:t xml:space="preserve">Banko rekvizitai: </w:t>
            </w:r>
          </w:p>
          <w:p w14:paraId="731813F2" w14:textId="77777777" w:rsidR="005C12B9" w:rsidRDefault="005C12B9" w:rsidP="005C12B9">
            <w:pPr>
              <w:pStyle w:val="DNV-ColGuide1"/>
              <w:rPr>
                <w:noProof w:val="0"/>
                <w:lang w:val="lt-LT"/>
              </w:rPr>
            </w:pPr>
            <w:r>
              <w:rPr>
                <w:noProof w:val="0"/>
                <w:lang w:val="lt-LT"/>
              </w:rPr>
              <w:t>A/s FI94 8421 0710 0015 65</w:t>
            </w:r>
          </w:p>
          <w:p w14:paraId="7DC22378" w14:textId="77777777" w:rsidR="005C12B9" w:rsidRDefault="005C12B9" w:rsidP="005C12B9">
            <w:pPr>
              <w:pStyle w:val="DNV-ColGuide1"/>
              <w:rPr>
                <w:noProof w:val="0"/>
                <w:lang w:val="lt-LT"/>
              </w:rPr>
            </w:pPr>
            <w:r w:rsidRPr="00031DD4">
              <w:rPr>
                <w:noProof w:val="0"/>
                <w:lang w:val="lt-LT"/>
              </w:rPr>
              <w:t xml:space="preserve">Danske Bank A/S, Finland Branch </w:t>
            </w:r>
          </w:p>
          <w:p w14:paraId="18118A26" w14:textId="1BD7BCD7" w:rsidR="00A75657" w:rsidRPr="00EA3F8E" w:rsidRDefault="005C12B9" w:rsidP="005C12B9">
            <w:pPr>
              <w:pStyle w:val="DNV-ColGuide1"/>
              <w:rPr>
                <w:noProof w:val="0"/>
                <w:lang w:val="lt-LT"/>
              </w:rPr>
            </w:pPr>
            <w:r w:rsidRPr="00031DD4">
              <w:rPr>
                <w:lang w:val="lt-LT"/>
              </w:rPr>
              <w:t>SWIFT / BIC code DABAFIHH</w:t>
            </w:r>
          </w:p>
        </w:tc>
      </w:tr>
      <w:tr w:rsidR="0046019E" w:rsidRPr="00EA3F8E" w14:paraId="18118A30" w14:textId="77777777" w:rsidTr="00E95E36">
        <w:trPr>
          <w:trHeight w:val="454"/>
        </w:trPr>
        <w:tc>
          <w:tcPr>
            <w:tcW w:w="2880" w:type="dxa"/>
            <w:gridSpan w:val="2"/>
          </w:tcPr>
          <w:p w14:paraId="18118A28" w14:textId="77777777" w:rsidR="0046019E" w:rsidRPr="00EA3F8E" w:rsidRDefault="00A1500E" w:rsidP="00F7043C">
            <w:pPr>
              <w:pStyle w:val="DNV-FieldGuide"/>
              <w:rPr>
                <w:strike/>
                <w:noProof w:val="0"/>
                <w:lang w:val="lt-LT"/>
              </w:rPr>
            </w:pPr>
            <w:r w:rsidRPr="00EA3F8E">
              <w:rPr>
                <w:noProof w:val="0"/>
                <w:lang w:val="lt-LT"/>
              </w:rPr>
              <w:t>Vieta:</w:t>
            </w:r>
          </w:p>
          <w:p w14:paraId="18118A29" w14:textId="7B0391AD" w:rsidR="0046019E" w:rsidRPr="00EA3F8E" w:rsidRDefault="00BE6093" w:rsidP="00F7043C">
            <w:pPr>
              <w:pStyle w:val="DNV-FieldInput"/>
              <w:rPr>
                <w:noProof w:val="0"/>
                <w:lang w:val="lt-LT"/>
              </w:rPr>
            </w:pPr>
            <w:r>
              <w:rPr>
                <w:noProof w:val="0"/>
                <w:lang w:val="lt-LT"/>
              </w:rPr>
              <w:t>Vilnius</w:t>
            </w:r>
          </w:p>
        </w:tc>
        <w:tc>
          <w:tcPr>
            <w:tcW w:w="1800" w:type="dxa"/>
          </w:tcPr>
          <w:p w14:paraId="400C158A" w14:textId="77777777" w:rsidR="0046019E" w:rsidRDefault="0046019E" w:rsidP="00F7043C">
            <w:pPr>
              <w:pStyle w:val="DNV-FieldGuide"/>
              <w:rPr>
                <w:noProof w:val="0"/>
                <w:lang w:val="lt-LT"/>
              </w:rPr>
            </w:pPr>
            <w:r w:rsidRPr="00EA3F8E">
              <w:rPr>
                <w:noProof w:val="0"/>
                <w:lang w:val="lt-LT"/>
              </w:rPr>
              <w:t>Data:</w:t>
            </w:r>
          </w:p>
          <w:p w14:paraId="18118A2A" w14:textId="49B184EF" w:rsidR="00FE18DC" w:rsidRPr="00FE18DC" w:rsidRDefault="00FE18DC" w:rsidP="00FE18DC">
            <w:pPr>
              <w:pStyle w:val="DNV-FieldInput"/>
              <w:rPr>
                <w:lang w:val="lt-LT"/>
              </w:rPr>
            </w:pPr>
            <w:r>
              <w:rPr>
                <w:lang w:val="lt-LT"/>
              </w:rPr>
              <w:t>2019-</w:t>
            </w:r>
            <w:r w:rsidR="00FC1B12">
              <w:rPr>
                <w:lang w:val="lt-LT"/>
              </w:rPr>
              <w:t>10-</w:t>
            </w:r>
            <w:r w:rsidR="00BE6093">
              <w:rPr>
                <w:lang w:val="lt-LT"/>
              </w:rPr>
              <w:t>14</w:t>
            </w:r>
          </w:p>
        </w:tc>
        <w:tc>
          <w:tcPr>
            <w:tcW w:w="2880" w:type="dxa"/>
            <w:gridSpan w:val="2"/>
          </w:tcPr>
          <w:p w14:paraId="18118A2B" w14:textId="77777777" w:rsidR="0046019E" w:rsidRPr="00EA3F8E" w:rsidRDefault="00A1500E" w:rsidP="00F7043C">
            <w:pPr>
              <w:pStyle w:val="DNV-FieldGuide"/>
              <w:rPr>
                <w:noProof w:val="0"/>
                <w:lang w:val="lt-LT"/>
              </w:rPr>
            </w:pPr>
            <w:r w:rsidRPr="00EA3F8E">
              <w:rPr>
                <w:noProof w:val="0"/>
                <w:lang w:val="lt-LT"/>
              </w:rPr>
              <w:t>Vieta:</w:t>
            </w:r>
          </w:p>
          <w:p w14:paraId="18118A2C" w14:textId="77777777" w:rsidR="0046019E" w:rsidRPr="00EA3F8E" w:rsidRDefault="00A75657" w:rsidP="006E514B">
            <w:pPr>
              <w:pStyle w:val="DNV-FieldInput"/>
              <w:rPr>
                <w:noProof w:val="0"/>
                <w:lang w:val="lt-LT"/>
              </w:rPr>
            </w:pPr>
            <w:r w:rsidRPr="00EA3F8E">
              <w:rPr>
                <w:noProof w:val="0"/>
                <w:lang w:val="lt-LT"/>
              </w:rPr>
              <w:t>Kaunas</w:t>
            </w:r>
          </w:p>
        </w:tc>
        <w:tc>
          <w:tcPr>
            <w:tcW w:w="1980" w:type="dxa"/>
          </w:tcPr>
          <w:p w14:paraId="18118A2D" w14:textId="77777777" w:rsidR="0046019E" w:rsidRPr="00EA3F8E" w:rsidRDefault="0046019E" w:rsidP="00F7043C">
            <w:pPr>
              <w:pStyle w:val="DNV-FieldGuide"/>
              <w:rPr>
                <w:noProof w:val="0"/>
                <w:szCs w:val="16"/>
                <w:lang w:val="lt-LT"/>
              </w:rPr>
            </w:pPr>
            <w:r w:rsidRPr="00EA3F8E">
              <w:rPr>
                <w:noProof w:val="0"/>
                <w:szCs w:val="16"/>
                <w:lang w:val="lt-LT"/>
              </w:rPr>
              <w:t xml:space="preserve">Data: </w:t>
            </w:r>
          </w:p>
          <w:p w14:paraId="18118A2F" w14:textId="5F7310B3" w:rsidR="0046019E" w:rsidRPr="00EA3F8E" w:rsidRDefault="00FE18DC" w:rsidP="00FE18DC">
            <w:pPr>
              <w:pStyle w:val="DNV-FieldGuide"/>
              <w:rPr>
                <w:noProof w:val="0"/>
                <w:lang w:val="lt-LT"/>
              </w:rPr>
            </w:pPr>
            <w:r w:rsidRPr="00FE18DC">
              <w:rPr>
                <w:sz w:val="20"/>
                <w:lang w:val="lt-LT"/>
              </w:rPr>
              <w:t>2019-</w:t>
            </w:r>
            <w:r w:rsidR="00FC1B12">
              <w:rPr>
                <w:sz w:val="20"/>
                <w:lang w:val="lt-LT"/>
              </w:rPr>
              <w:t>10-</w:t>
            </w:r>
            <w:r w:rsidR="00BE6093">
              <w:rPr>
                <w:sz w:val="20"/>
                <w:lang w:val="lt-LT"/>
              </w:rPr>
              <w:t>14</w:t>
            </w:r>
          </w:p>
        </w:tc>
      </w:tr>
      <w:tr w:rsidR="0046019E" w:rsidRPr="00565022" w14:paraId="18118A46" w14:textId="77777777" w:rsidTr="00E95E36">
        <w:trPr>
          <w:trHeight w:hRule="exact" w:val="2426"/>
        </w:trPr>
        <w:tc>
          <w:tcPr>
            <w:tcW w:w="4680" w:type="dxa"/>
            <w:gridSpan w:val="3"/>
          </w:tcPr>
          <w:p w14:paraId="18118A31" w14:textId="77777777" w:rsidR="0046019E" w:rsidRPr="00EA3F8E" w:rsidRDefault="0046019E" w:rsidP="00F7043C">
            <w:pPr>
              <w:pStyle w:val="DNV-SignGuide"/>
              <w:rPr>
                <w:noProof w:val="0"/>
                <w:lang w:val="lt-LT"/>
              </w:rPr>
            </w:pPr>
          </w:p>
          <w:p w14:paraId="18118A32" w14:textId="77777777" w:rsidR="0046019E" w:rsidRPr="00EA3F8E" w:rsidRDefault="0046019E" w:rsidP="00AF3E2B">
            <w:pPr>
              <w:pStyle w:val="DNV-SignGuide"/>
              <w:jc w:val="left"/>
              <w:rPr>
                <w:noProof w:val="0"/>
                <w:lang w:val="lt-LT"/>
              </w:rPr>
            </w:pPr>
            <w:r w:rsidRPr="00EA3F8E">
              <w:rPr>
                <w:noProof w:val="0"/>
                <w:lang w:val="lt-LT"/>
              </w:rPr>
              <w:t>Parašas</w:t>
            </w:r>
          </w:p>
          <w:p w14:paraId="18118A33" w14:textId="77777777" w:rsidR="0046019E" w:rsidRPr="00EA3F8E" w:rsidRDefault="0046019E" w:rsidP="00F7043C">
            <w:pPr>
              <w:pStyle w:val="DNV-SignGuide"/>
              <w:rPr>
                <w:noProof w:val="0"/>
                <w:lang w:val="lt-LT"/>
              </w:rPr>
            </w:pPr>
          </w:p>
          <w:p w14:paraId="18118A34" w14:textId="77777777" w:rsidR="00E43B3D" w:rsidRPr="00EA3F8E" w:rsidRDefault="00E43B3D" w:rsidP="00F7043C">
            <w:pPr>
              <w:pStyle w:val="DNV-SignGuide"/>
              <w:rPr>
                <w:noProof w:val="0"/>
                <w:lang w:val="lt-LT"/>
              </w:rPr>
            </w:pPr>
          </w:p>
          <w:p w14:paraId="18118A35" w14:textId="77777777" w:rsidR="00E43B3D" w:rsidRPr="00EA3F8E" w:rsidRDefault="00E43B3D" w:rsidP="00F7043C">
            <w:pPr>
              <w:pStyle w:val="DNV-SignGuide"/>
              <w:rPr>
                <w:noProof w:val="0"/>
                <w:lang w:val="lt-LT"/>
              </w:rPr>
            </w:pPr>
          </w:p>
          <w:p w14:paraId="18118A36" w14:textId="77777777" w:rsidR="00E43B3D" w:rsidRPr="00EA3F8E" w:rsidRDefault="00E43B3D" w:rsidP="00F7043C">
            <w:pPr>
              <w:pStyle w:val="DNV-SignGuide"/>
              <w:rPr>
                <w:noProof w:val="0"/>
                <w:lang w:val="lt-LT"/>
              </w:rPr>
            </w:pPr>
          </w:p>
          <w:p w14:paraId="18118A37" w14:textId="77777777" w:rsidR="0046019E" w:rsidRPr="00EA3F8E" w:rsidRDefault="0046019E" w:rsidP="00F7043C">
            <w:pPr>
              <w:pStyle w:val="DNV-SignGuide"/>
              <w:rPr>
                <w:noProof w:val="0"/>
                <w:lang w:val="lt-LT"/>
              </w:rPr>
            </w:pPr>
          </w:p>
          <w:p w14:paraId="18118A38" w14:textId="77777777" w:rsidR="0046019E" w:rsidRPr="00EA3F8E" w:rsidRDefault="0046019E" w:rsidP="00F7043C">
            <w:pPr>
              <w:pStyle w:val="DNV-SignGuide"/>
              <w:rPr>
                <w:noProof w:val="0"/>
                <w:lang w:val="lt-LT"/>
              </w:rPr>
            </w:pPr>
          </w:p>
          <w:p w14:paraId="18118A39" w14:textId="77777777" w:rsidR="0046019E" w:rsidRPr="00A65CF2" w:rsidRDefault="004F3394" w:rsidP="00AF3E2B">
            <w:pPr>
              <w:pStyle w:val="DNV-SignGuide"/>
              <w:jc w:val="left"/>
              <w:rPr>
                <w:noProof w:val="0"/>
                <w:highlight w:val="yellow"/>
                <w:lang w:val="lt-LT"/>
              </w:rPr>
            </w:pPr>
            <w:r w:rsidRPr="00A65CF2">
              <w:rPr>
                <w:noProof w:val="0"/>
                <w:highlight w:val="yellow"/>
                <w:lang w:val="lt-LT"/>
              </w:rPr>
              <w:t>Vardas, pavardė</w:t>
            </w:r>
            <w:r w:rsidR="006E514B" w:rsidRPr="00A65CF2">
              <w:rPr>
                <w:noProof w:val="0"/>
                <w:highlight w:val="yellow"/>
                <w:lang w:val="lt-LT"/>
              </w:rPr>
              <w:t>:</w:t>
            </w:r>
          </w:p>
          <w:p w14:paraId="18118A3A" w14:textId="77777777" w:rsidR="0046019E" w:rsidRPr="00EA3F8E" w:rsidRDefault="006E514B" w:rsidP="00AF3E2B">
            <w:pPr>
              <w:pStyle w:val="DNV-SignGuide"/>
              <w:jc w:val="left"/>
              <w:rPr>
                <w:noProof w:val="0"/>
                <w:lang w:val="lt-LT"/>
              </w:rPr>
            </w:pPr>
            <w:r w:rsidRPr="00A65CF2">
              <w:rPr>
                <w:noProof w:val="0"/>
                <w:highlight w:val="yellow"/>
                <w:lang w:val="lt-LT"/>
              </w:rPr>
              <w:t>Pareigos:</w:t>
            </w:r>
          </w:p>
          <w:p w14:paraId="18118A3B" w14:textId="77777777" w:rsidR="0046019E" w:rsidRPr="00EA3F8E" w:rsidRDefault="0046019E" w:rsidP="00F7043C">
            <w:pPr>
              <w:pStyle w:val="DNV-SignGuide"/>
              <w:rPr>
                <w:noProof w:val="0"/>
                <w:lang w:val="lt-LT"/>
              </w:rPr>
            </w:pPr>
          </w:p>
        </w:tc>
        <w:tc>
          <w:tcPr>
            <w:tcW w:w="4860" w:type="dxa"/>
            <w:gridSpan w:val="3"/>
          </w:tcPr>
          <w:p w14:paraId="18118A3C" w14:textId="77777777" w:rsidR="00AF3E2B" w:rsidRPr="00EA3F8E" w:rsidRDefault="00AF3E2B" w:rsidP="00AF3E2B">
            <w:pPr>
              <w:pStyle w:val="DNV-SignGuide"/>
              <w:jc w:val="left"/>
              <w:rPr>
                <w:noProof w:val="0"/>
                <w:lang w:val="lt-LT"/>
              </w:rPr>
            </w:pPr>
          </w:p>
          <w:p w14:paraId="18118A3D" w14:textId="77777777" w:rsidR="00AF3E2B" w:rsidRPr="00EA3F8E" w:rsidRDefault="00AF3E2B" w:rsidP="00AF3E2B">
            <w:pPr>
              <w:pStyle w:val="DNV-SignGuide"/>
              <w:jc w:val="left"/>
              <w:rPr>
                <w:noProof w:val="0"/>
                <w:lang w:val="lt-LT"/>
              </w:rPr>
            </w:pPr>
            <w:r w:rsidRPr="00EA3F8E">
              <w:rPr>
                <w:noProof w:val="0"/>
                <w:lang w:val="lt-LT"/>
              </w:rPr>
              <w:t>Parašas</w:t>
            </w:r>
          </w:p>
          <w:p w14:paraId="18118A3E" w14:textId="77777777" w:rsidR="00AF3E2B" w:rsidRPr="00EA3F8E" w:rsidRDefault="00AF3E2B" w:rsidP="00AF3E2B">
            <w:pPr>
              <w:pStyle w:val="DNV-SignGuide"/>
              <w:jc w:val="left"/>
              <w:rPr>
                <w:noProof w:val="0"/>
                <w:lang w:val="lt-LT"/>
              </w:rPr>
            </w:pPr>
          </w:p>
          <w:p w14:paraId="18118A3F" w14:textId="77777777" w:rsidR="00AF3E2B" w:rsidRPr="00EA3F8E" w:rsidRDefault="00AF3E2B" w:rsidP="00AF3E2B">
            <w:pPr>
              <w:pStyle w:val="DNV-SignGuide"/>
              <w:jc w:val="left"/>
              <w:rPr>
                <w:noProof w:val="0"/>
                <w:lang w:val="lt-LT"/>
              </w:rPr>
            </w:pPr>
          </w:p>
          <w:p w14:paraId="18118A40" w14:textId="77777777" w:rsidR="00AF3E2B" w:rsidRPr="00EA3F8E" w:rsidRDefault="00AF3E2B" w:rsidP="00AF3E2B">
            <w:pPr>
              <w:pStyle w:val="DNV-SignGuide"/>
              <w:jc w:val="left"/>
              <w:rPr>
                <w:noProof w:val="0"/>
                <w:lang w:val="lt-LT"/>
              </w:rPr>
            </w:pPr>
          </w:p>
          <w:p w14:paraId="18118A41" w14:textId="77777777" w:rsidR="00AF3E2B" w:rsidRPr="00EA3F8E" w:rsidRDefault="00AF3E2B" w:rsidP="00AF3E2B">
            <w:pPr>
              <w:pStyle w:val="DNV-SignGuide"/>
              <w:jc w:val="left"/>
              <w:rPr>
                <w:noProof w:val="0"/>
                <w:lang w:val="lt-LT"/>
              </w:rPr>
            </w:pPr>
          </w:p>
          <w:p w14:paraId="18118A42" w14:textId="77777777" w:rsidR="00AF3E2B" w:rsidRPr="00EA3F8E" w:rsidRDefault="00AF3E2B" w:rsidP="00AF3E2B">
            <w:pPr>
              <w:pStyle w:val="DNV-SignGuide"/>
              <w:jc w:val="left"/>
              <w:rPr>
                <w:noProof w:val="0"/>
                <w:lang w:val="lt-LT"/>
              </w:rPr>
            </w:pPr>
          </w:p>
          <w:p w14:paraId="18118A43" w14:textId="77777777" w:rsidR="00AF3E2B" w:rsidRPr="00EA3F8E" w:rsidRDefault="00AF3E2B" w:rsidP="00AF3E2B">
            <w:pPr>
              <w:pStyle w:val="DNV-SignGuide"/>
              <w:jc w:val="left"/>
              <w:rPr>
                <w:noProof w:val="0"/>
                <w:lang w:val="lt-LT"/>
              </w:rPr>
            </w:pPr>
          </w:p>
          <w:p w14:paraId="18118A44" w14:textId="77777777" w:rsidR="00AF3E2B" w:rsidRPr="00152108" w:rsidRDefault="004F3394" w:rsidP="00AF3E2B">
            <w:pPr>
              <w:pStyle w:val="DNV-SignGuide"/>
              <w:jc w:val="left"/>
              <w:rPr>
                <w:noProof w:val="0"/>
                <w:lang w:val="lt-LT"/>
              </w:rPr>
            </w:pPr>
            <w:r w:rsidRPr="00EA3F8E">
              <w:rPr>
                <w:noProof w:val="0"/>
                <w:lang w:val="lt-LT"/>
              </w:rPr>
              <w:t>Vardas, pavardė</w:t>
            </w:r>
            <w:r w:rsidR="00AF3E2B" w:rsidRPr="00EA3F8E">
              <w:rPr>
                <w:noProof w:val="0"/>
                <w:lang w:val="lt-LT"/>
              </w:rPr>
              <w:t>:</w:t>
            </w:r>
            <w:r w:rsidR="00152108">
              <w:rPr>
                <w:noProof w:val="0"/>
                <w:lang w:val="lt-LT"/>
              </w:rPr>
              <w:t xml:space="preserve"> Audrius Šileika</w:t>
            </w:r>
          </w:p>
          <w:p w14:paraId="18118A45" w14:textId="77777777" w:rsidR="0046019E" w:rsidRPr="00EA3F8E" w:rsidRDefault="00AF3E2B" w:rsidP="00AF3E2B">
            <w:pPr>
              <w:pStyle w:val="DNV-SignGuide"/>
              <w:jc w:val="left"/>
              <w:rPr>
                <w:noProof w:val="0"/>
                <w:lang w:val="lt-LT"/>
              </w:rPr>
            </w:pPr>
            <w:r w:rsidRPr="00EA3F8E">
              <w:rPr>
                <w:noProof w:val="0"/>
                <w:lang w:val="lt-LT"/>
              </w:rPr>
              <w:t>Pareigos:</w:t>
            </w:r>
            <w:r w:rsidR="00152108">
              <w:rPr>
                <w:noProof w:val="0"/>
                <w:lang w:val="lt-LT"/>
              </w:rPr>
              <w:t xml:space="preserve"> Generalinis direktorius</w:t>
            </w:r>
          </w:p>
        </w:tc>
      </w:tr>
    </w:tbl>
    <w:p w14:paraId="18118A47" w14:textId="77777777" w:rsidR="00E52F41" w:rsidRPr="00EA3F8E" w:rsidRDefault="00E52F41">
      <w:pPr>
        <w:rPr>
          <w:lang w:val="lt-LT"/>
        </w:rPr>
      </w:pPr>
    </w:p>
    <w:p w14:paraId="18118A48" w14:textId="77777777" w:rsidR="0046019E" w:rsidRPr="00EA3F8E" w:rsidRDefault="0046019E">
      <w:pPr>
        <w:spacing w:after="200" w:line="276" w:lineRule="auto"/>
        <w:rPr>
          <w:lang w:val="lt-LT"/>
        </w:rPr>
        <w:sectPr w:rsidR="0046019E" w:rsidRPr="00EA3F8E" w:rsidSect="00801138">
          <w:headerReference w:type="even" r:id="rId19"/>
          <w:headerReference w:type="default" r:id="rId20"/>
          <w:footerReference w:type="even" r:id="rId21"/>
          <w:footerReference w:type="default" r:id="rId22"/>
          <w:headerReference w:type="first" r:id="rId23"/>
          <w:footerReference w:type="first" r:id="rId24"/>
          <w:pgSz w:w="11907" w:h="16839"/>
          <w:pgMar w:top="1757" w:right="1134" w:bottom="1361" w:left="1191" w:header="774" w:footer="567" w:gutter="0"/>
          <w:cols w:space="708"/>
          <w:titlePg/>
          <w:docGrid w:linePitch="360"/>
        </w:sectPr>
      </w:pPr>
    </w:p>
    <w:p w14:paraId="18118A49" w14:textId="77777777" w:rsidR="00EA79AB" w:rsidRPr="00EA3F8E" w:rsidRDefault="007378B7" w:rsidP="007378B7">
      <w:pPr>
        <w:spacing w:before="360" w:after="60"/>
        <w:rPr>
          <w:rStyle w:val="Heading1Char"/>
          <w:lang w:val="lt-LT"/>
        </w:rPr>
      </w:pPr>
      <w:r w:rsidRPr="00EA3F8E">
        <w:rPr>
          <w:b/>
          <w:bCs/>
          <w:sz w:val="22"/>
          <w:szCs w:val="22"/>
          <w:lang w:val="lt-LT"/>
        </w:rPr>
        <w:lastRenderedPageBreak/>
        <w:t>Paslaugų apimtis</w:t>
      </w:r>
      <w:r w:rsidRPr="00EA3F8E">
        <w:rPr>
          <w:b/>
          <w:bCs/>
          <w:sz w:val="22"/>
          <w:szCs w:val="22"/>
          <w:lang w:val="lt-LT"/>
        </w:rPr>
        <w:br/>
      </w:r>
      <w:r w:rsidRPr="00EA3F8E">
        <w:rPr>
          <w:rStyle w:val="Heading1Char"/>
          <w:lang w:val="lt-LT"/>
        </w:rPr>
        <w:t>Veiklos vietų, kurios bus sertifikuojamos, sąrašas, standartai ir sertifikavimo apimtis („Paslaugos“)</w:t>
      </w:r>
    </w:p>
    <w:p w14:paraId="18118A4A" w14:textId="77777777" w:rsidR="001B1872" w:rsidRPr="00EA3F8E" w:rsidRDefault="001B1872" w:rsidP="001B1872">
      <w:pPr>
        <w:pStyle w:val="EmpNumber"/>
        <w:rPr>
          <w:noProof w:val="0"/>
          <w:szCs w:val="18"/>
          <w:lang w:val="lt-LT"/>
        </w:rPr>
      </w:pPr>
    </w:p>
    <w:tbl>
      <w:tblPr>
        <w:tblW w:w="9690"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ook w:val="01E0" w:firstRow="1" w:lastRow="1" w:firstColumn="1" w:lastColumn="1" w:noHBand="0" w:noVBand="0"/>
      </w:tblPr>
      <w:tblGrid>
        <w:gridCol w:w="2835"/>
        <w:gridCol w:w="1276"/>
        <w:gridCol w:w="2748"/>
        <w:gridCol w:w="2831"/>
      </w:tblGrid>
      <w:tr w:rsidR="00F328E2" w:rsidRPr="00565022" w14:paraId="18118A4F" w14:textId="77777777" w:rsidTr="00F328E2">
        <w:trPr>
          <w:cantSplit/>
        </w:trPr>
        <w:tc>
          <w:tcPr>
            <w:tcW w:w="2835" w:type="dxa"/>
            <w:tcBorders>
              <w:top w:val="nil"/>
              <w:left w:val="nil"/>
              <w:bottom w:val="single" w:sz="4" w:space="0" w:color="D9D9D9" w:themeColor="background1" w:themeShade="D9"/>
            </w:tcBorders>
            <w:shd w:val="clear" w:color="auto" w:fill="009FDA"/>
            <w:vAlign w:val="center"/>
          </w:tcPr>
          <w:p w14:paraId="18118A4B" w14:textId="77777777" w:rsidR="00F328E2" w:rsidRPr="00EA3F8E" w:rsidRDefault="00F328E2" w:rsidP="00D21612">
            <w:pPr>
              <w:rPr>
                <w:b/>
                <w:bCs/>
                <w:color w:val="FFFFFF" w:themeColor="background1"/>
                <w:sz w:val="16"/>
                <w:szCs w:val="16"/>
                <w:lang w:val="lt-LT"/>
              </w:rPr>
            </w:pPr>
            <w:r w:rsidRPr="00EA3F8E">
              <w:rPr>
                <w:b/>
                <w:bCs/>
                <w:color w:val="FFFFFF"/>
                <w:sz w:val="16"/>
                <w:szCs w:val="16"/>
                <w:lang w:val="lt-LT"/>
              </w:rPr>
              <w:t>Sertifikuojamos veiklos vietos pavadinimas ir adresas:</w:t>
            </w:r>
          </w:p>
        </w:tc>
        <w:tc>
          <w:tcPr>
            <w:tcW w:w="1276" w:type="dxa"/>
            <w:tcBorders>
              <w:top w:val="nil"/>
              <w:left w:val="nil"/>
              <w:bottom w:val="single" w:sz="4" w:space="0" w:color="D9D9D9" w:themeColor="background1" w:themeShade="D9"/>
            </w:tcBorders>
            <w:shd w:val="clear" w:color="auto" w:fill="009FDA"/>
            <w:vAlign w:val="center"/>
          </w:tcPr>
          <w:p w14:paraId="18118A4C" w14:textId="77777777" w:rsidR="00F328E2" w:rsidRPr="006900FA" w:rsidRDefault="00F328E2" w:rsidP="00D21612">
            <w:pPr>
              <w:rPr>
                <w:b/>
                <w:bCs/>
                <w:color w:val="FFFFFF" w:themeColor="background1"/>
                <w:sz w:val="16"/>
                <w:szCs w:val="16"/>
                <w:lang w:val="lt-LT"/>
              </w:rPr>
            </w:pPr>
            <w:r w:rsidRPr="006900FA">
              <w:rPr>
                <w:b/>
                <w:bCs/>
                <w:color w:val="FFFFFF" w:themeColor="background1"/>
                <w:sz w:val="16"/>
                <w:szCs w:val="16"/>
                <w:lang w:val="lt-LT"/>
              </w:rPr>
              <w:t>Darbuotojų skaičius:</w:t>
            </w:r>
          </w:p>
        </w:tc>
        <w:tc>
          <w:tcPr>
            <w:tcW w:w="2748" w:type="dxa"/>
            <w:tcBorders>
              <w:top w:val="nil"/>
              <w:left w:val="nil"/>
              <w:bottom w:val="single" w:sz="4" w:space="0" w:color="D9D9D9" w:themeColor="background1" w:themeShade="D9"/>
            </w:tcBorders>
            <w:shd w:val="clear" w:color="auto" w:fill="009FDA"/>
            <w:vAlign w:val="center"/>
          </w:tcPr>
          <w:p w14:paraId="18118A4D" w14:textId="77777777" w:rsidR="00F328E2" w:rsidRPr="006900FA" w:rsidRDefault="00F328E2" w:rsidP="00D21612">
            <w:pPr>
              <w:rPr>
                <w:b/>
                <w:bCs/>
                <w:color w:val="FFFFFF" w:themeColor="background1"/>
                <w:sz w:val="16"/>
                <w:szCs w:val="16"/>
                <w:lang w:val="lt-LT"/>
              </w:rPr>
            </w:pPr>
            <w:r w:rsidRPr="006900FA">
              <w:rPr>
                <w:b/>
                <w:bCs/>
                <w:color w:val="FFFFFF" w:themeColor="background1"/>
                <w:sz w:val="16"/>
                <w:szCs w:val="16"/>
                <w:lang w:val="lt-LT"/>
              </w:rPr>
              <w:t>Sertifikuojamos veiklos vietos funkcija (pagrindinė buveinė, pardavimų biuras, gamykla, ir t. t.)</w:t>
            </w:r>
          </w:p>
        </w:tc>
        <w:tc>
          <w:tcPr>
            <w:tcW w:w="2831" w:type="dxa"/>
            <w:tcBorders>
              <w:top w:val="nil"/>
              <w:left w:val="nil"/>
              <w:bottom w:val="single" w:sz="4" w:space="0" w:color="D9D9D9" w:themeColor="background1" w:themeShade="D9"/>
            </w:tcBorders>
            <w:shd w:val="clear" w:color="auto" w:fill="009FDA"/>
          </w:tcPr>
          <w:p w14:paraId="18118A4E" w14:textId="77777777" w:rsidR="00F328E2" w:rsidRPr="00EA3F8E" w:rsidRDefault="00F328E2" w:rsidP="00D21612">
            <w:pPr>
              <w:rPr>
                <w:b/>
                <w:bCs/>
                <w:color w:val="FFFFFF" w:themeColor="background1"/>
                <w:sz w:val="16"/>
                <w:szCs w:val="16"/>
                <w:lang w:val="lt-LT"/>
              </w:rPr>
            </w:pPr>
            <w:r w:rsidRPr="00EA3F8E">
              <w:rPr>
                <w:b/>
                <w:bCs/>
                <w:color w:val="FFFFFF"/>
                <w:sz w:val="16"/>
                <w:szCs w:val="16"/>
                <w:lang w:val="lt-LT"/>
              </w:rPr>
              <w:t>Sertifikuojamos veiklos vietos</w:t>
            </w:r>
            <w:r w:rsidR="004F3394" w:rsidRPr="00EA3F8E">
              <w:rPr>
                <w:b/>
                <w:bCs/>
                <w:color w:val="FFFFFF"/>
                <w:sz w:val="16"/>
                <w:szCs w:val="16"/>
                <w:lang w:val="lt-LT"/>
              </w:rPr>
              <w:t xml:space="preserve"> sertifikavimo</w:t>
            </w:r>
            <w:r w:rsidRPr="00EA3F8E">
              <w:rPr>
                <w:b/>
                <w:bCs/>
                <w:color w:val="FFFFFF"/>
                <w:sz w:val="16"/>
                <w:szCs w:val="16"/>
                <w:lang w:val="lt-LT"/>
              </w:rPr>
              <w:t xml:space="preserve"> apimtis (jei skiriasi nuo pagrindinės </w:t>
            </w:r>
            <w:r w:rsidR="004F3394" w:rsidRPr="00EA3F8E">
              <w:rPr>
                <w:b/>
                <w:bCs/>
                <w:color w:val="FFFFFF"/>
                <w:sz w:val="16"/>
                <w:szCs w:val="16"/>
                <w:lang w:val="lt-LT"/>
              </w:rPr>
              <w:t xml:space="preserve">sertifikavimo </w:t>
            </w:r>
            <w:r w:rsidRPr="00EA3F8E">
              <w:rPr>
                <w:b/>
                <w:bCs/>
                <w:color w:val="FFFFFF"/>
                <w:sz w:val="16"/>
                <w:szCs w:val="16"/>
                <w:lang w:val="lt-LT"/>
              </w:rPr>
              <w:t>apimties)</w:t>
            </w:r>
          </w:p>
        </w:tc>
      </w:tr>
      <w:tr w:rsidR="00F328E2" w:rsidRPr="00565022" w14:paraId="18118A54" w14:textId="77777777" w:rsidTr="00F328E2">
        <w:trPr>
          <w:cantSplit/>
          <w:trHeight w:val="675"/>
        </w:trPr>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09CEFCA" w14:textId="77777777" w:rsidR="00BE6093" w:rsidRDefault="00BE6093" w:rsidP="00FC1B12">
            <w:pPr>
              <w:rPr>
                <w:b/>
                <w:bCs/>
                <w:sz w:val="16"/>
                <w:szCs w:val="16"/>
                <w:lang w:val="lt-LT"/>
              </w:rPr>
            </w:pPr>
            <w:r w:rsidRPr="00BE6093">
              <w:rPr>
                <w:b/>
                <w:bCs/>
                <w:sz w:val="16"/>
                <w:szCs w:val="16"/>
                <w:lang w:val="lt-LT"/>
              </w:rPr>
              <w:t>VMTI Fizinių ir technologijos mokslų centras</w:t>
            </w:r>
            <w:r w:rsidRPr="00BE6093">
              <w:rPr>
                <w:b/>
                <w:bCs/>
                <w:sz w:val="16"/>
                <w:szCs w:val="16"/>
                <w:lang w:val="lt-LT"/>
              </w:rPr>
              <w:t xml:space="preserve"> </w:t>
            </w:r>
          </w:p>
          <w:p w14:paraId="11DE782C" w14:textId="77777777" w:rsidR="00BE6093" w:rsidRPr="00BE6093" w:rsidRDefault="00BE6093" w:rsidP="00BE6093">
            <w:pPr>
              <w:rPr>
                <w:b/>
                <w:bCs/>
                <w:sz w:val="16"/>
                <w:szCs w:val="16"/>
                <w:lang w:val="lt-LT"/>
              </w:rPr>
            </w:pPr>
            <w:r w:rsidRPr="00BE6093">
              <w:rPr>
                <w:b/>
                <w:bCs/>
                <w:sz w:val="16"/>
                <w:szCs w:val="16"/>
                <w:lang w:val="lt-LT"/>
              </w:rPr>
              <w:t xml:space="preserve">Savanorių pr. 231, </w:t>
            </w:r>
          </w:p>
          <w:p w14:paraId="18118A50" w14:textId="1EB4EF87" w:rsidR="00CF30BE" w:rsidRPr="00FE18DC" w:rsidRDefault="00BE6093" w:rsidP="00BE6093">
            <w:pPr>
              <w:rPr>
                <w:b/>
                <w:bCs/>
                <w:sz w:val="16"/>
                <w:szCs w:val="16"/>
                <w:lang w:val="lt-LT"/>
              </w:rPr>
            </w:pPr>
            <w:r w:rsidRPr="00BE6093">
              <w:rPr>
                <w:b/>
                <w:bCs/>
                <w:sz w:val="16"/>
                <w:szCs w:val="16"/>
                <w:lang w:val="lt-LT"/>
              </w:rPr>
              <w:t>LT-02300 Vilnius</w:t>
            </w:r>
          </w:p>
        </w:tc>
        <w:tc>
          <w:tcPr>
            <w:tcW w:w="12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8118A51" w14:textId="5E6DEE71" w:rsidR="00351057" w:rsidRPr="00A65CF2" w:rsidRDefault="00BE6093" w:rsidP="00A81014">
            <w:pPr>
              <w:rPr>
                <w:b/>
                <w:bCs/>
                <w:sz w:val="16"/>
                <w:szCs w:val="16"/>
                <w:highlight w:val="yellow"/>
                <w:lang w:val="lt-LT"/>
              </w:rPr>
            </w:pPr>
            <w:r>
              <w:rPr>
                <w:b/>
                <w:bCs/>
                <w:sz w:val="16"/>
                <w:szCs w:val="16"/>
                <w:highlight w:val="yellow"/>
                <w:lang w:val="lt-LT"/>
              </w:rPr>
              <w:t>XX</w:t>
            </w:r>
          </w:p>
        </w:tc>
        <w:tc>
          <w:tcPr>
            <w:tcW w:w="2748"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tcPr>
          <w:p w14:paraId="18118A52" w14:textId="6C2375CC" w:rsidR="00F328E2" w:rsidRPr="006900FA" w:rsidRDefault="006900FA" w:rsidP="00F7043C">
            <w:pPr>
              <w:rPr>
                <w:b/>
                <w:bCs/>
                <w:sz w:val="16"/>
                <w:szCs w:val="16"/>
                <w:lang w:val="lt-LT"/>
              </w:rPr>
            </w:pPr>
            <w:r w:rsidRPr="006900FA">
              <w:rPr>
                <w:b/>
                <w:bCs/>
                <w:sz w:val="16"/>
                <w:szCs w:val="16"/>
                <w:lang w:val="lt-LT"/>
              </w:rPr>
              <w:t>Pagrindinė buveinė</w:t>
            </w:r>
          </w:p>
        </w:tc>
        <w:tc>
          <w:tcPr>
            <w:tcW w:w="2831"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8118A53" w14:textId="77777777" w:rsidR="00F328E2" w:rsidRPr="00EA3F8E" w:rsidRDefault="00F328E2" w:rsidP="00F7043C">
            <w:pPr>
              <w:rPr>
                <w:b/>
                <w:bCs/>
                <w:color w:val="FFFFFF" w:themeColor="background1"/>
                <w:sz w:val="16"/>
                <w:szCs w:val="16"/>
                <w:lang w:val="lt-LT"/>
              </w:rPr>
            </w:pPr>
          </w:p>
        </w:tc>
      </w:tr>
      <w:tr w:rsidR="00BE6093" w:rsidRPr="00565022" w14:paraId="11AB78F5" w14:textId="77777777" w:rsidTr="00F328E2">
        <w:trPr>
          <w:cantSplit/>
          <w:trHeight w:val="675"/>
        </w:trPr>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E82E58C" w14:textId="77777777" w:rsidR="00BE6093" w:rsidRDefault="00BE6093" w:rsidP="00BE6093">
            <w:pPr>
              <w:rPr>
                <w:b/>
                <w:bCs/>
                <w:sz w:val="16"/>
                <w:szCs w:val="16"/>
                <w:lang w:val="lt-LT"/>
              </w:rPr>
            </w:pPr>
            <w:r w:rsidRPr="00BE6093">
              <w:rPr>
                <w:b/>
                <w:bCs/>
                <w:sz w:val="16"/>
                <w:szCs w:val="16"/>
                <w:lang w:val="lt-LT"/>
              </w:rPr>
              <w:t xml:space="preserve">VMTI Fizinių ir technologijos mokslų centras </w:t>
            </w:r>
          </w:p>
          <w:p w14:paraId="0EAD174F" w14:textId="13C09E3B" w:rsidR="00BE6093" w:rsidRPr="00BE6093" w:rsidRDefault="00BE6093" w:rsidP="00BE6093">
            <w:pPr>
              <w:rPr>
                <w:b/>
                <w:bCs/>
                <w:sz w:val="16"/>
                <w:szCs w:val="16"/>
                <w:lang w:val="lt-LT"/>
              </w:rPr>
            </w:pPr>
            <w:r>
              <w:rPr>
                <w:b/>
                <w:bCs/>
                <w:sz w:val="16"/>
                <w:szCs w:val="16"/>
                <w:lang w:val="lt-LT"/>
              </w:rPr>
              <w:t>Saulėtekio al. 3</w:t>
            </w:r>
            <w:r w:rsidRPr="00BE6093">
              <w:rPr>
                <w:b/>
                <w:bCs/>
                <w:sz w:val="16"/>
                <w:szCs w:val="16"/>
                <w:lang w:val="lt-LT"/>
              </w:rPr>
              <w:t xml:space="preserve">, </w:t>
            </w:r>
          </w:p>
          <w:p w14:paraId="4D71B6DE" w14:textId="2AF2B377" w:rsidR="00BE6093" w:rsidRPr="00BE6093" w:rsidRDefault="00BE6093" w:rsidP="00BE6093">
            <w:pPr>
              <w:rPr>
                <w:b/>
                <w:bCs/>
                <w:sz w:val="16"/>
                <w:szCs w:val="16"/>
                <w:lang w:val="lt-LT"/>
              </w:rPr>
            </w:pPr>
            <w:r w:rsidRPr="00BE6093">
              <w:rPr>
                <w:b/>
                <w:bCs/>
                <w:sz w:val="16"/>
                <w:szCs w:val="16"/>
                <w:lang w:val="lt-LT"/>
              </w:rPr>
              <w:t>LT-</w:t>
            </w:r>
            <w:r>
              <w:rPr>
                <w:b/>
                <w:bCs/>
                <w:sz w:val="16"/>
                <w:szCs w:val="16"/>
                <w:lang w:val="lt-LT"/>
              </w:rPr>
              <w:t>10257</w:t>
            </w:r>
            <w:r w:rsidRPr="00BE6093">
              <w:rPr>
                <w:b/>
                <w:bCs/>
                <w:sz w:val="16"/>
                <w:szCs w:val="16"/>
                <w:lang w:val="lt-LT"/>
              </w:rPr>
              <w:t xml:space="preserve"> Vilnius</w:t>
            </w:r>
          </w:p>
        </w:tc>
        <w:tc>
          <w:tcPr>
            <w:tcW w:w="12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E8144F5" w14:textId="7272556C" w:rsidR="00BE6093" w:rsidRDefault="00BE6093" w:rsidP="00A81014">
            <w:pPr>
              <w:rPr>
                <w:b/>
                <w:bCs/>
                <w:sz w:val="16"/>
                <w:szCs w:val="16"/>
                <w:highlight w:val="yellow"/>
                <w:lang w:val="lt-LT"/>
              </w:rPr>
            </w:pPr>
            <w:r>
              <w:rPr>
                <w:b/>
                <w:bCs/>
                <w:sz w:val="16"/>
                <w:szCs w:val="16"/>
                <w:highlight w:val="yellow"/>
                <w:lang w:val="lt-LT"/>
              </w:rPr>
              <w:t>XX</w:t>
            </w:r>
          </w:p>
        </w:tc>
        <w:tc>
          <w:tcPr>
            <w:tcW w:w="2748"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tcPr>
          <w:p w14:paraId="603F2A77" w14:textId="0995136E" w:rsidR="00BE6093" w:rsidRPr="006900FA" w:rsidRDefault="00BE6093" w:rsidP="00F7043C">
            <w:pPr>
              <w:rPr>
                <w:b/>
                <w:bCs/>
                <w:sz w:val="16"/>
                <w:szCs w:val="16"/>
                <w:lang w:val="lt-LT"/>
              </w:rPr>
            </w:pPr>
            <w:r>
              <w:rPr>
                <w:b/>
                <w:bCs/>
                <w:sz w:val="16"/>
                <w:szCs w:val="16"/>
                <w:lang w:val="lt-LT"/>
              </w:rPr>
              <w:t>Padalinys</w:t>
            </w:r>
          </w:p>
        </w:tc>
        <w:tc>
          <w:tcPr>
            <w:tcW w:w="2831"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24D11A9" w14:textId="77777777" w:rsidR="00BE6093" w:rsidRPr="00EA3F8E" w:rsidRDefault="00BE6093" w:rsidP="00F7043C">
            <w:pPr>
              <w:rPr>
                <w:b/>
                <w:bCs/>
                <w:color w:val="FFFFFF" w:themeColor="background1"/>
                <w:sz w:val="16"/>
                <w:szCs w:val="16"/>
                <w:lang w:val="lt-LT"/>
              </w:rPr>
            </w:pPr>
          </w:p>
        </w:tc>
      </w:tr>
      <w:tr w:rsidR="00D4398A" w:rsidRPr="00565022" w14:paraId="10463751" w14:textId="77777777" w:rsidTr="00F328E2">
        <w:trPr>
          <w:cantSplit/>
          <w:trHeight w:val="675"/>
        </w:trPr>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030193D" w14:textId="77777777" w:rsidR="00D4398A" w:rsidRDefault="00D4398A" w:rsidP="00D4398A">
            <w:pPr>
              <w:rPr>
                <w:b/>
                <w:bCs/>
                <w:sz w:val="16"/>
                <w:szCs w:val="16"/>
                <w:lang w:val="lt-LT"/>
              </w:rPr>
            </w:pPr>
            <w:r w:rsidRPr="00BE6093">
              <w:rPr>
                <w:b/>
                <w:bCs/>
                <w:sz w:val="16"/>
                <w:szCs w:val="16"/>
                <w:lang w:val="lt-LT"/>
              </w:rPr>
              <w:t xml:space="preserve">VMTI Fizinių ir technologijos mokslų centras </w:t>
            </w:r>
          </w:p>
          <w:p w14:paraId="30452B21" w14:textId="5A99CD36" w:rsidR="00D4398A" w:rsidRPr="00BE6093" w:rsidRDefault="00D4398A" w:rsidP="00D4398A">
            <w:pPr>
              <w:rPr>
                <w:b/>
                <w:bCs/>
                <w:sz w:val="16"/>
                <w:szCs w:val="16"/>
                <w:lang w:val="lt-LT"/>
              </w:rPr>
            </w:pPr>
            <w:r>
              <w:rPr>
                <w:b/>
                <w:bCs/>
                <w:sz w:val="16"/>
                <w:szCs w:val="16"/>
                <w:lang w:val="lt-LT"/>
              </w:rPr>
              <w:t>Akademijos g. 7</w:t>
            </w:r>
            <w:r w:rsidRPr="00BE6093">
              <w:rPr>
                <w:b/>
                <w:bCs/>
                <w:sz w:val="16"/>
                <w:szCs w:val="16"/>
                <w:lang w:val="lt-LT"/>
              </w:rPr>
              <w:t xml:space="preserve">, </w:t>
            </w:r>
          </w:p>
          <w:p w14:paraId="3FFF3BD0" w14:textId="15E07C92" w:rsidR="00D4398A" w:rsidRPr="00BE6093" w:rsidRDefault="00D4398A" w:rsidP="00D4398A">
            <w:pPr>
              <w:rPr>
                <w:b/>
                <w:bCs/>
                <w:sz w:val="16"/>
                <w:szCs w:val="16"/>
                <w:lang w:val="lt-LT"/>
              </w:rPr>
            </w:pPr>
            <w:r w:rsidRPr="00BE6093">
              <w:rPr>
                <w:b/>
                <w:bCs/>
                <w:sz w:val="16"/>
                <w:szCs w:val="16"/>
                <w:lang w:val="lt-LT"/>
              </w:rPr>
              <w:t>LT-02</w:t>
            </w:r>
            <w:r>
              <w:rPr>
                <w:b/>
                <w:bCs/>
                <w:sz w:val="16"/>
                <w:szCs w:val="16"/>
                <w:lang w:val="lt-LT"/>
              </w:rPr>
              <w:t>8412</w:t>
            </w:r>
            <w:r w:rsidRPr="00BE6093">
              <w:rPr>
                <w:b/>
                <w:bCs/>
                <w:sz w:val="16"/>
                <w:szCs w:val="16"/>
                <w:lang w:val="lt-LT"/>
              </w:rPr>
              <w:t xml:space="preserve"> Vilnius</w:t>
            </w:r>
          </w:p>
        </w:tc>
        <w:tc>
          <w:tcPr>
            <w:tcW w:w="12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3DA67856" w14:textId="77777777" w:rsidR="00D4398A" w:rsidRDefault="00D4398A" w:rsidP="00A81014">
            <w:pPr>
              <w:rPr>
                <w:b/>
                <w:bCs/>
                <w:sz w:val="16"/>
                <w:szCs w:val="16"/>
                <w:highlight w:val="yellow"/>
                <w:lang w:val="lt-LT"/>
              </w:rPr>
            </w:pPr>
          </w:p>
        </w:tc>
        <w:tc>
          <w:tcPr>
            <w:tcW w:w="2748"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tcPr>
          <w:p w14:paraId="36634E43" w14:textId="509709D0" w:rsidR="00D4398A" w:rsidRDefault="00D4398A" w:rsidP="00F7043C">
            <w:pPr>
              <w:rPr>
                <w:b/>
                <w:bCs/>
                <w:sz w:val="16"/>
                <w:szCs w:val="16"/>
                <w:lang w:val="lt-LT"/>
              </w:rPr>
            </w:pPr>
            <w:r>
              <w:rPr>
                <w:b/>
                <w:bCs/>
                <w:sz w:val="16"/>
                <w:szCs w:val="16"/>
                <w:lang w:val="lt-LT"/>
              </w:rPr>
              <w:t>Padalinys</w:t>
            </w:r>
          </w:p>
        </w:tc>
        <w:tc>
          <w:tcPr>
            <w:tcW w:w="2831"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ABE4412" w14:textId="77777777" w:rsidR="00D4398A" w:rsidRPr="00EA3F8E" w:rsidRDefault="00D4398A" w:rsidP="00F7043C">
            <w:pPr>
              <w:rPr>
                <w:b/>
                <w:bCs/>
                <w:color w:val="FFFFFF" w:themeColor="background1"/>
                <w:sz w:val="16"/>
                <w:szCs w:val="16"/>
                <w:lang w:val="lt-LT"/>
              </w:rPr>
            </w:pPr>
          </w:p>
        </w:tc>
      </w:tr>
    </w:tbl>
    <w:p w14:paraId="18118A65" w14:textId="77777777" w:rsidR="001B1872" w:rsidRPr="00EA3F8E" w:rsidRDefault="001B1872" w:rsidP="00EA79AB">
      <w:pPr>
        <w:pStyle w:val="EmpNumber"/>
        <w:rPr>
          <w:noProof w:val="0"/>
          <w:szCs w:val="18"/>
          <w:lang w:val="lt-LT"/>
        </w:rPr>
      </w:pPr>
    </w:p>
    <w:p w14:paraId="18118A66" w14:textId="77777777" w:rsidR="00A322DC" w:rsidRPr="00EA3F8E" w:rsidRDefault="00A322DC" w:rsidP="00EA79AB">
      <w:pPr>
        <w:pStyle w:val="EmpNumber"/>
        <w:rPr>
          <w:noProof w:val="0"/>
          <w:szCs w:val="18"/>
          <w:lang w:val="lt-LT"/>
        </w:rPr>
      </w:pPr>
    </w:p>
    <w:tbl>
      <w:tblPr>
        <w:tblW w:w="9584"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ook w:val="01E0" w:firstRow="1" w:lastRow="1" w:firstColumn="1" w:lastColumn="1" w:noHBand="0" w:noVBand="0"/>
      </w:tblPr>
      <w:tblGrid>
        <w:gridCol w:w="2430"/>
        <w:gridCol w:w="7154"/>
      </w:tblGrid>
      <w:tr w:rsidR="00752F69" w:rsidRPr="00EA3F8E" w14:paraId="18118A6A" w14:textId="77777777" w:rsidTr="00A43E94">
        <w:trPr>
          <w:cantSplit/>
        </w:trPr>
        <w:tc>
          <w:tcPr>
            <w:tcW w:w="2430" w:type="dxa"/>
            <w:tcBorders>
              <w:top w:val="single" w:sz="4" w:space="0" w:color="FFFFFF" w:themeColor="background1"/>
              <w:left w:val="nil"/>
              <w:bottom w:val="single" w:sz="4" w:space="0" w:color="FFFFFF" w:themeColor="background1"/>
            </w:tcBorders>
            <w:shd w:val="clear" w:color="auto" w:fill="009FDA"/>
          </w:tcPr>
          <w:p w14:paraId="18118A67" w14:textId="77777777" w:rsidR="00752F69" w:rsidRPr="00EA3F8E" w:rsidRDefault="00752F69" w:rsidP="00FA0177">
            <w:pPr>
              <w:rPr>
                <w:b/>
                <w:bCs/>
                <w:color w:val="FFFFFF" w:themeColor="background1"/>
                <w:sz w:val="16"/>
                <w:szCs w:val="16"/>
                <w:lang w:val="lt-LT"/>
              </w:rPr>
            </w:pPr>
            <w:r w:rsidRPr="00EA3F8E">
              <w:rPr>
                <w:b/>
                <w:bCs/>
                <w:color w:val="FFFFFF"/>
                <w:sz w:val="16"/>
                <w:szCs w:val="16"/>
                <w:lang w:val="lt-LT"/>
              </w:rPr>
              <w:t>Standartas (-ai):</w:t>
            </w:r>
          </w:p>
          <w:p w14:paraId="18118A68" w14:textId="77777777" w:rsidR="00752F69" w:rsidRPr="00EA3F8E" w:rsidRDefault="00752F69" w:rsidP="00FA0177">
            <w:pPr>
              <w:rPr>
                <w:b/>
                <w:bCs/>
                <w:color w:val="FFFFFF" w:themeColor="background1"/>
                <w:sz w:val="16"/>
                <w:szCs w:val="16"/>
                <w:lang w:val="lt-LT"/>
              </w:rPr>
            </w:pPr>
          </w:p>
        </w:tc>
        <w:tc>
          <w:tcPr>
            <w:tcW w:w="7154" w:type="dxa"/>
            <w:tcBorders>
              <w:top w:val="single" w:sz="4" w:space="0" w:color="D9D9D9" w:themeColor="background1" w:themeShade="D9"/>
              <w:bottom w:val="single" w:sz="4" w:space="0" w:color="D9D9D9" w:themeColor="background1" w:themeShade="D9"/>
            </w:tcBorders>
            <w:shd w:val="clear" w:color="auto" w:fill="auto"/>
          </w:tcPr>
          <w:p w14:paraId="18118A69" w14:textId="355BC17A" w:rsidR="00752F69" w:rsidRPr="00EA3F8E" w:rsidRDefault="005C12B9" w:rsidP="00FA0177">
            <w:pPr>
              <w:pStyle w:val="NormalItalic"/>
              <w:rPr>
                <w:i w:val="0"/>
                <w:iCs/>
                <w:noProof w:val="0"/>
                <w:sz w:val="16"/>
                <w:szCs w:val="16"/>
                <w:lang w:val="lt-LT"/>
              </w:rPr>
            </w:pPr>
            <w:r>
              <w:rPr>
                <w:i w:val="0"/>
                <w:iCs/>
                <w:noProof w:val="0"/>
                <w:sz w:val="16"/>
                <w:szCs w:val="16"/>
                <w:lang w:val="lt-LT"/>
              </w:rPr>
              <w:t xml:space="preserve">ISO </w:t>
            </w:r>
            <w:r w:rsidR="00F01B1A">
              <w:rPr>
                <w:i w:val="0"/>
                <w:iCs/>
                <w:noProof w:val="0"/>
                <w:sz w:val="16"/>
                <w:szCs w:val="16"/>
                <w:lang w:val="lt-LT"/>
              </w:rPr>
              <w:t>9001:2015</w:t>
            </w:r>
          </w:p>
        </w:tc>
      </w:tr>
      <w:tr w:rsidR="00752F69" w:rsidRPr="00EA3F8E" w14:paraId="18118A6E" w14:textId="77777777" w:rsidTr="00A43E94">
        <w:trPr>
          <w:cantSplit/>
        </w:trPr>
        <w:tc>
          <w:tcPr>
            <w:tcW w:w="2430" w:type="dxa"/>
            <w:tcBorders>
              <w:top w:val="single" w:sz="4" w:space="0" w:color="FFFFFF" w:themeColor="background1"/>
              <w:left w:val="nil"/>
              <w:bottom w:val="single" w:sz="4" w:space="0" w:color="FFFFFF" w:themeColor="background1"/>
            </w:tcBorders>
            <w:shd w:val="clear" w:color="auto" w:fill="009FDA"/>
          </w:tcPr>
          <w:p w14:paraId="18118A6B" w14:textId="77777777" w:rsidR="00752F69" w:rsidRPr="00EA3F8E" w:rsidRDefault="00752F69" w:rsidP="00FA0177">
            <w:pPr>
              <w:rPr>
                <w:b/>
                <w:bCs/>
                <w:color w:val="FFFFFF" w:themeColor="background1"/>
                <w:sz w:val="16"/>
                <w:szCs w:val="16"/>
                <w:lang w:val="lt-LT"/>
              </w:rPr>
            </w:pPr>
            <w:r w:rsidRPr="00EA3F8E">
              <w:rPr>
                <w:b/>
                <w:bCs/>
                <w:color w:val="FFFFFF"/>
                <w:sz w:val="16"/>
                <w:szCs w:val="16"/>
                <w:lang w:val="lt-LT"/>
              </w:rPr>
              <w:t>Sertifikavimo apimtis:</w:t>
            </w:r>
          </w:p>
          <w:p w14:paraId="18118A6C" w14:textId="77777777" w:rsidR="00752F69" w:rsidRPr="00EA3F8E" w:rsidRDefault="00752F69" w:rsidP="00FA0177">
            <w:pPr>
              <w:rPr>
                <w:b/>
                <w:bCs/>
                <w:color w:val="FFFFFF" w:themeColor="background1"/>
                <w:sz w:val="16"/>
                <w:szCs w:val="16"/>
                <w:lang w:val="lt-LT"/>
              </w:rPr>
            </w:pPr>
          </w:p>
        </w:tc>
        <w:tc>
          <w:tcPr>
            <w:tcW w:w="7154" w:type="dxa"/>
            <w:tcBorders>
              <w:top w:val="single" w:sz="4" w:space="0" w:color="D9D9D9" w:themeColor="background1" w:themeShade="D9"/>
              <w:bottom w:val="single" w:sz="4" w:space="0" w:color="D9D9D9" w:themeColor="background1" w:themeShade="D9"/>
            </w:tcBorders>
            <w:shd w:val="clear" w:color="auto" w:fill="auto"/>
          </w:tcPr>
          <w:p w14:paraId="67B96703" w14:textId="130F477B" w:rsidR="00A65CF2" w:rsidRPr="00D4398A" w:rsidRDefault="00A65CF2" w:rsidP="00A65CF2">
            <w:pPr>
              <w:pStyle w:val="NormalItalic"/>
              <w:rPr>
                <w:i w:val="0"/>
                <w:iCs/>
                <w:noProof w:val="0"/>
                <w:sz w:val="16"/>
                <w:szCs w:val="16"/>
                <w:highlight w:val="yellow"/>
                <w:lang w:val="lt-LT"/>
              </w:rPr>
            </w:pPr>
            <w:r w:rsidRPr="00D4398A">
              <w:rPr>
                <w:i w:val="0"/>
                <w:iCs/>
                <w:noProof w:val="0"/>
                <w:sz w:val="16"/>
                <w:szCs w:val="16"/>
                <w:highlight w:val="yellow"/>
                <w:lang w:val="lt-LT"/>
              </w:rPr>
              <w:t>LT:</w:t>
            </w:r>
          </w:p>
          <w:p w14:paraId="2D3CD36B" w14:textId="610CE480" w:rsidR="00FC1B12" w:rsidRPr="00D4398A" w:rsidRDefault="00D4398A" w:rsidP="00A65CF2">
            <w:pPr>
              <w:pStyle w:val="NormalItalic"/>
              <w:rPr>
                <w:i w:val="0"/>
                <w:iCs/>
                <w:noProof w:val="0"/>
                <w:sz w:val="16"/>
                <w:szCs w:val="16"/>
                <w:highlight w:val="yellow"/>
                <w:lang w:val="lt-LT"/>
              </w:rPr>
            </w:pPr>
            <w:r w:rsidRPr="00D4398A">
              <w:rPr>
                <w:i w:val="0"/>
                <w:iCs/>
                <w:noProof w:val="0"/>
                <w:sz w:val="16"/>
                <w:szCs w:val="16"/>
                <w:highlight w:val="yellow"/>
                <w:lang w:val="lt-LT"/>
              </w:rPr>
              <w:t>Moksliniai tyrimai, eksperimentinė plėtra ir metrologija. Aukščiausios kvalifikacijos mokslininkų rengimas.</w:t>
            </w:r>
            <w:r w:rsidRPr="00D4398A">
              <w:rPr>
                <w:i w:val="0"/>
                <w:iCs/>
                <w:noProof w:val="0"/>
                <w:sz w:val="16"/>
                <w:szCs w:val="16"/>
                <w:highlight w:val="yellow"/>
                <w:lang w:val="lt-LT"/>
              </w:rPr>
              <w:t xml:space="preserve"> </w:t>
            </w:r>
          </w:p>
          <w:p w14:paraId="46A6EFBF" w14:textId="77777777" w:rsidR="00D4398A" w:rsidRPr="00D4398A" w:rsidRDefault="00D4398A" w:rsidP="00A65CF2">
            <w:pPr>
              <w:pStyle w:val="NormalItalic"/>
              <w:rPr>
                <w:i w:val="0"/>
                <w:iCs/>
                <w:noProof w:val="0"/>
                <w:sz w:val="16"/>
                <w:szCs w:val="16"/>
                <w:highlight w:val="yellow"/>
                <w:lang w:val="lt-LT"/>
              </w:rPr>
            </w:pPr>
          </w:p>
          <w:p w14:paraId="31BA59C7" w14:textId="77777777" w:rsidR="00A65CF2" w:rsidRPr="00D4398A" w:rsidRDefault="00A65CF2" w:rsidP="00FA0177">
            <w:pPr>
              <w:pStyle w:val="NormalItalic"/>
              <w:rPr>
                <w:i w:val="0"/>
                <w:iCs/>
                <w:noProof w:val="0"/>
                <w:sz w:val="16"/>
                <w:szCs w:val="16"/>
                <w:highlight w:val="yellow"/>
                <w:lang w:val="lt-LT"/>
              </w:rPr>
            </w:pPr>
            <w:r w:rsidRPr="00D4398A">
              <w:rPr>
                <w:i w:val="0"/>
                <w:iCs/>
                <w:noProof w:val="0"/>
                <w:sz w:val="16"/>
                <w:szCs w:val="16"/>
                <w:highlight w:val="yellow"/>
                <w:lang w:val="lt-LT"/>
              </w:rPr>
              <w:t>EN:</w:t>
            </w:r>
          </w:p>
          <w:p w14:paraId="18118A6D" w14:textId="6DE776FB" w:rsidR="00A65CF2" w:rsidRPr="00EA3F8E" w:rsidRDefault="00D4398A" w:rsidP="00FA0177">
            <w:pPr>
              <w:pStyle w:val="NormalItalic"/>
              <w:rPr>
                <w:i w:val="0"/>
                <w:iCs/>
                <w:noProof w:val="0"/>
                <w:sz w:val="16"/>
                <w:szCs w:val="16"/>
                <w:lang w:val="lt-LT"/>
              </w:rPr>
            </w:pPr>
            <w:r w:rsidRPr="00D4398A">
              <w:rPr>
                <w:i w:val="0"/>
                <w:iCs/>
                <w:noProof w:val="0"/>
                <w:sz w:val="16"/>
                <w:szCs w:val="16"/>
                <w:highlight w:val="yellow"/>
                <w:lang w:val="lt-LT"/>
              </w:rPr>
              <w:t>Research, experimental development and metrology. Doctoral studies and training.</w:t>
            </w:r>
          </w:p>
        </w:tc>
      </w:tr>
      <w:tr w:rsidR="00752F69" w:rsidRPr="00565022" w14:paraId="18118A73" w14:textId="77777777" w:rsidTr="00A43E94">
        <w:trPr>
          <w:cantSplit/>
        </w:trPr>
        <w:tc>
          <w:tcPr>
            <w:tcW w:w="2430" w:type="dxa"/>
            <w:tcBorders>
              <w:top w:val="single" w:sz="4" w:space="0" w:color="FFFFFF" w:themeColor="background1"/>
              <w:left w:val="nil"/>
              <w:bottom w:val="single" w:sz="4" w:space="0" w:color="FFFFFF" w:themeColor="background1"/>
            </w:tcBorders>
            <w:shd w:val="clear" w:color="auto" w:fill="009FDA"/>
          </w:tcPr>
          <w:p w14:paraId="18118A6F" w14:textId="77777777" w:rsidR="00752F69" w:rsidRPr="00EA3F8E" w:rsidRDefault="004F3394" w:rsidP="00FA0177">
            <w:pPr>
              <w:rPr>
                <w:b/>
                <w:bCs/>
                <w:color w:val="FFFFFF" w:themeColor="background1"/>
                <w:sz w:val="16"/>
                <w:szCs w:val="16"/>
                <w:lang w:val="lt-LT"/>
              </w:rPr>
            </w:pPr>
            <w:r w:rsidRPr="00EA3F8E">
              <w:rPr>
                <w:b/>
                <w:bCs/>
                <w:color w:val="FFFFFF"/>
                <w:sz w:val="16"/>
                <w:szCs w:val="16"/>
                <w:lang w:val="lt-LT"/>
              </w:rPr>
              <w:t>P</w:t>
            </w:r>
            <w:r w:rsidR="00832CAD" w:rsidRPr="00EA3F8E">
              <w:rPr>
                <w:b/>
                <w:bCs/>
                <w:color w:val="FFFFFF"/>
                <w:sz w:val="16"/>
                <w:szCs w:val="16"/>
                <w:lang w:val="lt-LT"/>
              </w:rPr>
              <w:t>ramonės s</w:t>
            </w:r>
            <w:r w:rsidRPr="00EA3F8E">
              <w:rPr>
                <w:b/>
                <w:bCs/>
                <w:color w:val="FFFFFF"/>
                <w:sz w:val="16"/>
                <w:szCs w:val="16"/>
                <w:lang w:val="lt-LT"/>
              </w:rPr>
              <w:t xml:space="preserve">ektorių </w:t>
            </w:r>
            <w:r w:rsidR="00752F69" w:rsidRPr="00EA3F8E">
              <w:rPr>
                <w:b/>
                <w:bCs/>
                <w:color w:val="FFFFFF"/>
                <w:sz w:val="16"/>
                <w:szCs w:val="16"/>
                <w:lang w:val="lt-LT"/>
              </w:rPr>
              <w:t xml:space="preserve">kodai </w:t>
            </w:r>
          </w:p>
          <w:p w14:paraId="18118A70" w14:textId="77777777" w:rsidR="00752F69" w:rsidRPr="00EA3F8E" w:rsidRDefault="00752F69" w:rsidP="00FA0177">
            <w:pPr>
              <w:rPr>
                <w:b/>
                <w:bCs/>
                <w:color w:val="FFFFFF" w:themeColor="background1"/>
                <w:sz w:val="16"/>
                <w:szCs w:val="16"/>
                <w:lang w:val="lt-LT"/>
              </w:rPr>
            </w:pPr>
            <w:r w:rsidRPr="00EA3F8E">
              <w:rPr>
                <w:b/>
                <w:bCs/>
                <w:color w:val="FFFFFF"/>
                <w:sz w:val="16"/>
                <w:szCs w:val="16"/>
                <w:lang w:val="lt-LT"/>
              </w:rPr>
              <w:t>(EA ir NACE):</w:t>
            </w:r>
          </w:p>
          <w:p w14:paraId="18118A71" w14:textId="77777777" w:rsidR="00752F69" w:rsidRPr="00EA3F8E" w:rsidRDefault="00752F69" w:rsidP="00FA0177">
            <w:pPr>
              <w:rPr>
                <w:b/>
                <w:bCs/>
                <w:color w:val="FFFFFF" w:themeColor="background1"/>
                <w:sz w:val="16"/>
                <w:szCs w:val="16"/>
                <w:lang w:val="lt-LT"/>
              </w:rPr>
            </w:pPr>
          </w:p>
        </w:tc>
        <w:tc>
          <w:tcPr>
            <w:tcW w:w="7154" w:type="dxa"/>
            <w:tcBorders>
              <w:top w:val="single" w:sz="4" w:space="0" w:color="D9D9D9" w:themeColor="background1" w:themeShade="D9"/>
              <w:bottom w:val="single" w:sz="4" w:space="0" w:color="D9D9D9" w:themeColor="background1" w:themeShade="D9"/>
            </w:tcBorders>
            <w:shd w:val="clear" w:color="auto" w:fill="auto"/>
          </w:tcPr>
          <w:p w14:paraId="6E3874F8" w14:textId="6D27C0BD" w:rsidR="00E84F9D" w:rsidRDefault="00E84F9D" w:rsidP="00E84F9D">
            <w:pPr>
              <w:pStyle w:val="NormalItalic"/>
              <w:rPr>
                <w:i w:val="0"/>
                <w:iCs/>
                <w:noProof w:val="0"/>
                <w:sz w:val="16"/>
                <w:szCs w:val="16"/>
                <w:lang w:val="lt-LT"/>
              </w:rPr>
            </w:pPr>
            <w:r>
              <w:rPr>
                <w:i w:val="0"/>
                <w:iCs/>
                <w:noProof w:val="0"/>
                <w:sz w:val="16"/>
                <w:szCs w:val="16"/>
                <w:lang w:val="lt-LT"/>
              </w:rPr>
              <w:t xml:space="preserve">EA: </w:t>
            </w:r>
            <w:r w:rsidR="00452A59">
              <w:rPr>
                <w:i w:val="0"/>
                <w:iCs/>
                <w:noProof w:val="0"/>
                <w:sz w:val="16"/>
                <w:szCs w:val="16"/>
                <w:lang w:val="lt-LT"/>
              </w:rPr>
              <w:t>34</w:t>
            </w:r>
          </w:p>
          <w:p w14:paraId="06EC41A3" w14:textId="2F3C36F5" w:rsidR="00E84F9D" w:rsidRDefault="00E84F9D" w:rsidP="00E84F9D">
            <w:pPr>
              <w:pStyle w:val="NormalItalic"/>
              <w:rPr>
                <w:i w:val="0"/>
                <w:iCs/>
                <w:noProof w:val="0"/>
                <w:sz w:val="16"/>
                <w:szCs w:val="16"/>
                <w:lang w:val="lt-LT"/>
              </w:rPr>
            </w:pPr>
            <w:r>
              <w:rPr>
                <w:i w:val="0"/>
                <w:iCs/>
                <w:noProof w:val="0"/>
                <w:sz w:val="16"/>
                <w:szCs w:val="16"/>
                <w:lang w:val="lt-LT"/>
              </w:rPr>
              <w:t xml:space="preserve">NACE: </w:t>
            </w:r>
            <w:r w:rsidR="00452A59">
              <w:rPr>
                <w:i w:val="0"/>
                <w:iCs/>
                <w:noProof w:val="0"/>
                <w:sz w:val="16"/>
                <w:szCs w:val="16"/>
                <w:lang w:val="lt-LT"/>
              </w:rPr>
              <w:t>73.10</w:t>
            </w:r>
          </w:p>
          <w:p w14:paraId="18118A72" w14:textId="5EB55987" w:rsidR="000E61AF" w:rsidRPr="00EA3F8E" w:rsidRDefault="000E61AF" w:rsidP="00F01B1A">
            <w:pPr>
              <w:pStyle w:val="NormalItalic"/>
              <w:rPr>
                <w:i w:val="0"/>
                <w:iCs/>
                <w:noProof w:val="0"/>
                <w:sz w:val="16"/>
                <w:szCs w:val="16"/>
                <w:lang w:val="lt-LT"/>
              </w:rPr>
            </w:pPr>
          </w:p>
        </w:tc>
      </w:tr>
      <w:tr w:rsidR="00752F69" w:rsidRPr="00EA3F8E" w14:paraId="18118A78" w14:textId="77777777" w:rsidTr="00A43E94">
        <w:trPr>
          <w:cantSplit/>
        </w:trPr>
        <w:tc>
          <w:tcPr>
            <w:tcW w:w="2430" w:type="dxa"/>
            <w:tcBorders>
              <w:top w:val="single" w:sz="4" w:space="0" w:color="FFFFFF" w:themeColor="background1"/>
              <w:left w:val="nil"/>
              <w:bottom w:val="single" w:sz="4" w:space="0" w:color="FFFFFF" w:themeColor="background1"/>
            </w:tcBorders>
            <w:shd w:val="clear" w:color="auto" w:fill="009FDA"/>
          </w:tcPr>
          <w:p w14:paraId="18118A74" w14:textId="77777777" w:rsidR="00752F69" w:rsidRPr="00EA3F8E" w:rsidRDefault="00752F69" w:rsidP="00FA0177">
            <w:pPr>
              <w:rPr>
                <w:b/>
                <w:bCs/>
                <w:color w:val="FFFFFF" w:themeColor="background1"/>
                <w:sz w:val="16"/>
                <w:szCs w:val="16"/>
                <w:lang w:val="lt-LT"/>
              </w:rPr>
            </w:pPr>
            <w:r w:rsidRPr="00EA3F8E">
              <w:rPr>
                <w:b/>
                <w:bCs/>
                <w:color w:val="FFFFFF"/>
                <w:sz w:val="16"/>
                <w:szCs w:val="16"/>
                <w:lang w:val="lt-LT"/>
              </w:rPr>
              <w:t>Akreditacijos institucija:</w:t>
            </w:r>
          </w:p>
          <w:p w14:paraId="18118A75" w14:textId="77777777" w:rsidR="00752F69" w:rsidRPr="00EA3F8E" w:rsidRDefault="00752F69" w:rsidP="00FA0177">
            <w:pPr>
              <w:rPr>
                <w:b/>
                <w:bCs/>
                <w:color w:val="FFFFFF" w:themeColor="background1"/>
                <w:sz w:val="16"/>
                <w:szCs w:val="16"/>
                <w:lang w:val="lt-LT"/>
              </w:rPr>
            </w:pPr>
          </w:p>
        </w:tc>
        <w:tc>
          <w:tcPr>
            <w:tcW w:w="7154" w:type="dxa"/>
            <w:tcBorders>
              <w:top w:val="single" w:sz="4" w:space="0" w:color="D9D9D9" w:themeColor="background1" w:themeShade="D9"/>
              <w:bottom w:val="single" w:sz="4" w:space="0" w:color="D9D9D9" w:themeColor="background1" w:themeShade="D9"/>
            </w:tcBorders>
            <w:shd w:val="clear" w:color="auto" w:fill="auto"/>
          </w:tcPr>
          <w:p w14:paraId="18118A76" w14:textId="18043E2C" w:rsidR="00752F69" w:rsidRPr="00EA3F8E" w:rsidRDefault="005C12B9" w:rsidP="00FA0177">
            <w:pPr>
              <w:pStyle w:val="NormalItalic"/>
              <w:rPr>
                <w:i w:val="0"/>
                <w:iCs/>
                <w:noProof w:val="0"/>
                <w:sz w:val="16"/>
                <w:szCs w:val="16"/>
                <w:lang w:val="lt-LT"/>
              </w:rPr>
            </w:pPr>
            <w:r>
              <w:rPr>
                <w:i w:val="0"/>
                <w:iCs/>
                <w:noProof w:val="0"/>
                <w:sz w:val="16"/>
                <w:szCs w:val="16"/>
                <w:lang w:val="lt-LT"/>
              </w:rPr>
              <w:t>FINAS</w:t>
            </w:r>
          </w:p>
          <w:p w14:paraId="18118A77" w14:textId="77777777" w:rsidR="00916871" w:rsidRPr="00EA3F8E" w:rsidRDefault="00916871" w:rsidP="00FA0177">
            <w:pPr>
              <w:pStyle w:val="NormalItalic"/>
              <w:rPr>
                <w:i w:val="0"/>
                <w:iCs/>
                <w:noProof w:val="0"/>
                <w:sz w:val="16"/>
                <w:szCs w:val="16"/>
                <w:lang w:val="lt-LT"/>
              </w:rPr>
            </w:pPr>
          </w:p>
        </w:tc>
      </w:tr>
      <w:tr w:rsidR="00477D9C" w:rsidRPr="000212E9" w14:paraId="18118A7B" w14:textId="77777777" w:rsidTr="00A43E94">
        <w:trPr>
          <w:cantSplit/>
        </w:trPr>
        <w:tc>
          <w:tcPr>
            <w:tcW w:w="2430" w:type="dxa"/>
            <w:tcBorders>
              <w:top w:val="single" w:sz="4" w:space="0" w:color="FFFFFF" w:themeColor="background1"/>
              <w:left w:val="nil"/>
              <w:bottom w:val="nil"/>
            </w:tcBorders>
            <w:shd w:val="clear" w:color="auto" w:fill="009FDA"/>
          </w:tcPr>
          <w:p w14:paraId="18118A79" w14:textId="77777777" w:rsidR="00477D9C" w:rsidRPr="000212E9" w:rsidRDefault="00832CAD" w:rsidP="00FA0177">
            <w:pPr>
              <w:rPr>
                <w:b/>
                <w:bCs/>
                <w:color w:val="FFFFFF" w:themeColor="background1"/>
                <w:sz w:val="16"/>
                <w:szCs w:val="16"/>
                <w:lang w:val="lt-LT"/>
              </w:rPr>
            </w:pPr>
            <w:r w:rsidRPr="000212E9">
              <w:rPr>
                <w:b/>
                <w:bCs/>
                <w:color w:val="FFFFFF"/>
                <w:sz w:val="16"/>
                <w:szCs w:val="16"/>
                <w:lang w:val="lt-LT"/>
              </w:rPr>
              <w:t>Akredituotas padalinys</w:t>
            </w:r>
            <w:r w:rsidR="00477D9C" w:rsidRPr="000212E9">
              <w:rPr>
                <w:b/>
                <w:bCs/>
                <w:color w:val="FFFFFF"/>
                <w:sz w:val="16"/>
                <w:szCs w:val="16"/>
                <w:lang w:val="lt-LT"/>
              </w:rPr>
              <w:t>:</w:t>
            </w:r>
          </w:p>
        </w:tc>
        <w:tc>
          <w:tcPr>
            <w:tcW w:w="7154" w:type="dxa"/>
            <w:tcBorders>
              <w:top w:val="single" w:sz="4" w:space="0" w:color="D9D9D9" w:themeColor="background1" w:themeShade="D9"/>
              <w:bottom w:val="single" w:sz="4" w:space="0" w:color="D9D9D9" w:themeColor="background1" w:themeShade="D9"/>
            </w:tcBorders>
            <w:shd w:val="clear" w:color="auto" w:fill="auto"/>
          </w:tcPr>
          <w:p w14:paraId="3BCB1D3E" w14:textId="77777777" w:rsidR="005C12B9" w:rsidRPr="005C12B9" w:rsidRDefault="005C12B9" w:rsidP="005C12B9">
            <w:pPr>
              <w:pStyle w:val="NormalItalic"/>
              <w:rPr>
                <w:i w:val="0"/>
                <w:iCs/>
                <w:sz w:val="16"/>
                <w:szCs w:val="16"/>
              </w:rPr>
            </w:pPr>
            <w:r w:rsidRPr="005C12B9">
              <w:rPr>
                <w:i w:val="0"/>
                <w:iCs/>
                <w:sz w:val="16"/>
                <w:szCs w:val="16"/>
              </w:rPr>
              <w:t>DNV GL Business Assurance Finland OY AB</w:t>
            </w:r>
          </w:p>
          <w:p w14:paraId="7A2DA2F2" w14:textId="77777777" w:rsidR="005C12B9" w:rsidRPr="005C12B9" w:rsidRDefault="005C12B9" w:rsidP="005C12B9">
            <w:pPr>
              <w:pStyle w:val="NormalItalic"/>
              <w:rPr>
                <w:i w:val="0"/>
                <w:iCs/>
                <w:sz w:val="16"/>
                <w:szCs w:val="16"/>
              </w:rPr>
            </w:pPr>
            <w:r w:rsidRPr="005C12B9">
              <w:rPr>
                <w:i w:val="0"/>
                <w:iCs/>
                <w:sz w:val="16"/>
                <w:szCs w:val="16"/>
              </w:rPr>
              <w:t>Keilasatama 5</w:t>
            </w:r>
          </w:p>
          <w:p w14:paraId="43D10C6F" w14:textId="77777777" w:rsidR="005C12B9" w:rsidRPr="005C12B9" w:rsidRDefault="005C12B9" w:rsidP="005C12B9">
            <w:pPr>
              <w:pStyle w:val="NormalItalic"/>
              <w:rPr>
                <w:i w:val="0"/>
                <w:iCs/>
                <w:sz w:val="16"/>
                <w:szCs w:val="16"/>
              </w:rPr>
            </w:pPr>
            <w:r w:rsidRPr="005C12B9">
              <w:rPr>
                <w:i w:val="0"/>
                <w:iCs/>
                <w:sz w:val="16"/>
                <w:szCs w:val="16"/>
              </w:rPr>
              <w:t>FI-02150 Espoo Finland</w:t>
            </w:r>
          </w:p>
          <w:p w14:paraId="45D6D52B" w14:textId="77777777" w:rsidR="005C12B9" w:rsidRPr="005C12B9" w:rsidRDefault="005C12B9" w:rsidP="005C12B9">
            <w:pPr>
              <w:pStyle w:val="NormalItalic"/>
              <w:rPr>
                <w:i w:val="0"/>
                <w:iCs/>
                <w:sz w:val="16"/>
                <w:szCs w:val="16"/>
              </w:rPr>
            </w:pPr>
          </w:p>
          <w:p w14:paraId="18118A7A" w14:textId="5DBC9A1A" w:rsidR="00477D9C" w:rsidRPr="000212E9" w:rsidRDefault="005C12B9" w:rsidP="005C12B9">
            <w:pPr>
              <w:pStyle w:val="NormalItalic"/>
              <w:rPr>
                <w:i w:val="0"/>
                <w:iCs/>
                <w:noProof w:val="0"/>
                <w:sz w:val="16"/>
                <w:szCs w:val="16"/>
                <w:lang w:val="lt-LT"/>
              </w:rPr>
            </w:pPr>
            <w:r w:rsidRPr="005C12B9">
              <w:rPr>
                <w:i w:val="0"/>
                <w:iCs/>
                <w:sz w:val="16"/>
                <w:szCs w:val="16"/>
              </w:rPr>
              <w:t>Akredituotas padalinys yra visiškai atsakingas už DNV GL veiklos, finansinę ir teisinę atitiktį taikomiems akreditacijos reikalavimams.</w:t>
            </w:r>
          </w:p>
        </w:tc>
      </w:tr>
    </w:tbl>
    <w:p w14:paraId="654272FB" w14:textId="77777777" w:rsidR="00A65CF2" w:rsidRDefault="00A65CF2" w:rsidP="007378B7">
      <w:pPr>
        <w:spacing w:before="360" w:after="60"/>
        <w:rPr>
          <w:b/>
          <w:bCs/>
          <w:sz w:val="22"/>
          <w:szCs w:val="22"/>
          <w:lang w:val="lt-LT"/>
        </w:rPr>
      </w:pPr>
    </w:p>
    <w:p w14:paraId="18118A7C" w14:textId="2D2ABFD7" w:rsidR="00322CD3" w:rsidRPr="000212E9" w:rsidRDefault="00322CD3" w:rsidP="007378B7">
      <w:pPr>
        <w:spacing w:before="360" w:after="60"/>
        <w:rPr>
          <w:b/>
          <w:bCs/>
          <w:sz w:val="22"/>
          <w:szCs w:val="22"/>
          <w:lang w:val="lt-LT"/>
        </w:rPr>
      </w:pPr>
      <w:r w:rsidRPr="000212E9">
        <w:rPr>
          <w:b/>
          <w:bCs/>
          <w:sz w:val="22"/>
          <w:szCs w:val="22"/>
          <w:lang w:val="lt-LT"/>
        </w:rPr>
        <w:t>Paslaugų teikimas</w:t>
      </w:r>
    </w:p>
    <w:p w14:paraId="18118A7D" w14:textId="77777777" w:rsidR="00322CD3" w:rsidRPr="00EA3F8E" w:rsidRDefault="00322CD3" w:rsidP="00177963">
      <w:pPr>
        <w:rPr>
          <w:lang w:val="lt-LT"/>
        </w:rPr>
      </w:pPr>
      <w:r w:rsidRPr="000212E9">
        <w:rPr>
          <w:lang w:val="lt-LT"/>
        </w:rPr>
        <w:t xml:space="preserve">DNV GL teiks </w:t>
      </w:r>
      <w:r w:rsidR="0030521B" w:rsidRPr="000212E9">
        <w:rPr>
          <w:lang w:val="lt-LT"/>
        </w:rPr>
        <w:t xml:space="preserve">Paslaugų </w:t>
      </w:r>
      <w:r w:rsidRPr="000212E9">
        <w:rPr>
          <w:lang w:val="lt-LT"/>
        </w:rPr>
        <w:t>apim</w:t>
      </w:r>
      <w:r w:rsidR="00D366FB" w:rsidRPr="000212E9">
        <w:rPr>
          <w:lang w:val="lt-LT"/>
        </w:rPr>
        <w:t xml:space="preserve">tyje nurodytas </w:t>
      </w:r>
      <w:r w:rsidR="0030521B" w:rsidRPr="000212E9">
        <w:rPr>
          <w:lang w:val="lt-LT"/>
        </w:rPr>
        <w:t>P</w:t>
      </w:r>
      <w:r w:rsidR="00D366FB" w:rsidRPr="000212E9">
        <w:rPr>
          <w:lang w:val="lt-LT"/>
        </w:rPr>
        <w:t>aslaugas pagal s</w:t>
      </w:r>
      <w:r w:rsidRPr="000212E9">
        <w:rPr>
          <w:lang w:val="lt-LT"/>
        </w:rPr>
        <w:t>utarties nuostatas ir bet kokias</w:t>
      </w:r>
      <w:r w:rsidR="00FD63E0" w:rsidRPr="000212E9">
        <w:rPr>
          <w:lang w:val="lt-LT"/>
        </w:rPr>
        <w:t xml:space="preserve"> raštu</w:t>
      </w:r>
      <w:r w:rsidRPr="000212E9">
        <w:rPr>
          <w:lang w:val="lt-LT"/>
        </w:rPr>
        <w:t xml:space="preserve"> sutartas taikomas taisykles bei standartus. Jei nesutarta kitaip, yra taikomas vadybos sistemos sertifikavimo standartas ir bet kokie</w:t>
      </w:r>
      <w:r w:rsidR="00A32392" w:rsidRPr="000212E9">
        <w:rPr>
          <w:lang w:val="lt-LT"/>
        </w:rPr>
        <w:t xml:space="preserve"> kiti</w:t>
      </w:r>
      <w:r w:rsidRPr="000212E9">
        <w:rPr>
          <w:lang w:val="lt-LT"/>
        </w:rPr>
        <w:t xml:space="preserve"> taikomi akreditacijos</w:t>
      </w:r>
      <w:r w:rsidRPr="00EA3F8E">
        <w:rPr>
          <w:lang w:val="lt-LT"/>
        </w:rPr>
        <w:t xml:space="preserve"> reikalavimai. Paslaugų, kurios turi bū</w:t>
      </w:r>
      <w:r w:rsidR="00D366FB" w:rsidRPr="00EA3F8E">
        <w:rPr>
          <w:lang w:val="lt-LT"/>
        </w:rPr>
        <w:t xml:space="preserve">ti teikiamos, apimtis nurodyta </w:t>
      </w:r>
      <w:r w:rsidR="00A32392" w:rsidRPr="00EA3F8E">
        <w:rPr>
          <w:lang w:val="lt-LT"/>
        </w:rPr>
        <w:t>S</w:t>
      </w:r>
      <w:r w:rsidRPr="00EA3F8E">
        <w:rPr>
          <w:lang w:val="lt-LT"/>
        </w:rPr>
        <w:t>utartyje.</w:t>
      </w:r>
    </w:p>
    <w:p w14:paraId="18118A7E" w14:textId="77777777" w:rsidR="00720C96" w:rsidRPr="00EA3F8E" w:rsidRDefault="00720C96" w:rsidP="00720C96">
      <w:pPr>
        <w:rPr>
          <w:lang w:val="lt-LT"/>
        </w:rPr>
      </w:pPr>
    </w:p>
    <w:p w14:paraId="18118A7F" w14:textId="77777777" w:rsidR="00322CD3" w:rsidRPr="00EA3F8E" w:rsidRDefault="00322CD3" w:rsidP="00560D92">
      <w:pPr>
        <w:rPr>
          <w:lang w:val="lt-LT"/>
        </w:rPr>
      </w:pPr>
      <w:r w:rsidRPr="00EA3F8E">
        <w:rPr>
          <w:lang w:val="lt-LT"/>
        </w:rPr>
        <w:t xml:space="preserve">DNV GL </w:t>
      </w:r>
      <w:r w:rsidR="006A6D1E" w:rsidRPr="00EA3F8E">
        <w:rPr>
          <w:lang w:val="lt-LT"/>
        </w:rPr>
        <w:t>skirs</w:t>
      </w:r>
      <w:r w:rsidR="00EA3F8E" w:rsidRPr="00EA3F8E">
        <w:rPr>
          <w:lang w:val="lt-LT"/>
        </w:rPr>
        <w:t xml:space="preserve"> </w:t>
      </w:r>
      <w:r w:rsidRPr="00EA3F8E">
        <w:rPr>
          <w:lang w:val="lt-LT"/>
        </w:rPr>
        <w:t xml:space="preserve">kvalifikuotus darbuotojus, kurie teiks </w:t>
      </w:r>
      <w:r w:rsidR="007422EC" w:rsidRPr="00EA3F8E">
        <w:rPr>
          <w:lang w:val="lt-LT"/>
        </w:rPr>
        <w:t>P</w:t>
      </w:r>
      <w:r w:rsidRPr="00EA3F8E">
        <w:rPr>
          <w:lang w:val="lt-LT"/>
        </w:rPr>
        <w:t xml:space="preserve">aslaugas. Jei nesutarta kitaip, DNV GL gali bet kuriuo metu savo sąskaita ir rizika pakeisti darbuotojus, </w:t>
      </w:r>
      <w:r w:rsidR="00EA3F8E" w:rsidRPr="00EA3F8E">
        <w:rPr>
          <w:lang w:val="lt-LT"/>
        </w:rPr>
        <w:t>priskirtus</w:t>
      </w:r>
      <w:r w:rsidRPr="00EA3F8E">
        <w:rPr>
          <w:lang w:val="lt-LT"/>
        </w:rPr>
        <w:t xml:space="preserve"> teikti </w:t>
      </w:r>
      <w:r w:rsidR="007422EC" w:rsidRPr="00EA3F8E">
        <w:rPr>
          <w:lang w:val="lt-LT"/>
        </w:rPr>
        <w:t>P</w:t>
      </w:r>
      <w:r w:rsidRPr="00EA3F8E">
        <w:rPr>
          <w:lang w:val="lt-LT"/>
        </w:rPr>
        <w:t>aslaugas, užtikrinus, kad bet kokie juos pakeitę darbuotojai yra tinkamai kvalifikuoti.</w:t>
      </w:r>
    </w:p>
    <w:p w14:paraId="18118A80" w14:textId="77777777" w:rsidR="00720C96" w:rsidRPr="00EA3F8E" w:rsidRDefault="00720C96" w:rsidP="00720C96">
      <w:pPr>
        <w:rPr>
          <w:lang w:val="lt-LT"/>
        </w:rPr>
      </w:pPr>
    </w:p>
    <w:p w14:paraId="18118A81" w14:textId="77777777" w:rsidR="00322CD3" w:rsidRPr="00EA3F8E" w:rsidRDefault="00322CD3" w:rsidP="00284780">
      <w:pPr>
        <w:rPr>
          <w:lang w:val="lt-LT"/>
        </w:rPr>
      </w:pPr>
      <w:r w:rsidRPr="00EA3F8E">
        <w:rPr>
          <w:lang w:val="lt-LT"/>
        </w:rPr>
        <w:t>DNV GL gali savo sąskaita papildyti audito komandą stebėtoju (-ais) mokym</w:t>
      </w:r>
      <w:r w:rsidR="006A6D1E" w:rsidRPr="00EA3F8E">
        <w:rPr>
          <w:lang w:val="lt-LT"/>
        </w:rPr>
        <w:t>ams</w:t>
      </w:r>
      <w:r w:rsidRPr="00EA3F8E">
        <w:rPr>
          <w:lang w:val="lt-LT"/>
        </w:rPr>
        <w:t>, partner</w:t>
      </w:r>
      <w:r w:rsidR="006A6D1E" w:rsidRPr="00EA3F8E">
        <w:rPr>
          <w:lang w:val="lt-LT"/>
        </w:rPr>
        <w:t>i</w:t>
      </w:r>
      <w:r w:rsidR="00FE1B0F" w:rsidRPr="00EA3F8E">
        <w:rPr>
          <w:lang w:val="lt-LT"/>
        </w:rPr>
        <w:t>ų</w:t>
      </w:r>
      <w:r w:rsidRPr="00EA3F8E">
        <w:rPr>
          <w:lang w:val="lt-LT"/>
        </w:rPr>
        <w:t xml:space="preserve"> </w:t>
      </w:r>
      <w:r w:rsidR="00FE1B0F" w:rsidRPr="00EA3F8E">
        <w:rPr>
          <w:lang w:val="lt-LT"/>
        </w:rPr>
        <w:t>į</w:t>
      </w:r>
      <w:r w:rsidRPr="00EA3F8E">
        <w:rPr>
          <w:lang w:val="lt-LT"/>
        </w:rPr>
        <w:t>verti</w:t>
      </w:r>
      <w:r w:rsidR="006A6D1E" w:rsidRPr="00EA3F8E">
        <w:rPr>
          <w:lang w:val="lt-LT"/>
        </w:rPr>
        <w:t>n</w:t>
      </w:r>
      <w:r w:rsidR="00FE1B0F" w:rsidRPr="00EA3F8E">
        <w:rPr>
          <w:lang w:val="lt-LT"/>
        </w:rPr>
        <w:t>imui</w:t>
      </w:r>
      <w:r w:rsidRPr="00EA3F8E">
        <w:rPr>
          <w:lang w:val="lt-LT"/>
        </w:rPr>
        <w:t xml:space="preserve"> ir akreditacijos institucijos, vadybos sistemos sertifikavimo standarto savininko ir (arba) vyriausybės įstaigos </w:t>
      </w:r>
      <w:r w:rsidR="006A6D1E" w:rsidRPr="00EA3F8E">
        <w:rPr>
          <w:lang w:val="lt-LT"/>
        </w:rPr>
        <w:t>priežiūrai vykdyti.</w:t>
      </w:r>
    </w:p>
    <w:p w14:paraId="18118A82" w14:textId="77777777" w:rsidR="00720C96" w:rsidRPr="00EA3F8E" w:rsidRDefault="00720C96" w:rsidP="00720C96">
      <w:pPr>
        <w:rPr>
          <w:lang w:val="lt-LT"/>
        </w:rPr>
      </w:pPr>
    </w:p>
    <w:p w14:paraId="18118A83" w14:textId="77777777" w:rsidR="00322CD3" w:rsidRPr="00EA3F8E" w:rsidRDefault="000E7DEE" w:rsidP="00F31281">
      <w:pPr>
        <w:rPr>
          <w:lang w:val="lt-LT"/>
        </w:rPr>
      </w:pPr>
      <w:r w:rsidRPr="00EA3F8E">
        <w:rPr>
          <w:lang w:val="lt-LT"/>
        </w:rPr>
        <w:br w:type="page"/>
      </w:r>
    </w:p>
    <w:p w14:paraId="18118A84" w14:textId="77777777" w:rsidR="00871EF5" w:rsidRPr="00EA3F8E" w:rsidRDefault="007D6FB8" w:rsidP="00C106D8">
      <w:pPr>
        <w:spacing w:before="360" w:after="60"/>
        <w:rPr>
          <w:b/>
          <w:bCs/>
          <w:sz w:val="22"/>
          <w:szCs w:val="22"/>
          <w:lang w:val="lt-LT"/>
        </w:rPr>
      </w:pPr>
      <w:r w:rsidRPr="00EA3F8E">
        <w:rPr>
          <w:b/>
          <w:bCs/>
          <w:sz w:val="22"/>
          <w:szCs w:val="22"/>
          <w:lang w:val="lt-LT"/>
        </w:rPr>
        <w:lastRenderedPageBreak/>
        <w:t>Apmokėjimas už paslaugas</w:t>
      </w:r>
    </w:p>
    <w:tbl>
      <w:tblPr>
        <w:tblW w:w="9214"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ook w:val="01E0" w:firstRow="1" w:lastRow="1" w:firstColumn="1" w:lastColumn="1" w:noHBand="0" w:noVBand="0"/>
      </w:tblPr>
      <w:tblGrid>
        <w:gridCol w:w="1560"/>
        <w:gridCol w:w="3402"/>
        <w:gridCol w:w="2126"/>
        <w:gridCol w:w="2126"/>
      </w:tblGrid>
      <w:tr w:rsidR="00BD2C59" w:rsidRPr="00EA3F8E" w14:paraId="18118A89" w14:textId="77777777" w:rsidTr="00BD2C59">
        <w:trPr>
          <w:cantSplit/>
          <w:trHeight w:val="186"/>
        </w:trPr>
        <w:tc>
          <w:tcPr>
            <w:tcW w:w="1560" w:type="dxa"/>
            <w:tcBorders>
              <w:top w:val="single" w:sz="4" w:space="0" w:color="FFFFFF" w:themeColor="background1"/>
              <w:left w:val="nil"/>
              <w:bottom w:val="single" w:sz="4" w:space="0" w:color="FFFFFF" w:themeColor="background1"/>
            </w:tcBorders>
            <w:shd w:val="clear" w:color="auto" w:fill="009FDA"/>
          </w:tcPr>
          <w:p w14:paraId="18118A85" w14:textId="77777777" w:rsidR="00BD2C59" w:rsidRPr="00EA3F8E" w:rsidRDefault="00BD2C59" w:rsidP="00AF2C74">
            <w:pPr>
              <w:rPr>
                <w:b/>
                <w:bCs/>
                <w:color w:val="FFFFFF"/>
                <w:sz w:val="16"/>
                <w:szCs w:val="16"/>
                <w:lang w:val="lt-LT"/>
              </w:rPr>
            </w:pPr>
            <w:r>
              <w:rPr>
                <w:b/>
                <w:bCs/>
                <w:color w:val="FFFFFF"/>
                <w:sz w:val="16"/>
                <w:szCs w:val="16"/>
                <w:lang w:val="lt-LT"/>
              </w:rPr>
              <w:t>LAIKOTARPIS</w:t>
            </w:r>
          </w:p>
        </w:tc>
        <w:tc>
          <w:tcPr>
            <w:tcW w:w="3402" w:type="dxa"/>
            <w:tcBorders>
              <w:top w:val="single" w:sz="4" w:space="0" w:color="FFFFFF" w:themeColor="background1"/>
              <w:left w:val="nil"/>
              <w:bottom w:val="single" w:sz="4" w:space="0" w:color="FFFFFF" w:themeColor="background1"/>
            </w:tcBorders>
            <w:shd w:val="clear" w:color="auto" w:fill="009FDA"/>
            <w:vAlign w:val="center"/>
          </w:tcPr>
          <w:p w14:paraId="18118A86" w14:textId="77777777" w:rsidR="00BD2C59" w:rsidRPr="00EA3F8E" w:rsidRDefault="00BD2C59" w:rsidP="00AF2C74">
            <w:pPr>
              <w:rPr>
                <w:b/>
                <w:bCs/>
                <w:color w:val="FFFFFF" w:themeColor="background1"/>
                <w:sz w:val="16"/>
                <w:szCs w:val="16"/>
                <w:lang w:val="lt-LT"/>
              </w:rPr>
            </w:pPr>
            <w:r w:rsidRPr="00EA3F8E">
              <w:rPr>
                <w:b/>
                <w:bCs/>
                <w:color w:val="FFFFFF"/>
                <w:sz w:val="16"/>
                <w:szCs w:val="16"/>
                <w:lang w:val="lt-LT"/>
              </w:rPr>
              <w:t>PASLAUGOS APIBŪDINIMAS</w:t>
            </w:r>
          </w:p>
        </w:tc>
        <w:tc>
          <w:tcPr>
            <w:tcW w:w="2126" w:type="dxa"/>
            <w:tcBorders>
              <w:top w:val="single" w:sz="4" w:space="0" w:color="FFFFFF" w:themeColor="background1"/>
              <w:left w:val="nil"/>
              <w:bottom w:val="single" w:sz="4" w:space="0" w:color="FFFFFF" w:themeColor="background1"/>
            </w:tcBorders>
            <w:shd w:val="clear" w:color="auto" w:fill="009FDA"/>
            <w:vAlign w:val="center"/>
          </w:tcPr>
          <w:p w14:paraId="18118A87" w14:textId="77777777" w:rsidR="00BD2C59" w:rsidRPr="00EA3F8E" w:rsidRDefault="00BD2C59" w:rsidP="00152108">
            <w:pPr>
              <w:rPr>
                <w:b/>
                <w:bCs/>
                <w:color w:val="FFFFFF" w:themeColor="background1"/>
                <w:sz w:val="16"/>
                <w:szCs w:val="16"/>
                <w:lang w:val="lt-LT"/>
              </w:rPr>
            </w:pPr>
          </w:p>
        </w:tc>
        <w:tc>
          <w:tcPr>
            <w:tcW w:w="2126" w:type="dxa"/>
            <w:tcBorders>
              <w:top w:val="single" w:sz="4" w:space="0" w:color="FFFFFF" w:themeColor="background1"/>
              <w:left w:val="nil"/>
              <w:bottom w:val="single" w:sz="4" w:space="0" w:color="FFFFFF" w:themeColor="background1"/>
            </w:tcBorders>
            <w:shd w:val="clear" w:color="auto" w:fill="009FDA"/>
          </w:tcPr>
          <w:p w14:paraId="18118A88" w14:textId="77777777" w:rsidR="00BD2C59" w:rsidRPr="00EA3F8E" w:rsidRDefault="00BD2C59" w:rsidP="00C65C46">
            <w:pPr>
              <w:rPr>
                <w:b/>
                <w:bCs/>
                <w:color w:val="FFFFFF"/>
                <w:sz w:val="16"/>
                <w:szCs w:val="16"/>
                <w:lang w:val="lt-LT"/>
              </w:rPr>
            </w:pPr>
            <w:r w:rsidRPr="00EA3F8E">
              <w:rPr>
                <w:b/>
                <w:bCs/>
                <w:color w:val="FFFFFF"/>
                <w:sz w:val="16"/>
                <w:szCs w:val="16"/>
                <w:lang w:val="lt-LT"/>
              </w:rPr>
              <w:t>KAINA EUR, be PVM</w:t>
            </w:r>
          </w:p>
        </w:tc>
      </w:tr>
      <w:tr w:rsidR="00BD2C59" w:rsidRPr="00EA3F8E" w14:paraId="18118A8E" w14:textId="77777777" w:rsidTr="00BD2C59">
        <w:trPr>
          <w:cantSplit/>
        </w:trPr>
        <w:tc>
          <w:tcPr>
            <w:tcW w:w="1560" w:type="dxa"/>
            <w:tcBorders>
              <w:top w:val="single" w:sz="4" w:space="0" w:color="FFFFFF" w:themeColor="background1"/>
              <w:left w:val="nil"/>
              <w:bottom w:val="single" w:sz="4" w:space="0" w:color="D9D9D9" w:themeColor="background1" w:themeShade="D9"/>
              <w:right w:val="single" w:sz="4" w:space="0" w:color="D9D9D9" w:themeColor="background1" w:themeShade="D9"/>
            </w:tcBorders>
            <w:shd w:val="clear" w:color="auto" w:fill="FFFFFF" w:themeFill="background1"/>
          </w:tcPr>
          <w:p w14:paraId="18118A8A" w14:textId="5E5141BD" w:rsidR="00BD2C59" w:rsidRPr="00EA3F8E" w:rsidRDefault="00BD2C59" w:rsidP="00152108">
            <w:pPr>
              <w:rPr>
                <w:rFonts w:cs="Arial"/>
                <w:bCs/>
                <w:color w:val="4D4D4D"/>
                <w:sz w:val="16"/>
                <w:szCs w:val="16"/>
                <w:lang w:val="lt-LT"/>
              </w:rPr>
            </w:pPr>
            <w:r>
              <w:rPr>
                <w:rFonts w:cs="Arial"/>
                <w:bCs/>
                <w:color w:val="4D4D4D"/>
                <w:sz w:val="16"/>
                <w:szCs w:val="16"/>
                <w:lang w:val="lt-LT"/>
              </w:rPr>
              <w:t>201</w:t>
            </w:r>
            <w:r w:rsidR="005C12B9">
              <w:rPr>
                <w:rFonts w:cs="Arial"/>
                <w:bCs/>
                <w:color w:val="4D4D4D"/>
                <w:sz w:val="16"/>
                <w:szCs w:val="16"/>
                <w:lang w:val="lt-LT"/>
              </w:rPr>
              <w:t>9</w:t>
            </w:r>
            <w:r>
              <w:rPr>
                <w:rFonts w:cs="Arial"/>
                <w:bCs/>
                <w:color w:val="4D4D4D"/>
                <w:sz w:val="16"/>
                <w:szCs w:val="16"/>
                <w:lang w:val="lt-LT"/>
              </w:rPr>
              <w:t xml:space="preserve"> m.</w:t>
            </w:r>
          </w:p>
        </w:tc>
        <w:tc>
          <w:tcPr>
            <w:tcW w:w="3402" w:type="dxa"/>
            <w:tcBorders>
              <w:top w:val="single" w:sz="4" w:space="0" w:color="FFFFFF" w:themeColor="background1"/>
              <w:left w:val="nil"/>
              <w:bottom w:val="single" w:sz="4" w:space="0" w:color="D9D9D9" w:themeColor="background1" w:themeShade="D9"/>
              <w:right w:val="single" w:sz="4" w:space="0" w:color="D9D9D9" w:themeColor="background1" w:themeShade="D9"/>
            </w:tcBorders>
            <w:shd w:val="clear" w:color="auto" w:fill="FFFFFF" w:themeFill="background1"/>
            <w:vAlign w:val="center"/>
          </w:tcPr>
          <w:p w14:paraId="18118A8B" w14:textId="693D8650" w:rsidR="00BD2C59" w:rsidRPr="00EA3F8E" w:rsidRDefault="00D4398A" w:rsidP="00052E28">
            <w:pPr>
              <w:rPr>
                <w:rFonts w:cs="Arial"/>
                <w:bCs/>
                <w:color w:val="4D4D4D"/>
                <w:sz w:val="16"/>
                <w:szCs w:val="16"/>
                <w:lang w:val="lt-LT"/>
              </w:rPr>
            </w:pPr>
            <w:r>
              <w:rPr>
                <w:rFonts w:cs="Arial"/>
                <w:bCs/>
                <w:color w:val="4D4D4D"/>
                <w:sz w:val="16"/>
                <w:szCs w:val="16"/>
                <w:lang w:val="lt-LT"/>
              </w:rPr>
              <w:t>Pers</w:t>
            </w:r>
            <w:r w:rsidR="00CF30BE">
              <w:rPr>
                <w:rFonts w:cs="Arial"/>
                <w:bCs/>
                <w:color w:val="4D4D4D"/>
                <w:sz w:val="16"/>
                <w:szCs w:val="16"/>
                <w:lang w:val="lt-LT"/>
              </w:rPr>
              <w:t>ertifikavimo auditas</w:t>
            </w:r>
          </w:p>
        </w:tc>
        <w:tc>
          <w:tcPr>
            <w:tcW w:w="2126" w:type="dxa"/>
            <w:tcBorders>
              <w:top w:val="single" w:sz="4" w:space="0" w:color="FFFFFF" w:themeColor="background1"/>
              <w:left w:val="single" w:sz="4" w:space="0" w:color="D9D9D9" w:themeColor="background1" w:themeShade="D9"/>
              <w:bottom w:val="single" w:sz="4" w:space="0" w:color="D9D9D9" w:themeColor="background1" w:themeShade="D9"/>
            </w:tcBorders>
            <w:shd w:val="clear" w:color="auto" w:fill="FFFFFF" w:themeFill="background1"/>
          </w:tcPr>
          <w:p w14:paraId="18118A8C" w14:textId="77777777" w:rsidR="00BD2C59" w:rsidRPr="000E61AF" w:rsidRDefault="00BD2C59" w:rsidP="00E168EC">
            <w:pPr>
              <w:rPr>
                <w:b/>
                <w:bCs/>
                <w:sz w:val="16"/>
                <w:szCs w:val="16"/>
                <w:lang w:val="lt-LT"/>
              </w:rPr>
            </w:pPr>
          </w:p>
        </w:tc>
        <w:tc>
          <w:tcPr>
            <w:tcW w:w="2126" w:type="dxa"/>
            <w:tcBorders>
              <w:top w:val="single" w:sz="4" w:space="0" w:color="FFFFFF" w:themeColor="background1"/>
              <w:left w:val="single" w:sz="4" w:space="0" w:color="D9D9D9" w:themeColor="background1" w:themeShade="D9"/>
              <w:bottom w:val="single" w:sz="4" w:space="0" w:color="D9D9D9" w:themeColor="background1" w:themeShade="D9"/>
            </w:tcBorders>
            <w:shd w:val="clear" w:color="auto" w:fill="FFFFFF" w:themeFill="background1"/>
          </w:tcPr>
          <w:p w14:paraId="18118A8D" w14:textId="442DF266" w:rsidR="00BD2C59" w:rsidRPr="000E61AF" w:rsidRDefault="00E65736" w:rsidP="00E168EC">
            <w:pPr>
              <w:rPr>
                <w:b/>
                <w:bCs/>
                <w:sz w:val="16"/>
                <w:szCs w:val="16"/>
                <w:lang w:val="lt-LT"/>
              </w:rPr>
            </w:pPr>
            <w:r>
              <w:rPr>
                <w:b/>
                <w:bCs/>
                <w:sz w:val="16"/>
                <w:szCs w:val="16"/>
                <w:lang w:val="lt-LT"/>
              </w:rPr>
              <w:t>28</w:t>
            </w:r>
            <w:r w:rsidR="00FC1B12">
              <w:rPr>
                <w:b/>
                <w:bCs/>
                <w:sz w:val="16"/>
                <w:szCs w:val="16"/>
                <w:lang w:val="lt-LT"/>
              </w:rPr>
              <w:t>5</w:t>
            </w:r>
            <w:r w:rsidR="00F23125">
              <w:rPr>
                <w:b/>
                <w:bCs/>
                <w:sz w:val="16"/>
                <w:szCs w:val="16"/>
                <w:lang w:val="lt-LT"/>
              </w:rPr>
              <w:t>0</w:t>
            </w:r>
            <w:r w:rsidR="000E61AF">
              <w:rPr>
                <w:b/>
                <w:bCs/>
                <w:sz w:val="16"/>
                <w:szCs w:val="16"/>
                <w:lang w:val="lt-LT"/>
              </w:rPr>
              <w:t>.00</w:t>
            </w:r>
          </w:p>
        </w:tc>
      </w:tr>
      <w:tr w:rsidR="00BD2C59" w:rsidRPr="00EA3F8E" w14:paraId="18118A93" w14:textId="77777777" w:rsidTr="00BD2C59">
        <w:trPr>
          <w:cantSplit/>
        </w:trPr>
        <w:tc>
          <w:tcPr>
            <w:tcW w:w="156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FFFFF" w:themeFill="background1"/>
          </w:tcPr>
          <w:p w14:paraId="18118A8F" w14:textId="22968BD7" w:rsidR="00BD2C59" w:rsidRPr="00EA3F8E" w:rsidRDefault="00BD2C59" w:rsidP="00152108">
            <w:pPr>
              <w:rPr>
                <w:rFonts w:cs="Arial"/>
                <w:bCs/>
                <w:color w:val="4D4D4D"/>
                <w:sz w:val="16"/>
                <w:szCs w:val="16"/>
                <w:lang w:val="lt-LT"/>
              </w:rPr>
            </w:pPr>
            <w:r>
              <w:rPr>
                <w:rFonts w:cs="Arial"/>
                <w:bCs/>
                <w:color w:val="4D4D4D"/>
                <w:sz w:val="16"/>
                <w:szCs w:val="16"/>
                <w:lang w:val="lt-LT"/>
              </w:rPr>
              <w:t>20</w:t>
            </w:r>
            <w:r w:rsidR="005C12B9">
              <w:rPr>
                <w:rFonts w:cs="Arial"/>
                <w:bCs/>
                <w:color w:val="4D4D4D"/>
                <w:sz w:val="16"/>
                <w:szCs w:val="16"/>
                <w:lang w:val="lt-LT"/>
              </w:rPr>
              <w:t>20</w:t>
            </w:r>
            <w:r>
              <w:rPr>
                <w:rFonts w:cs="Arial"/>
                <w:bCs/>
                <w:color w:val="4D4D4D"/>
                <w:sz w:val="16"/>
                <w:szCs w:val="16"/>
                <w:lang w:val="lt-LT"/>
              </w:rPr>
              <w:t xml:space="preserve"> m.</w:t>
            </w:r>
          </w:p>
        </w:tc>
        <w:tc>
          <w:tcPr>
            <w:tcW w:w="3402"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FFFFF" w:themeFill="background1"/>
            <w:vAlign w:val="center"/>
          </w:tcPr>
          <w:p w14:paraId="18118A90" w14:textId="02000335" w:rsidR="00BD2C59" w:rsidRPr="00EA3F8E" w:rsidRDefault="00CF30BE" w:rsidP="00FA0177">
            <w:pPr>
              <w:rPr>
                <w:rFonts w:cs="Arial"/>
                <w:bCs/>
                <w:color w:val="4D4D4D"/>
                <w:sz w:val="16"/>
                <w:szCs w:val="16"/>
                <w:lang w:val="lt-LT"/>
              </w:rPr>
            </w:pPr>
            <w:r>
              <w:rPr>
                <w:rFonts w:cs="Arial"/>
                <w:bCs/>
                <w:color w:val="4D4D4D"/>
                <w:sz w:val="16"/>
                <w:szCs w:val="16"/>
                <w:lang w:val="lt-LT"/>
              </w:rPr>
              <w:t>Pirmasis periodinis auditas</w:t>
            </w:r>
          </w:p>
        </w:tc>
        <w:tc>
          <w:tcPr>
            <w:tcW w:w="2126"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18118A91" w14:textId="77777777" w:rsidR="00BD2C59" w:rsidRPr="000E61AF" w:rsidRDefault="00BD2C59" w:rsidP="00E168EC">
            <w:pPr>
              <w:rPr>
                <w:b/>
                <w:bCs/>
                <w:sz w:val="16"/>
                <w:szCs w:val="16"/>
                <w:lang w:val="lt-LT"/>
              </w:rPr>
            </w:pPr>
          </w:p>
        </w:tc>
        <w:tc>
          <w:tcPr>
            <w:tcW w:w="2126"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18118A92" w14:textId="479A7EC3" w:rsidR="00BD2C59" w:rsidRPr="000E61AF" w:rsidRDefault="00E65736" w:rsidP="00E168EC">
            <w:pPr>
              <w:rPr>
                <w:b/>
                <w:bCs/>
                <w:sz w:val="16"/>
                <w:szCs w:val="16"/>
                <w:lang w:val="lt-LT"/>
              </w:rPr>
            </w:pPr>
            <w:r>
              <w:rPr>
                <w:b/>
                <w:bCs/>
                <w:sz w:val="16"/>
                <w:szCs w:val="16"/>
                <w:lang w:val="lt-LT"/>
              </w:rPr>
              <w:t>125</w:t>
            </w:r>
            <w:r w:rsidR="00F23125">
              <w:rPr>
                <w:b/>
                <w:bCs/>
                <w:sz w:val="16"/>
                <w:szCs w:val="16"/>
                <w:lang w:val="lt-LT"/>
              </w:rPr>
              <w:t>0</w:t>
            </w:r>
            <w:r w:rsidR="000E61AF">
              <w:rPr>
                <w:b/>
                <w:bCs/>
                <w:sz w:val="16"/>
                <w:szCs w:val="16"/>
                <w:lang w:val="lt-LT"/>
              </w:rPr>
              <w:t>.00</w:t>
            </w:r>
          </w:p>
        </w:tc>
      </w:tr>
      <w:tr w:rsidR="00CF30BE" w:rsidRPr="00EA3F8E" w14:paraId="720BB1CC" w14:textId="77777777" w:rsidTr="00BD2C59">
        <w:trPr>
          <w:cantSplit/>
        </w:trPr>
        <w:tc>
          <w:tcPr>
            <w:tcW w:w="156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FFFFF" w:themeFill="background1"/>
          </w:tcPr>
          <w:p w14:paraId="44712549" w14:textId="4B9739E4" w:rsidR="00CF30BE" w:rsidRDefault="00CF30BE" w:rsidP="00152108">
            <w:pPr>
              <w:rPr>
                <w:rFonts w:cs="Arial"/>
                <w:bCs/>
                <w:color w:val="4D4D4D"/>
                <w:sz w:val="16"/>
                <w:szCs w:val="16"/>
                <w:lang w:val="lt-LT"/>
              </w:rPr>
            </w:pPr>
            <w:r>
              <w:rPr>
                <w:rFonts w:cs="Arial"/>
                <w:bCs/>
                <w:color w:val="4D4D4D"/>
                <w:sz w:val="16"/>
                <w:szCs w:val="16"/>
                <w:lang w:val="lt-LT"/>
              </w:rPr>
              <w:t>2021 m.</w:t>
            </w:r>
          </w:p>
        </w:tc>
        <w:tc>
          <w:tcPr>
            <w:tcW w:w="3402"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FFFFF" w:themeFill="background1"/>
            <w:vAlign w:val="center"/>
          </w:tcPr>
          <w:p w14:paraId="43B04639" w14:textId="091540CE" w:rsidR="00CF30BE" w:rsidRDefault="00CF30BE" w:rsidP="00FA0177">
            <w:pPr>
              <w:rPr>
                <w:rFonts w:cs="Arial"/>
                <w:bCs/>
                <w:color w:val="4D4D4D"/>
                <w:sz w:val="16"/>
                <w:szCs w:val="16"/>
                <w:lang w:val="lt-LT"/>
              </w:rPr>
            </w:pPr>
            <w:r>
              <w:rPr>
                <w:rFonts w:cs="Arial"/>
                <w:bCs/>
                <w:color w:val="4D4D4D"/>
                <w:sz w:val="16"/>
                <w:szCs w:val="16"/>
                <w:lang w:val="lt-LT"/>
              </w:rPr>
              <w:t>Antrasis periodinis auditas</w:t>
            </w:r>
          </w:p>
        </w:tc>
        <w:tc>
          <w:tcPr>
            <w:tcW w:w="2126"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5C82D757" w14:textId="77777777" w:rsidR="00CF30BE" w:rsidRPr="000E61AF" w:rsidRDefault="00CF30BE" w:rsidP="00E168EC">
            <w:pPr>
              <w:rPr>
                <w:b/>
                <w:bCs/>
                <w:sz w:val="16"/>
                <w:szCs w:val="16"/>
                <w:lang w:val="lt-LT"/>
              </w:rPr>
            </w:pPr>
          </w:p>
        </w:tc>
        <w:tc>
          <w:tcPr>
            <w:tcW w:w="2126"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228C0E42" w14:textId="774C096B" w:rsidR="00CF30BE" w:rsidRDefault="00E65736" w:rsidP="00E168EC">
            <w:pPr>
              <w:rPr>
                <w:b/>
                <w:bCs/>
                <w:sz w:val="16"/>
                <w:szCs w:val="16"/>
                <w:lang w:val="lt-LT"/>
              </w:rPr>
            </w:pPr>
            <w:r>
              <w:rPr>
                <w:b/>
                <w:bCs/>
                <w:sz w:val="16"/>
                <w:szCs w:val="16"/>
                <w:lang w:val="lt-LT"/>
              </w:rPr>
              <w:t>125</w:t>
            </w:r>
            <w:r w:rsidR="00CF30BE">
              <w:rPr>
                <w:b/>
                <w:bCs/>
                <w:sz w:val="16"/>
                <w:szCs w:val="16"/>
                <w:lang w:val="lt-LT"/>
              </w:rPr>
              <w:t>0.00</w:t>
            </w:r>
          </w:p>
        </w:tc>
      </w:tr>
    </w:tbl>
    <w:p w14:paraId="18118A9E" w14:textId="77777777" w:rsidR="003A2514" w:rsidRPr="00EA3F8E" w:rsidRDefault="003A2514" w:rsidP="003A2514">
      <w:pPr>
        <w:widowControl w:val="0"/>
        <w:tabs>
          <w:tab w:val="left" w:pos="-720"/>
        </w:tabs>
        <w:adjustRightInd w:val="0"/>
        <w:snapToGrid w:val="0"/>
        <w:spacing w:after="240" w:line="280" w:lineRule="atLeast"/>
        <w:contextualSpacing/>
        <w:rPr>
          <w:rFonts w:cs="Arial"/>
          <w:bCs/>
          <w:lang w:val="lt-LT" w:eastAsia="en-US"/>
        </w:rPr>
      </w:pPr>
    </w:p>
    <w:p w14:paraId="18118A9F" w14:textId="77777777" w:rsidR="00D86711" w:rsidRPr="00EA3F8E" w:rsidRDefault="00696962" w:rsidP="00C106D8">
      <w:pPr>
        <w:spacing w:before="360" w:after="60"/>
        <w:rPr>
          <w:rFonts w:cs="Arial"/>
          <w:bCs/>
          <w:sz w:val="16"/>
          <w:szCs w:val="16"/>
          <w:lang w:val="lt-LT"/>
        </w:rPr>
      </w:pPr>
      <w:r w:rsidRPr="00EA3F8E">
        <w:rPr>
          <w:rFonts w:cs="Arial"/>
          <w:bCs/>
          <w:sz w:val="16"/>
          <w:szCs w:val="16"/>
          <w:lang w:val="lt-LT"/>
        </w:rPr>
        <w:t>Auditorių kelionės ir kitos tiesioginės išlaidos</w:t>
      </w:r>
      <w:r w:rsidR="001C055E" w:rsidRPr="00EA3F8E">
        <w:rPr>
          <w:rFonts w:cs="Arial"/>
          <w:bCs/>
          <w:sz w:val="16"/>
          <w:szCs w:val="16"/>
          <w:lang w:val="lt-LT"/>
        </w:rPr>
        <w:t xml:space="preserve"> Lietuvos teritorijoje</w:t>
      </w:r>
      <w:r w:rsidRPr="00EA3F8E">
        <w:rPr>
          <w:rFonts w:cs="Arial"/>
          <w:bCs/>
          <w:sz w:val="16"/>
          <w:szCs w:val="16"/>
          <w:lang w:val="lt-LT"/>
        </w:rPr>
        <w:t xml:space="preserve">, taip pat sertifikato </w:t>
      </w:r>
      <w:r w:rsidR="00684511" w:rsidRPr="00EA3F8E">
        <w:rPr>
          <w:rFonts w:cs="Arial"/>
          <w:bCs/>
          <w:sz w:val="16"/>
          <w:szCs w:val="16"/>
          <w:lang w:val="lt-LT"/>
        </w:rPr>
        <w:t xml:space="preserve">(lietuvių ir anglų k.) </w:t>
      </w:r>
      <w:r w:rsidRPr="00EA3F8E">
        <w:rPr>
          <w:rFonts w:cs="Arial"/>
          <w:bCs/>
          <w:sz w:val="16"/>
          <w:szCs w:val="16"/>
          <w:lang w:val="lt-LT"/>
        </w:rPr>
        <w:t xml:space="preserve">rinkliava, </w:t>
      </w:r>
      <w:r w:rsidR="001C055E" w:rsidRPr="00EA3F8E">
        <w:rPr>
          <w:rFonts w:cs="Arial"/>
          <w:bCs/>
          <w:sz w:val="16"/>
          <w:szCs w:val="16"/>
          <w:lang w:val="lt-LT"/>
        </w:rPr>
        <w:t xml:space="preserve">yra </w:t>
      </w:r>
      <w:r w:rsidRPr="00EA3F8E">
        <w:rPr>
          <w:rFonts w:cs="Arial"/>
          <w:bCs/>
          <w:sz w:val="16"/>
          <w:szCs w:val="16"/>
          <w:lang w:val="lt-LT"/>
        </w:rPr>
        <w:t>įskaičiuoti į pateiktas kainas.</w:t>
      </w:r>
      <w:r w:rsidR="001C055E" w:rsidRPr="00EA3F8E">
        <w:rPr>
          <w:rFonts w:cs="Arial"/>
          <w:bCs/>
          <w:sz w:val="16"/>
          <w:szCs w:val="16"/>
          <w:lang w:val="lt-LT"/>
        </w:rPr>
        <w:t xml:space="preserve"> Jei audite dalyvauja užsienio šalių auditoriai, jų kelionės bei apgyvendinimo išlaidos bus atlyginamos papildomai</w:t>
      </w:r>
      <w:r w:rsidR="00C65C46" w:rsidRPr="00EA3F8E">
        <w:rPr>
          <w:rFonts w:cs="Arial"/>
          <w:bCs/>
          <w:sz w:val="16"/>
          <w:szCs w:val="16"/>
          <w:lang w:val="lt-LT"/>
        </w:rPr>
        <w:t>, pagal tokių išlaidų faktą</w:t>
      </w:r>
      <w:r w:rsidR="001C055E" w:rsidRPr="00EA3F8E">
        <w:rPr>
          <w:rFonts w:cs="Arial"/>
          <w:bCs/>
          <w:sz w:val="16"/>
          <w:szCs w:val="16"/>
          <w:lang w:val="lt-LT"/>
        </w:rPr>
        <w:t>.</w:t>
      </w:r>
    </w:p>
    <w:p w14:paraId="18118AA0" w14:textId="77777777" w:rsidR="0068507D" w:rsidRPr="00EA3F8E" w:rsidRDefault="0068507D" w:rsidP="00C106D8">
      <w:pPr>
        <w:spacing w:before="360" w:after="60"/>
        <w:rPr>
          <w:b/>
          <w:bCs/>
          <w:sz w:val="22"/>
          <w:szCs w:val="22"/>
          <w:lang w:val="lt-LT"/>
        </w:rPr>
      </w:pPr>
    </w:p>
    <w:tbl>
      <w:tblPr>
        <w:tblW w:w="9639"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ook w:val="01E0" w:firstRow="1" w:lastRow="1" w:firstColumn="1" w:lastColumn="1" w:noHBand="0" w:noVBand="0"/>
      </w:tblPr>
      <w:tblGrid>
        <w:gridCol w:w="4962"/>
        <w:gridCol w:w="4677"/>
      </w:tblGrid>
      <w:tr w:rsidR="00A43E94" w:rsidRPr="00565022" w14:paraId="18118AA2" w14:textId="77777777" w:rsidTr="00A43E94">
        <w:trPr>
          <w:cantSplit/>
          <w:trHeight w:val="330"/>
        </w:trPr>
        <w:tc>
          <w:tcPr>
            <w:tcW w:w="9639" w:type="dxa"/>
            <w:gridSpan w:val="2"/>
            <w:tcBorders>
              <w:top w:val="single" w:sz="4" w:space="0" w:color="FFFFFF" w:themeColor="background1"/>
              <w:left w:val="nil"/>
              <w:bottom w:val="single" w:sz="4" w:space="0" w:color="FFFFFF" w:themeColor="background1"/>
            </w:tcBorders>
            <w:shd w:val="clear" w:color="auto" w:fill="009FDA"/>
            <w:vAlign w:val="center"/>
          </w:tcPr>
          <w:p w14:paraId="18118AA1" w14:textId="77777777" w:rsidR="00842081" w:rsidRPr="00EA3F8E" w:rsidRDefault="00842081" w:rsidP="006928E6">
            <w:pPr>
              <w:rPr>
                <w:b/>
                <w:bCs/>
                <w:color w:val="FFFFFF" w:themeColor="background1"/>
                <w:sz w:val="21"/>
                <w:szCs w:val="21"/>
                <w:lang w:val="lt-LT"/>
              </w:rPr>
            </w:pPr>
            <w:r w:rsidRPr="00EA3F8E">
              <w:rPr>
                <w:b/>
                <w:bCs/>
                <w:color w:val="FFFFFF"/>
                <w:sz w:val="22"/>
                <w:szCs w:val="22"/>
                <w:lang w:val="lt-LT"/>
              </w:rPr>
              <w:t>Papildomos išlaidos ir mokėjimo sąlygos</w:t>
            </w:r>
          </w:p>
        </w:tc>
      </w:tr>
      <w:tr w:rsidR="00D86711" w:rsidRPr="00565022" w14:paraId="18118AB4" w14:textId="77777777" w:rsidTr="00AC37E4">
        <w:trPr>
          <w:cantSplit/>
          <w:trHeight w:val="1012"/>
        </w:trPr>
        <w:tc>
          <w:tcPr>
            <w:tcW w:w="4962" w:type="dxa"/>
            <w:tcBorders>
              <w:top w:val="single" w:sz="4" w:space="0" w:color="FFFFFF" w:themeColor="background1"/>
              <w:left w:val="nil"/>
            </w:tcBorders>
            <w:shd w:val="clear" w:color="auto" w:fill="FFFFFF" w:themeFill="background1"/>
            <w:tcMar>
              <w:top w:w="170" w:type="dxa"/>
            </w:tcMar>
          </w:tcPr>
          <w:p w14:paraId="18118AA3" w14:textId="77777777" w:rsidR="00D86711" w:rsidRPr="00EA3F8E" w:rsidRDefault="00D86711" w:rsidP="006928E6">
            <w:pPr>
              <w:rPr>
                <w:rFonts w:cs="Arial"/>
                <w:bCs/>
                <w:sz w:val="16"/>
                <w:szCs w:val="16"/>
                <w:lang w:val="lt-LT"/>
              </w:rPr>
            </w:pPr>
            <w:r w:rsidRPr="00EA3F8E">
              <w:rPr>
                <w:rFonts w:cs="Arial"/>
                <w:bCs/>
                <w:sz w:val="16"/>
                <w:szCs w:val="16"/>
                <w:lang w:val="lt-LT"/>
              </w:rPr>
              <w:t>Toliau nurodytomis aplinkybėmis už papildomas paslaugas bus mokama papildomai:</w:t>
            </w:r>
          </w:p>
          <w:p w14:paraId="18118AA4" w14:textId="77777777" w:rsidR="00D86711" w:rsidRPr="00EA3F8E" w:rsidRDefault="00D86711" w:rsidP="007951FA">
            <w:pPr>
              <w:pStyle w:val="ListParagraph"/>
              <w:numPr>
                <w:ilvl w:val="0"/>
                <w:numId w:val="18"/>
              </w:numPr>
              <w:ind w:left="176" w:hanging="142"/>
              <w:rPr>
                <w:rFonts w:cs="Arial"/>
                <w:bCs/>
                <w:sz w:val="16"/>
                <w:szCs w:val="16"/>
                <w:lang w:val="lt-LT"/>
              </w:rPr>
            </w:pPr>
            <w:r w:rsidRPr="00EA3F8E">
              <w:rPr>
                <w:rFonts w:cs="Arial"/>
                <w:bCs/>
                <w:sz w:val="16"/>
                <w:szCs w:val="16"/>
                <w:lang w:val="lt-LT"/>
              </w:rPr>
              <w:t xml:space="preserve">Jei sutarta veikla arba sertifikavimo apimtis yra išplečiama. Tokiu atveju bus parengtas šios </w:t>
            </w:r>
            <w:r w:rsidR="00C64983" w:rsidRPr="00EA3F8E">
              <w:rPr>
                <w:rFonts w:cs="Arial"/>
                <w:bCs/>
                <w:sz w:val="16"/>
                <w:szCs w:val="16"/>
                <w:lang w:val="lt-LT"/>
              </w:rPr>
              <w:t xml:space="preserve">Sutarties </w:t>
            </w:r>
            <w:r w:rsidR="00D366FB" w:rsidRPr="00EA3F8E">
              <w:rPr>
                <w:rFonts w:cs="Arial"/>
                <w:bCs/>
                <w:sz w:val="16"/>
                <w:szCs w:val="16"/>
                <w:lang w:val="lt-LT"/>
              </w:rPr>
              <w:t>priedas arba nauja s</w:t>
            </w:r>
            <w:r w:rsidRPr="00EA3F8E">
              <w:rPr>
                <w:rFonts w:cs="Arial"/>
                <w:bCs/>
                <w:sz w:val="16"/>
                <w:szCs w:val="16"/>
                <w:lang w:val="lt-LT"/>
              </w:rPr>
              <w:t>utartis.</w:t>
            </w:r>
          </w:p>
          <w:p w14:paraId="18118AA5" w14:textId="77777777" w:rsidR="00D86711" w:rsidRPr="00EA3F8E" w:rsidRDefault="00D86711" w:rsidP="007951FA">
            <w:pPr>
              <w:pStyle w:val="ListParagraph"/>
              <w:numPr>
                <w:ilvl w:val="0"/>
                <w:numId w:val="18"/>
              </w:numPr>
              <w:ind w:left="176" w:hanging="142"/>
              <w:rPr>
                <w:rFonts w:cs="Arial"/>
                <w:bCs/>
                <w:sz w:val="16"/>
                <w:szCs w:val="16"/>
                <w:lang w:val="lt-LT"/>
              </w:rPr>
            </w:pPr>
            <w:r w:rsidRPr="00EA3F8E">
              <w:rPr>
                <w:rFonts w:cs="Arial"/>
                <w:bCs/>
                <w:sz w:val="16"/>
                <w:szCs w:val="16"/>
                <w:lang w:val="lt-LT"/>
              </w:rPr>
              <w:t xml:space="preserve">Jei vykdomi </w:t>
            </w:r>
            <w:r w:rsidR="00684511" w:rsidRPr="00EA3F8E">
              <w:rPr>
                <w:rFonts w:cs="Arial"/>
                <w:bCs/>
                <w:sz w:val="16"/>
                <w:szCs w:val="16"/>
                <w:lang w:val="lt-LT"/>
              </w:rPr>
              <w:t xml:space="preserve">atitinkamų sertifikavimo schemų </w:t>
            </w:r>
            <w:r w:rsidR="00AE1126" w:rsidRPr="00EA3F8E">
              <w:rPr>
                <w:rFonts w:cs="Arial"/>
                <w:bCs/>
                <w:sz w:val="16"/>
                <w:szCs w:val="16"/>
                <w:lang w:val="lt-LT"/>
              </w:rPr>
              <w:t xml:space="preserve">specialūs </w:t>
            </w:r>
            <w:r w:rsidRPr="00EA3F8E">
              <w:rPr>
                <w:rFonts w:cs="Arial"/>
                <w:bCs/>
                <w:sz w:val="16"/>
                <w:szCs w:val="16"/>
                <w:lang w:val="lt-LT"/>
              </w:rPr>
              <w:t xml:space="preserve">auditai arba </w:t>
            </w:r>
            <w:r w:rsidR="00AE1126" w:rsidRPr="00EA3F8E">
              <w:rPr>
                <w:rFonts w:cs="Arial"/>
                <w:bCs/>
                <w:sz w:val="16"/>
                <w:szCs w:val="16"/>
                <w:lang w:val="lt-LT"/>
              </w:rPr>
              <w:t xml:space="preserve">papildomi </w:t>
            </w:r>
            <w:r w:rsidRPr="00EA3F8E">
              <w:rPr>
                <w:rFonts w:cs="Arial"/>
                <w:bCs/>
                <w:sz w:val="16"/>
                <w:szCs w:val="16"/>
                <w:lang w:val="lt-LT"/>
              </w:rPr>
              <w:t xml:space="preserve">auditai, būtini, </w:t>
            </w:r>
            <w:r w:rsidR="00AE1126" w:rsidRPr="00EA3F8E">
              <w:rPr>
                <w:rFonts w:cs="Arial"/>
                <w:bCs/>
                <w:sz w:val="16"/>
                <w:szCs w:val="16"/>
                <w:lang w:val="lt-LT"/>
              </w:rPr>
              <w:t xml:space="preserve">siekiant </w:t>
            </w:r>
            <w:r w:rsidRPr="00EA3F8E">
              <w:rPr>
                <w:rFonts w:cs="Arial"/>
                <w:bCs/>
                <w:sz w:val="16"/>
                <w:szCs w:val="16"/>
                <w:lang w:val="lt-LT"/>
              </w:rPr>
              <w:t xml:space="preserve">patvirtinti, kad buvo </w:t>
            </w:r>
            <w:r w:rsidR="00AE1126" w:rsidRPr="00EA3F8E">
              <w:rPr>
                <w:rFonts w:cs="Arial"/>
                <w:bCs/>
                <w:sz w:val="16"/>
                <w:szCs w:val="16"/>
                <w:lang w:val="lt-LT"/>
              </w:rPr>
              <w:t>įgyvendinti koregavimo veiksmai</w:t>
            </w:r>
            <w:r w:rsidR="006A6D1E" w:rsidRPr="00EA3F8E">
              <w:rPr>
                <w:rFonts w:cs="Arial"/>
                <w:bCs/>
                <w:sz w:val="16"/>
                <w:szCs w:val="16"/>
                <w:lang w:val="lt-LT"/>
              </w:rPr>
              <w:t>.</w:t>
            </w:r>
            <w:r w:rsidR="00626E15" w:rsidRPr="00EA3F8E">
              <w:rPr>
                <w:rFonts w:cs="Arial"/>
                <w:bCs/>
                <w:sz w:val="16"/>
                <w:szCs w:val="16"/>
                <w:lang w:val="lt-LT"/>
              </w:rPr>
              <w:t xml:space="preserve"> </w:t>
            </w:r>
          </w:p>
          <w:p w14:paraId="18118AA6" w14:textId="77777777" w:rsidR="00ED519D" w:rsidRPr="00EA3F8E" w:rsidRDefault="00ED519D" w:rsidP="007951FA">
            <w:pPr>
              <w:pStyle w:val="ListParagraph"/>
              <w:numPr>
                <w:ilvl w:val="0"/>
                <w:numId w:val="18"/>
              </w:numPr>
              <w:ind w:left="176" w:hanging="142"/>
              <w:rPr>
                <w:rFonts w:cs="Arial"/>
                <w:bCs/>
                <w:sz w:val="16"/>
                <w:szCs w:val="16"/>
                <w:lang w:val="lt-LT"/>
              </w:rPr>
            </w:pPr>
            <w:r w:rsidRPr="00EA3F8E">
              <w:rPr>
                <w:rFonts w:cs="Arial"/>
                <w:bCs/>
                <w:sz w:val="16"/>
                <w:szCs w:val="16"/>
                <w:lang w:val="lt-LT"/>
              </w:rPr>
              <w:t>Jei vykdomi struktūriniai vadybos sistemos ir (arba procedūrų) pakeitimai.</w:t>
            </w:r>
          </w:p>
          <w:p w14:paraId="18118AA7" w14:textId="77777777" w:rsidR="00ED519D" w:rsidRPr="00EA3F8E" w:rsidRDefault="00ED519D" w:rsidP="007951FA">
            <w:pPr>
              <w:pStyle w:val="ListParagraph"/>
              <w:numPr>
                <w:ilvl w:val="0"/>
                <w:numId w:val="18"/>
              </w:numPr>
              <w:ind w:left="176" w:hanging="142"/>
              <w:rPr>
                <w:rFonts w:cs="Arial"/>
                <w:bCs/>
                <w:sz w:val="16"/>
                <w:szCs w:val="16"/>
                <w:lang w:val="lt-LT"/>
              </w:rPr>
            </w:pPr>
            <w:r w:rsidRPr="00EA3F8E">
              <w:rPr>
                <w:rFonts w:cs="Arial"/>
                <w:bCs/>
                <w:sz w:val="16"/>
                <w:szCs w:val="16"/>
                <w:lang w:val="lt-LT"/>
              </w:rPr>
              <w:t>Jei vykdant auditą vienu metu neįvertinti įvairūs standartai.</w:t>
            </w:r>
          </w:p>
          <w:p w14:paraId="18118AA8" w14:textId="77777777" w:rsidR="00ED519D" w:rsidRPr="00EA3F8E" w:rsidRDefault="00ED519D" w:rsidP="007951FA">
            <w:pPr>
              <w:pStyle w:val="ListParagraph"/>
              <w:numPr>
                <w:ilvl w:val="0"/>
                <w:numId w:val="18"/>
              </w:numPr>
              <w:ind w:left="176" w:hanging="142"/>
              <w:rPr>
                <w:rFonts w:cs="Arial"/>
                <w:bCs/>
                <w:sz w:val="16"/>
                <w:szCs w:val="16"/>
                <w:lang w:val="lt-LT"/>
              </w:rPr>
            </w:pPr>
            <w:r w:rsidRPr="00EA3F8E">
              <w:rPr>
                <w:rFonts w:cs="Arial"/>
                <w:bCs/>
                <w:sz w:val="16"/>
                <w:szCs w:val="16"/>
                <w:lang w:val="lt-LT"/>
              </w:rPr>
              <w:t>Jei Klientas nevykdo ar pažeidžia atitikties sertifikato priežiūrai ir naudojimui taikomų reikalavimų.</w:t>
            </w:r>
          </w:p>
          <w:p w14:paraId="18118AA9" w14:textId="77777777" w:rsidR="00F02607" w:rsidRPr="00EA3F8E" w:rsidRDefault="00C65C46" w:rsidP="007951FA">
            <w:pPr>
              <w:pStyle w:val="ListParagraph"/>
              <w:numPr>
                <w:ilvl w:val="0"/>
                <w:numId w:val="18"/>
              </w:numPr>
              <w:ind w:left="176" w:hanging="142"/>
              <w:rPr>
                <w:rFonts w:cs="Arial"/>
                <w:bCs/>
                <w:sz w:val="16"/>
                <w:szCs w:val="16"/>
                <w:lang w:val="lt-LT"/>
              </w:rPr>
            </w:pPr>
            <w:r w:rsidRPr="00EA3F8E">
              <w:rPr>
                <w:rFonts w:cs="Arial"/>
                <w:bCs/>
                <w:sz w:val="16"/>
                <w:szCs w:val="16"/>
                <w:lang w:val="lt-LT"/>
              </w:rPr>
              <w:t>Jei t</w:t>
            </w:r>
            <w:r w:rsidR="00F02607" w:rsidRPr="00EA3F8E">
              <w:rPr>
                <w:rFonts w:cs="Arial"/>
                <w:bCs/>
                <w:sz w:val="16"/>
                <w:szCs w:val="16"/>
                <w:lang w:val="lt-LT"/>
              </w:rPr>
              <w:t>uri būti išduoti papildomi sertifikatai</w:t>
            </w:r>
            <w:r w:rsidR="00ED519D" w:rsidRPr="00EA3F8E">
              <w:rPr>
                <w:rFonts w:cs="Arial"/>
                <w:bCs/>
                <w:sz w:val="16"/>
                <w:szCs w:val="16"/>
                <w:lang w:val="lt-LT"/>
              </w:rPr>
              <w:t xml:space="preserve"> arba atnaujinami esami sertifikatai, pvz., dėl adreso, pavadinimo, sertifikavimo apimties pakeitimo ir pan.</w:t>
            </w:r>
          </w:p>
          <w:p w14:paraId="18118AAA" w14:textId="77777777" w:rsidR="00F02607" w:rsidRPr="00EA3F8E" w:rsidRDefault="00F02607" w:rsidP="007951FA">
            <w:pPr>
              <w:pStyle w:val="ListParagraph"/>
              <w:numPr>
                <w:ilvl w:val="0"/>
                <w:numId w:val="18"/>
              </w:numPr>
              <w:ind w:left="176" w:hanging="142"/>
              <w:rPr>
                <w:rFonts w:cs="Arial"/>
                <w:bCs/>
                <w:sz w:val="16"/>
                <w:szCs w:val="16"/>
                <w:lang w:val="lt-LT"/>
              </w:rPr>
            </w:pPr>
            <w:r w:rsidRPr="00EA3F8E">
              <w:rPr>
                <w:rFonts w:cs="Arial"/>
                <w:bCs/>
                <w:sz w:val="16"/>
                <w:szCs w:val="16"/>
                <w:lang w:val="lt-LT"/>
              </w:rPr>
              <w:t xml:space="preserve">Mokesčiai už kitus </w:t>
            </w:r>
            <w:r w:rsidR="000F3FA9" w:rsidRPr="00EA3F8E">
              <w:rPr>
                <w:rFonts w:cs="Arial"/>
                <w:bCs/>
                <w:sz w:val="16"/>
                <w:szCs w:val="16"/>
                <w:lang w:val="lt-LT"/>
              </w:rPr>
              <w:t>S</w:t>
            </w:r>
            <w:r w:rsidRPr="00EA3F8E">
              <w:rPr>
                <w:rFonts w:cs="Arial"/>
                <w:bCs/>
                <w:sz w:val="16"/>
                <w:szCs w:val="16"/>
                <w:lang w:val="lt-LT"/>
              </w:rPr>
              <w:t xml:space="preserve">utartyje neaptartus veiksmus. </w:t>
            </w:r>
          </w:p>
          <w:p w14:paraId="18118AAB" w14:textId="77777777" w:rsidR="00D86711" w:rsidRPr="00EA3F8E" w:rsidRDefault="00D86711" w:rsidP="00C923D2">
            <w:pPr>
              <w:rPr>
                <w:rFonts w:cs="Arial"/>
                <w:bCs/>
                <w:sz w:val="16"/>
                <w:szCs w:val="16"/>
                <w:lang w:val="lt-LT"/>
              </w:rPr>
            </w:pPr>
          </w:p>
          <w:p w14:paraId="18118AAC" w14:textId="77777777" w:rsidR="00AC37E4" w:rsidRPr="00EA3F8E" w:rsidRDefault="002E34B0" w:rsidP="00AC37E4">
            <w:pPr>
              <w:rPr>
                <w:rFonts w:cs="Arial"/>
                <w:bCs/>
                <w:sz w:val="16"/>
                <w:szCs w:val="16"/>
                <w:lang w:val="lt-LT"/>
              </w:rPr>
            </w:pPr>
            <w:r w:rsidRPr="00EA3F8E">
              <w:rPr>
                <w:rFonts w:cs="Arial"/>
                <w:bCs/>
                <w:sz w:val="16"/>
                <w:szCs w:val="16"/>
                <w:lang w:val="lt-LT"/>
              </w:rPr>
              <w:t xml:space="preserve">Visi mokėjimai už papildomas paslaugas bus skaičiuojami valandiniu tarifu pagal faktiškai sugaištą laiką pagal tokių paslaugų vykdymo metu galiojantį DNV GL kainininką, išskyrus atvejus, kai šalys iš anksto raštu susitarė kitaip. Visos papildomos išlaidos apmokamos pagal faktą.  </w:t>
            </w:r>
          </w:p>
          <w:p w14:paraId="18118AAD" w14:textId="77777777" w:rsidR="00AC37E4" w:rsidRPr="00EA3F8E" w:rsidRDefault="00AC37E4" w:rsidP="00AC37E4">
            <w:pPr>
              <w:rPr>
                <w:rFonts w:cs="Arial"/>
                <w:bCs/>
                <w:sz w:val="16"/>
                <w:szCs w:val="16"/>
                <w:lang w:val="lt-LT"/>
              </w:rPr>
            </w:pPr>
          </w:p>
          <w:p w14:paraId="18118AAE" w14:textId="77777777" w:rsidR="00AC37E4" w:rsidRPr="00EA3F8E" w:rsidRDefault="00AC37E4" w:rsidP="00AC37E4">
            <w:pPr>
              <w:rPr>
                <w:rFonts w:cs="Arial"/>
                <w:bCs/>
                <w:sz w:val="16"/>
                <w:szCs w:val="16"/>
                <w:lang w:val="lt-LT"/>
              </w:rPr>
            </w:pPr>
          </w:p>
        </w:tc>
        <w:tc>
          <w:tcPr>
            <w:tcW w:w="4677" w:type="dxa"/>
            <w:tcBorders>
              <w:top w:val="single" w:sz="4" w:space="0" w:color="FFFFFF" w:themeColor="background1"/>
              <w:left w:val="nil"/>
              <w:right w:val="single" w:sz="4" w:space="0" w:color="D9D9D9" w:themeColor="background1" w:themeShade="D9"/>
            </w:tcBorders>
            <w:shd w:val="clear" w:color="auto" w:fill="FFFFFF" w:themeFill="background1"/>
            <w:tcMar>
              <w:top w:w="170" w:type="dxa"/>
            </w:tcMar>
          </w:tcPr>
          <w:p w14:paraId="18118AAF" w14:textId="77777777" w:rsidR="00842081" w:rsidRPr="00EA3F8E" w:rsidRDefault="00842081" w:rsidP="001C27AA">
            <w:pPr>
              <w:rPr>
                <w:rFonts w:cs="Arial"/>
                <w:bCs/>
                <w:sz w:val="16"/>
                <w:szCs w:val="16"/>
                <w:highlight w:val="yellow"/>
                <w:lang w:val="lt-LT"/>
              </w:rPr>
            </w:pPr>
          </w:p>
          <w:p w14:paraId="18118AB0" w14:textId="77777777" w:rsidR="00D86711" w:rsidRPr="00EA3F8E" w:rsidRDefault="00842081" w:rsidP="00BA2C48">
            <w:pPr>
              <w:rPr>
                <w:rFonts w:cs="Arial"/>
                <w:bCs/>
                <w:i/>
                <w:iCs/>
                <w:sz w:val="16"/>
                <w:szCs w:val="16"/>
                <w:lang w:val="lt-LT"/>
              </w:rPr>
            </w:pPr>
            <w:r w:rsidRPr="00EA3F8E">
              <w:rPr>
                <w:rFonts w:cs="Arial"/>
                <w:bCs/>
                <w:sz w:val="16"/>
                <w:szCs w:val="16"/>
                <w:lang w:val="lt-LT"/>
              </w:rPr>
              <w:t xml:space="preserve">DNV GL turi teisę pakeisti įkainius kasmet, kad jie sutaptų su </w:t>
            </w:r>
            <w:r w:rsidR="00BA2C48" w:rsidRPr="00EA3F8E">
              <w:rPr>
                <w:sz w:val="16"/>
                <w:szCs w:val="16"/>
                <w:lang w:val="lt-LT"/>
              </w:rPr>
              <w:t>vidutinės metinės infliacijos pokyčiu</w:t>
            </w:r>
            <w:r w:rsidR="00B001E6" w:rsidRPr="00EA3F8E">
              <w:rPr>
                <w:sz w:val="16"/>
                <w:szCs w:val="16"/>
                <w:lang w:val="lt-LT"/>
              </w:rPr>
              <w:t>, taip pat</w:t>
            </w:r>
            <w:r w:rsidR="00CF6B6F" w:rsidRPr="00EA3F8E">
              <w:rPr>
                <w:sz w:val="16"/>
                <w:szCs w:val="16"/>
                <w:lang w:val="lt-LT"/>
              </w:rPr>
              <w:t xml:space="preserve"> kitais </w:t>
            </w:r>
            <w:r w:rsidR="001C01DD" w:rsidRPr="00EA3F8E">
              <w:rPr>
                <w:sz w:val="16"/>
                <w:szCs w:val="16"/>
                <w:lang w:val="lt-LT"/>
              </w:rPr>
              <w:t>atvejais</w:t>
            </w:r>
            <w:r w:rsidR="00CF6B6F" w:rsidRPr="00EA3F8E">
              <w:rPr>
                <w:sz w:val="16"/>
                <w:szCs w:val="16"/>
                <w:lang w:val="lt-LT"/>
              </w:rPr>
              <w:t>, esant būtinumui</w:t>
            </w:r>
            <w:r w:rsidR="00BA2C48" w:rsidRPr="00EA3F8E">
              <w:rPr>
                <w:sz w:val="16"/>
                <w:szCs w:val="16"/>
                <w:lang w:val="lt-LT"/>
              </w:rPr>
              <w:t xml:space="preserve">. </w:t>
            </w:r>
          </w:p>
          <w:p w14:paraId="18118AB1" w14:textId="77777777" w:rsidR="00842081" w:rsidRPr="00EA3F8E" w:rsidRDefault="00842081" w:rsidP="00842081">
            <w:pPr>
              <w:rPr>
                <w:rFonts w:cs="Arial"/>
                <w:bCs/>
                <w:sz w:val="16"/>
                <w:szCs w:val="16"/>
                <w:lang w:val="lt-LT"/>
              </w:rPr>
            </w:pPr>
          </w:p>
          <w:p w14:paraId="18118AB2" w14:textId="77777777" w:rsidR="00696962" w:rsidRPr="00EA3F8E" w:rsidRDefault="00696962" w:rsidP="00696962">
            <w:pPr>
              <w:rPr>
                <w:rFonts w:cs="Arial"/>
                <w:bCs/>
                <w:sz w:val="16"/>
                <w:szCs w:val="16"/>
                <w:lang w:val="lt-LT"/>
              </w:rPr>
            </w:pPr>
            <w:r w:rsidRPr="00EA3F8E">
              <w:rPr>
                <w:rFonts w:cs="Arial"/>
                <w:bCs/>
                <w:sz w:val="16"/>
                <w:szCs w:val="16"/>
                <w:lang w:val="lt-LT"/>
              </w:rPr>
              <w:t xml:space="preserve">Klientas privalo sumokėti DNV GL už </w:t>
            </w:r>
            <w:r w:rsidR="00AB268A" w:rsidRPr="00EA3F8E">
              <w:rPr>
                <w:rFonts w:cs="Arial"/>
                <w:bCs/>
                <w:sz w:val="16"/>
                <w:szCs w:val="16"/>
                <w:lang w:val="lt-LT"/>
              </w:rPr>
              <w:t>P</w:t>
            </w:r>
            <w:r w:rsidRPr="00EA3F8E">
              <w:rPr>
                <w:rFonts w:cs="Arial"/>
                <w:bCs/>
                <w:sz w:val="16"/>
                <w:szCs w:val="16"/>
                <w:lang w:val="lt-LT"/>
              </w:rPr>
              <w:t>aslaugas, apibrėžtas šioje Sutartyje. Mokėjimas turi būti pervestas į DNV GL banko atsiskaitomąją sąskaitą, nurodytą pateiktoje PVM sąskaitoje</w:t>
            </w:r>
            <w:r w:rsidR="00EA3F8E" w:rsidRPr="00EA3F8E">
              <w:rPr>
                <w:rFonts w:cs="Arial"/>
                <w:bCs/>
                <w:sz w:val="16"/>
                <w:szCs w:val="16"/>
                <w:lang w:val="lt-LT"/>
              </w:rPr>
              <w:t>–</w:t>
            </w:r>
            <w:r w:rsidRPr="00EA3F8E">
              <w:rPr>
                <w:rFonts w:cs="Arial"/>
                <w:bCs/>
                <w:sz w:val="16"/>
                <w:szCs w:val="16"/>
                <w:lang w:val="lt-LT"/>
              </w:rPr>
              <w:t xml:space="preserve">faktūroje. </w:t>
            </w:r>
          </w:p>
          <w:p w14:paraId="18118AB3" w14:textId="77777777" w:rsidR="00842081" w:rsidRPr="00EA3F8E" w:rsidRDefault="00312854" w:rsidP="00696962">
            <w:pPr>
              <w:rPr>
                <w:rFonts w:cs="Arial"/>
                <w:bCs/>
                <w:sz w:val="16"/>
                <w:szCs w:val="16"/>
                <w:lang w:val="lt-LT"/>
              </w:rPr>
            </w:pPr>
            <w:r w:rsidRPr="00EA3F8E">
              <w:rPr>
                <w:rFonts w:cs="Arial"/>
                <w:bCs/>
                <w:sz w:val="16"/>
                <w:szCs w:val="16"/>
                <w:lang w:val="lt-LT"/>
              </w:rPr>
              <w:t>Visos n</w:t>
            </w:r>
            <w:r w:rsidR="00696962" w:rsidRPr="00EA3F8E">
              <w:rPr>
                <w:rFonts w:cs="Arial"/>
                <w:bCs/>
                <w:sz w:val="16"/>
                <w:szCs w:val="16"/>
                <w:lang w:val="lt-LT"/>
              </w:rPr>
              <w:t>urodytos kainos pateikiamos be pridėtinės vertės mokesčio (PVM)</w:t>
            </w:r>
            <w:r w:rsidRPr="00EA3F8E">
              <w:rPr>
                <w:rFonts w:cs="Arial"/>
                <w:bCs/>
                <w:sz w:val="16"/>
                <w:szCs w:val="16"/>
                <w:lang w:val="lt-LT"/>
              </w:rPr>
              <w:t xml:space="preserve"> ir kitų </w:t>
            </w:r>
            <w:r w:rsidR="00D9771E" w:rsidRPr="00EA3F8E">
              <w:rPr>
                <w:rFonts w:cs="Arial"/>
                <w:bCs/>
                <w:sz w:val="16"/>
                <w:szCs w:val="16"/>
                <w:lang w:val="lt-LT"/>
              </w:rPr>
              <w:t xml:space="preserve">taikomų </w:t>
            </w:r>
            <w:r w:rsidRPr="00EA3F8E">
              <w:rPr>
                <w:rFonts w:cs="Arial"/>
                <w:bCs/>
                <w:sz w:val="16"/>
                <w:szCs w:val="16"/>
                <w:lang w:val="lt-LT"/>
              </w:rPr>
              <w:t>mokesčių</w:t>
            </w:r>
            <w:r w:rsidR="00D9771E" w:rsidRPr="00EA3F8E">
              <w:rPr>
                <w:rFonts w:cs="Arial"/>
                <w:bCs/>
                <w:sz w:val="16"/>
                <w:szCs w:val="16"/>
                <w:lang w:val="lt-LT"/>
              </w:rPr>
              <w:t xml:space="preserve"> ar rinkliavų</w:t>
            </w:r>
            <w:r w:rsidR="00696962" w:rsidRPr="00EA3F8E">
              <w:rPr>
                <w:rFonts w:cs="Arial"/>
                <w:bCs/>
                <w:sz w:val="16"/>
                <w:szCs w:val="16"/>
                <w:lang w:val="lt-LT"/>
              </w:rPr>
              <w:t>. Paslaugos turi būti apmokėtos per 30 dienų nuo PVM sąskaitos</w:t>
            </w:r>
            <w:r w:rsidR="00EA3F8E" w:rsidRPr="00EA3F8E">
              <w:rPr>
                <w:rFonts w:cs="Arial"/>
                <w:bCs/>
                <w:sz w:val="16"/>
                <w:szCs w:val="16"/>
                <w:lang w:val="lt-LT"/>
              </w:rPr>
              <w:t>–</w:t>
            </w:r>
            <w:r w:rsidR="00696962" w:rsidRPr="00EA3F8E">
              <w:rPr>
                <w:rFonts w:cs="Arial"/>
                <w:bCs/>
                <w:sz w:val="16"/>
                <w:szCs w:val="16"/>
                <w:lang w:val="lt-LT"/>
              </w:rPr>
              <w:t xml:space="preserve">faktūros datos. Už vėlavimą bus skaičiuojami 0,02% dydžio delspinigiai </w:t>
            </w:r>
            <w:r w:rsidR="00D9771E" w:rsidRPr="00EA3F8E">
              <w:rPr>
                <w:rFonts w:cs="Arial"/>
                <w:bCs/>
                <w:sz w:val="16"/>
                <w:szCs w:val="16"/>
                <w:lang w:val="lt-LT"/>
              </w:rPr>
              <w:t xml:space="preserve">už kiekvieną pradelstą </w:t>
            </w:r>
            <w:r w:rsidR="00696962" w:rsidRPr="00EA3F8E">
              <w:rPr>
                <w:rFonts w:cs="Arial"/>
                <w:bCs/>
                <w:sz w:val="16"/>
                <w:szCs w:val="16"/>
                <w:lang w:val="lt-LT"/>
              </w:rPr>
              <w:t>dieną.</w:t>
            </w:r>
          </w:p>
        </w:tc>
      </w:tr>
    </w:tbl>
    <w:p w14:paraId="18118AB5" w14:textId="77777777" w:rsidR="00470855" w:rsidRPr="00EA3F8E" w:rsidRDefault="009035C1" w:rsidP="0057139F">
      <w:pPr>
        <w:spacing w:after="200" w:line="276" w:lineRule="auto"/>
        <w:rPr>
          <w:b/>
          <w:bCs/>
          <w:sz w:val="22"/>
          <w:szCs w:val="22"/>
          <w:lang w:val="lt-LT"/>
        </w:rPr>
      </w:pPr>
      <w:r w:rsidRPr="00EA3F8E">
        <w:rPr>
          <w:b/>
          <w:bCs/>
          <w:sz w:val="22"/>
          <w:szCs w:val="22"/>
          <w:lang w:val="lt-LT"/>
        </w:rPr>
        <w:t>Terminai ir sąlygos</w:t>
      </w:r>
    </w:p>
    <w:p w14:paraId="18118AB6" w14:textId="33A0B3E7" w:rsidR="008139D9" w:rsidRPr="00EA3F8E" w:rsidRDefault="008139D9" w:rsidP="000045C8">
      <w:pPr>
        <w:pStyle w:val="TCParagraph"/>
        <w:numPr>
          <w:ilvl w:val="0"/>
          <w:numId w:val="0"/>
        </w:numPr>
        <w:spacing w:line="240" w:lineRule="auto"/>
        <w:rPr>
          <w:sz w:val="16"/>
          <w:szCs w:val="16"/>
          <w:lang w:val="lt-LT"/>
        </w:rPr>
      </w:pPr>
      <w:r w:rsidRPr="00EA3F8E">
        <w:rPr>
          <w:sz w:val="16"/>
          <w:szCs w:val="16"/>
          <w:lang w:val="lt-LT"/>
        </w:rPr>
        <w:t xml:space="preserve">Jei toliau pateiktame </w:t>
      </w:r>
      <w:r w:rsidR="00476338" w:rsidRPr="00EA3F8E">
        <w:rPr>
          <w:sz w:val="16"/>
          <w:szCs w:val="16"/>
          <w:lang w:val="lt-LT"/>
        </w:rPr>
        <w:fldChar w:fldCharType="begin"/>
      </w:r>
      <w:r w:rsidR="00476338" w:rsidRPr="00EA3F8E">
        <w:rPr>
          <w:lang w:val="lt-LT"/>
        </w:rPr>
        <w:instrText xml:space="preserve"> REF _Ref384918652 \r \h </w:instrText>
      </w:r>
      <w:r w:rsidR="00476338" w:rsidRPr="00EA3F8E">
        <w:rPr>
          <w:sz w:val="16"/>
          <w:szCs w:val="16"/>
          <w:lang w:val="lt-LT"/>
        </w:rPr>
        <w:instrText xml:space="preserve"> \* MERGEFORMAT </w:instrText>
      </w:r>
      <w:r w:rsidR="00476338" w:rsidRPr="00EA3F8E">
        <w:rPr>
          <w:sz w:val="16"/>
          <w:szCs w:val="16"/>
          <w:lang w:val="lt-LT"/>
        </w:rPr>
      </w:r>
      <w:r w:rsidR="00476338" w:rsidRPr="00EA3F8E">
        <w:rPr>
          <w:sz w:val="16"/>
          <w:szCs w:val="16"/>
          <w:lang w:val="lt-LT"/>
        </w:rPr>
        <w:fldChar w:fldCharType="separate"/>
      </w:r>
      <w:r w:rsidR="00C5781B" w:rsidRPr="00C5781B">
        <w:rPr>
          <w:rFonts w:ascii="Arial" w:hAnsi="Arial" w:cs="Arial"/>
          <w:lang w:val="lt-LT"/>
        </w:rPr>
        <w:t>11</w:t>
      </w:r>
      <w:r w:rsidR="00476338" w:rsidRPr="00EA3F8E">
        <w:rPr>
          <w:sz w:val="16"/>
          <w:szCs w:val="16"/>
          <w:lang w:val="lt-LT"/>
        </w:rPr>
        <w:fldChar w:fldCharType="end"/>
      </w:r>
      <w:r w:rsidR="00476338" w:rsidRPr="00EA3F8E">
        <w:rPr>
          <w:sz w:val="16"/>
          <w:szCs w:val="16"/>
          <w:lang w:val="lt-LT"/>
        </w:rPr>
        <w:t xml:space="preserve"> </w:t>
      </w:r>
      <w:r w:rsidRPr="00EA3F8E">
        <w:rPr>
          <w:sz w:val="16"/>
          <w:szCs w:val="16"/>
          <w:lang w:val="lt-LT"/>
        </w:rPr>
        <w:t xml:space="preserve">straipsnyje nenurodyta kitaip, taikomi šie bendrieji terminai ir sąlygos: </w:t>
      </w:r>
    </w:p>
    <w:p w14:paraId="18118AB7" w14:textId="77777777" w:rsidR="00267526" w:rsidRPr="00EA3F8E" w:rsidRDefault="00267526" w:rsidP="00E77A87">
      <w:pPr>
        <w:pStyle w:val="TCParagraph"/>
        <w:spacing w:line="240" w:lineRule="auto"/>
        <w:rPr>
          <w:sz w:val="16"/>
          <w:szCs w:val="16"/>
          <w:lang w:val="lt-LT"/>
        </w:rPr>
      </w:pPr>
      <w:r w:rsidRPr="00EA3F8E">
        <w:rPr>
          <w:sz w:val="16"/>
          <w:szCs w:val="16"/>
          <w:lang w:val="lt-LT"/>
        </w:rPr>
        <w:t>Bendrieji įsipareigojimai</w:t>
      </w:r>
    </w:p>
    <w:p w14:paraId="18118AB8" w14:textId="77777777" w:rsidR="00267526" w:rsidRPr="00EA3F8E" w:rsidRDefault="00267526" w:rsidP="00560D92">
      <w:pPr>
        <w:pStyle w:val="TCSub-Paragrah"/>
        <w:rPr>
          <w:lang w:val="lt-LT"/>
        </w:rPr>
      </w:pPr>
      <w:r w:rsidRPr="00EA3F8E">
        <w:rPr>
          <w:lang w:val="lt-LT"/>
        </w:rPr>
        <w:t xml:space="preserve">DNV GL teikiant </w:t>
      </w:r>
      <w:r w:rsidR="00C71489" w:rsidRPr="00EA3F8E">
        <w:rPr>
          <w:lang w:val="lt-LT"/>
        </w:rPr>
        <w:t>P</w:t>
      </w:r>
      <w:r w:rsidRPr="00EA3F8E">
        <w:rPr>
          <w:lang w:val="lt-LT"/>
        </w:rPr>
        <w:t xml:space="preserve">aslaugas, būtina, kad DNV GL būtų suteikta prieiga ir teisė patikrinti visas svarbias sertifikuojamos veiklos vietas ir patalpas, pateikti visi svarbūs dokumentai ir informacija. </w:t>
      </w:r>
      <w:r w:rsidR="00651118" w:rsidRPr="00EA3F8E">
        <w:rPr>
          <w:lang w:val="lt-LT"/>
        </w:rPr>
        <w:t>K</w:t>
      </w:r>
      <w:r w:rsidRPr="00EA3F8E">
        <w:rPr>
          <w:lang w:val="lt-LT"/>
        </w:rPr>
        <w:t>lientas laiku priims visus būtinus sprendimus ir suteiks DNV GL visą pagrįstai būtiną prieigą prie kliento sertifikuojamos veiklos vietų ir patalpų</w:t>
      </w:r>
      <w:r w:rsidR="00EA3F8E" w:rsidRPr="00EA3F8E">
        <w:rPr>
          <w:lang w:val="lt-LT"/>
        </w:rPr>
        <w:t xml:space="preserve"> bei</w:t>
      </w:r>
      <w:r w:rsidRPr="00EA3F8E">
        <w:rPr>
          <w:lang w:val="lt-LT"/>
        </w:rPr>
        <w:t xml:space="preserve"> pateiks DNV GL bet kokius ir visus svarbius teisingus išsamius dokumentus ir informaciją, būtinus teikiant </w:t>
      </w:r>
      <w:r w:rsidR="007927B1" w:rsidRPr="00EA3F8E">
        <w:rPr>
          <w:lang w:val="lt-LT"/>
        </w:rPr>
        <w:t>Paslaugas</w:t>
      </w:r>
      <w:r w:rsidRPr="00EA3F8E">
        <w:rPr>
          <w:lang w:val="lt-LT"/>
        </w:rPr>
        <w:t xml:space="preserve">. Jei nėra aiškiai sutarta, kad teikiant </w:t>
      </w:r>
      <w:r w:rsidR="007927B1" w:rsidRPr="00EA3F8E">
        <w:rPr>
          <w:lang w:val="lt-LT"/>
        </w:rPr>
        <w:t xml:space="preserve">Paslaugas </w:t>
      </w:r>
      <w:r w:rsidRPr="00EA3F8E">
        <w:rPr>
          <w:lang w:val="lt-LT"/>
        </w:rPr>
        <w:t xml:space="preserve">DNV GL turi nustatyti kliento pateiktos informacijos neatitikimus, klaidas, nesuderinamumą arba trūkumus, </w:t>
      </w:r>
      <w:r w:rsidR="00FA1982" w:rsidRPr="00EA3F8E">
        <w:rPr>
          <w:lang w:val="lt-LT"/>
        </w:rPr>
        <w:t>K</w:t>
      </w:r>
      <w:r w:rsidRPr="00EA3F8E">
        <w:rPr>
          <w:lang w:val="lt-LT"/>
        </w:rPr>
        <w:t xml:space="preserve">lientas yra atsakingas už visus jo pateikiamos informacijos aspektus, o DNV GL, teikdama </w:t>
      </w:r>
      <w:r w:rsidR="007927B1" w:rsidRPr="00EA3F8E">
        <w:rPr>
          <w:lang w:val="lt-LT"/>
        </w:rPr>
        <w:t>Paslaugas</w:t>
      </w:r>
      <w:r w:rsidRPr="00EA3F8E">
        <w:rPr>
          <w:lang w:val="lt-LT"/>
        </w:rPr>
        <w:t>, turi teisę pasitikėti, kad tokia kliento pateikta informacija yra tiksli ir išsami.</w:t>
      </w:r>
    </w:p>
    <w:p w14:paraId="18118AB9" w14:textId="77777777" w:rsidR="00267526" w:rsidRPr="00EA3F8E" w:rsidRDefault="00003A9E" w:rsidP="00E66883">
      <w:pPr>
        <w:pStyle w:val="TCParagraph"/>
        <w:spacing w:line="240" w:lineRule="auto"/>
        <w:rPr>
          <w:sz w:val="16"/>
          <w:szCs w:val="16"/>
          <w:lang w:val="lt-LT"/>
        </w:rPr>
      </w:pPr>
      <w:r w:rsidRPr="00EA3F8E">
        <w:rPr>
          <w:sz w:val="16"/>
          <w:szCs w:val="16"/>
          <w:lang w:val="lt-LT"/>
        </w:rPr>
        <w:t xml:space="preserve">Paslaugos </w:t>
      </w:r>
    </w:p>
    <w:p w14:paraId="273BA1C8" w14:textId="5CE46D73" w:rsidR="000E61AF" w:rsidRPr="00EA3F8E" w:rsidRDefault="000B46E2" w:rsidP="000E61AF">
      <w:pPr>
        <w:pStyle w:val="TCSub-Paragrah"/>
        <w:rPr>
          <w:lang w:val="lt-LT"/>
        </w:rPr>
      </w:pPr>
      <w:r w:rsidRPr="000B46E2">
        <w:rPr>
          <w:lang w:val="lt-LT"/>
        </w:rPr>
        <w:t>Klientas gali atšaukti arba atidėti auditų vykdymą grafiko planavimo metu nustatytu laiku, pateikęs DNV GL raštišką pranešimą (Pranešimas apie atidėjimą). Jei Pranešimas apie atšaukimą ar atidėjimą gautas likus mažiau nei 30 (trisdešimt) dienų iki sutartos audito dienos, DNV GL turi teisę reikalauti, kad Klientas sumokėtų DNV GL kainos dalį, proporcingą suteiktoms paslaugoms, ir atlygintų kitas protingas išlaidas, kurias DNV GL padarė iki Pranešimo apie atidėjimą gavimo iš Kliento momento. Šalys susitaria, kad minimalios DNV GL išlaidos yra lygios 15 % (penkiolikai procentų) nuo sutarto mokesčiojei jei  pranešimas apie atidėjimą gautas likus mažiau nei 30 (trisdešimčiai) dienų iki sutartos audito dienos, ir 50 % (penkiasdešimt procentų) sutartos kainos, jei pranešimas apie atidėjimą gautas likus mažiau nei 7 (septynioms) dienoms iki sutartos audito dienos. Audito vykdymo atidėjimo atveju, šalims susitarus dėl naujos šalims priimtinos audito datos, šalys gali susitarti įskaityti sumokėtą sumą į audito kainą.</w:t>
      </w:r>
    </w:p>
    <w:p w14:paraId="18118ABB" w14:textId="77777777" w:rsidR="00094EB9" w:rsidRPr="00EA3F8E" w:rsidRDefault="00094EB9" w:rsidP="00094EB9">
      <w:pPr>
        <w:pStyle w:val="TCSub-Paragrah"/>
        <w:rPr>
          <w:lang w:val="lt-LT"/>
        </w:rPr>
      </w:pPr>
      <w:r w:rsidRPr="00EA3F8E">
        <w:rPr>
          <w:lang w:val="lt-LT"/>
        </w:rPr>
        <w:t>Teikiant paslaugas pagal šią sutartį, DNV GL turi teisę paskirti subrangą DNV GL Business Assurance Group AS ar bet kuriai grupės bendrovei, arba tinkamai kvalifikuotai trečiajai šaliai.</w:t>
      </w:r>
    </w:p>
    <w:p w14:paraId="18118ABC" w14:textId="77777777" w:rsidR="00267526" w:rsidRPr="00EA3F8E" w:rsidRDefault="00267526" w:rsidP="00E77A87">
      <w:pPr>
        <w:pStyle w:val="TCParagraph"/>
        <w:spacing w:line="240" w:lineRule="auto"/>
        <w:rPr>
          <w:sz w:val="16"/>
          <w:szCs w:val="16"/>
          <w:lang w:val="lt-LT"/>
        </w:rPr>
      </w:pPr>
      <w:r w:rsidRPr="00EA3F8E">
        <w:rPr>
          <w:sz w:val="16"/>
          <w:szCs w:val="16"/>
          <w:lang w:val="lt-LT"/>
        </w:rPr>
        <w:lastRenderedPageBreak/>
        <w:t>Atitikties sertifikato išdavimas ir priežiūra</w:t>
      </w:r>
    </w:p>
    <w:p w14:paraId="18118ABD" w14:textId="77777777" w:rsidR="0073126D" w:rsidRPr="00EA3F8E" w:rsidRDefault="0073126D" w:rsidP="00AE1126">
      <w:pPr>
        <w:pStyle w:val="TCSub-Paragrah"/>
        <w:rPr>
          <w:lang w:val="lt-LT"/>
        </w:rPr>
      </w:pPr>
      <w:bookmarkStart w:id="2" w:name="_Ref383524346"/>
      <w:r w:rsidRPr="00EA3F8E">
        <w:rPr>
          <w:lang w:val="lt-LT"/>
        </w:rPr>
        <w:t>Baigus sertifikavimo procesą, DNV GL išduos klientui atitikties sertifikatą akredituoto</w:t>
      </w:r>
      <w:r w:rsidR="00832CAD" w:rsidRPr="00EA3F8E">
        <w:rPr>
          <w:lang w:val="lt-LT"/>
        </w:rPr>
        <w:t xml:space="preserve"> padalinio </w:t>
      </w:r>
      <w:r w:rsidRPr="00EA3F8E">
        <w:rPr>
          <w:lang w:val="lt-LT"/>
        </w:rPr>
        <w:t xml:space="preserve">vardu, jei DNV GL </w:t>
      </w:r>
      <w:r w:rsidR="00832CAD" w:rsidRPr="00EA3F8E">
        <w:rPr>
          <w:lang w:val="lt-LT"/>
        </w:rPr>
        <w:t>nustatys</w:t>
      </w:r>
      <w:r w:rsidRPr="00EA3F8E">
        <w:rPr>
          <w:lang w:val="lt-LT"/>
        </w:rPr>
        <w:t>, kad yra laikomasi atitinkamo vadybos sistemos sertifikavimo standarto. Klientu</w:t>
      </w:r>
      <w:r w:rsidR="00D366FB" w:rsidRPr="00EA3F8E">
        <w:rPr>
          <w:lang w:val="lt-LT"/>
        </w:rPr>
        <w:t>i</w:t>
      </w:r>
      <w:r w:rsidR="00EA3F8E" w:rsidRPr="00EA3F8E">
        <w:rPr>
          <w:lang w:val="lt-LT"/>
        </w:rPr>
        <w:t xml:space="preserve"> </w:t>
      </w:r>
      <w:r w:rsidR="009244D1" w:rsidRPr="00EA3F8E">
        <w:rPr>
          <w:lang w:val="lt-LT"/>
        </w:rPr>
        <w:t xml:space="preserve">vykdant mokėjimus </w:t>
      </w:r>
      <w:r w:rsidR="00D366FB" w:rsidRPr="00EA3F8E">
        <w:rPr>
          <w:lang w:val="lt-LT"/>
        </w:rPr>
        <w:t xml:space="preserve">pagal šią </w:t>
      </w:r>
      <w:r w:rsidR="009244D1" w:rsidRPr="00EA3F8E">
        <w:rPr>
          <w:lang w:val="lt-LT"/>
        </w:rPr>
        <w:t>Sutartį</w:t>
      </w:r>
      <w:r w:rsidRPr="00EA3F8E">
        <w:rPr>
          <w:lang w:val="lt-LT"/>
        </w:rPr>
        <w:t xml:space="preserve">, </w:t>
      </w:r>
      <w:r w:rsidR="00FA1982" w:rsidRPr="00EA3F8E">
        <w:rPr>
          <w:lang w:val="lt-LT"/>
        </w:rPr>
        <w:t>K</w:t>
      </w:r>
      <w:r w:rsidRPr="00EA3F8E">
        <w:rPr>
          <w:lang w:val="lt-LT"/>
        </w:rPr>
        <w:t>lientas turės teisę naudoti galiojantį sertifikatą ir</w:t>
      </w:r>
      <w:r w:rsidR="00EA3F8E" w:rsidRPr="00EA3F8E">
        <w:rPr>
          <w:lang w:val="lt-LT"/>
        </w:rPr>
        <w:t xml:space="preserve"> </w:t>
      </w:r>
      <w:r w:rsidRPr="00EA3F8E">
        <w:rPr>
          <w:lang w:val="lt-LT"/>
        </w:rPr>
        <w:t>DNV GL nurodyto standartinio dydžio bei dizaino sertifikavimo ženklus tikslams, kuriems yra skirti ir naudojami tokie sertifikatai, įskaitant naudojimą ant laiškų, dokumentų ir kitos reklaminės medžiagos.</w:t>
      </w:r>
      <w:bookmarkEnd w:id="2"/>
      <w:r w:rsidRPr="00EA3F8E">
        <w:rPr>
          <w:lang w:val="lt-LT"/>
        </w:rPr>
        <w:t xml:space="preserve">  </w:t>
      </w:r>
    </w:p>
    <w:p w14:paraId="18118ABE" w14:textId="77777777" w:rsidR="0073126D" w:rsidRPr="00EA3F8E" w:rsidRDefault="0073126D" w:rsidP="009D1988">
      <w:pPr>
        <w:pStyle w:val="TCSub-Paragrah"/>
        <w:rPr>
          <w:lang w:val="lt-LT"/>
        </w:rPr>
      </w:pPr>
      <w:r w:rsidRPr="00EA3F8E">
        <w:rPr>
          <w:lang w:val="lt-LT"/>
        </w:rPr>
        <w:t>Jei neteisingai nurodoma</w:t>
      </w:r>
      <w:r w:rsidR="00AE1126" w:rsidRPr="00EA3F8E">
        <w:rPr>
          <w:lang w:val="lt-LT"/>
        </w:rPr>
        <w:t xml:space="preserve"> informacija apie sertifi</w:t>
      </w:r>
      <w:r w:rsidR="00094EB9" w:rsidRPr="00EA3F8E">
        <w:rPr>
          <w:lang w:val="lt-LT"/>
        </w:rPr>
        <w:t>ka</w:t>
      </w:r>
      <w:r w:rsidR="00AE1126" w:rsidRPr="00EA3F8E">
        <w:rPr>
          <w:lang w:val="lt-LT"/>
        </w:rPr>
        <w:t>vimą</w:t>
      </w:r>
      <w:r w:rsidRPr="00EA3F8E">
        <w:rPr>
          <w:lang w:val="lt-LT"/>
        </w:rPr>
        <w:t xml:space="preserve">, klaidinančiai naudojami sertifikavimo dokumentai arba ženklai, ar kitaip pažeidžiami sertifikatų ir sertifikavimo ženklų priežiūrai ir naudojimui taikomi reikalavimai, kuriuos DNV GL pateikė kartu su atitikties sertifikatu, DNV GL arba </w:t>
      </w:r>
      <w:r w:rsidR="009D1988" w:rsidRPr="00EA3F8E">
        <w:rPr>
          <w:lang w:val="lt-LT"/>
        </w:rPr>
        <w:t>akredituotas padalinys</w:t>
      </w:r>
      <w:r w:rsidRPr="00EA3F8E">
        <w:rPr>
          <w:lang w:val="lt-LT"/>
        </w:rPr>
        <w:t xml:space="preserve"> gali </w:t>
      </w:r>
      <w:r w:rsidR="009D1988" w:rsidRPr="00EA3F8E">
        <w:rPr>
          <w:lang w:val="lt-LT"/>
        </w:rPr>
        <w:t>inicijuoti koregavimo veiksmus</w:t>
      </w:r>
      <w:r w:rsidRPr="00EA3F8E">
        <w:rPr>
          <w:lang w:val="lt-LT"/>
        </w:rPr>
        <w:t xml:space="preserve">, taip pat sustabdyti arba </w:t>
      </w:r>
      <w:r w:rsidR="009D1988" w:rsidRPr="00EA3F8E">
        <w:rPr>
          <w:lang w:val="lt-LT"/>
        </w:rPr>
        <w:t xml:space="preserve">anuliuoti </w:t>
      </w:r>
      <w:r w:rsidRPr="00EA3F8E">
        <w:rPr>
          <w:lang w:val="lt-LT"/>
        </w:rPr>
        <w:t xml:space="preserve">sertifikatą ir paskelbti apie pažeidimą. Klientas turi nedelsiant </w:t>
      </w:r>
      <w:r w:rsidR="009D1988" w:rsidRPr="00EA3F8E">
        <w:rPr>
          <w:lang w:val="lt-LT"/>
        </w:rPr>
        <w:t>įgyvendinti koregavimo veiksmus</w:t>
      </w:r>
      <w:r w:rsidRPr="00EA3F8E">
        <w:rPr>
          <w:lang w:val="lt-LT"/>
        </w:rPr>
        <w:t>.</w:t>
      </w:r>
    </w:p>
    <w:p w14:paraId="18118ABF" w14:textId="216303F2" w:rsidR="0073126D" w:rsidRPr="00EA3F8E" w:rsidRDefault="009D1988" w:rsidP="009D1988">
      <w:pPr>
        <w:pStyle w:val="TCSub-Paragrah"/>
        <w:rPr>
          <w:lang w:val="lt-LT"/>
        </w:rPr>
      </w:pPr>
      <w:r w:rsidRPr="00EA3F8E">
        <w:rPr>
          <w:lang w:val="lt-LT"/>
        </w:rPr>
        <w:t xml:space="preserve">Kliento sertifikuojamos veiklos vietoje </w:t>
      </w:r>
      <w:r w:rsidR="0073126D" w:rsidRPr="00EA3F8E">
        <w:rPr>
          <w:lang w:val="lt-LT"/>
        </w:rPr>
        <w:t>turi būti atlikti visi numatyti auditai ir vizitai. Klientas privalo nedelsdamas pranešti DNV GL apie visus savo veiklos ir vadybos sistemos pokyčius (apie vykdomus organizacinius, nuosavybės pokyčius, naujus produktus ir paslaugas, vietos, darbuotojų skaičiaus pokyčius,</w:t>
      </w:r>
      <w:r w:rsidR="00BE15C1">
        <w:rPr>
          <w:lang w:val="lt-LT"/>
        </w:rPr>
        <w:t xml:space="preserve"> akscininkų ginčua, </w:t>
      </w:r>
      <w:r w:rsidR="0073126D" w:rsidRPr="00EA3F8E">
        <w:rPr>
          <w:lang w:val="lt-LT"/>
        </w:rPr>
        <w:t>didelius</w:t>
      </w:r>
      <w:r w:rsidR="00CE5B39" w:rsidRPr="00CE5B39">
        <w:rPr>
          <w:lang w:val="lt-LT"/>
        </w:rPr>
        <w:t xml:space="preserve"> incident</w:t>
      </w:r>
      <w:r w:rsidR="00CE5B39">
        <w:rPr>
          <w:lang w:val="lt-LT"/>
        </w:rPr>
        <w:t>us</w:t>
      </w:r>
      <w:r w:rsidR="00CE5B39" w:rsidRPr="00CE5B39">
        <w:rPr>
          <w:lang w:val="lt-LT"/>
        </w:rPr>
        <w:t xml:space="preserve"> arba </w:t>
      </w:r>
      <w:r w:rsidR="00CE5B39">
        <w:rPr>
          <w:lang w:val="lt-LT"/>
        </w:rPr>
        <w:t>teisinius</w:t>
      </w:r>
      <w:r w:rsidR="00CE5B39" w:rsidRPr="00CE5B39">
        <w:rPr>
          <w:lang w:val="lt-LT"/>
        </w:rPr>
        <w:t xml:space="preserve"> pažeidim</w:t>
      </w:r>
      <w:r w:rsidR="00CE5B39">
        <w:rPr>
          <w:lang w:val="lt-LT"/>
        </w:rPr>
        <w:t>u</w:t>
      </w:r>
      <w:r w:rsidR="00CE5B39" w:rsidRPr="00CE5B39">
        <w:rPr>
          <w:lang w:val="lt-LT"/>
        </w:rPr>
        <w:t>s, dėl kurių būtina įtraukti atitinkamą kompetentingą instituciją</w:t>
      </w:r>
      <w:r w:rsidR="00CE5B39">
        <w:rPr>
          <w:lang w:val="lt-LT"/>
        </w:rPr>
        <w:t xml:space="preserve"> </w:t>
      </w:r>
      <w:r w:rsidR="0073126D" w:rsidRPr="00EA3F8E">
        <w:rPr>
          <w:lang w:val="lt-LT"/>
        </w:rPr>
        <w:t xml:space="preserve">ir t. t.), kurie gali </w:t>
      </w:r>
      <w:r w:rsidR="00651118" w:rsidRPr="00EA3F8E">
        <w:rPr>
          <w:lang w:val="lt-LT"/>
        </w:rPr>
        <w:t>veikti</w:t>
      </w:r>
      <w:r w:rsidR="00EA3F8E" w:rsidRPr="00EA3F8E">
        <w:rPr>
          <w:lang w:val="lt-LT"/>
        </w:rPr>
        <w:t xml:space="preserve"> </w:t>
      </w:r>
      <w:r w:rsidR="0073126D" w:rsidRPr="00EA3F8E">
        <w:rPr>
          <w:lang w:val="lt-LT"/>
        </w:rPr>
        <w:t>atitikties sertifikat</w:t>
      </w:r>
      <w:r w:rsidR="00651118" w:rsidRPr="00EA3F8E">
        <w:rPr>
          <w:lang w:val="lt-LT"/>
        </w:rPr>
        <w:t>ą</w:t>
      </w:r>
      <w:r w:rsidR="0073126D" w:rsidRPr="00EA3F8E">
        <w:rPr>
          <w:lang w:val="lt-LT"/>
        </w:rPr>
        <w:t xml:space="preserve">, pageidautina, kad jis tai įvykdytų prieš </w:t>
      </w:r>
      <w:r w:rsidR="00651118" w:rsidRPr="00EA3F8E">
        <w:rPr>
          <w:lang w:val="lt-LT"/>
        </w:rPr>
        <w:t xml:space="preserve">atlikdamas </w:t>
      </w:r>
      <w:r w:rsidR="0073126D" w:rsidRPr="00EA3F8E">
        <w:rPr>
          <w:lang w:val="lt-LT"/>
        </w:rPr>
        <w:t xml:space="preserve">tokius pokyčius.  Tuo remiantis ir užtikrinus, kad </w:t>
      </w:r>
      <w:r w:rsidR="00FA1982" w:rsidRPr="00EA3F8E">
        <w:rPr>
          <w:lang w:val="lt-LT"/>
        </w:rPr>
        <w:t>K</w:t>
      </w:r>
      <w:r w:rsidR="0073126D" w:rsidRPr="00EA3F8E">
        <w:rPr>
          <w:lang w:val="lt-LT"/>
        </w:rPr>
        <w:t>lientas nori išlaikyti atitikties sertifikatą, DNV GL gali pareikalauti įvykdyti nenumatytus auditus.</w:t>
      </w:r>
    </w:p>
    <w:p w14:paraId="18118AC0" w14:textId="77777777" w:rsidR="0073126D" w:rsidRPr="00EA3F8E" w:rsidRDefault="0073126D" w:rsidP="009D1988">
      <w:pPr>
        <w:pStyle w:val="TCSub-Paragrah"/>
        <w:rPr>
          <w:lang w:val="lt-LT"/>
        </w:rPr>
      </w:pPr>
      <w:bookmarkStart w:id="3" w:name="_Ref383524367"/>
      <w:r w:rsidRPr="00EA3F8E">
        <w:rPr>
          <w:lang w:val="lt-LT"/>
        </w:rPr>
        <w:t xml:space="preserve">Klientas privalo bet kuriuo metu užtikrinti, kad vykdo atitinkamo vadybos sistemos sertifikavimo standarto (-ų) reikalavimus ir </w:t>
      </w:r>
      <w:r w:rsidR="009D1988" w:rsidRPr="00EA3F8E">
        <w:rPr>
          <w:lang w:val="lt-LT"/>
        </w:rPr>
        <w:t xml:space="preserve">įgyvendina </w:t>
      </w:r>
      <w:r w:rsidRPr="00EA3F8E">
        <w:rPr>
          <w:lang w:val="lt-LT"/>
        </w:rPr>
        <w:t xml:space="preserve">veiksmus, kurie būtini pagal </w:t>
      </w:r>
      <w:r w:rsidR="009D1988" w:rsidRPr="00EA3F8E">
        <w:rPr>
          <w:lang w:val="lt-LT"/>
        </w:rPr>
        <w:t>nustatytas neatitiktis</w:t>
      </w:r>
      <w:r w:rsidRPr="00EA3F8E">
        <w:rPr>
          <w:lang w:val="lt-LT"/>
        </w:rPr>
        <w:t xml:space="preserve">, </w:t>
      </w:r>
      <w:r w:rsidR="009D1988" w:rsidRPr="00EA3F8E">
        <w:rPr>
          <w:lang w:val="lt-LT"/>
        </w:rPr>
        <w:t>pastabas</w:t>
      </w:r>
      <w:r w:rsidRPr="00EA3F8E">
        <w:rPr>
          <w:lang w:val="lt-LT"/>
        </w:rPr>
        <w:t xml:space="preserve">, </w:t>
      </w:r>
      <w:r w:rsidR="009D1988" w:rsidRPr="00EA3F8E">
        <w:rPr>
          <w:lang w:val="lt-LT"/>
        </w:rPr>
        <w:t xml:space="preserve">gerinimo </w:t>
      </w:r>
      <w:r w:rsidRPr="00EA3F8E">
        <w:rPr>
          <w:lang w:val="lt-LT"/>
        </w:rPr>
        <w:t xml:space="preserve">galimybes bei </w:t>
      </w:r>
      <w:r w:rsidR="009D1988" w:rsidRPr="00EA3F8E">
        <w:rPr>
          <w:lang w:val="lt-LT"/>
        </w:rPr>
        <w:t>pažymėtinas</w:t>
      </w:r>
      <w:r w:rsidRPr="00EA3F8E">
        <w:rPr>
          <w:lang w:val="lt-LT"/>
        </w:rPr>
        <w:t xml:space="preserve"> pastangas.</w:t>
      </w:r>
      <w:bookmarkEnd w:id="3"/>
      <w:r w:rsidRPr="00EA3F8E">
        <w:rPr>
          <w:lang w:val="lt-LT"/>
        </w:rPr>
        <w:t xml:space="preserve">  </w:t>
      </w:r>
    </w:p>
    <w:p w14:paraId="18118AC1" w14:textId="68CEDCE4" w:rsidR="00372B33" w:rsidRPr="00EA3F8E" w:rsidRDefault="00372B33" w:rsidP="009D1988">
      <w:pPr>
        <w:pStyle w:val="TCSub-Paragrah"/>
        <w:rPr>
          <w:lang w:val="lt-LT"/>
        </w:rPr>
      </w:pPr>
      <w:r w:rsidRPr="00EA3F8E">
        <w:rPr>
          <w:lang w:val="lt-LT"/>
        </w:rPr>
        <w:t xml:space="preserve">DNV GL arba </w:t>
      </w:r>
      <w:r w:rsidR="009D1988" w:rsidRPr="00EA3F8E">
        <w:rPr>
          <w:lang w:val="lt-LT"/>
        </w:rPr>
        <w:t>akredituotas padalinys</w:t>
      </w:r>
      <w:r w:rsidRPr="00EA3F8E">
        <w:rPr>
          <w:lang w:val="lt-LT"/>
        </w:rPr>
        <w:t xml:space="preserve"> gali savo nuožiūra sustabdyti arba </w:t>
      </w:r>
      <w:r w:rsidR="009D1988" w:rsidRPr="00EA3F8E">
        <w:rPr>
          <w:lang w:val="lt-LT"/>
        </w:rPr>
        <w:t xml:space="preserve">anuliuoti </w:t>
      </w:r>
      <w:r w:rsidR="00E63CBF" w:rsidRPr="00EA3F8E">
        <w:rPr>
          <w:lang w:val="lt-LT"/>
        </w:rPr>
        <w:t>K</w:t>
      </w:r>
      <w:r w:rsidR="009D1988" w:rsidRPr="00EA3F8E">
        <w:rPr>
          <w:lang w:val="lt-LT"/>
        </w:rPr>
        <w:t>lientui</w:t>
      </w:r>
      <w:r w:rsidRPr="00EA3F8E">
        <w:rPr>
          <w:lang w:val="lt-LT"/>
        </w:rPr>
        <w:t xml:space="preserve"> išduotą atitikties sertifikatą, sprendimui įsigaliojant iš karto, jei nesilaikoma </w:t>
      </w:r>
      <w:r w:rsidRPr="00EA3F8E">
        <w:rPr>
          <w:lang w:val="lt-LT"/>
        </w:rPr>
        <w:fldChar w:fldCharType="begin"/>
      </w:r>
      <w:r w:rsidRPr="00EA3F8E">
        <w:rPr>
          <w:lang w:val="lt-LT"/>
        </w:rPr>
        <w:instrText xml:space="preserve"> REF _Ref383524346 \r \h </w:instrText>
      </w:r>
      <w:r w:rsidRPr="00EA3F8E">
        <w:rPr>
          <w:lang w:val="lt-LT"/>
        </w:rPr>
      </w:r>
      <w:r w:rsidRPr="00EA3F8E">
        <w:rPr>
          <w:lang w:val="lt-LT"/>
        </w:rPr>
        <w:fldChar w:fldCharType="separate"/>
      </w:r>
      <w:r w:rsidR="00C5781B">
        <w:rPr>
          <w:lang w:val="lt-LT"/>
        </w:rPr>
        <w:t>3.1</w:t>
      </w:r>
      <w:r w:rsidRPr="00EA3F8E">
        <w:rPr>
          <w:lang w:val="lt-LT"/>
        </w:rPr>
        <w:fldChar w:fldCharType="end"/>
      </w:r>
      <w:r w:rsidR="00963704" w:rsidRPr="00EA3F8E">
        <w:rPr>
          <w:lang w:val="lt-LT"/>
        </w:rPr>
        <w:sym w:font="Symbol" w:char="F02D"/>
      </w:r>
      <w:r w:rsidRPr="00EA3F8E">
        <w:rPr>
          <w:lang w:val="lt-LT"/>
        </w:rPr>
        <w:fldChar w:fldCharType="begin"/>
      </w:r>
      <w:r w:rsidRPr="00EA3F8E">
        <w:rPr>
          <w:lang w:val="lt-LT"/>
        </w:rPr>
        <w:instrText xml:space="preserve"> REF _Ref383524367 \r \p \h </w:instrText>
      </w:r>
      <w:r w:rsidRPr="00EA3F8E">
        <w:rPr>
          <w:lang w:val="lt-LT"/>
        </w:rPr>
      </w:r>
      <w:r w:rsidRPr="00EA3F8E">
        <w:rPr>
          <w:lang w:val="lt-LT"/>
        </w:rPr>
        <w:fldChar w:fldCharType="separate"/>
      </w:r>
      <w:r w:rsidR="00C5781B">
        <w:rPr>
          <w:lang w:val="lt-LT"/>
        </w:rPr>
        <w:t>3.4 aukščiau</w:t>
      </w:r>
      <w:r w:rsidRPr="00EA3F8E">
        <w:rPr>
          <w:lang w:val="lt-LT"/>
        </w:rPr>
        <w:fldChar w:fldCharType="end"/>
      </w:r>
      <w:r w:rsidRPr="00EA3F8E">
        <w:rPr>
          <w:lang w:val="lt-LT"/>
        </w:rPr>
        <w:t xml:space="preserve">punktuose nurodytų reikalavimų arba jei </w:t>
      </w:r>
      <w:r w:rsidR="00FA1982" w:rsidRPr="00EA3F8E">
        <w:rPr>
          <w:lang w:val="lt-LT"/>
        </w:rPr>
        <w:t>K</w:t>
      </w:r>
      <w:r w:rsidRPr="00EA3F8E">
        <w:rPr>
          <w:lang w:val="lt-LT"/>
        </w:rPr>
        <w:t xml:space="preserve">lientas </w:t>
      </w:r>
      <w:r w:rsidR="009A5FA1" w:rsidRPr="00EA3F8E">
        <w:rPr>
          <w:lang w:val="lt-LT"/>
        </w:rPr>
        <w:t>nevykdo mokėjimų už Paslaugas</w:t>
      </w:r>
      <w:r w:rsidR="00D366FB" w:rsidRPr="00EA3F8E">
        <w:rPr>
          <w:lang w:val="lt-LT"/>
        </w:rPr>
        <w:t xml:space="preserve">, kaip numatyta šioje </w:t>
      </w:r>
      <w:r w:rsidR="008D7964" w:rsidRPr="00EA3F8E">
        <w:rPr>
          <w:lang w:val="lt-LT"/>
        </w:rPr>
        <w:t>Sutartyje</w:t>
      </w:r>
      <w:r w:rsidRPr="00EA3F8E">
        <w:rPr>
          <w:lang w:val="lt-LT"/>
        </w:rPr>
        <w:t>.</w:t>
      </w:r>
    </w:p>
    <w:p w14:paraId="18118AC2" w14:textId="23A7628F" w:rsidR="00322CD3" w:rsidRPr="00EA3F8E" w:rsidRDefault="00BE15C1" w:rsidP="009D1988">
      <w:pPr>
        <w:pStyle w:val="TCSub-Paragrah"/>
        <w:rPr>
          <w:lang w:val="lt-LT"/>
        </w:rPr>
      </w:pPr>
      <w:r w:rsidRPr="00BE15C1">
        <w:rPr>
          <w:lang w:val="lt-LT"/>
        </w:rPr>
        <w:t>Atšaukus atitikties sertifikatą, Klientas nutraukia visų reklamos priemonių, kuriose yra nuoroda į sertifikavimą, naudojimą</w:t>
      </w:r>
      <w:r w:rsidR="0073126D" w:rsidRPr="00EA3F8E">
        <w:rPr>
          <w:lang w:val="lt-LT"/>
        </w:rPr>
        <w:t xml:space="preserve">. Jei sertifikatas </w:t>
      </w:r>
      <w:r w:rsidR="009D1988" w:rsidRPr="00EA3F8E">
        <w:rPr>
          <w:lang w:val="lt-LT"/>
        </w:rPr>
        <w:t>anuliuotas</w:t>
      </w:r>
      <w:r w:rsidR="0073126D" w:rsidRPr="00EA3F8E">
        <w:rPr>
          <w:lang w:val="lt-LT"/>
        </w:rPr>
        <w:t xml:space="preserve">, atitikties sertifikato originalas turi būti grąžintas DNV GL per 14 dienų nuo </w:t>
      </w:r>
      <w:r w:rsidR="009D1988" w:rsidRPr="00EA3F8E">
        <w:rPr>
          <w:lang w:val="lt-LT"/>
        </w:rPr>
        <w:t xml:space="preserve">anuliavimo </w:t>
      </w:r>
      <w:r w:rsidR="0073126D" w:rsidRPr="00EA3F8E">
        <w:rPr>
          <w:lang w:val="lt-LT"/>
        </w:rPr>
        <w:t xml:space="preserve">dienos. Klientas gali </w:t>
      </w:r>
      <w:r w:rsidR="009D1988" w:rsidRPr="00EA3F8E">
        <w:rPr>
          <w:lang w:val="lt-LT"/>
        </w:rPr>
        <w:t>apskųsti</w:t>
      </w:r>
      <w:r w:rsidR="0073126D" w:rsidRPr="00EA3F8E">
        <w:rPr>
          <w:lang w:val="lt-LT"/>
        </w:rPr>
        <w:t xml:space="preserve"> DNV GL sprendim</w:t>
      </w:r>
      <w:r w:rsidR="009D1988" w:rsidRPr="00EA3F8E">
        <w:rPr>
          <w:lang w:val="lt-LT"/>
        </w:rPr>
        <w:t>ą</w:t>
      </w:r>
      <w:r w:rsidR="0073126D" w:rsidRPr="00EA3F8E">
        <w:rPr>
          <w:lang w:val="lt-LT"/>
        </w:rPr>
        <w:t xml:space="preserve"> neišduoti, sustabdyti arba </w:t>
      </w:r>
      <w:r w:rsidR="009D1988" w:rsidRPr="00EA3F8E">
        <w:rPr>
          <w:lang w:val="lt-LT"/>
        </w:rPr>
        <w:t xml:space="preserve">anuliuoti </w:t>
      </w:r>
      <w:r w:rsidR="0073126D" w:rsidRPr="00EA3F8E">
        <w:rPr>
          <w:lang w:val="lt-LT"/>
        </w:rPr>
        <w:t>atiti</w:t>
      </w:r>
      <w:r w:rsidR="00B666A6" w:rsidRPr="00EA3F8E">
        <w:rPr>
          <w:lang w:val="lt-LT"/>
        </w:rPr>
        <w:t>k</w:t>
      </w:r>
      <w:r w:rsidR="0073126D" w:rsidRPr="00EA3F8E">
        <w:rPr>
          <w:lang w:val="lt-LT"/>
        </w:rPr>
        <w:t>ties sertifikatą pagal atitinkamame sertifikavimo arba akreditavimo standarte numatytus reikalavimus.</w:t>
      </w:r>
    </w:p>
    <w:p w14:paraId="18118AC3" w14:textId="77777777" w:rsidR="00267526" w:rsidRPr="00EA3F8E" w:rsidRDefault="00267526" w:rsidP="00E77A87">
      <w:pPr>
        <w:pStyle w:val="TCParagraph"/>
        <w:spacing w:line="240" w:lineRule="auto"/>
        <w:rPr>
          <w:sz w:val="16"/>
          <w:szCs w:val="16"/>
          <w:lang w:val="lt-LT"/>
        </w:rPr>
      </w:pPr>
      <w:r w:rsidRPr="00EA3F8E">
        <w:rPr>
          <w:sz w:val="16"/>
          <w:szCs w:val="16"/>
          <w:lang w:val="lt-LT"/>
        </w:rPr>
        <w:t>Intelektinė nuosavybė</w:t>
      </w:r>
    </w:p>
    <w:p w14:paraId="18118AC4" w14:textId="77777777" w:rsidR="00267526" w:rsidRPr="00EA3F8E" w:rsidRDefault="00D366FB" w:rsidP="009D1988">
      <w:pPr>
        <w:pStyle w:val="TCSub-Paragrah"/>
        <w:rPr>
          <w:lang w:val="lt-LT"/>
        </w:rPr>
      </w:pPr>
      <w:r w:rsidRPr="00EA3F8E">
        <w:rPr>
          <w:lang w:val="lt-LT"/>
        </w:rPr>
        <w:t>Šios s</w:t>
      </w:r>
      <w:r w:rsidR="00267526" w:rsidRPr="00EA3F8E">
        <w:rPr>
          <w:lang w:val="lt-LT"/>
        </w:rPr>
        <w:t xml:space="preserve">utarties tikslais, kiekviena šalis liks vienintele jos intelektinės nuosavybės ir </w:t>
      </w:r>
      <w:r w:rsidR="00262F7C" w:rsidRPr="00EA3F8E">
        <w:rPr>
          <w:lang w:val="lt-LT"/>
        </w:rPr>
        <w:t xml:space="preserve">visų </w:t>
      </w:r>
      <w:r w:rsidR="00267526" w:rsidRPr="00EA3F8E">
        <w:rPr>
          <w:lang w:val="lt-LT"/>
        </w:rPr>
        <w:t>teis</w:t>
      </w:r>
      <w:r w:rsidRPr="00EA3F8E">
        <w:rPr>
          <w:lang w:val="lt-LT"/>
        </w:rPr>
        <w:t>ių į ją, egzistavusių iki šios s</w:t>
      </w:r>
      <w:r w:rsidR="00267526" w:rsidRPr="00EA3F8E">
        <w:rPr>
          <w:lang w:val="lt-LT"/>
        </w:rPr>
        <w:t xml:space="preserve">utarties pasirašymo, savininke, įskaitant, bet neapsiribojant, DNV GL sertifikatų, ataskaitų ir </w:t>
      </w:r>
      <w:r w:rsidR="009D1988" w:rsidRPr="00EA3F8E">
        <w:rPr>
          <w:lang w:val="lt-LT"/>
        </w:rPr>
        <w:t>klausimynų</w:t>
      </w:r>
      <w:r w:rsidR="00267526" w:rsidRPr="00EA3F8E">
        <w:rPr>
          <w:lang w:val="lt-LT"/>
        </w:rPr>
        <w:t xml:space="preserve"> šablonus. DNV GL turi teisę savo sertifikavimo veiklai naudoti technines žinias</w:t>
      </w:r>
      <w:r w:rsidR="007146DF" w:rsidRPr="00EA3F8E">
        <w:rPr>
          <w:lang w:val="lt-LT"/>
        </w:rPr>
        <w:t xml:space="preserve"> (</w:t>
      </w:r>
      <w:r w:rsidR="007146DF" w:rsidRPr="00EA3F8E">
        <w:rPr>
          <w:i/>
          <w:lang w:val="lt-LT"/>
        </w:rPr>
        <w:t>know-how</w:t>
      </w:r>
      <w:r w:rsidR="007146DF" w:rsidRPr="00EA3F8E">
        <w:rPr>
          <w:lang w:val="lt-LT"/>
        </w:rPr>
        <w:t>)</w:t>
      </w:r>
      <w:r w:rsidR="00267526" w:rsidRPr="00EA3F8E">
        <w:rPr>
          <w:lang w:val="lt-LT"/>
        </w:rPr>
        <w:t xml:space="preserve">, kurias DNV GL įgyja teikdama </w:t>
      </w:r>
      <w:r w:rsidR="007146DF" w:rsidRPr="00EA3F8E">
        <w:rPr>
          <w:lang w:val="lt-LT"/>
        </w:rPr>
        <w:t>Paslaugas</w:t>
      </w:r>
      <w:r w:rsidR="00267526" w:rsidRPr="00EA3F8E">
        <w:rPr>
          <w:lang w:val="lt-LT"/>
        </w:rPr>
        <w:t>.</w:t>
      </w:r>
    </w:p>
    <w:p w14:paraId="18118AC5" w14:textId="77777777" w:rsidR="00267526" w:rsidRPr="00EA3F8E" w:rsidRDefault="00267526" w:rsidP="00E91DCB">
      <w:pPr>
        <w:pStyle w:val="TCSub-Paragrah"/>
        <w:rPr>
          <w:lang w:val="lt-LT"/>
        </w:rPr>
      </w:pPr>
      <w:r w:rsidRPr="00EA3F8E">
        <w:rPr>
          <w:lang w:val="lt-LT"/>
        </w:rPr>
        <w:t>DNV GL prik</w:t>
      </w:r>
      <w:r w:rsidR="00D366FB" w:rsidRPr="00EA3F8E">
        <w:rPr>
          <w:lang w:val="lt-LT"/>
        </w:rPr>
        <w:t xml:space="preserve">lauso visos </w:t>
      </w:r>
      <w:r w:rsidR="0092746B" w:rsidRPr="00EA3F8E">
        <w:rPr>
          <w:lang w:val="lt-LT"/>
        </w:rPr>
        <w:t xml:space="preserve">Klientui </w:t>
      </w:r>
      <w:r w:rsidR="00D366FB" w:rsidRPr="00EA3F8E">
        <w:rPr>
          <w:lang w:val="lt-LT"/>
        </w:rPr>
        <w:t>pagal šią s</w:t>
      </w:r>
      <w:r w:rsidRPr="00EA3F8E">
        <w:rPr>
          <w:lang w:val="lt-LT"/>
        </w:rPr>
        <w:t>utartį išduotų ataskaitų ir sertifikatų (</w:t>
      </w:r>
      <w:r w:rsidR="00136A7B" w:rsidRPr="00EA3F8E">
        <w:rPr>
          <w:lang w:val="lt-LT"/>
        </w:rPr>
        <w:t>R</w:t>
      </w:r>
      <w:r w:rsidRPr="00EA3F8E">
        <w:rPr>
          <w:lang w:val="lt-LT"/>
        </w:rPr>
        <w:t>ezultatai) nuosavybės teisės, įskaitant autoriaus teises</w:t>
      </w:r>
      <w:r w:rsidR="00136A7B" w:rsidRPr="00EA3F8E">
        <w:rPr>
          <w:lang w:val="lt-LT"/>
        </w:rPr>
        <w:t xml:space="preserve"> ir visas turtines teises</w:t>
      </w:r>
      <w:r w:rsidRPr="00EA3F8E">
        <w:rPr>
          <w:lang w:val="lt-LT"/>
        </w:rPr>
        <w:t xml:space="preserve">. Klientas </w:t>
      </w:r>
      <w:r w:rsidR="00A50C9F" w:rsidRPr="00EA3F8E">
        <w:rPr>
          <w:lang w:val="lt-LT"/>
        </w:rPr>
        <w:t xml:space="preserve">įgyja </w:t>
      </w:r>
      <w:r w:rsidRPr="00EA3F8E">
        <w:rPr>
          <w:lang w:val="lt-LT"/>
        </w:rPr>
        <w:t xml:space="preserve">ribotą, </w:t>
      </w:r>
      <w:r w:rsidR="00A50C9F" w:rsidRPr="00EA3F8E">
        <w:rPr>
          <w:lang w:val="lt-LT"/>
        </w:rPr>
        <w:t xml:space="preserve">visame pasaulyje galiojančią </w:t>
      </w:r>
      <w:r w:rsidRPr="00EA3F8E">
        <w:rPr>
          <w:lang w:val="lt-LT"/>
        </w:rPr>
        <w:t xml:space="preserve">ir nemokamą </w:t>
      </w:r>
      <w:r w:rsidR="00A50C9F" w:rsidRPr="00EA3F8E">
        <w:rPr>
          <w:lang w:val="lt-LT"/>
        </w:rPr>
        <w:t xml:space="preserve">licenciją </w:t>
      </w:r>
      <w:r w:rsidRPr="00EA3F8E">
        <w:rPr>
          <w:lang w:val="lt-LT"/>
        </w:rPr>
        <w:t xml:space="preserve">naudoti galiojančius sertifikatus pagal taikomus reikalavimus, ir </w:t>
      </w:r>
      <w:r w:rsidR="0081674C" w:rsidRPr="00EA3F8E">
        <w:rPr>
          <w:lang w:val="lt-LT"/>
        </w:rPr>
        <w:t xml:space="preserve">visame pasaulyje galiojančią </w:t>
      </w:r>
      <w:r w:rsidRPr="00EA3F8E">
        <w:rPr>
          <w:lang w:val="lt-LT"/>
        </w:rPr>
        <w:t xml:space="preserve">nemokamą </w:t>
      </w:r>
      <w:r w:rsidR="0081674C" w:rsidRPr="00EA3F8E">
        <w:rPr>
          <w:lang w:val="lt-LT"/>
        </w:rPr>
        <w:t xml:space="preserve">licenciją </w:t>
      </w:r>
      <w:r w:rsidRPr="00EA3F8E">
        <w:rPr>
          <w:lang w:val="lt-LT"/>
        </w:rPr>
        <w:t>naudoti ataskaitas savo vidaus tikslams. Ataskaitos nebus atskleistos trečiosioms šalims be DNV GL išankstinio raštiško sutikimo.</w:t>
      </w:r>
    </w:p>
    <w:p w14:paraId="18118AC6" w14:textId="77777777" w:rsidR="00267526" w:rsidRPr="00EA3F8E" w:rsidRDefault="00267526" w:rsidP="0004124E">
      <w:pPr>
        <w:pStyle w:val="TCSub-Paragrah"/>
        <w:rPr>
          <w:lang w:val="lt-LT"/>
        </w:rPr>
      </w:pPr>
      <w:r w:rsidRPr="00EA3F8E">
        <w:rPr>
          <w:lang w:val="lt-LT"/>
        </w:rPr>
        <w:t xml:space="preserve">Klientas pateiks </w:t>
      </w:r>
      <w:r w:rsidR="00AD7C95" w:rsidRPr="00EA3F8E">
        <w:rPr>
          <w:lang w:val="lt-LT"/>
        </w:rPr>
        <w:t xml:space="preserve">Rezultatus </w:t>
      </w:r>
      <w:r w:rsidRPr="00EA3F8E">
        <w:rPr>
          <w:lang w:val="lt-LT"/>
        </w:rPr>
        <w:t xml:space="preserve">arba jų dalis trečiosioms šalims </w:t>
      </w:r>
      <w:r w:rsidR="00AD7C95" w:rsidRPr="00EA3F8E">
        <w:rPr>
          <w:lang w:val="lt-LT"/>
        </w:rPr>
        <w:t xml:space="preserve">tik </w:t>
      </w:r>
      <w:r w:rsidRPr="00EA3F8E">
        <w:rPr>
          <w:lang w:val="lt-LT"/>
        </w:rPr>
        <w:t>nekeisdamas jų turinio, konteksto ar originalios kalbos.</w:t>
      </w:r>
    </w:p>
    <w:p w14:paraId="18118AC7" w14:textId="77777777" w:rsidR="00267526" w:rsidRPr="00EA3F8E" w:rsidRDefault="00267526" w:rsidP="00E77A87">
      <w:pPr>
        <w:pStyle w:val="TCParagraph"/>
        <w:spacing w:line="240" w:lineRule="auto"/>
        <w:rPr>
          <w:sz w:val="16"/>
          <w:szCs w:val="16"/>
          <w:lang w:val="lt-LT"/>
        </w:rPr>
      </w:pPr>
      <w:bookmarkStart w:id="4" w:name="_Ref381603044"/>
      <w:r w:rsidRPr="00EA3F8E">
        <w:rPr>
          <w:sz w:val="16"/>
          <w:szCs w:val="16"/>
          <w:lang w:val="lt-LT"/>
        </w:rPr>
        <w:t>Konfidencialumas</w:t>
      </w:r>
      <w:bookmarkEnd w:id="4"/>
      <w:r w:rsidRPr="00EA3F8E">
        <w:rPr>
          <w:sz w:val="16"/>
          <w:szCs w:val="16"/>
          <w:lang w:val="lt-LT"/>
        </w:rPr>
        <w:t xml:space="preserve"> </w:t>
      </w:r>
    </w:p>
    <w:p w14:paraId="18118AC8" w14:textId="77777777" w:rsidR="00267526" w:rsidRPr="00EA3F8E" w:rsidRDefault="00943206" w:rsidP="009D1988">
      <w:pPr>
        <w:pStyle w:val="TCSub-Paragrah"/>
        <w:rPr>
          <w:lang w:val="lt-LT"/>
        </w:rPr>
      </w:pPr>
      <w:r w:rsidRPr="00EA3F8E">
        <w:rPr>
          <w:lang w:val="lt-LT"/>
        </w:rPr>
        <w:t>Kiekviena šalis sutinka išlaikyti bet kokios informacijos, kurią ji</w:t>
      </w:r>
      <w:r w:rsidR="00357483" w:rsidRPr="00EA3F8E">
        <w:rPr>
          <w:lang w:val="lt-LT"/>
        </w:rPr>
        <w:t xml:space="preserve"> gauna iš kitos šalies vykdant </w:t>
      </w:r>
      <w:r w:rsidR="00A50A83" w:rsidRPr="00EA3F8E">
        <w:rPr>
          <w:lang w:val="lt-LT"/>
        </w:rPr>
        <w:t>Sutartį</w:t>
      </w:r>
      <w:r w:rsidRPr="00EA3F8E">
        <w:rPr>
          <w:lang w:val="lt-LT"/>
        </w:rPr>
        <w:t xml:space="preserve">, kurią atskleidžianti šalis pagal jos reikšmę arba pagrįstomis aplinkybėmis laiko konfidencialia, konfidencialumą. Šalis gavėja turi elgtis su tokia informacija </w:t>
      </w:r>
      <w:r w:rsidR="008346F0" w:rsidRPr="00EA3F8E">
        <w:rPr>
          <w:lang w:val="lt-LT"/>
        </w:rPr>
        <w:t>racionaliai</w:t>
      </w:r>
      <w:r w:rsidRPr="00EA3F8E">
        <w:rPr>
          <w:lang w:val="lt-LT"/>
        </w:rPr>
        <w:t xml:space="preserve"> apdairiai ir stropiai, neplatinti ir neatskleisti jos trečiosioms šalims be kitos šalies išankstinio raštiško sutikimo, tačiau užtikrinant, kad DNV GL gali skleisti tokią informaciją savo tarnautojams, darbuotojams, </w:t>
      </w:r>
      <w:r w:rsidR="008346F0" w:rsidRPr="00EA3F8E">
        <w:rPr>
          <w:lang w:val="lt-LT"/>
        </w:rPr>
        <w:t>grupės įmonėms</w:t>
      </w:r>
      <w:r w:rsidRPr="00EA3F8E">
        <w:rPr>
          <w:lang w:val="lt-LT"/>
        </w:rPr>
        <w:t xml:space="preserve"> arba subr</w:t>
      </w:r>
      <w:r w:rsidR="00357483" w:rsidRPr="00EA3F8E">
        <w:rPr>
          <w:lang w:val="lt-LT"/>
        </w:rPr>
        <w:t xml:space="preserve">angovams, kuriems taikomi šios </w:t>
      </w:r>
      <w:r w:rsidR="008346F0" w:rsidRPr="00EA3F8E">
        <w:rPr>
          <w:lang w:val="lt-LT"/>
        </w:rPr>
        <w:t xml:space="preserve">Sutarties </w:t>
      </w:r>
      <w:r w:rsidRPr="00EA3F8E">
        <w:rPr>
          <w:lang w:val="lt-LT"/>
        </w:rPr>
        <w:t>principus atitinkantys konfidencialumo įsipareigojimai.</w:t>
      </w:r>
    </w:p>
    <w:p w14:paraId="18118AC9" w14:textId="77777777" w:rsidR="00267526" w:rsidRPr="00EA3F8E" w:rsidRDefault="00267526" w:rsidP="00966B77">
      <w:pPr>
        <w:pStyle w:val="TCSub-Paragrah"/>
        <w:rPr>
          <w:lang w:val="lt-LT"/>
        </w:rPr>
      </w:pPr>
      <w:r w:rsidRPr="00EA3F8E">
        <w:rPr>
          <w:lang w:val="lt-LT"/>
        </w:rPr>
        <w:t xml:space="preserve">Pirmiau nurodyti įsipareigojimai netaikomi ir kiekviena šalis gali atskleisti bet kokią informaciją, kuri: i) buvo žinoma gavėjui prieš tai, kai ją atskleidė kita šalis, arba tampa žinoma gavėjui per trečiąją šalį be konfidencialumo įsipareigojimo; ii) yra arba tampa viešai žinoma </w:t>
      </w:r>
      <w:r w:rsidR="00522D8F" w:rsidRPr="00EA3F8E">
        <w:rPr>
          <w:lang w:val="lt-LT"/>
        </w:rPr>
        <w:t xml:space="preserve">ne </w:t>
      </w:r>
      <w:r w:rsidRPr="00EA3F8E">
        <w:rPr>
          <w:lang w:val="lt-LT"/>
        </w:rPr>
        <w:t>dėl gavėjo veiksmų arba neveik</w:t>
      </w:r>
      <w:r w:rsidR="00522D8F" w:rsidRPr="00EA3F8E">
        <w:rPr>
          <w:lang w:val="lt-LT"/>
        </w:rPr>
        <w:t>imo</w:t>
      </w:r>
      <w:r w:rsidRPr="00EA3F8E">
        <w:rPr>
          <w:lang w:val="lt-LT"/>
        </w:rPr>
        <w:t>, ir iii) ją būtina atskleisti atitinkamai akreditacijos institucijai, bet kokiam</w:t>
      </w:r>
      <w:r w:rsidR="004D34CA" w:rsidRPr="00EA3F8E">
        <w:rPr>
          <w:lang w:val="lt-LT"/>
        </w:rPr>
        <w:t xml:space="preserve"> </w:t>
      </w:r>
      <w:r w:rsidR="00EA3F8E" w:rsidRPr="00EA3F8E">
        <w:rPr>
          <w:lang w:val="lt-LT"/>
        </w:rPr>
        <w:t>Kompetentingam teismui</w:t>
      </w:r>
      <w:r w:rsidR="004D34CA" w:rsidRPr="00EA3F8E">
        <w:rPr>
          <w:lang w:val="lt-LT"/>
        </w:rPr>
        <w:t>, vyriaus</w:t>
      </w:r>
      <w:r w:rsidRPr="00EA3F8E">
        <w:rPr>
          <w:lang w:val="lt-LT"/>
        </w:rPr>
        <w:t>ybės agentūrai ar kitai svarbiai valdžios įstaigai pagal taikomus įstatymus, teismo orderį arba kitas visuomen</w:t>
      </w:r>
      <w:r w:rsidR="00963704" w:rsidRPr="00EA3F8E">
        <w:rPr>
          <w:lang w:val="lt-LT"/>
        </w:rPr>
        <w:t>ės</w:t>
      </w:r>
      <w:r w:rsidRPr="00EA3F8E">
        <w:rPr>
          <w:lang w:val="lt-LT"/>
        </w:rPr>
        <w:t xml:space="preserve"> taisykles.</w:t>
      </w:r>
    </w:p>
    <w:p w14:paraId="18118ACA" w14:textId="77777777" w:rsidR="00267526" w:rsidRPr="00EA3F8E" w:rsidRDefault="00267526" w:rsidP="00943206">
      <w:pPr>
        <w:pStyle w:val="TCSub-Paragrah"/>
        <w:rPr>
          <w:lang w:val="lt-LT"/>
        </w:rPr>
      </w:pPr>
      <w:r w:rsidRPr="00EA3F8E">
        <w:rPr>
          <w:lang w:val="lt-LT"/>
        </w:rPr>
        <w:t xml:space="preserve">Nepažeidžiant pirmiau nurodyto punkto, DNV GL turi teisę i) naudoti statistiniams ir analitiniams tikslams bet kokią </w:t>
      </w:r>
      <w:r w:rsidR="00B530CD" w:rsidRPr="00EA3F8E">
        <w:rPr>
          <w:lang w:val="lt-LT"/>
        </w:rPr>
        <w:t>P</w:t>
      </w:r>
      <w:r w:rsidRPr="00EA3F8E">
        <w:rPr>
          <w:lang w:val="lt-LT"/>
        </w:rPr>
        <w:t xml:space="preserve">aslaugų teikimo metu gautą informaciją, užtikrinus, kad tai yra vidinis naudojimas arba paskelbiant informaciją tik </w:t>
      </w:r>
      <w:r w:rsidR="008506D4" w:rsidRPr="00EA3F8E">
        <w:rPr>
          <w:lang w:val="lt-LT"/>
        </w:rPr>
        <w:t xml:space="preserve">nuasmenintose </w:t>
      </w:r>
      <w:r w:rsidR="00963704" w:rsidRPr="00EA3F8E">
        <w:rPr>
          <w:lang w:val="lt-LT"/>
        </w:rPr>
        <w:t>suvestinėse</w:t>
      </w:r>
      <w:r w:rsidRPr="00EA3F8E">
        <w:rPr>
          <w:lang w:val="lt-LT"/>
        </w:rPr>
        <w:t xml:space="preserve">; ii) nurodyti klientą, vykdant DNV GL rinkodarą, ir iii) papildyti audito komandą trečiosiomis šalimis, kaip numatyta šioje </w:t>
      </w:r>
      <w:r w:rsidR="008506D4" w:rsidRPr="00EA3F8E">
        <w:rPr>
          <w:lang w:val="lt-LT"/>
        </w:rPr>
        <w:t>S</w:t>
      </w:r>
      <w:r w:rsidRPr="00EA3F8E">
        <w:rPr>
          <w:lang w:val="lt-LT"/>
        </w:rPr>
        <w:t>utartyje.</w:t>
      </w:r>
    </w:p>
    <w:p w14:paraId="18118ACB" w14:textId="77777777" w:rsidR="00267526" w:rsidRPr="00EA3F8E" w:rsidRDefault="00267526" w:rsidP="006E1888">
      <w:pPr>
        <w:pStyle w:val="TCSub-Paragrah"/>
        <w:rPr>
          <w:lang w:val="lt-LT"/>
        </w:rPr>
      </w:pPr>
      <w:r w:rsidRPr="00EA3F8E">
        <w:rPr>
          <w:lang w:val="lt-LT"/>
        </w:rPr>
        <w:t xml:space="preserve">Šioje dalyje nurodyti įsipareigojimai </w:t>
      </w:r>
      <w:r w:rsidR="00E279DF" w:rsidRPr="00EA3F8E">
        <w:rPr>
          <w:lang w:val="lt-LT"/>
        </w:rPr>
        <w:t xml:space="preserve">išlieka ir </w:t>
      </w:r>
      <w:r w:rsidRPr="00EA3F8E">
        <w:rPr>
          <w:lang w:val="lt-LT"/>
        </w:rPr>
        <w:t xml:space="preserve">galioja baigus teikti </w:t>
      </w:r>
      <w:r w:rsidR="008506D4" w:rsidRPr="00EA3F8E">
        <w:rPr>
          <w:lang w:val="lt-LT"/>
        </w:rPr>
        <w:t xml:space="preserve">Paslaugas </w:t>
      </w:r>
      <w:r w:rsidRPr="00EA3F8E">
        <w:rPr>
          <w:lang w:val="lt-LT"/>
        </w:rPr>
        <w:t>arba pasibaigus šiai sertifikavimo sutarčiai ir išlieka galiojantys tiek, kiek atitinkama informacija yra konfidenciali.</w:t>
      </w:r>
    </w:p>
    <w:p w14:paraId="18118ACC" w14:textId="77777777" w:rsidR="00267526" w:rsidRPr="00EA3F8E" w:rsidRDefault="00267526" w:rsidP="00E77A87">
      <w:pPr>
        <w:pStyle w:val="TCParagraph"/>
        <w:spacing w:line="240" w:lineRule="auto"/>
        <w:rPr>
          <w:sz w:val="16"/>
          <w:szCs w:val="16"/>
          <w:lang w:val="lt-LT"/>
        </w:rPr>
      </w:pPr>
      <w:bookmarkStart w:id="5" w:name="_Ref381602137"/>
      <w:r w:rsidRPr="00EA3F8E">
        <w:rPr>
          <w:sz w:val="16"/>
          <w:szCs w:val="16"/>
          <w:lang w:val="lt-LT"/>
        </w:rPr>
        <w:t>Nutraukimas</w:t>
      </w:r>
      <w:bookmarkEnd w:id="5"/>
      <w:r w:rsidRPr="00EA3F8E">
        <w:rPr>
          <w:sz w:val="16"/>
          <w:szCs w:val="16"/>
          <w:lang w:val="lt-LT"/>
        </w:rPr>
        <w:t xml:space="preserve"> </w:t>
      </w:r>
    </w:p>
    <w:p w14:paraId="18118ACD" w14:textId="77777777" w:rsidR="00267526" w:rsidRPr="00EA3F8E" w:rsidRDefault="00267526" w:rsidP="00662ABD">
      <w:pPr>
        <w:pStyle w:val="TCSub-Paragrah"/>
        <w:rPr>
          <w:lang w:val="lt-LT"/>
        </w:rPr>
      </w:pPr>
      <w:r w:rsidRPr="00EA3F8E">
        <w:rPr>
          <w:lang w:val="lt-LT"/>
        </w:rPr>
        <w:t xml:space="preserve">Ši </w:t>
      </w:r>
      <w:r w:rsidR="000A7546" w:rsidRPr="00EA3F8E">
        <w:rPr>
          <w:lang w:val="lt-LT"/>
        </w:rPr>
        <w:t xml:space="preserve">Sutartis </w:t>
      </w:r>
      <w:r w:rsidR="00963704" w:rsidRPr="00EA3F8E">
        <w:rPr>
          <w:lang w:val="lt-LT"/>
        </w:rPr>
        <w:t>galios,</w:t>
      </w:r>
      <w:r w:rsidRPr="00EA3F8E">
        <w:rPr>
          <w:lang w:val="lt-LT"/>
        </w:rPr>
        <w:t xml:space="preserve"> </w:t>
      </w:r>
      <w:r w:rsidR="008F54AC" w:rsidRPr="00EA3F8E">
        <w:rPr>
          <w:lang w:val="lt-LT"/>
        </w:rPr>
        <w:t>kol</w:t>
      </w:r>
      <w:r w:rsidRPr="00EA3F8E">
        <w:rPr>
          <w:lang w:val="lt-LT"/>
        </w:rPr>
        <w:t xml:space="preserve"> ją nutrauks viena </w:t>
      </w:r>
      <w:r w:rsidR="00357483" w:rsidRPr="00EA3F8E">
        <w:rPr>
          <w:lang w:val="lt-LT"/>
        </w:rPr>
        <w:t xml:space="preserve">iš šalių, kaip nustatyta šioje </w:t>
      </w:r>
      <w:r w:rsidR="000A7546" w:rsidRPr="00EA3F8E">
        <w:rPr>
          <w:lang w:val="lt-LT"/>
        </w:rPr>
        <w:t>Sutartyje</w:t>
      </w:r>
      <w:r w:rsidRPr="00EA3F8E">
        <w:rPr>
          <w:lang w:val="lt-LT"/>
        </w:rPr>
        <w:t>.</w:t>
      </w:r>
    </w:p>
    <w:p w14:paraId="18118ACE" w14:textId="77777777" w:rsidR="00267526" w:rsidRPr="00EA3F8E" w:rsidRDefault="00EA3F8E" w:rsidP="00577AF0">
      <w:pPr>
        <w:pStyle w:val="TCSub-Paragrah"/>
        <w:rPr>
          <w:lang w:val="lt-LT"/>
        </w:rPr>
      </w:pPr>
      <w:r w:rsidRPr="00EA3F8E">
        <w:rPr>
          <w:lang w:val="lt-LT"/>
        </w:rPr>
        <w:t xml:space="preserve">Nurodytomis aplinkybėmis kiekviena šalis gali nutraukti šią Sutartį raštu pranešdama kitai šaliai: i) jei kita šalis įvykdo esminį Sutarties pažeidimą ir neištaiso jo per 10 darbo dienų nuo kitos šalies raštiško pranešimo (be kita ko, esminiu Sutarties pažeidimu bus laikomas Kliento vėlavimas atsiskaityti arba suplanuoto audito atidėjimas ar atšaukimas pagal 2.1 punktą; </w:t>
      </w:r>
      <w:r>
        <w:rPr>
          <w:lang w:val="lt-LT"/>
        </w:rPr>
        <w:t>ii) jei kita šalis tampa nemoki</w:t>
      </w:r>
      <w:r w:rsidRPr="00EA3F8E">
        <w:rPr>
          <w:lang w:val="lt-LT"/>
        </w:rPr>
        <w:t xml:space="preserve">, nesugeba laiku mokėti skolų nustatytu terminu arba jai vykdoma bankroto procedūra, likvidavimo administravimas, išformavimas, likvidavimas arba kitu būdu nutraukiamas verslas; iii) pateikus kitai šaliai raštišką pranešimą 60 dienų prieš Sutarties nutraukimą. </w:t>
      </w:r>
      <w:r w:rsidR="00577AF0" w:rsidRPr="00EA3F8E">
        <w:rPr>
          <w:lang w:val="lt-LT"/>
        </w:rPr>
        <w:t xml:space="preserve">DNV GL turi teisę nutraukti Sutartį </w:t>
      </w:r>
      <w:r w:rsidR="00F96822" w:rsidRPr="00EA3F8E">
        <w:rPr>
          <w:lang w:val="lt-LT"/>
        </w:rPr>
        <w:t xml:space="preserve">pagal </w:t>
      </w:r>
      <w:r w:rsidR="00577AF0" w:rsidRPr="00EA3F8E">
        <w:rPr>
          <w:lang w:val="lt-LT"/>
        </w:rPr>
        <w:t>6.2 dalies iii) punktą</w:t>
      </w:r>
      <w:r w:rsidR="00AD40AC" w:rsidRPr="00EA3F8E">
        <w:rPr>
          <w:lang w:val="lt-LT"/>
        </w:rPr>
        <w:t xml:space="preserve"> </w:t>
      </w:r>
      <w:r w:rsidR="00577AF0" w:rsidRPr="00EA3F8E">
        <w:rPr>
          <w:lang w:val="lt-LT"/>
        </w:rPr>
        <w:t xml:space="preserve">dėl </w:t>
      </w:r>
      <w:r w:rsidR="000853D2" w:rsidRPr="00EA3F8E">
        <w:rPr>
          <w:lang w:val="lt-LT"/>
        </w:rPr>
        <w:t xml:space="preserve">kitų </w:t>
      </w:r>
      <w:r w:rsidR="00577AF0" w:rsidRPr="00EA3F8E">
        <w:rPr>
          <w:lang w:val="lt-LT"/>
        </w:rPr>
        <w:t>svarbių priežasčių</w:t>
      </w:r>
      <w:r w:rsidR="00AD40AC" w:rsidRPr="00EA3F8E">
        <w:rPr>
          <w:lang w:val="lt-LT"/>
        </w:rPr>
        <w:t>, net jeigu jos neprilygsta esminiam Sutarties pažeidimui</w:t>
      </w:r>
      <w:r w:rsidR="00577AF0" w:rsidRPr="00EA3F8E">
        <w:rPr>
          <w:lang w:val="lt-LT"/>
        </w:rPr>
        <w:t>.</w:t>
      </w:r>
    </w:p>
    <w:p w14:paraId="18118ACF" w14:textId="77777777" w:rsidR="00267526" w:rsidRPr="00EA3F8E" w:rsidRDefault="00943206" w:rsidP="004140AD">
      <w:pPr>
        <w:pStyle w:val="TCSub-Paragrah"/>
        <w:rPr>
          <w:lang w:val="lt-LT"/>
        </w:rPr>
      </w:pPr>
      <w:r w:rsidRPr="00EA3F8E">
        <w:rPr>
          <w:lang w:val="lt-LT"/>
        </w:rPr>
        <w:lastRenderedPageBreak/>
        <w:t xml:space="preserve">Jei sutartį nutraukia </w:t>
      </w:r>
      <w:r w:rsidR="00632D4F" w:rsidRPr="00EA3F8E">
        <w:rPr>
          <w:lang w:val="lt-LT"/>
        </w:rPr>
        <w:t>K</w:t>
      </w:r>
      <w:r w:rsidRPr="00EA3F8E">
        <w:rPr>
          <w:lang w:val="lt-LT"/>
        </w:rPr>
        <w:t xml:space="preserve">lientas pagal </w:t>
      </w:r>
      <w:r w:rsidR="008D27F9" w:rsidRPr="00EA3F8E">
        <w:rPr>
          <w:lang w:val="lt-LT"/>
        </w:rPr>
        <w:t>6</w:t>
      </w:r>
      <w:r w:rsidRPr="00EA3F8E">
        <w:rPr>
          <w:lang w:val="lt-LT"/>
        </w:rPr>
        <w:t>.2 dalies iii</w:t>
      </w:r>
      <w:r w:rsidR="00EF74D7" w:rsidRPr="00EA3F8E">
        <w:rPr>
          <w:lang w:val="lt-LT"/>
        </w:rPr>
        <w:t>)</w:t>
      </w:r>
      <w:r w:rsidRPr="00EA3F8E">
        <w:rPr>
          <w:lang w:val="lt-LT"/>
        </w:rPr>
        <w:t xml:space="preserve"> punktą arba ją nutraukia DNV GL pagal </w:t>
      </w:r>
      <w:r w:rsidR="008D27F9" w:rsidRPr="00EA3F8E">
        <w:rPr>
          <w:lang w:val="lt-LT"/>
        </w:rPr>
        <w:t>6</w:t>
      </w:r>
      <w:r w:rsidRPr="00EA3F8E">
        <w:rPr>
          <w:lang w:val="lt-LT"/>
        </w:rPr>
        <w:t>.2 dalies i</w:t>
      </w:r>
      <w:r w:rsidR="00EF74D7" w:rsidRPr="00EA3F8E">
        <w:rPr>
          <w:lang w:val="lt-LT"/>
        </w:rPr>
        <w:t>)</w:t>
      </w:r>
      <w:r w:rsidRPr="00EA3F8E">
        <w:rPr>
          <w:lang w:val="lt-LT"/>
        </w:rPr>
        <w:t xml:space="preserve"> punktą arba </w:t>
      </w:r>
      <w:r w:rsidR="008D27F9" w:rsidRPr="00EA3F8E">
        <w:rPr>
          <w:lang w:val="lt-LT"/>
        </w:rPr>
        <w:t>6</w:t>
      </w:r>
      <w:r w:rsidRPr="00EA3F8E">
        <w:rPr>
          <w:lang w:val="lt-LT"/>
        </w:rPr>
        <w:t>.2 dalies ii</w:t>
      </w:r>
      <w:r w:rsidR="00EF74D7" w:rsidRPr="00EA3F8E">
        <w:rPr>
          <w:lang w:val="lt-LT"/>
        </w:rPr>
        <w:t>)</w:t>
      </w:r>
      <w:r w:rsidRPr="00EA3F8E">
        <w:rPr>
          <w:lang w:val="lt-LT"/>
        </w:rPr>
        <w:t xml:space="preserve"> punktą, DNV GL turi teisę gauti pilną atlygį už </w:t>
      </w:r>
      <w:r w:rsidR="00EF74D7" w:rsidRPr="00EA3F8E">
        <w:rPr>
          <w:lang w:val="lt-LT"/>
        </w:rPr>
        <w:t>P</w:t>
      </w:r>
      <w:r w:rsidRPr="00EA3F8E">
        <w:rPr>
          <w:lang w:val="lt-LT"/>
        </w:rPr>
        <w:t xml:space="preserve">aslaugas, suteiktas iki sutarties nutraukimo, ir už visas patirtas </w:t>
      </w:r>
      <w:r w:rsidR="00327C20" w:rsidRPr="00EA3F8E">
        <w:rPr>
          <w:lang w:val="lt-LT"/>
        </w:rPr>
        <w:t xml:space="preserve">ir </w:t>
      </w:r>
      <w:r w:rsidRPr="00EA3F8E">
        <w:rPr>
          <w:lang w:val="lt-LT"/>
        </w:rPr>
        <w:t xml:space="preserve">dokumentuose </w:t>
      </w:r>
      <w:r w:rsidR="00985C4A" w:rsidRPr="00EA3F8E">
        <w:rPr>
          <w:lang w:val="lt-LT"/>
        </w:rPr>
        <w:t>už</w:t>
      </w:r>
      <w:r w:rsidR="006D6448" w:rsidRPr="00EA3F8E">
        <w:rPr>
          <w:lang w:val="lt-LT"/>
        </w:rPr>
        <w:t>fiksuotas</w:t>
      </w:r>
      <w:r w:rsidRPr="00EA3F8E">
        <w:rPr>
          <w:lang w:val="lt-LT"/>
        </w:rPr>
        <w:t xml:space="preserve"> išlaidas, ir standartinį administracinį nutraukimo mokestį </w:t>
      </w:r>
      <w:r w:rsidR="0057551E">
        <w:rPr>
          <w:lang w:val="lt-LT"/>
        </w:rPr>
        <w:t>(</w:t>
      </w:r>
      <w:r w:rsidR="004140AD" w:rsidRPr="0057551E">
        <w:rPr>
          <w:lang w:val="lt-LT"/>
        </w:rPr>
        <w:t>vienos audito dienos įkainis</w:t>
      </w:r>
      <w:r w:rsidR="0057551E" w:rsidRPr="0057551E">
        <w:rPr>
          <w:lang w:val="lt-LT"/>
        </w:rPr>
        <w:t xml:space="preserve"> pagal tuo metu galiojantį DNV GL kainininką</w:t>
      </w:r>
      <w:r w:rsidR="0057551E">
        <w:rPr>
          <w:lang w:val="lt-LT"/>
        </w:rPr>
        <w:t>)</w:t>
      </w:r>
      <w:r w:rsidRPr="00EA3F8E">
        <w:rPr>
          <w:lang w:val="lt-LT"/>
        </w:rPr>
        <w:t>.</w:t>
      </w:r>
    </w:p>
    <w:p w14:paraId="18118AD0" w14:textId="77777777" w:rsidR="00267526" w:rsidRPr="00EA3F8E" w:rsidRDefault="00267526" w:rsidP="00E77A87">
      <w:pPr>
        <w:pStyle w:val="TCParagraph"/>
        <w:spacing w:line="240" w:lineRule="auto"/>
        <w:rPr>
          <w:sz w:val="16"/>
          <w:szCs w:val="16"/>
          <w:lang w:val="lt-LT"/>
        </w:rPr>
      </w:pPr>
      <w:r w:rsidRPr="00EA3F8E">
        <w:rPr>
          <w:sz w:val="16"/>
          <w:szCs w:val="16"/>
          <w:lang w:val="lt-LT"/>
        </w:rPr>
        <w:t>Sveikata, sauga ir aplinkosauga (HSE)</w:t>
      </w:r>
    </w:p>
    <w:p w14:paraId="18118AD1" w14:textId="77777777" w:rsidR="00267526" w:rsidRPr="00EA3F8E" w:rsidRDefault="00267526" w:rsidP="006E1888">
      <w:pPr>
        <w:pStyle w:val="TCSub-Paragrah"/>
        <w:rPr>
          <w:lang w:val="lt-LT"/>
        </w:rPr>
      </w:pPr>
      <w:r w:rsidRPr="00EA3F8E">
        <w:rPr>
          <w:lang w:val="lt-LT"/>
        </w:rPr>
        <w:t>Abi šalys taikys pagrįstus standartus, siekdamos kurti sveikatos, saugos ir aplinkosaugos</w:t>
      </w:r>
      <w:r w:rsidR="009C605A" w:rsidRPr="00EA3F8E">
        <w:rPr>
          <w:lang w:val="lt-LT"/>
        </w:rPr>
        <w:t xml:space="preserve"> (HSE)</w:t>
      </w:r>
      <w:r w:rsidRPr="00EA3F8E">
        <w:rPr>
          <w:lang w:val="lt-LT"/>
        </w:rPr>
        <w:t xml:space="preserve"> požiūriu tinkamą darbo aplinką atitinkamiems darbuotojams ir darbo vietoms.</w:t>
      </w:r>
    </w:p>
    <w:p w14:paraId="18118AD2" w14:textId="77777777" w:rsidR="00267526" w:rsidRPr="00EA3F8E" w:rsidRDefault="00267526" w:rsidP="006E1888">
      <w:pPr>
        <w:pStyle w:val="TCSub-Paragrah"/>
        <w:rPr>
          <w:lang w:val="lt-LT"/>
        </w:rPr>
      </w:pPr>
      <w:r w:rsidRPr="00EA3F8E">
        <w:rPr>
          <w:lang w:val="lt-LT"/>
        </w:rPr>
        <w:t xml:space="preserve">Klientas nedelsdamas informuos DNV GL apie bet kokią i) faktinę arba potencialią HSE riziką, žinomą </w:t>
      </w:r>
      <w:r w:rsidR="009C605A" w:rsidRPr="00EA3F8E">
        <w:rPr>
          <w:lang w:val="lt-LT"/>
        </w:rPr>
        <w:t>K</w:t>
      </w:r>
      <w:r w:rsidRPr="00EA3F8E">
        <w:rPr>
          <w:lang w:val="lt-LT"/>
        </w:rPr>
        <w:t xml:space="preserve">lientui, kuri yra pagrįstai svarbi </w:t>
      </w:r>
      <w:r w:rsidR="008F54AC" w:rsidRPr="00EA3F8E">
        <w:rPr>
          <w:lang w:val="lt-LT"/>
        </w:rPr>
        <w:t xml:space="preserve">paslaugoms </w:t>
      </w:r>
      <w:r w:rsidRPr="00EA3F8E">
        <w:rPr>
          <w:lang w:val="lt-LT"/>
        </w:rPr>
        <w:t>t</w:t>
      </w:r>
      <w:r w:rsidR="008F54AC" w:rsidRPr="00EA3F8E">
        <w:rPr>
          <w:lang w:val="lt-LT"/>
        </w:rPr>
        <w:t>eikti</w:t>
      </w:r>
      <w:r w:rsidRPr="00EA3F8E">
        <w:rPr>
          <w:lang w:val="lt-LT"/>
        </w:rPr>
        <w:t xml:space="preserve"> ir apie ii) bet kokias </w:t>
      </w:r>
      <w:r w:rsidR="009C605A" w:rsidRPr="00EA3F8E">
        <w:rPr>
          <w:lang w:val="lt-LT"/>
        </w:rPr>
        <w:t>K</w:t>
      </w:r>
      <w:r w:rsidRPr="00EA3F8E">
        <w:rPr>
          <w:lang w:val="lt-LT"/>
        </w:rPr>
        <w:t xml:space="preserve">liento taikytas arba planuojamas priemones, mažinančias tokią riziką, kurias turi vykdyti DNV GL darbuotojai </w:t>
      </w:r>
      <w:r w:rsidR="00EA7DE7" w:rsidRPr="00EA3F8E">
        <w:rPr>
          <w:lang w:val="lt-LT"/>
        </w:rPr>
        <w:t>K</w:t>
      </w:r>
      <w:r w:rsidRPr="00EA3F8E">
        <w:rPr>
          <w:lang w:val="lt-LT"/>
        </w:rPr>
        <w:t>liento reikalavimu.</w:t>
      </w:r>
    </w:p>
    <w:p w14:paraId="18118AD3" w14:textId="77777777" w:rsidR="00267526" w:rsidRPr="00EA3F8E" w:rsidRDefault="00267526" w:rsidP="00943206">
      <w:pPr>
        <w:pStyle w:val="TCSub-Paragrah"/>
        <w:rPr>
          <w:lang w:val="lt-LT"/>
        </w:rPr>
      </w:pPr>
      <w:r w:rsidRPr="00EA3F8E">
        <w:rPr>
          <w:lang w:val="lt-LT"/>
        </w:rPr>
        <w:t xml:space="preserve">Kai teikdama paslaugas DNV GL turi lankytis arba dirbti </w:t>
      </w:r>
      <w:r w:rsidR="009C605A" w:rsidRPr="00EA3F8E">
        <w:rPr>
          <w:lang w:val="lt-LT"/>
        </w:rPr>
        <w:t xml:space="preserve">Kliento </w:t>
      </w:r>
      <w:r w:rsidRPr="00EA3F8E">
        <w:rPr>
          <w:lang w:val="lt-LT"/>
        </w:rPr>
        <w:t xml:space="preserve">valdomose patalpose arba sertifikuojamos veiklos vietoje, </w:t>
      </w:r>
      <w:r w:rsidR="00632D4F" w:rsidRPr="00EA3F8E">
        <w:rPr>
          <w:lang w:val="lt-LT"/>
        </w:rPr>
        <w:t>K</w:t>
      </w:r>
      <w:r w:rsidRPr="00EA3F8E">
        <w:rPr>
          <w:lang w:val="lt-LT"/>
        </w:rPr>
        <w:t xml:space="preserve">lientas yra atsakingas už darbo aplinkos tinkamumą, stabilumą, saugumą ir teisinę atitiktį, įskaitant pagrįstas priemones, skirtas sumažinti arba kontroliuoti atitinkamą riziką. Kai DNV GL darbuotojai yra </w:t>
      </w:r>
      <w:r w:rsidR="00F45EE2" w:rsidRPr="00EA3F8E">
        <w:rPr>
          <w:lang w:val="lt-LT"/>
        </w:rPr>
        <w:t xml:space="preserve">Kliento </w:t>
      </w:r>
      <w:r w:rsidRPr="00EA3F8E">
        <w:rPr>
          <w:lang w:val="lt-LT"/>
        </w:rPr>
        <w:t xml:space="preserve">patalpose arba sertifikuojamos veiklos vietose, DNV GL darbuotojai vykdys kliento HSE instrukcijas, pateiktas pagal šį straipsnį. DNV GL ir (arba) jų darbuotojai, taip pat ir jų subrangovai, gali atsisakyti vykdyti bet kokią veiklą arba apsilankyti bet kokioje teritorijoje arba sertifikuojamos veiklos vietoje, jei DNV GL arba jų darbuotojai savo nuožiūra mano, kad atitinkama rizika yra nepriimtina arba jai nėra skiriamas </w:t>
      </w:r>
      <w:r w:rsidR="006A6D1E" w:rsidRPr="00EA3F8E">
        <w:rPr>
          <w:lang w:val="lt-LT"/>
        </w:rPr>
        <w:t>tinkamas</w:t>
      </w:r>
      <w:r w:rsidRPr="00EA3F8E">
        <w:rPr>
          <w:lang w:val="lt-LT"/>
        </w:rPr>
        <w:t xml:space="preserve"> dėmesys, ji nėra suvaldoma arba mažinama. Bet kuris toks sprendimas sustabdys abiejų šalių įsipareigojimus be jokios atsakomybės arba baudos iki kol šalys sutars dėl tolimesnių veiksmų.</w:t>
      </w:r>
    </w:p>
    <w:p w14:paraId="18118AD4" w14:textId="77777777" w:rsidR="00267526" w:rsidRPr="00EA3F8E" w:rsidRDefault="00853F2B" w:rsidP="00E77A87">
      <w:pPr>
        <w:pStyle w:val="TCParagraph"/>
        <w:spacing w:line="240" w:lineRule="auto"/>
        <w:rPr>
          <w:sz w:val="16"/>
          <w:szCs w:val="16"/>
          <w:lang w:val="lt-LT"/>
        </w:rPr>
      </w:pPr>
      <w:r w:rsidRPr="00EA3F8E">
        <w:rPr>
          <w:sz w:val="16"/>
          <w:szCs w:val="16"/>
          <w:lang w:val="lt-LT"/>
        </w:rPr>
        <w:t xml:space="preserve">Žalos atlyginimas </w:t>
      </w:r>
      <w:r w:rsidR="00267526" w:rsidRPr="00EA3F8E">
        <w:rPr>
          <w:sz w:val="16"/>
          <w:szCs w:val="16"/>
          <w:lang w:val="lt-LT"/>
        </w:rPr>
        <w:t>ir atsakomybė</w:t>
      </w:r>
    </w:p>
    <w:p w14:paraId="18118AD5" w14:textId="77777777" w:rsidR="00943206" w:rsidRPr="00EA3F8E" w:rsidRDefault="00943206" w:rsidP="003B73C1">
      <w:pPr>
        <w:pStyle w:val="TCSub-Paragrah"/>
        <w:rPr>
          <w:lang w:val="lt-LT"/>
        </w:rPr>
      </w:pPr>
      <w:r w:rsidRPr="00EA3F8E">
        <w:rPr>
          <w:lang w:val="lt-LT"/>
        </w:rPr>
        <w:t xml:space="preserve">DNV GL ir jos </w:t>
      </w:r>
      <w:r w:rsidR="0095307C" w:rsidRPr="00EA3F8E">
        <w:rPr>
          <w:lang w:val="lt-LT"/>
        </w:rPr>
        <w:t xml:space="preserve">grupės </w:t>
      </w:r>
      <w:r w:rsidRPr="00EA3F8E">
        <w:rPr>
          <w:lang w:val="lt-LT"/>
        </w:rPr>
        <w:t xml:space="preserve">bendrovės, dukterinės bendrovės ir filialai, įskaitant akredituotą </w:t>
      </w:r>
      <w:r w:rsidR="003B73C1" w:rsidRPr="00EA3F8E">
        <w:rPr>
          <w:lang w:val="lt-LT"/>
        </w:rPr>
        <w:t>padalinį</w:t>
      </w:r>
      <w:r w:rsidRPr="00EA3F8E">
        <w:rPr>
          <w:lang w:val="lt-LT"/>
        </w:rPr>
        <w:t>, taip pat atitinkami jų darbuotojai, atstovai, direktoriai ir subrangovai (</w:t>
      </w:r>
      <w:r w:rsidR="008F54AC" w:rsidRPr="00EA3F8E">
        <w:rPr>
          <w:lang w:val="lt-LT"/>
        </w:rPr>
        <w:t xml:space="preserve">kartu </w:t>
      </w:r>
      <w:r w:rsidR="008F54AC" w:rsidRPr="00EA3F8E">
        <w:rPr>
          <w:lang w:val="lt-LT"/>
        </w:rPr>
        <w:sym w:font="Symbol" w:char="F02D"/>
      </w:r>
      <w:r w:rsidRPr="00EA3F8E">
        <w:rPr>
          <w:lang w:val="lt-LT"/>
        </w:rPr>
        <w:t xml:space="preserve"> „DNV GL grupė“) jokiu būdu nebus laikomi atsakingais už jokius </w:t>
      </w:r>
      <w:r w:rsidR="00CA5DA7" w:rsidRPr="00EA3F8E">
        <w:rPr>
          <w:lang w:val="lt-LT"/>
        </w:rPr>
        <w:t xml:space="preserve">Kliento </w:t>
      </w:r>
      <w:r w:rsidRPr="00EA3F8E">
        <w:rPr>
          <w:lang w:val="lt-LT"/>
        </w:rPr>
        <w:t xml:space="preserve">ir (arba) jo </w:t>
      </w:r>
      <w:r w:rsidR="00CA5DA7" w:rsidRPr="00EA3F8E">
        <w:rPr>
          <w:lang w:val="lt-LT"/>
        </w:rPr>
        <w:t xml:space="preserve">grupės </w:t>
      </w:r>
      <w:r w:rsidR="008F54AC" w:rsidRPr="00EA3F8E">
        <w:rPr>
          <w:lang w:val="lt-LT"/>
        </w:rPr>
        <w:t>įmonių</w:t>
      </w:r>
      <w:r w:rsidRPr="00EA3F8E">
        <w:rPr>
          <w:lang w:val="lt-LT"/>
        </w:rPr>
        <w:t xml:space="preserve">, </w:t>
      </w:r>
      <w:r w:rsidR="00CA5DA7" w:rsidRPr="00EA3F8E">
        <w:rPr>
          <w:lang w:val="lt-LT"/>
        </w:rPr>
        <w:t xml:space="preserve">valdančių </w:t>
      </w:r>
      <w:r w:rsidRPr="00EA3F8E">
        <w:rPr>
          <w:lang w:val="lt-LT"/>
        </w:rPr>
        <w:t>bendrovių arba filialų, arba atitinkamų jų darbuotojų, atstovų, direktorių ir rangovų (</w:t>
      </w:r>
      <w:r w:rsidR="008F54AC" w:rsidRPr="00EA3F8E">
        <w:rPr>
          <w:lang w:val="lt-LT"/>
        </w:rPr>
        <w:t xml:space="preserve">kartu </w:t>
      </w:r>
      <w:r w:rsidR="008F54AC" w:rsidRPr="00EA3F8E">
        <w:rPr>
          <w:lang w:val="lt-LT"/>
        </w:rPr>
        <w:sym w:font="Symbol" w:char="F02D"/>
      </w:r>
      <w:r w:rsidRPr="00EA3F8E">
        <w:rPr>
          <w:lang w:val="lt-LT"/>
        </w:rPr>
        <w:t xml:space="preserve"> „Kliento grupė“) netiesioginius nuostolius, patirtus dėl šios </w:t>
      </w:r>
      <w:r w:rsidR="00CA5DA7" w:rsidRPr="00EA3F8E">
        <w:rPr>
          <w:lang w:val="lt-LT"/>
        </w:rPr>
        <w:t xml:space="preserve">Sutarties </w:t>
      </w:r>
      <w:r w:rsidRPr="00EA3F8E">
        <w:rPr>
          <w:lang w:val="lt-LT"/>
        </w:rPr>
        <w:t xml:space="preserve">arba susijusius su ja, įskaitant, bet </w:t>
      </w:r>
      <w:r w:rsidR="000F5E57" w:rsidRPr="00EA3F8E">
        <w:rPr>
          <w:lang w:val="lt-LT"/>
        </w:rPr>
        <w:t xml:space="preserve">tuo </w:t>
      </w:r>
      <w:r w:rsidRPr="00EA3F8E">
        <w:rPr>
          <w:lang w:val="lt-LT"/>
        </w:rPr>
        <w:t>neapsiribojant, pelno, naudojimo</w:t>
      </w:r>
      <w:r w:rsidR="000F5E57" w:rsidRPr="00EA3F8E">
        <w:rPr>
          <w:lang w:val="lt-LT"/>
        </w:rPr>
        <w:t>si</w:t>
      </w:r>
      <w:r w:rsidRPr="00EA3F8E">
        <w:rPr>
          <w:lang w:val="lt-LT"/>
        </w:rPr>
        <w:t xml:space="preserve"> arba reputacijos praradimą, kurie gali būti patirti </w:t>
      </w:r>
      <w:r w:rsidR="008F54AC" w:rsidRPr="00EA3F8E">
        <w:rPr>
          <w:lang w:val="lt-LT"/>
        </w:rPr>
        <w:t>dėl sutarties</w:t>
      </w:r>
      <w:r w:rsidR="00976389" w:rsidRPr="00EA3F8E">
        <w:rPr>
          <w:lang w:val="lt-LT"/>
        </w:rPr>
        <w:t xml:space="preserve"> pažeidimų</w:t>
      </w:r>
      <w:r w:rsidRPr="00EA3F8E">
        <w:rPr>
          <w:lang w:val="lt-LT"/>
        </w:rPr>
        <w:t>, civilinės teisės pažeidim</w:t>
      </w:r>
      <w:r w:rsidR="008F54AC" w:rsidRPr="00EA3F8E">
        <w:rPr>
          <w:lang w:val="lt-LT"/>
        </w:rPr>
        <w:t>ų</w:t>
      </w:r>
      <w:r w:rsidRPr="00EA3F8E">
        <w:rPr>
          <w:lang w:val="lt-LT"/>
        </w:rPr>
        <w:t>, griežto</w:t>
      </w:r>
      <w:r w:rsidR="008F54AC" w:rsidRPr="00EA3F8E">
        <w:rPr>
          <w:lang w:val="lt-LT"/>
        </w:rPr>
        <w:t>s</w:t>
      </w:r>
      <w:r w:rsidRPr="00EA3F8E">
        <w:rPr>
          <w:lang w:val="lt-LT"/>
        </w:rPr>
        <w:t xml:space="preserve"> atsakomybė</w:t>
      </w:r>
      <w:r w:rsidR="008F54AC" w:rsidRPr="00EA3F8E">
        <w:rPr>
          <w:lang w:val="lt-LT"/>
        </w:rPr>
        <w:t>s</w:t>
      </w:r>
      <w:r w:rsidRPr="00EA3F8E">
        <w:rPr>
          <w:lang w:val="lt-LT"/>
        </w:rPr>
        <w:t xml:space="preserve"> ar pan.</w:t>
      </w:r>
    </w:p>
    <w:p w14:paraId="18118AD6" w14:textId="1E057226" w:rsidR="00662ABD" w:rsidRPr="00EA3F8E" w:rsidRDefault="00662ABD" w:rsidP="00313E1B">
      <w:pPr>
        <w:pStyle w:val="TCSub-Paragrah"/>
        <w:rPr>
          <w:lang w:val="lt-LT"/>
        </w:rPr>
      </w:pPr>
      <w:r w:rsidRPr="00EA3F8E">
        <w:rPr>
          <w:lang w:val="lt-LT"/>
        </w:rPr>
        <w:t xml:space="preserve">Išskyrus įsipareigojimų pažeidimą pagal </w:t>
      </w:r>
      <w:r w:rsidR="00476338" w:rsidRPr="00EA3F8E">
        <w:rPr>
          <w:lang w:val="lt-LT"/>
        </w:rPr>
        <w:fldChar w:fldCharType="begin"/>
      </w:r>
      <w:r w:rsidR="00476338" w:rsidRPr="00EA3F8E">
        <w:rPr>
          <w:lang w:val="lt-LT"/>
        </w:rPr>
        <w:instrText xml:space="preserve"> REF _Ref381603044 \r \h </w:instrText>
      </w:r>
      <w:r w:rsidR="00476338" w:rsidRPr="00EA3F8E">
        <w:rPr>
          <w:lang w:val="lt-LT"/>
        </w:rPr>
      </w:r>
      <w:r w:rsidR="00476338" w:rsidRPr="00EA3F8E">
        <w:rPr>
          <w:lang w:val="lt-LT"/>
        </w:rPr>
        <w:fldChar w:fldCharType="separate"/>
      </w:r>
      <w:r w:rsidR="00C5781B">
        <w:rPr>
          <w:lang w:val="lt-LT"/>
        </w:rPr>
        <w:t>5</w:t>
      </w:r>
      <w:r w:rsidR="00476338" w:rsidRPr="00EA3F8E">
        <w:rPr>
          <w:lang w:val="lt-LT"/>
        </w:rPr>
        <w:fldChar w:fldCharType="end"/>
      </w:r>
      <w:r w:rsidR="00476338" w:rsidRPr="00EA3F8E">
        <w:rPr>
          <w:lang w:val="lt-LT"/>
        </w:rPr>
        <w:t xml:space="preserve"> </w:t>
      </w:r>
      <w:r w:rsidRPr="00EA3F8E">
        <w:rPr>
          <w:lang w:val="lt-LT"/>
        </w:rPr>
        <w:t xml:space="preserve">straipsnį </w:t>
      </w:r>
      <w:r w:rsidR="0086232F" w:rsidRPr="00EA3F8E">
        <w:rPr>
          <w:lang w:val="lt-LT"/>
        </w:rPr>
        <w:t>(K</w:t>
      </w:r>
      <w:r w:rsidRPr="00EA3F8E">
        <w:rPr>
          <w:lang w:val="lt-LT"/>
        </w:rPr>
        <w:t>onfidencialum</w:t>
      </w:r>
      <w:r w:rsidR="0086232F" w:rsidRPr="00EA3F8E">
        <w:rPr>
          <w:lang w:val="lt-LT"/>
        </w:rPr>
        <w:t>as)</w:t>
      </w:r>
      <w:r w:rsidRPr="00EA3F8E">
        <w:rPr>
          <w:lang w:val="lt-LT"/>
        </w:rPr>
        <w:t xml:space="preserve"> arba </w:t>
      </w:r>
      <w:r w:rsidR="0086232F" w:rsidRPr="00EA3F8E">
        <w:rPr>
          <w:lang w:val="lt-LT"/>
        </w:rPr>
        <w:t>esant tyči</w:t>
      </w:r>
      <w:r w:rsidR="0045379B" w:rsidRPr="00EA3F8E">
        <w:rPr>
          <w:lang w:val="lt-LT"/>
        </w:rPr>
        <w:t>niam nusižengimui</w:t>
      </w:r>
      <w:r w:rsidRPr="00EA3F8E">
        <w:rPr>
          <w:lang w:val="lt-LT"/>
        </w:rPr>
        <w:t xml:space="preserve"> ar kitomis panašiomis aplinkybėmis,</w:t>
      </w:r>
      <w:r w:rsidR="0045379B" w:rsidRPr="00EA3F8E">
        <w:rPr>
          <w:lang w:val="lt-LT"/>
        </w:rPr>
        <w:t xml:space="preserve"> esant</w:t>
      </w:r>
      <w:r w:rsidRPr="00EA3F8E">
        <w:rPr>
          <w:lang w:val="lt-LT"/>
        </w:rPr>
        <w:t xml:space="preserve"> kuriomis šalis negali teisėtai ribo</w:t>
      </w:r>
      <w:r w:rsidR="00357483" w:rsidRPr="00EA3F8E">
        <w:rPr>
          <w:lang w:val="lt-LT"/>
        </w:rPr>
        <w:t xml:space="preserve">ti savo atsakomybės pagal šiai </w:t>
      </w:r>
      <w:r w:rsidR="0045379B" w:rsidRPr="00EA3F8E">
        <w:rPr>
          <w:lang w:val="lt-LT"/>
        </w:rPr>
        <w:t xml:space="preserve">Sutarčiai </w:t>
      </w:r>
      <w:r w:rsidRPr="00EA3F8E">
        <w:rPr>
          <w:lang w:val="lt-LT"/>
        </w:rPr>
        <w:t>taikomą teisę, didžiausia bendr</w:t>
      </w:r>
      <w:r w:rsidR="008F54AC" w:rsidRPr="00EA3F8E">
        <w:rPr>
          <w:lang w:val="lt-LT"/>
        </w:rPr>
        <w:t>oji</w:t>
      </w:r>
      <w:r w:rsidRPr="00EA3F8E">
        <w:rPr>
          <w:lang w:val="lt-LT"/>
        </w:rPr>
        <w:t xml:space="preserve"> DNV </w:t>
      </w:r>
      <w:r w:rsidR="00357483" w:rsidRPr="00EA3F8E">
        <w:rPr>
          <w:lang w:val="lt-LT"/>
        </w:rPr>
        <w:t xml:space="preserve">GL grupės atsakomybė pagal šią </w:t>
      </w:r>
      <w:r w:rsidR="0045379B" w:rsidRPr="00EA3F8E">
        <w:rPr>
          <w:lang w:val="lt-LT"/>
        </w:rPr>
        <w:t xml:space="preserve">Sutartį </w:t>
      </w:r>
      <w:r w:rsidRPr="00EA3F8E">
        <w:rPr>
          <w:lang w:val="lt-LT"/>
        </w:rPr>
        <w:t>arba susijusi su ja</w:t>
      </w:r>
      <w:r w:rsidR="008F54AC" w:rsidRPr="00EA3F8E">
        <w:rPr>
          <w:lang w:val="lt-LT"/>
        </w:rPr>
        <w:t>,</w:t>
      </w:r>
      <w:r w:rsidR="00F571FE" w:rsidRPr="00EA3F8E">
        <w:rPr>
          <w:lang w:val="lt-LT"/>
        </w:rPr>
        <w:t xml:space="preserve"> neatsiž</w:t>
      </w:r>
      <w:r w:rsidR="00B103A7" w:rsidRPr="00EA3F8E">
        <w:rPr>
          <w:lang w:val="lt-LT"/>
        </w:rPr>
        <w:t>velgiant ar</w:t>
      </w:r>
      <w:r w:rsidR="003C18C7" w:rsidRPr="00EA3F8E">
        <w:rPr>
          <w:lang w:val="lt-LT"/>
        </w:rPr>
        <w:t xml:space="preserve"> atsakomybė būtų</w:t>
      </w:r>
      <w:r w:rsidR="00B103A7" w:rsidRPr="00EA3F8E">
        <w:rPr>
          <w:lang w:val="lt-LT"/>
        </w:rPr>
        <w:t xml:space="preserve"> kilusi dėl sutarties ar </w:t>
      </w:r>
      <w:r w:rsidR="003C18C7" w:rsidRPr="00EA3F8E">
        <w:rPr>
          <w:lang w:val="lt-LT"/>
        </w:rPr>
        <w:t>teisės pažeidimo</w:t>
      </w:r>
      <w:r w:rsidR="00B103A7" w:rsidRPr="00EA3F8E">
        <w:rPr>
          <w:lang w:val="lt-LT"/>
        </w:rPr>
        <w:t>,</w:t>
      </w:r>
      <w:r w:rsidR="008F54AC" w:rsidRPr="00EA3F8E">
        <w:rPr>
          <w:lang w:val="lt-LT"/>
        </w:rPr>
        <w:t xml:space="preserve"> </w:t>
      </w:r>
      <w:r w:rsidR="00157473" w:rsidRPr="00EA3F8E">
        <w:rPr>
          <w:lang w:val="lt-LT"/>
        </w:rPr>
        <w:t>yra</w:t>
      </w:r>
      <w:r w:rsidRPr="00EA3F8E">
        <w:rPr>
          <w:lang w:val="lt-LT"/>
        </w:rPr>
        <w:t xml:space="preserve"> apribota iki mažesnės sumos: i) penkis kartus didesnės sumos nei atlyg</w:t>
      </w:r>
      <w:r w:rsidR="00357483" w:rsidRPr="00EA3F8E">
        <w:rPr>
          <w:lang w:val="lt-LT"/>
        </w:rPr>
        <w:t>is, sumokėtas DNV GL pagal šią s</w:t>
      </w:r>
      <w:r w:rsidRPr="00EA3F8E">
        <w:rPr>
          <w:lang w:val="lt-LT"/>
        </w:rPr>
        <w:t>utartį arba ii) 200 000 USD (dviejų šimtų tūkstančių).</w:t>
      </w:r>
    </w:p>
    <w:p w14:paraId="18118AD7" w14:textId="77777777" w:rsidR="00662ABD" w:rsidRPr="00EA3F8E" w:rsidRDefault="00662ABD" w:rsidP="00662ABD">
      <w:pPr>
        <w:pStyle w:val="TCSub-Paragrah"/>
        <w:rPr>
          <w:lang w:val="lt-LT"/>
        </w:rPr>
      </w:pPr>
      <w:r w:rsidRPr="00EA3F8E">
        <w:rPr>
          <w:lang w:val="lt-LT"/>
        </w:rPr>
        <w:t>Klientas turi kompensuoti ir apsaugoti DNV GL grupę nuo:</w:t>
      </w:r>
    </w:p>
    <w:p w14:paraId="18118AD8" w14:textId="77777777" w:rsidR="00662ABD" w:rsidRPr="00EA3F8E" w:rsidRDefault="00662ABD" w:rsidP="007951FA">
      <w:pPr>
        <w:pStyle w:val="TCSub-Paragrah"/>
        <w:numPr>
          <w:ilvl w:val="2"/>
          <w:numId w:val="19"/>
        </w:numPr>
        <w:rPr>
          <w:lang w:val="lt-LT"/>
        </w:rPr>
      </w:pPr>
      <w:r w:rsidRPr="00EA3F8E">
        <w:rPr>
          <w:lang w:val="lt-LT"/>
        </w:rPr>
        <w:t xml:space="preserve">bet kokios atsakomybės, nuostolių, žalos, išlaidų (įskaitant teisines išlaidas), pretenzijų ir išlaidų, kylančių dėl </w:t>
      </w:r>
      <w:r w:rsidR="00157473" w:rsidRPr="00EA3F8E">
        <w:rPr>
          <w:lang w:val="lt-LT"/>
        </w:rPr>
        <w:t xml:space="preserve">Kliento </w:t>
      </w:r>
      <w:r w:rsidRPr="00EA3F8E">
        <w:rPr>
          <w:lang w:val="lt-LT"/>
        </w:rPr>
        <w:t>nesugebėjimo vykdyti savo įsipareigojim</w:t>
      </w:r>
      <w:r w:rsidR="008F54AC" w:rsidRPr="00EA3F8E">
        <w:rPr>
          <w:lang w:val="lt-LT"/>
        </w:rPr>
        <w:t>ų</w:t>
      </w:r>
      <w:r w:rsidRPr="00EA3F8E">
        <w:rPr>
          <w:lang w:val="lt-LT"/>
        </w:rPr>
        <w:t>, susijusi</w:t>
      </w:r>
      <w:r w:rsidR="008F54AC" w:rsidRPr="00EA3F8E">
        <w:rPr>
          <w:lang w:val="lt-LT"/>
        </w:rPr>
        <w:t>ų</w:t>
      </w:r>
      <w:r w:rsidRPr="00EA3F8E">
        <w:rPr>
          <w:lang w:val="lt-LT"/>
        </w:rPr>
        <w:t xml:space="preserve"> su tikslios informacijos, medžiagų arba duomenų ir prieigos prie sertifikuojamos veiklos vietų pateikimu laiku ir kaip pasekmės to, kad atitikties sertifikatas yra naudojamas pažeidžiant taikomus reikalavimus.</w:t>
      </w:r>
    </w:p>
    <w:p w14:paraId="18118AD9" w14:textId="77777777" w:rsidR="0016226C" w:rsidRPr="00EA3F8E" w:rsidRDefault="00662ABD" w:rsidP="007951FA">
      <w:pPr>
        <w:pStyle w:val="TCSub-Paragrah"/>
        <w:numPr>
          <w:ilvl w:val="2"/>
          <w:numId w:val="19"/>
        </w:numPr>
        <w:rPr>
          <w:lang w:val="lt-LT"/>
        </w:rPr>
      </w:pPr>
      <w:r w:rsidRPr="00EA3F8E">
        <w:rPr>
          <w:lang w:val="lt-LT"/>
        </w:rPr>
        <w:t xml:space="preserve">bet kokių kitų </w:t>
      </w:r>
      <w:r w:rsidR="00157473" w:rsidRPr="00EA3F8E">
        <w:rPr>
          <w:lang w:val="lt-LT"/>
        </w:rPr>
        <w:t xml:space="preserve">Kliento </w:t>
      </w:r>
      <w:r w:rsidRPr="00EA3F8E">
        <w:rPr>
          <w:lang w:val="lt-LT"/>
        </w:rPr>
        <w:t xml:space="preserve">grupės bendrovių pretenzijų </w:t>
      </w:r>
      <w:r w:rsidR="008F54AC" w:rsidRPr="00EA3F8E">
        <w:rPr>
          <w:lang w:val="lt-LT"/>
        </w:rPr>
        <w:t xml:space="preserve">dėl </w:t>
      </w:r>
      <w:r w:rsidRPr="00EA3F8E">
        <w:rPr>
          <w:lang w:val="lt-LT"/>
        </w:rPr>
        <w:t>sutart</w:t>
      </w:r>
      <w:r w:rsidR="008F54AC" w:rsidRPr="00EA3F8E">
        <w:rPr>
          <w:lang w:val="lt-LT"/>
        </w:rPr>
        <w:t>ies</w:t>
      </w:r>
      <w:r w:rsidRPr="00EA3F8E">
        <w:rPr>
          <w:lang w:val="lt-LT"/>
        </w:rPr>
        <w:t xml:space="preserve"> arba civilinės teisės pažeidim</w:t>
      </w:r>
      <w:r w:rsidR="008F54AC" w:rsidRPr="00EA3F8E">
        <w:rPr>
          <w:lang w:val="lt-LT"/>
        </w:rPr>
        <w:t>ų</w:t>
      </w:r>
      <w:r w:rsidRPr="00EA3F8E">
        <w:rPr>
          <w:lang w:val="lt-LT"/>
        </w:rPr>
        <w:t xml:space="preserve">, kylančių dėl šios </w:t>
      </w:r>
      <w:r w:rsidR="00157473" w:rsidRPr="00EA3F8E">
        <w:rPr>
          <w:lang w:val="lt-LT"/>
        </w:rPr>
        <w:t xml:space="preserve">Sutarties </w:t>
      </w:r>
      <w:r w:rsidRPr="00EA3F8E">
        <w:rPr>
          <w:lang w:val="lt-LT"/>
        </w:rPr>
        <w:t>arba susijusių su ja.</w:t>
      </w:r>
    </w:p>
    <w:p w14:paraId="18118ADA" w14:textId="77777777" w:rsidR="00A73483" w:rsidRPr="00EA3F8E" w:rsidRDefault="00A73483" w:rsidP="009F1171">
      <w:pPr>
        <w:pStyle w:val="TCParagraph"/>
        <w:spacing w:line="240" w:lineRule="auto"/>
        <w:rPr>
          <w:sz w:val="16"/>
          <w:szCs w:val="16"/>
          <w:lang w:val="lt-LT"/>
        </w:rPr>
      </w:pPr>
      <w:r w:rsidRPr="00EA3F8E">
        <w:rPr>
          <w:sz w:val="16"/>
          <w:szCs w:val="16"/>
          <w:lang w:val="lt-LT"/>
        </w:rPr>
        <w:t>Force majeure</w:t>
      </w:r>
    </w:p>
    <w:p w14:paraId="18118ADB" w14:textId="77777777" w:rsidR="009F1171" w:rsidRPr="00EA3F8E" w:rsidRDefault="009F1171" w:rsidP="009F1171">
      <w:pPr>
        <w:pStyle w:val="TCSub-Paragrah"/>
        <w:rPr>
          <w:lang w:val="lt-LT"/>
        </w:rPr>
      </w:pPr>
      <w:r w:rsidRPr="00EA3F8E">
        <w:rPr>
          <w:lang w:val="lt-LT"/>
        </w:rPr>
        <w:t xml:space="preserve">Bet kurios šalies vėlavimas arba įsipareigojimų nevykdymas nebus laikomas nevykdymu, suteikiančiu teisę pateikti pretenziją dėl žalos, jei ir </w:t>
      </w:r>
      <w:r w:rsidR="00C152FD" w:rsidRPr="00EA3F8E">
        <w:rPr>
          <w:lang w:val="lt-LT"/>
        </w:rPr>
        <w:t xml:space="preserve">tik </w:t>
      </w:r>
      <w:r w:rsidRPr="00EA3F8E">
        <w:rPr>
          <w:lang w:val="lt-LT"/>
        </w:rPr>
        <w:t>tiek, kiek toks vėlavimas arba nevykdymas yra sukeltas įvykių, kurių susijusi šalis negali kontroliuoti ir neturėjo pagrįsto būdo jų išvengti arba pagrindo j</w:t>
      </w:r>
      <w:r w:rsidR="002004AE" w:rsidRPr="00EA3F8E">
        <w:rPr>
          <w:lang w:val="lt-LT"/>
        </w:rPr>
        <w:t>uos numatyti, įskaitant, bet ne</w:t>
      </w:r>
      <w:r w:rsidRPr="00EA3F8E">
        <w:rPr>
          <w:lang w:val="lt-LT"/>
        </w:rPr>
        <w:t>a</w:t>
      </w:r>
      <w:r w:rsidR="002004AE" w:rsidRPr="00EA3F8E">
        <w:rPr>
          <w:lang w:val="lt-LT"/>
        </w:rPr>
        <w:t>p</w:t>
      </w:r>
      <w:r w:rsidRPr="00EA3F8E">
        <w:rPr>
          <w:lang w:val="lt-LT"/>
        </w:rPr>
        <w:t>siribojant, karo veiksmus, gamtos stichiją, gaisrą, sprogimą, darbo konfliktus ar bet kokias tarptautines sankcijas arba prekybai taikomus apribojimus. Susijusi šalis turi nedelsiant pranešti kitai šaliai raštu apie priežastis ir numatomą tokių aplinkybių trukmę.</w:t>
      </w:r>
    </w:p>
    <w:p w14:paraId="18118ADC" w14:textId="77777777" w:rsidR="00267526" w:rsidRPr="00EA3F8E" w:rsidRDefault="00267526" w:rsidP="00E77A87">
      <w:pPr>
        <w:pStyle w:val="TCParagraph"/>
        <w:spacing w:line="240" w:lineRule="auto"/>
        <w:rPr>
          <w:sz w:val="16"/>
          <w:szCs w:val="16"/>
          <w:lang w:val="lt-LT"/>
        </w:rPr>
      </w:pPr>
      <w:r w:rsidRPr="00EA3F8E">
        <w:rPr>
          <w:sz w:val="16"/>
          <w:szCs w:val="16"/>
          <w:lang w:val="lt-LT"/>
        </w:rPr>
        <w:t xml:space="preserve">Teisė ir jurisdikcija </w:t>
      </w:r>
    </w:p>
    <w:p w14:paraId="18118ADD" w14:textId="77777777" w:rsidR="00267526" w:rsidRPr="00EA3F8E" w:rsidRDefault="00267526" w:rsidP="00696962">
      <w:pPr>
        <w:pStyle w:val="TCSub-Paragrah"/>
        <w:rPr>
          <w:lang w:val="lt-LT"/>
        </w:rPr>
      </w:pPr>
      <w:r w:rsidRPr="00EA3F8E">
        <w:rPr>
          <w:lang w:val="lt-LT"/>
        </w:rPr>
        <w:t xml:space="preserve">Ši sutartis reguliuojama ir aiškinama pagal </w:t>
      </w:r>
      <w:r w:rsidR="00696962" w:rsidRPr="00EA3F8E">
        <w:rPr>
          <w:i/>
          <w:iCs/>
          <w:lang w:val="lt-LT"/>
        </w:rPr>
        <w:t>Lietuvos Respublikos</w:t>
      </w:r>
      <w:r w:rsidRPr="00EA3F8E">
        <w:rPr>
          <w:lang w:val="lt-LT"/>
        </w:rPr>
        <w:t xml:space="preserve"> teisę. </w:t>
      </w:r>
    </w:p>
    <w:p w14:paraId="18118ADE" w14:textId="77777777" w:rsidR="00267526" w:rsidRPr="00EA3F8E" w:rsidRDefault="00267526" w:rsidP="00696962">
      <w:pPr>
        <w:pStyle w:val="TCSub-Paragrah"/>
        <w:rPr>
          <w:lang w:val="lt-LT"/>
        </w:rPr>
      </w:pPr>
      <w:r w:rsidRPr="00EA3F8E">
        <w:rPr>
          <w:lang w:val="lt-LT"/>
        </w:rPr>
        <w:t xml:space="preserve">Bet kokie ginčai, </w:t>
      </w:r>
      <w:r w:rsidR="008F54AC" w:rsidRPr="00EA3F8E">
        <w:rPr>
          <w:lang w:val="lt-LT"/>
        </w:rPr>
        <w:t xml:space="preserve">kurie </w:t>
      </w:r>
      <w:r w:rsidRPr="00EA3F8E">
        <w:rPr>
          <w:lang w:val="lt-LT"/>
        </w:rPr>
        <w:t xml:space="preserve">kyla dėl šios sutarties arba yra jos pasekmė, kurių nepavyksta išspręsti draugiškai šalių tarpusavio derybomis, turi būti sprendžiami </w:t>
      </w:r>
      <w:r w:rsidR="00696962" w:rsidRPr="00EA3F8E">
        <w:rPr>
          <w:i/>
          <w:iCs/>
          <w:lang w:val="lt-LT"/>
        </w:rPr>
        <w:t xml:space="preserve">Klaipėdos miesto </w:t>
      </w:r>
      <w:r w:rsidRPr="00EA3F8E">
        <w:rPr>
          <w:lang w:val="lt-LT"/>
        </w:rPr>
        <w:t>teismuose.</w:t>
      </w:r>
    </w:p>
    <w:p w14:paraId="18118ADF" w14:textId="77777777" w:rsidR="008139D9" w:rsidRPr="00EA3F8E" w:rsidRDefault="009B52E1" w:rsidP="007A1763">
      <w:pPr>
        <w:pStyle w:val="TCParagraph"/>
        <w:rPr>
          <w:sz w:val="16"/>
          <w:szCs w:val="16"/>
          <w:lang w:val="lt-LT"/>
        </w:rPr>
      </w:pPr>
      <w:bookmarkStart w:id="6" w:name="_Ref384918652"/>
      <w:r w:rsidRPr="00EA3F8E">
        <w:rPr>
          <w:sz w:val="16"/>
          <w:szCs w:val="16"/>
          <w:lang w:val="lt-LT"/>
        </w:rPr>
        <w:t xml:space="preserve">Specialiosios </w:t>
      </w:r>
      <w:r w:rsidR="008139D9" w:rsidRPr="00EA3F8E">
        <w:rPr>
          <w:sz w:val="16"/>
          <w:szCs w:val="16"/>
          <w:lang w:val="lt-LT"/>
        </w:rPr>
        <w:t>sąlygos</w:t>
      </w:r>
      <w:bookmarkEnd w:id="6"/>
    </w:p>
    <w:p w14:paraId="18118AE0" w14:textId="77777777" w:rsidR="003643A1" w:rsidRPr="00EA3F8E" w:rsidRDefault="003643A1" w:rsidP="000853D2">
      <w:pPr>
        <w:pStyle w:val="TCParagraph"/>
        <w:numPr>
          <w:ilvl w:val="0"/>
          <w:numId w:val="0"/>
        </w:numPr>
        <w:ind w:left="360"/>
        <w:rPr>
          <w:sz w:val="16"/>
          <w:szCs w:val="16"/>
          <w:lang w:val="lt-LT"/>
        </w:rPr>
      </w:pPr>
      <w:r w:rsidRPr="00EA3F8E">
        <w:rPr>
          <w:sz w:val="16"/>
          <w:szCs w:val="16"/>
          <w:lang w:val="lt-LT"/>
        </w:rPr>
        <w:t>Netaikoma</w:t>
      </w:r>
    </w:p>
    <w:p w14:paraId="18118AE1" w14:textId="77777777" w:rsidR="006820A6" w:rsidRDefault="006820A6">
      <w:pPr>
        <w:rPr>
          <w:i/>
          <w:iCs/>
          <w:highlight w:val="lightGray"/>
          <w:lang w:val="lt-LT"/>
        </w:rPr>
      </w:pPr>
      <w:r>
        <w:rPr>
          <w:i/>
          <w:iCs/>
          <w:highlight w:val="lightGray"/>
          <w:lang w:val="lt-LT"/>
        </w:rPr>
        <w:br w:type="page"/>
      </w:r>
    </w:p>
    <w:p w14:paraId="18118AE2" w14:textId="77777777" w:rsidR="006820A6" w:rsidRPr="000212E9" w:rsidRDefault="006820A6" w:rsidP="006820A6">
      <w:pPr>
        <w:pStyle w:val="TCParagraph"/>
        <w:numPr>
          <w:ilvl w:val="0"/>
          <w:numId w:val="0"/>
        </w:numPr>
        <w:ind w:left="360" w:hanging="360"/>
        <w:rPr>
          <w:color w:val="000000" w:themeColor="text1"/>
        </w:rPr>
      </w:pPr>
      <w:r w:rsidRPr="000212E9">
        <w:rPr>
          <w:color w:val="000000" w:themeColor="text1"/>
        </w:rPr>
        <w:lastRenderedPageBreak/>
        <w:t xml:space="preserve">1 </w:t>
      </w:r>
      <w:proofErr w:type="spellStart"/>
      <w:r w:rsidRPr="000212E9">
        <w:rPr>
          <w:color w:val="000000" w:themeColor="text1"/>
        </w:rPr>
        <w:t>priedas</w:t>
      </w:r>
      <w:proofErr w:type="spellEnd"/>
      <w:r w:rsidRPr="000212E9">
        <w:rPr>
          <w:color w:val="000000" w:themeColor="text1"/>
        </w:rPr>
        <w:t xml:space="preserve">. </w:t>
      </w:r>
      <w:proofErr w:type="spellStart"/>
      <w:r w:rsidRPr="000212E9">
        <w:rPr>
          <w:color w:val="000000" w:themeColor="text1"/>
        </w:rPr>
        <w:t>Audito</w:t>
      </w:r>
      <w:proofErr w:type="spellEnd"/>
      <w:r w:rsidRPr="000212E9">
        <w:rPr>
          <w:color w:val="000000" w:themeColor="text1"/>
        </w:rPr>
        <w:t xml:space="preserve"> </w:t>
      </w:r>
      <w:proofErr w:type="spellStart"/>
      <w:r w:rsidRPr="000212E9">
        <w:rPr>
          <w:color w:val="000000" w:themeColor="text1"/>
        </w:rPr>
        <w:t>trukmės</w:t>
      </w:r>
      <w:proofErr w:type="spellEnd"/>
      <w:r w:rsidRPr="000212E9">
        <w:rPr>
          <w:color w:val="000000" w:themeColor="text1"/>
        </w:rPr>
        <w:t xml:space="preserve"> </w:t>
      </w:r>
      <w:proofErr w:type="spellStart"/>
      <w:r w:rsidRPr="000212E9">
        <w:rPr>
          <w:color w:val="000000" w:themeColor="text1"/>
        </w:rPr>
        <w:t>nustatymas</w:t>
      </w:r>
      <w:proofErr w:type="spellEnd"/>
    </w:p>
    <w:p w14:paraId="18118AE3" w14:textId="77777777" w:rsidR="006820A6" w:rsidRPr="000212E9" w:rsidRDefault="006820A6" w:rsidP="006820A6">
      <w:pPr>
        <w:jc w:val="both"/>
        <w:rPr>
          <w:color w:val="000000" w:themeColor="text1"/>
          <w:sz w:val="14"/>
          <w:szCs w:val="14"/>
        </w:rPr>
      </w:pPr>
      <w:proofErr w:type="spellStart"/>
      <w:r w:rsidRPr="000212E9">
        <w:rPr>
          <w:color w:val="000000" w:themeColor="text1"/>
          <w:sz w:val="14"/>
          <w:szCs w:val="14"/>
        </w:rPr>
        <w:t>Audito</w:t>
      </w:r>
      <w:proofErr w:type="spellEnd"/>
      <w:r w:rsidRPr="000212E9">
        <w:rPr>
          <w:color w:val="000000" w:themeColor="text1"/>
          <w:sz w:val="14"/>
          <w:szCs w:val="14"/>
        </w:rPr>
        <w:t xml:space="preserve"> </w:t>
      </w:r>
      <w:proofErr w:type="spellStart"/>
      <w:r w:rsidRPr="000212E9">
        <w:rPr>
          <w:color w:val="000000" w:themeColor="text1"/>
          <w:sz w:val="14"/>
          <w:szCs w:val="14"/>
        </w:rPr>
        <w:t>trukmė</w:t>
      </w:r>
      <w:proofErr w:type="spellEnd"/>
      <w:r w:rsidRPr="000212E9">
        <w:rPr>
          <w:color w:val="000000" w:themeColor="text1"/>
          <w:sz w:val="14"/>
          <w:szCs w:val="14"/>
        </w:rPr>
        <w:t xml:space="preserve"> </w:t>
      </w:r>
      <w:proofErr w:type="spellStart"/>
      <w:r w:rsidRPr="000212E9">
        <w:rPr>
          <w:color w:val="000000" w:themeColor="text1"/>
          <w:sz w:val="14"/>
          <w:szCs w:val="14"/>
        </w:rPr>
        <w:t>pagal</w:t>
      </w:r>
      <w:proofErr w:type="spellEnd"/>
      <w:r w:rsidRPr="000212E9">
        <w:rPr>
          <w:color w:val="000000" w:themeColor="text1"/>
          <w:sz w:val="14"/>
          <w:szCs w:val="14"/>
        </w:rPr>
        <w:t xml:space="preserve"> </w:t>
      </w:r>
      <w:proofErr w:type="spellStart"/>
      <w:r w:rsidRPr="000212E9">
        <w:rPr>
          <w:color w:val="000000" w:themeColor="text1"/>
          <w:sz w:val="14"/>
          <w:szCs w:val="14"/>
        </w:rPr>
        <w:t>šią</w:t>
      </w:r>
      <w:proofErr w:type="spellEnd"/>
      <w:r w:rsidRPr="000212E9">
        <w:rPr>
          <w:color w:val="000000" w:themeColor="text1"/>
          <w:sz w:val="14"/>
          <w:szCs w:val="14"/>
        </w:rPr>
        <w:t xml:space="preserve"> </w:t>
      </w:r>
      <w:proofErr w:type="spellStart"/>
      <w:r w:rsidRPr="000212E9">
        <w:rPr>
          <w:color w:val="000000" w:themeColor="text1"/>
          <w:sz w:val="14"/>
          <w:szCs w:val="14"/>
        </w:rPr>
        <w:t>sutartį</w:t>
      </w:r>
      <w:proofErr w:type="spellEnd"/>
      <w:r w:rsidRPr="000212E9">
        <w:rPr>
          <w:color w:val="000000" w:themeColor="text1"/>
          <w:sz w:val="14"/>
          <w:szCs w:val="14"/>
        </w:rPr>
        <w:t xml:space="preserve"> </w:t>
      </w:r>
      <w:proofErr w:type="spellStart"/>
      <w:r w:rsidRPr="000212E9">
        <w:rPr>
          <w:color w:val="000000" w:themeColor="text1"/>
          <w:sz w:val="14"/>
          <w:szCs w:val="14"/>
        </w:rPr>
        <w:t>nustatoma</w:t>
      </w:r>
      <w:proofErr w:type="spellEnd"/>
      <w:r w:rsidRPr="000212E9">
        <w:rPr>
          <w:color w:val="000000" w:themeColor="text1"/>
          <w:sz w:val="14"/>
          <w:szCs w:val="14"/>
        </w:rPr>
        <w:t xml:space="preserve"> ir </w:t>
      </w:r>
      <w:proofErr w:type="spellStart"/>
      <w:r w:rsidRPr="000212E9">
        <w:rPr>
          <w:color w:val="000000" w:themeColor="text1"/>
          <w:sz w:val="14"/>
          <w:szCs w:val="14"/>
        </w:rPr>
        <w:t>koreguojama</w:t>
      </w:r>
      <w:proofErr w:type="spellEnd"/>
      <w:r w:rsidRPr="000212E9">
        <w:rPr>
          <w:color w:val="000000" w:themeColor="text1"/>
          <w:sz w:val="14"/>
          <w:szCs w:val="14"/>
        </w:rPr>
        <w:t xml:space="preserve"> </w:t>
      </w:r>
      <w:proofErr w:type="spellStart"/>
      <w:r w:rsidRPr="000212E9">
        <w:rPr>
          <w:color w:val="000000" w:themeColor="text1"/>
          <w:sz w:val="14"/>
          <w:szCs w:val="14"/>
        </w:rPr>
        <w:t>atsižvelgiant</w:t>
      </w:r>
      <w:proofErr w:type="spellEnd"/>
      <w:r w:rsidRPr="000212E9">
        <w:rPr>
          <w:color w:val="000000" w:themeColor="text1"/>
          <w:sz w:val="14"/>
          <w:szCs w:val="14"/>
        </w:rPr>
        <w:t xml:space="preserve"> į </w:t>
      </w:r>
      <w:proofErr w:type="spellStart"/>
      <w:r w:rsidRPr="000212E9">
        <w:rPr>
          <w:color w:val="000000" w:themeColor="text1"/>
          <w:sz w:val="14"/>
          <w:szCs w:val="14"/>
        </w:rPr>
        <w:t>Kliento</w:t>
      </w:r>
      <w:proofErr w:type="spellEnd"/>
      <w:r w:rsidRPr="000212E9">
        <w:rPr>
          <w:color w:val="000000" w:themeColor="text1"/>
          <w:sz w:val="14"/>
          <w:szCs w:val="14"/>
        </w:rPr>
        <w:t xml:space="preserve"> </w:t>
      </w:r>
      <w:proofErr w:type="spellStart"/>
      <w:r w:rsidRPr="000212E9">
        <w:rPr>
          <w:color w:val="000000" w:themeColor="text1"/>
          <w:sz w:val="14"/>
          <w:szCs w:val="14"/>
        </w:rPr>
        <w:t>pateiktą</w:t>
      </w:r>
      <w:proofErr w:type="spellEnd"/>
      <w:r w:rsidRPr="000212E9">
        <w:rPr>
          <w:color w:val="000000" w:themeColor="text1"/>
          <w:sz w:val="14"/>
          <w:szCs w:val="14"/>
        </w:rPr>
        <w:t xml:space="preserve"> </w:t>
      </w:r>
      <w:proofErr w:type="spellStart"/>
      <w:r w:rsidRPr="000212E9">
        <w:rPr>
          <w:color w:val="000000" w:themeColor="text1"/>
          <w:sz w:val="14"/>
          <w:szCs w:val="14"/>
        </w:rPr>
        <w:t>informaciją</w:t>
      </w:r>
      <w:proofErr w:type="spellEnd"/>
      <w:r w:rsidRPr="000212E9">
        <w:rPr>
          <w:color w:val="000000" w:themeColor="text1"/>
          <w:sz w:val="14"/>
          <w:szCs w:val="14"/>
        </w:rPr>
        <w:t xml:space="preserve"> ir </w:t>
      </w:r>
      <w:proofErr w:type="spellStart"/>
      <w:r w:rsidRPr="000212E9">
        <w:rPr>
          <w:color w:val="000000" w:themeColor="text1"/>
          <w:sz w:val="14"/>
          <w:szCs w:val="14"/>
        </w:rPr>
        <w:t>atitinkamus</w:t>
      </w:r>
      <w:proofErr w:type="spellEnd"/>
      <w:r w:rsidRPr="000212E9">
        <w:rPr>
          <w:color w:val="000000" w:themeColor="text1"/>
          <w:sz w:val="14"/>
          <w:szCs w:val="14"/>
        </w:rPr>
        <w:t xml:space="preserve"> </w:t>
      </w:r>
      <w:proofErr w:type="spellStart"/>
      <w:r w:rsidRPr="000212E9">
        <w:rPr>
          <w:color w:val="000000" w:themeColor="text1"/>
          <w:sz w:val="14"/>
          <w:szCs w:val="14"/>
        </w:rPr>
        <w:t>akreditavimo</w:t>
      </w:r>
      <w:proofErr w:type="spellEnd"/>
      <w:r w:rsidRPr="000212E9">
        <w:rPr>
          <w:color w:val="000000" w:themeColor="text1"/>
          <w:sz w:val="14"/>
          <w:szCs w:val="14"/>
        </w:rPr>
        <w:t xml:space="preserve"> </w:t>
      </w:r>
      <w:proofErr w:type="spellStart"/>
      <w:r w:rsidRPr="000212E9">
        <w:rPr>
          <w:color w:val="000000" w:themeColor="text1"/>
          <w:sz w:val="14"/>
          <w:szCs w:val="14"/>
        </w:rPr>
        <w:t>reikalavimus</w:t>
      </w:r>
      <w:proofErr w:type="spellEnd"/>
      <w:r w:rsidRPr="000212E9">
        <w:rPr>
          <w:color w:val="000000" w:themeColor="text1"/>
          <w:sz w:val="14"/>
          <w:szCs w:val="14"/>
        </w:rPr>
        <w:t xml:space="preserve">, </w:t>
      </w:r>
      <w:proofErr w:type="spellStart"/>
      <w:r w:rsidRPr="000212E9">
        <w:rPr>
          <w:color w:val="000000" w:themeColor="text1"/>
          <w:sz w:val="14"/>
          <w:szCs w:val="14"/>
        </w:rPr>
        <w:t>tokius</w:t>
      </w:r>
      <w:proofErr w:type="spellEnd"/>
      <w:r w:rsidRPr="000212E9">
        <w:rPr>
          <w:color w:val="000000" w:themeColor="text1"/>
          <w:sz w:val="14"/>
          <w:szCs w:val="14"/>
        </w:rPr>
        <w:t xml:space="preserve"> </w:t>
      </w:r>
      <w:proofErr w:type="spellStart"/>
      <w:r w:rsidRPr="000212E9">
        <w:rPr>
          <w:color w:val="000000" w:themeColor="text1"/>
          <w:sz w:val="14"/>
          <w:szCs w:val="14"/>
        </w:rPr>
        <w:t>kaip</w:t>
      </w:r>
      <w:proofErr w:type="spellEnd"/>
      <w:r w:rsidRPr="000212E9">
        <w:rPr>
          <w:color w:val="000000" w:themeColor="text1"/>
          <w:sz w:val="14"/>
          <w:szCs w:val="14"/>
        </w:rPr>
        <w:t xml:space="preserve"> IAF MD5:2015 (</w:t>
      </w:r>
      <w:proofErr w:type="spellStart"/>
      <w:r w:rsidRPr="000212E9">
        <w:rPr>
          <w:color w:val="000000" w:themeColor="text1"/>
          <w:sz w:val="14"/>
          <w:szCs w:val="14"/>
        </w:rPr>
        <w:t>atliekant</w:t>
      </w:r>
      <w:proofErr w:type="spellEnd"/>
      <w:r w:rsidRPr="000212E9">
        <w:rPr>
          <w:color w:val="000000" w:themeColor="text1"/>
          <w:sz w:val="14"/>
          <w:szCs w:val="14"/>
        </w:rPr>
        <w:t xml:space="preserve"> KVS ir AAVS </w:t>
      </w:r>
      <w:proofErr w:type="spellStart"/>
      <w:r w:rsidRPr="000212E9">
        <w:rPr>
          <w:color w:val="000000" w:themeColor="text1"/>
          <w:sz w:val="14"/>
          <w:szCs w:val="14"/>
        </w:rPr>
        <w:t>auditus</w:t>
      </w:r>
      <w:proofErr w:type="spellEnd"/>
      <w:r w:rsidRPr="000212E9">
        <w:rPr>
          <w:color w:val="000000" w:themeColor="text1"/>
          <w:sz w:val="14"/>
          <w:szCs w:val="14"/>
        </w:rPr>
        <w:t>) ir IAF MD22:2018 (</w:t>
      </w:r>
      <w:proofErr w:type="spellStart"/>
      <w:r w:rsidRPr="000212E9">
        <w:rPr>
          <w:color w:val="000000" w:themeColor="text1"/>
          <w:sz w:val="14"/>
          <w:szCs w:val="14"/>
        </w:rPr>
        <w:t>atliekant</w:t>
      </w:r>
      <w:proofErr w:type="spellEnd"/>
      <w:r w:rsidRPr="000212E9">
        <w:rPr>
          <w:color w:val="000000" w:themeColor="text1"/>
          <w:sz w:val="14"/>
          <w:szCs w:val="14"/>
        </w:rPr>
        <w:t xml:space="preserve"> DSSVS </w:t>
      </w:r>
      <w:proofErr w:type="spellStart"/>
      <w:r w:rsidRPr="000212E9">
        <w:rPr>
          <w:color w:val="000000" w:themeColor="text1"/>
          <w:sz w:val="14"/>
          <w:szCs w:val="14"/>
        </w:rPr>
        <w:t>auditus</w:t>
      </w:r>
      <w:proofErr w:type="spellEnd"/>
      <w:r w:rsidRPr="000212E9">
        <w:rPr>
          <w:color w:val="000000" w:themeColor="text1"/>
          <w:sz w:val="14"/>
          <w:szCs w:val="14"/>
        </w:rPr>
        <w:t xml:space="preserve">). </w:t>
      </w:r>
      <w:proofErr w:type="spellStart"/>
      <w:r w:rsidRPr="000212E9">
        <w:rPr>
          <w:color w:val="000000" w:themeColor="text1"/>
          <w:sz w:val="14"/>
          <w:szCs w:val="14"/>
        </w:rPr>
        <w:t>Toliau</w:t>
      </w:r>
      <w:proofErr w:type="spellEnd"/>
      <w:r w:rsidRPr="000212E9">
        <w:rPr>
          <w:color w:val="000000" w:themeColor="text1"/>
          <w:sz w:val="14"/>
          <w:szCs w:val="14"/>
        </w:rPr>
        <w:t xml:space="preserve"> </w:t>
      </w:r>
      <w:proofErr w:type="spellStart"/>
      <w:r w:rsidRPr="000212E9">
        <w:rPr>
          <w:color w:val="000000" w:themeColor="text1"/>
          <w:sz w:val="14"/>
          <w:szCs w:val="14"/>
        </w:rPr>
        <w:t>pateiktoje</w:t>
      </w:r>
      <w:proofErr w:type="spellEnd"/>
      <w:r w:rsidRPr="000212E9">
        <w:rPr>
          <w:color w:val="000000" w:themeColor="text1"/>
          <w:sz w:val="14"/>
          <w:szCs w:val="14"/>
        </w:rPr>
        <w:t xml:space="preserve"> </w:t>
      </w:r>
      <w:proofErr w:type="spellStart"/>
      <w:r w:rsidRPr="000212E9">
        <w:rPr>
          <w:color w:val="000000" w:themeColor="text1"/>
          <w:sz w:val="14"/>
          <w:szCs w:val="14"/>
        </w:rPr>
        <w:t>lentelėje</w:t>
      </w:r>
      <w:proofErr w:type="spellEnd"/>
      <w:r w:rsidRPr="000212E9">
        <w:rPr>
          <w:color w:val="000000" w:themeColor="text1"/>
          <w:sz w:val="14"/>
          <w:szCs w:val="14"/>
        </w:rPr>
        <w:t xml:space="preserve"> </w:t>
      </w:r>
      <w:proofErr w:type="spellStart"/>
      <w:r w:rsidRPr="000212E9">
        <w:rPr>
          <w:color w:val="000000" w:themeColor="text1"/>
          <w:sz w:val="14"/>
          <w:szCs w:val="14"/>
        </w:rPr>
        <w:t>nurodyti</w:t>
      </w:r>
      <w:proofErr w:type="spellEnd"/>
      <w:r w:rsidRPr="000212E9">
        <w:rPr>
          <w:color w:val="000000" w:themeColor="text1"/>
          <w:sz w:val="14"/>
          <w:szCs w:val="14"/>
        </w:rPr>
        <w:t xml:space="preserve"> </w:t>
      </w:r>
      <w:proofErr w:type="spellStart"/>
      <w:r w:rsidRPr="000212E9">
        <w:rPr>
          <w:color w:val="000000" w:themeColor="text1"/>
          <w:sz w:val="14"/>
          <w:szCs w:val="14"/>
        </w:rPr>
        <w:t>veiksniai</w:t>
      </w:r>
      <w:proofErr w:type="spellEnd"/>
      <w:r w:rsidRPr="000212E9">
        <w:rPr>
          <w:color w:val="000000" w:themeColor="text1"/>
          <w:sz w:val="14"/>
          <w:szCs w:val="14"/>
        </w:rPr>
        <w:t xml:space="preserve">, </w:t>
      </w:r>
      <w:proofErr w:type="spellStart"/>
      <w:r w:rsidRPr="000212E9">
        <w:rPr>
          <w:color w:val="000000" w:themeColor="text1"/>
          <w:sz w:val="14"/>
          <w:szCs w:val="14"/>
        </w:rPr>
        <w:t>taikomi</w:t>
      </w:r>
      <w:proofErr w:type="spellEnd"/>
      <w:r w:rsidRPr="000212E9">
        <w:rPr>
          <w:color w:val="000000" w:themeColor="text1"/>
          <w:sz w:val="14"/>
          <w:szCs w:val="14"/>
        </w:rPr>
        <w:t xml:space="preserve"> </w:t>
      </w:r>
      <w:proofErr w:type="spellStart"/>
      <w:r w:rsidRPr="000212E9">
        <w:rPr>
          <w:color w:val="000000" w:themeColor="text1"/>
          <w:sz w:val="14"/>
          <w:szCs w:val="14"/>
        </w:rPr>
        <w:t>apskaičiuojant</w:t>
      </w:r>
      <w:proofErr w:type="spellEnd"/>
      <w:r w:rsidRPr="000212E9">
        <w:rPr>
          <w:color w:val="000000" w:themeColor="text1"/>
          <w:sz w:val="14"/>
          <w:szCs w:val="14"/>
        </w:rPr>
        <w:t xml:space="preserve"> </w:t>
      </w:r>
      <w:proofErr w:type="spellStart"/>
      <w:r w:rsidRPr="000212E9">
        <w:rPr>
          <w:color w:val="000000" w:themeColor="text1"/>
          <w:sz w:val="14"/>
          <w:szCs w:val="14"/>
        </w:rPr>
        <w:t>audito</w:t>
      </w:r>
      <w:proofErr w:type="spellEnd"/>
      <w:r w:rsidRPr="000212E9">
        <w:rPr>
          <w:color w:val="000000" w:themeColor="text1"/>
          <w:sz w:val="14"/>
          <w:szCs w:val="14"/>
        </w:rPr>
        <w:t xml:space="preserve"> </w:t>
      </w:r>
      <w:proofErr w:type="spellStart"/>
      <w:r w:rsidRPr="000212E9">
        <w:rPr>
          <w:color w:val="000000" w:themeColor="text1"/>
          <w:sz w:val="14"/>
          <w:szCs w:val="14"/>
        </w:rPr>
        <w:t>trukmę</w:t>
      </w:r>
      <w:proofErr w:type="spellEnd"/>
      <w:r w:rsidRPr="000212E9">
        <w:rPr>
          <w:color w:val="000000" w:themeColor="text1"/>
          <w:sz w:val="14"/>
          <w:szCs w:val="14"/>
        </w:rPr>
        <w:t xml:space="preserve"> (</w:t>
      </w:r>
      <w:proofErr w:type="spellStart"/>
      <w:r w:rsidRPr="000212E9">
        <w:rPr>
          <w:color w:val="000000" w:themeColor="text1"/>
          <w:sz w:val="14"/>
          <w:szCs w:val="14"/>
        </w:rPr>
        <w:t>audito</w:t>
      </w:r>
      <w:proofErr w:type="spellEnd"/>
      <w:r w:rsidRPr="000212E9">
        <w:rPr>
          <w:color w:val="000000" w:themeColor="text1"/>
          <w:sz w:val="14"/>
          <w:szCs w:val="14"/>
        </w:rPr>
        <w:t xml:space="preserve"> </w:t>
      </w:r>
      <w:proofErr w:type="spellStart"/>
      <w:r w:rsidRPr="000212E9">
        <w:rPr>
          <w:color w:val="000000" w:themeColor="text1"/>
          <w:sz w:val="14"/>
          <w:szCs w:val="14"/>
        </w:rPr>
        <w:t>dienas</w:t>
      </w:r>
      <w:proofErr w:type="spellEnd"/>
      <w:r w:rsidRPr="000212E9">
        <w:rPr>
          <w:color w:val="000000" w:themeColor="text1"/>
          <w:sz w:val="14"/>
          <w:szCs w:val="14"/>
        </w:rPr>
        <w:t xml:space="preserve">) </w:t>
      </w:r>
      <w:proofErr w:type="spellStart"/>
      <w:r w:rsidRPr="000212E9">
        <w:rPr>
          <w:color w:val="000000" w:themeColor="text1"/>
          <w:sz w:val="14"/>
          <w:szCs w:val="14"/>
        </w:rPr>
        <w:t>pagal</w:t>
      </w:r>
      <w:proofErr w:type="spellEnd"/>
      <w:r w:rsidRPr="000212E9">
        <w:rPr>
          <w:color w:val="000000" w:themeColor="text1"/>
          <w:sz w:val="14"/>
          <w:szCs w:val="14"/>
        </w:rPr>
        <w:t xml:space="preserve"> </w:t>
      </w:r>
      <w:proofErr w:type="spellStart"/>
      <w:r w:rsidRPr="000212E9">
        <w:rPr>
          <w:color w:val="000000" w:themeColor="text1"/>
          <w:sz w:val="14"/>
          <w:szCs w:val="14"/>
        </w:rPr>
        <w:t>šios</w:t>
      </w:r>
      <w:proofErr w:type="spellEnd"/>
      <w:r w:rsidRPr="000212E9">
        <w:rPr>
          <w:color w:val="000000" w:themeColor="text1"/>
          <w:sz w:val="14"/>
          <w:szCs w:val="14"/>
        </w:rPr>
        <w:t xml:space="preserve"> </w:t>
      </w:r>
      <w:proofErr w:type="spellStart"/>
      <w:r w:rsidRPr="000212E9">
        <w:rPr>
          <w:color w:val="000000" w:themeColor="text1"/>
          <w:sz w:val="14"/>
          <w:szCs w:val="14"/>
        </w:rPr>
        <w:t>sutarties</w:t>
      </w:r>
      <w:proofErr w:type="spellEnd"/>
      <w:r w:rsidRPr="000212E9">
        <w:rPr>
          <w:color w:val="000000" w:themeColor="text1"/>
          <w:sz w:val="14"/>
          <w:szCs w:val="14"/>
        </w:rPr>
        <w:t xml:space="preserve"> </w:t>
      </w:r>
      <w:proofErr w:type="spellStart"/>
      <w:r w:rsidRPr="000212E9">
        <w:rPr>
          <w:color w:val="000000" w:themeColor="text1"/>
          <w:sz w:val="14"/>
          <w:szCs w:val="14"/>
        </w:rPr>
        <w:t>paslaugų</w:t>
      </w:r>
      <w:proofErr w:type="spellEnd"/>
      <w:r w:rsidRPr="000212E9">
        <w:rPr>
          <w:color w:val="000000" w:themeColor="text1"/>
          <w:sz w:val="14"/>
          <w:szCs w:val="14"/>
        </w:rPr>
        <w:t xml:space="preserve"> </w:t>
      </w:r>
      <w:proofErr w:type="spellStart"/>
      <w:r w:rsidRPr="000212E9">
        <w:rPr>
          <w:color w:val="000000" w:themeColor="text1"/>
          <w:sz w:val="14"/>
          <w:szCs w:val="14"/>
        </w:rPr>
        <w:t>apimties</w:t>
      </w:r>
      <w:proofErr w:type="spellEnd"/>
      <w:r w:rsidRPr="000212E9">
        <w:rPr>
          <w:color w:val="000000" w:themeColor="text1"/>
          <w:sz w:val="14"/>
          <w:szCs w:val="14"/>
        </w:rPr>
        <w:t xml:space="preserve"> </w:t>
      </w:r>
      <w:proofErr w:type="spellStart"/>
      <w:r w:rsidRPr="000212E9">
        <w:rPr>
          <w:color w:val="000000" w:themeColor="text1"/>
          <w:sz w:val="14"/>
          <w:szCs w:val="14"/>
        </w:rPr>
        <w:t>dalyje</w:t>
      </w:r>
      <w:proofErr w:type="spellEnd"/>
      <w:r w:rsidRPr="000212E9">
        <w:rPr>
          <w:color w:val="000000" w:themeColor="text1"/>
          <w:sz w:val="14"/>
          <w:szCs w:val="14"/>
        </w:rPr>
        <w:t xml:space="preserve"> </w:t>
      </w:r>
      <w:proofErr w:type="spellStart"/>
      <w:r w:rsidRPr="000212E9">
        <w:rPr>
          <w:color w:val="000000" w:themeColor="text1"/>
          <w:sz w:val="14"/>
          <w:szCs w:val="14"/>
        </w:rPr>
        <w:t>įvardytą</w:t>
      </w:r>
      <w:proofErr w:type="spellEnd"/>
      <w:r w:rsidRPr="000212E9">
        <w:rPr>
          <w:color w:val="000000" w:themeColor="text1"/>
          <w:sz w:val="14"/>
          <w:szCs w:val="14"/>
        </w:rPr>
        <w:t xml:space="preserve"> </w:t>
      </w:r>
      <w:proofErr w:type="spellStart"/>
      <w:r w:rsidRPr="000212E9">
        <w:rPr>
          <w:color w:val="000000" w:themeColor="text1"/>
          <w:sz w:val="14"/>
          <w:szCs w:val="14"/>
        </w:rPr>
        <w:t>sertifikavimo</w:t>
      </w:r>
      <w:proofErr w:type="spellEnd"/>
      <w:r w:rsidRPr="000212E9">
        <w:rPr>
          <w:color w:val="000000" w:themeColor="text1"/>
          <w:sz w:val="14"/>
          <w:szCs w:val="14"/>
        </w:rPr>
        <w:t xml:space="preserve"> </w:t>
      </w:r>
      <w:proofErr w:type="spellStart"/>
      <w:r w:rsidRPr="000212E9">
        <w:rPr>
          <w:color w:val="000000" w:themeColor="text1"/>
          <w:sz w:val="14"/>
          <w:szCs w:val="14"/>
        </w:rPr>
        <w:t>apimtį</w:t>
      </w:r>
      <w:proofErr w:type="spellEnd"/>
      <w:r w:rsidRPr="000212E9">
        <w:rPr>
          <w:color w:val="000000" w:themeColor="text1"/>
          <w:sz w:val="14"/>
          <w:szCs w:val="14"/>
        </w:rPr>
        <w:t>.</w:t>
      </w:r>
    </w:p>
    <w:p w14:paraId="18118AE4" w14:textId="77777777" w:rsidR="006820A6" w:rsidRPr="000212E9" w:rsidRDefault="006820A6" w:rsidP="006820A6">
      <w:pPr>
        <w:jc w:val="both"/>
        <w:rPr>
          <w:color w:val="000000" w:themeColor="text1"/>
          <w:sz w:val="14"/>
          <w:szCs w:val="14"/>
        </w:rPr>
      </w:pPr>
      <w:proofErr w:type="spellStart"/>
      <w:r w:rsidRPr="000212E9">
        <w:rPr>
          <w:color w:val="000000" w:themeColor="text1"/>
          <w:sz w:val="14"/>
          <w:szCs w:val="14"/>
        </w:rPr>
        <w:t>Sertifikavimo</w:t>
      </w:r>
      <w:proofErr w:type="spellEnd"/>
      <w:r w:rsidRPr="000212E9">
        <w:rPr>
          <w:color w:val="000000" w:themeColor="text1"/>
          <w:sz w:val="14"/>
          <w:szCs w:val="14"/>
        </w:rPr>
        <w:t xml:space="preserve"> </w:t>
      </w:r>
      <w:proofErr w:type="spellStart"/>
      <w:r w:rsidRPr="000212E9">
        <w:rPr>
          <w:color w:val="000000" w:themeColor="text1"/>
          <w:sz w:val="14"/>
          <w:szCs w:val="14"/>
        </w:rPr>
        <w:t>proceso</w:t>
      </w:r>
      <w:proofErr w:type="spellEnd"/>
      <w:r w:rsidRPr="000212E9">
        <w:rPr>
          <w:color w:val="000000" w:themeColor="text1"/>
          <w:sz w:val="14"/>
          <w:szCs w:val="14"/>
        </w:rPr>
        <w:t xml:space="preserve"> </w:t>
      </w:r>
      <w:proofErr w:type="spellStart"/>
      <w:r w:rsidRPr="000212E9">
        <w:rPr>
          <w:color w:val="000000" w:themeColor="text1"/>
          <w:sz w:val="14"/>
          <w:szCs w:val="14"/>
        </w:rPr>
        <w:t>metu</w:t>
      </w:r>
      <w:proofErr w:type="spellEnd"/>
      <w:r w:rsidRPr="000212E9">
        <w:rPr>
          <w:color w:val="000000" w:themeColor="text1"/>
          <w:sz w:val="14"/>
          <w:szCs w:val="14"/>
        </w:rPr>
        <w:t xml:space="preserve"> </w:t>
      </w:r>
      <w:proofErr w:type="spellStart"/>
      <w:r w:rsidRPr="000212E9">
        <w:rPr>
          <w:color w:val="000000" w:themeColor="text1"/>
          <w:sz w:val="14"/>
          <w:szCs w:val="14"/>
        </w:rPr>
        <w:t>audito</w:t>
      </w:r>
      <w:proofErr w:type="spellEnd"/>
      <w:r w:rsidRPr="000212E9">
        <w:rPr>
          <w:color w:val="000000" w:themeColor="text1"/>
          <w:sz w:val="14"/>
          <w:szCs w:val="14"/>
        </w:rPr>
        <w:t xml:space="preserve"> </w:t>
      </w:r>
      <w:proofErr w:type="spellStart"/>
      <w:r w:rsidRPr="000212E9">
        <w:rPr>
          <w:color w:val="000000" w:themeColor="text1"/>
          <w:sz w:val="14"/>
          <w:szCs w:val="14"/>
        </w:rPr>
        <w:t>trukmė</w:t>
      </w:r>
      <w:proofErr w:type="spellEnd"/>
      <w:r w:rsidRPr="000212E9">
        <w:rPr>
          <w:color w:val="000000" w:themeColor="text1"/>
          <w:sz w:val="14"/>
          <w:szCs w:val="14"/>
        </w:rPr>
        <w:t xml:space="preserve"> </w:t>
      </w:r>
      <w:proofErr w:type="spellStart"/>
      <w:r w:rsidRPr="000212E9">
        <w:rPr>
          <w:color w:val="000000" w:themeColor="text1"/>
          <w:sz w:val="14"/>
          <w:szCs w:val="14"/>
        </w:rPr>
        <w:t>gali</w:t>
      </w:r>
      <w:proofErr w:type="spellEnd"/>
      <w:r w:rsidRPr="000212E9">
        <w:rPr>
          <w:color w:val="000000" w:themeColor="text1"/>
          <w:sz w:val="14"/>
          <w:szCs w:val="14"/>
        </w:rPr>
        <w:t xml:space="preserve"> </w:t>
      </w:r>
      <w:proofErr w:type="spellStart"/>
      <w:r w:rsidRPr="000212E9">
        <w:rPr>
          <w:color w:val="000000" w:themeColor="text1"/>
          <w:sz w:val="14"/>
          <w:szCs w:val="14"/>
        </w:rPr>
        <w:t>būti</w:t>
      </w:r>
      <w:proofErr w:type="spellEnd"/>
      <w:r w:rsidRPr="000212E9">
        <w:rPr>
          <w:color w:val="000000" w:themeColor="text1"/>
          <w:sz w:val="14"/>
          <w:szCs w:val="14"/>
        </w:rPr>
        <w:t xml:space="preserve"> </w:t>
      </w:r>
      <w:proofErr w:type="spellStart"/>
      <w:r w:rsidRPr="000212E9">
        <w:rPr>
          <w:color w:val="000000" w:themeColor="text1"/>
          <w:sz w:val="14"/>
          <w:szCs w:val="14"/>
        </w:rPr>
        <w:t>keičiama</w:t>
      </w:r>
      <w:proofErr w:type="spellEnd"/>
      <w:r w:rsidRPr="000212E9">
        <w:rPr>
          <w:color w:val="000000" w:themeColor="text1"/>
          <w:sz w:val="14"/>
          <w:szCs w:val="14"/>
        </w:rPr>
        <w:t xml:space="preserve"> </w:t>
      </w:r>
      <w:proofErr w:type="spellStart"/>
      <w:r w:rsidRPr="000212E9">
        <w:rPr>
          <w:color w:val="000000" w:themeColor="text1"/>
          <w:sz w:val="14"/>
          <w:szCs w:val="14"/>
        </w:rPr>
        <w:t>atsižvelgiant</w:t>
      </w:r>
      <w:proofErr w:type="spellEnd"/>
      <w:r w:rsidRPr="000212E9">
        <w:rPr>
          <w:color w:val="000000" w:themeColor="text1"/>
          <w:sz w:val="14"/>
          <w:szCs w:val="14"/>
        </w:rPr>
        <w:t xml:space="preserve"> į </w:t>
      </w:r>
      <w:proofErr w:type="spellStart"/>
      <w:r w:rsidRPr="000212E9">
        <w:rPr>
          <w:color w:val="000000" w:themeColor="text1"/>
          <w:sz w:val="14"/>
          <w:szCs w:val="14"/>
        </w:rPr>
        <w:t>Kliento</w:t>
      </w:r>
      <w:proofErr w:type="spellEnd"/>
      <w:r w:rsidRPr="000212E9">
        <w:rPr>
          <w:color w:val="000000" w:themeColor="text1"/>
          <w:sz w:val="14"/>
          <w:szCs w:val="14"/>
        </w:rPr>
        <w:t xml:space="preserve"> </w:t>
      </w:r>
      <w:proofErr w:type="spellStart"/>
      <w:r w:rsidRPr="000212E9">
        <w:rPr>
          <w:color w:val="000000" w:themeColor="text1"/>
          <w:sz w:val="14"/>
          <w:szCs w:val="14"/>
        </w:rPr>
        <w:t>vadybos</w:t>
      </w:r>
      <w:proofErr w:type="spellEnd"/>
      <w:r w:rsidRPr="000212E9">
        <w:rPr>
          <w:color w:val="000000" w:themeColor="text1"/>
          <w:sz w:val="14"/>
          <w:szCs w:val="14"/>
        </w:rPr>
        <w:t xml:space="preserve"> </w:t>
      </w:r>
      <w:proofErr w:type="spellStart"/>
      <w:r w:rsidRPr="000212E9">
        <w:rPr>
          <w:color w:val="000000" w:themeColor="text1"/>
          <w:sz w:val="14"/>
          <w:szCs w:val="14"/>
        </w:rPr>
        <w:t>sistemos</w:t>
      </w:r>
      <w:proofErr w:type="spellEnd"/>
      <w:r w:rsidRPr="000212E9">
        <w:rPr>
          <w:color w:val="000000" w:themeColor="text1"/>
          <w:sz w:val="14"/>
          <w:szCs w:val="14"/>
        </w:rPr>
        <w:t xml:space="preserve"> </w:t>
      </w:r>
      <w:proofErr w:type="spellStart"/>
      <w:r w:rsidRPr="000212E9">
        <w:rPr>
          <w:color w:val="000000" w:themeColor="text1"/>
          <w:sz w:val="14"/>
          <w:szCs w:val="14"/>
        </w:rPr>
        <w:t>pokyčius</w:t>
      </w:r>
      <w:proofErr w:type="spellEnd"/>
      <w:r w:rsidRPr="000212E9">
        <w:rPr>
          <w:color w:val="000000" w:themeColor="text1"/>
          <w:sz w:val="14"/>
          <w:szCs w:val="14"/>
        </w:rPr>
        <w:t xml:space="preserve"> </w:t>
      </w:r>
      <w:proofErr w:type="spellStart"/>
      <w:r w:rsidRPr="000212E9">
        <w:rPr>
          <w:color w:val="000000" w:themeColor="text1"/>
          <w:sz w:val="14"/>
          <w:szCs w:val="14"/>
        </w:rPr>
        <w:t>ar</w:t>
      </w:r>
      <w:proofErr w:type="spellEnd"/>
      <w:r w:rsidRPr="000212E9">
        <w:rPr>
          <w:color w:val="000000" w:themeColor="text1"/>
          <w:sz w:val="14"/>
          <w:szCs w:val="14"/>
        </w:rPr>
        <w:t xml:space="preserve"> </w:t>
      </w:r>
      <w:proofErr w:type="spellStart"/>
      <w:r w:rsidRPr="000212E9">
        <w:rPr>
          <w:color w:val="000000" w:themeColor="text1"/>
          <w:sz w:val="14"/>
          <w:szCs w:val="14"/>
        </w:rPr>
        <w:t>akreditacijos</w:t>
      </w:r>
      <w:proofErr w:type="spellEnd"/>
      <w:r w:rsidRPr="000212E9">
        <w:rPr>
          <w:color w:val="000000" w:themeColor="text1"/>
          <w:sz w:val="14"/>
          <w:szCs w:val="14"/>
        </w:rPr>
        <w:t xml:space="preserve"> </w:t>
      </w:r>
      <w:proofErr w:type="spellStart"/>
      <w:r w:rsidRPr="000212E9">
        <w:rPr>
          <w:color w:val="000000" w:themeColor="text1"/>
          <w:sz w:val="14"/>
          <w:szCs w:val="14"/>
        </w:rPr>
        <w:t>reikalavimus</w:t>
      </w:r>
      <w:proofErr w:type="spellEnd"/>
      <w:r w:rsidRPr="000212E9">
        <w:rPr>
          <w:color w:val="000000" w:themeColor="text1"/>
          <w:sz w:val="14"/>
          <w:szCs w:val="14"/>
        </w:rPr>
        <w:t xml:space="preserve">.  </w:t>
      </w:r>
    </w:p>
    <w:p w14:paraId="18118AE5" w14:textId="77777777" w:rsidR="006820A6" w:rsidRPr="000212E9" w:rsidRDefault="006820A6" w:rsidP="006820A6">
      <w:pPr>
        <w:jc w:val="both"/>
        <w:rPr>
          <w:rFonts w:asciiTheme="minorHAnsi" w:hAnsiTheme="minorHAnsi" w:cstheme="minorHAnsi"/>
          <w:color w:val="000000" w:themeColor="text1"/>
          <w:lang w:val="en-US"/>
        </w:rPr>
      </w:pPr>
    </w:p>
    <w:tbl>
      <w:tblPr>
        <w:tblStyle w:val="ListTable4-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7200"/>
      </w:tblGrid>
      <w:tr w:rsidR="006820A6" w:rsidRPr="000212E9" w14:paraId="18118AE8" w14:textId="77777777" w:rsidTr="00FE18DC">
        <w:trPr>
          <w:cnfStyle w:val="100000000000" w:firstRow="1" w:lastRow="0" w:firstColumn="0" w:lastColumn="0" w:oddVBand="0" w:evenVBand="0" w:oddHBand="0"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538" w:type="dxa"/>
            <w:shd w:val="clear" w:color="auto" w:fill="00B0F0"/>
          </w:tcPr>
          <w:p w14:paraId="18118AE6" w14:textId="77777777" w:rsidR="006820A6" w:rsidRPr="000212E9" w:rsidRDefault="006820A6" w:rsidP="00FE18DC">
            <w:pPr>
              <w:jc w:val="center"/>
              <w:rPr>
                <w:rFonts w:eastAsiaTheme="minorEastAsia"/>
                <w:color w:val="000000" w:themeColor="text1"/>
                <w:sz w:val="16"/>
                <w:szCs w:val="16"/>
              </w:rPr>
            </w:pPr>
            <w:proofErr w:type="spellStart"/>
            <w:r w:rsidRPr="000212E9">
              <w:rPr>
                <w:color w:val="000000" w:themeColor="text1"/>
                <w:sz w:val="16"/>
                <w:szCs w:val="16"/>
              </w:rPr>
              <w:t>Skaičiavimo</w:t>
            </w:r>
            <w:proofErr w:type="spellEnd"/>
            <w:r w:rsidRPr="000212E9">
              <w:rPr>
                <w:color w:val="000000" w:themeColor="text1"/>
                <w:sz w:val="16"/>
                <w:szCs w:val="16"/>
              </w:rPr>
              <w:t xml:space="preserve"> </w:t>
            </w:r>
            <w:proofErr w:type="spellStart"/>
            <w:r w:rsidRPr="000212E9">
              <w:rPr>
                <w:color w:val="000000" w:themeColor="text1"/>
                <w:sz w:val="16"/>
                <w:szCs w:val="16"/>
              </w:rPr>
              <w:t>pagrindas</w:t>
            </w:r>
            <w:proofErr w:type="spellEnd"/>
          </w:p>
        </w:tc>
        <w:tc>
          <w:tcPr>
            <w:tcW w:w="7200" w:type="dxa"/>
            <w:shd w:val="clear" w:color="auto" w:fill="00B0F0"/>
          </w:tcPr>
          <w:p w14:paraId="18118AE7" w14:textId="77777777" w:rsidR="006820A6" w:rsidRPr="000212E9" w:rsidRDefault="006820A6" w:rsidP="00FE18DC">
            <w:pPr>
              <w:jc w:val="center"/>
              <w:cnfStyle w:val="100000000000" w:firstRow="1" w:lastRow="0" w:firstColumn="0" w:lastColumn="0" w:oddVBand="0" w:evenVBand="0" w:oddHBand="0" w:evenHBand="0" w:firstRowFirstColumn="0" w:firstRowLastColumn="0" w:lastRowFirstColumn="0" w:lastRowLastColumn="0"/>
              <w:rPr>
                <w:rFonts w:eastAsiaTheme="minorEastAsia"/>
                <w:color w:val="000000" w:themeColor="text1"/>
                <w:sz w:val="16"/>
                <w:szCs w:val="16"/>
              </w:rPr>
            </w:pPr>
            <w:proofErr w:type="spellStart"/>
            <w:r w:rsidRPr="000212E9">
              <w:rPr>
                <w:color w:val="000000" w:themeColor="text1"/>
                <w:sz w:val="16"/>
                <w:szCs w:val="16"/>
              </w:rPr>
              <w:t>Kliento</w:t>
            </w:r>
            <w:proofErr w:type="spellEnd"/>
            <w:r w:rsidRPr="000212E9">
              <w:rPr>
                <w:color w:val="000000" w:themeColor="text1"/>
                <w:sz w:val="16"/>
                <w:szCs w:val="16"/>
              </w:rPr>
              <w:t xml:space="preserve"> </w:t>
            </w:r>
            <w:proofErr w:type="spellStart"/>
            <w:r w:rsidRPr="000212E9">
              <w:rPr>
                <w:color w:val="000000" w:themeColor="text1"/>
                <w:sz w:val="16"/>
                <w:szCs w:val="16"/>
              </w:rPr>
              <w:t>duomenys</w:t>
            </w:r>
            <w:proofErr w:type="spellEnd"/>
            <w:r w:rsidRPr="000212E9">
              <w:rPr>
                <w:color w:val="000000" w:themeColor="text1"/>
                <w:sz w:val="16"/>
                <w:szCs w:val="16"/>
              </w:rPr>
              <w:t xml:space="preserve"> ir </w:t>
            </w:r>
            <w:proofErr w:type="spellStart"/>
            <w:r w:rsidRPr="000212E9">
              <w:rPr>
                <w:color w:val="000000" w:themeColor="text1"/>
                <w:sz w:val="16"/>
                <w:szCs w:val="16"/>
              </w:rPr>
              <w:t>pagrindžiantys</w:t>
            </w:r>
            <w:proofErr w:type="spellEnd"/>
            <w:r w:rsidRPr="000212E9">
              <w:rPr>
                <w:color w:val="000000" w:themeColor="text1"/>
                <w:sz w:val="16"/>
                <w:szCs w:val="16"/>
              </w:rPr>
              <w:t xml:space="preserve"> </w:t>
            </w:r>
            <w:proofErr w:type="spellStart"/>
            <w:r w:rsidRPr="000212E9">
              <w:rPr>
                <w:color w:val="000000" w:themeColor="text1"/>
                <w:sz w:val="16"/>
                <w:szCs w:val="16"/>
              </w:rPr>
              <w:t>veiksniai</w:t>
            </w:r>
            <w:proofErr w:type="spellEnd"/>
          </w:p>
        </w:tc>
      </w:tr>
      <w:tr w:rsidR="006820A6" w:rsidRPr="000212E9" w14:paraId="18118AEB" w14:textId="77777777" w:rsidTr="00FE18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shd w:val="clear" w:color="auto" w:fill="auto"/>
          </w:tcPr>
          <w:p w14:paraId="18118AE9" w14:textId="77777777" w:rsidR="006820A6" w:rsidRPr="000212E9" w:rsidRDefault="006820A6" w:rsidP="00FE18DC">
            <w:pPr>
              <w:pStyle w:val="Default"/>
              <w:rPr>
                <w:rFonts w:ascii="Verdana" w:eastAsiaTheme="minorEastAsia" w:hAnsi="Verdana" w:cs="Verdana"/>
                <w:b w:val="0"/>
                <w:bCs w:val="0"/>
                <w:color w:val="000000" w:themeColor="text1"/>
                <w:sz w:val="14"/>
                <w:szCs w:val="14"/>
              </w:rPr>
            </w:pPr>
            <w:r w:rsidRPr="000212E9">
              <w:rPr>
                <w:rFonts w:ascii="Verdana" w:hAnsi="Verdana"/>
                <w:b w:val="0"/>
                <w:bCs w:val="0"/>
                <w:color w:val="000000" w:themeColor="text1"/>
                <w:sz w:val="14"/>
                <w:szCs w:val="14"/>
              </w:rPr>
              <w:t>Integruotos vadybos sistemos auditas</w:t>
            </w:r>
          </w:p>
        </w:tc>
        <w:tc>
          <w:tcPr>
            <w:tcW w:w="7200" w:type="dxa"/>
            <w:shd w:val="clear" w:color="auto" w:fill="auto"/>
          </w:tcPr>
          <w:p w14:paraId="18118AEA" w14:textId="6153A737" w:rsidR="006820A6" w:rsidRPr="000212E9" w:rsidRDefault="00D4398A" w:rsidP="00FE18DC">
            <w:pPr>
              <w:pStyle w:val="Default"/>
              <w:jc w:val="both"/>
              <w:cnfStyle w:val="000000100000" w:firstRow="0" w:lastRow="0" w:firstColumn="0" w:lastColumn="0" w:oddVBand="0" w:evenVBand="0" w:oddHBand="1" w:evenHBand="0" w:firstRowFirstColumn="0" w:firstRowLastColumn="0" w:lastRowFirstColumn="0" w:lastRowLastColumn="0"/>
              <w:rPr>
                <w:rFonts w:ascii="Verdana" w:eastAsiaTheme="minorEastAsia" w:hAnsi="Verdana" w:cs="Verdana"/>
                <w:color w:val="000000" w:themeColor="text1"/>
                <w:sz w:val="14"/>
                <w:szCs w:val="14"/>
              </w:rPr>
            </w:pPr>
            <w:r>
              <w:rPr>
                <w:rFonts w:ascii="Verdana" w:hAnsi="Verdana"/>
                <w:color w:val="000000" w:themeColor="text1"/>
                <w:sz w:val="14"/>
                <w:szCs w:val="14"/>
              </w:rPr>
              <w:t>Ne</w:t>
            </w:r>
          </w:p>
        </w:tc>
      </w:tr>
      <w:tr w:rsidR="006820A6" w:rsidRPr="000212E9" w14:paraId="18118AEE" w14:textId="77777777" w:rsidTr="00FE18DC">
        <w:trPr>
          <w:trHeight w:val="366"/>
        </w:trPr>
        <w:tc>
          <w:tcPr>
            <w:cnfStyle w:val="001000000000" w:firstRow="0" w:lastRow="0" w:firstColumn="1" w:lastColumn="0" w:oddVBand="0" w:evenVBand="0" w:oddHBand="0" w:evenHBand="0" w:firstRowFirstColumn="0" w:firstRowLastColumn="0" w:lastRowFirstColumn="0" w:lastRowLastColumn="0"/>
            <w:tcW w:w="2538" w:type="dxa"/>
            <w:shd w:val="clear" w:color="auto" w:fill="auto"/>
          </w:tcPr>
          <w:p w14:paraId="18118AEC" w14:textId="77777777" w:rsidR="006820A6" w:rsidRPr="000212E9" w:rsidRDefault="006820A6" w:rsidP="00FE18DC">
            <w:pPr>
              <w:pStyle w:val="Default"/>
              <w:rPr>
                <w:rFonts w:ascii="Verdana" w:eastAsiaTheme="minorEastAsia" w:hAnsi="Verdana" w:cs="Verdana"/>
                <w:b w:val="0"/>
                <w:bCs w:val="0"/>
                <w:color w:val="000000" w:themeColor="text1"/>
                <w:sz w:val="14"/>
                <w:szCs w:val="14"/>
              </w:rPr>
            </w:pPr>
            <w:r w:rsidRPr="000212E9">
              <w:rPr>
                <w:rFonts w:ascii="Verdana" w:hAnsi="Verdana"/>
                <w:b w:val="0"/>
                <w:bCs w:val="0"/>
                <w:color w:val="000000" w:themeColor="text1"/>
                <w:sz w:val="14"/>
                <w:szCs w:val="14"/>
              </w:rPr>
              <w:t>Faktinis darbuotojų skaičius</w:t>
            </w:r>
          </w:p>
        </w:tc>
        <w:tc>
          <w:tcPr>
            <w:tcW w:w="7200" w:type="dxa"/>
            <w:shd w:val="clear" w:color="auto" w:fill="auto"/>
          </w:tcPr>
          <w:p w14:paraId="18118AED" w14:textId="38189239" w:rsidR="006820A6" w:rsidRPr="000212E9" w:rsidRDefault="00BE6093" w:rsidP="00FE18DC">
            <w:pPr>
              <w:pStyle w:val="Default"/>
              <w:jc w:val="both"/>
              <w:cnfStyle w:val="000000000000" w:firstRow="0" w:lastRow="0" w:firstColumn="0" w:lastColumn="0" w:oddVBand="0" w:evenVBand="0" w:oddHBand="0" w:evenHBand="0" w:firstRowFirstColumn="0" w:firstRowLastColumn="0" w:lastRowFirstColumn="0" w:lastRowLastColumn="0"/>
              <w:rPr>
                <w:rFonts w:ascii="Verdana" w:eastAsiaTheme="minorEastAsia" w:hAnsi="Verdana" w:cs="Verdana"/>
                <w:color w:val="000000" w:themeColor="text1"/>
                <w:sz w:val="14"/>
                <w:szCs w:val="14"/>
              </w:rPr>
            </w:pPr>
            <w:r>
              <w:rPr>
                <w:rFonts w:ascii="Verdana" w:hAnsi="Verdana"/>
                <w:color w:val="000000" w:themeColor="text1"/>
                <w:sz w:val="14"/>
                <w:szCs w:val="14"/>
              </w:rPr>
              <w:t>632</w:t>
            </w:r>
          </w:p>
        </w:tc>
      </w:tr>
      <w:tr w:rsidR="006820A6" w:rsidRPr="000212E9" w14:paraId="18118AF4" w14:textId="77777777" w:rsidTr="00FE18DC">
        <w:trPr>
          <w:cnfStyle w:val="000000100000" w:firstRow="0" w:lastRow="0" w:firstColumn="0" w:lastColumn="0" w:oddVBand="0" w:evenVBand="0" w:oddHBand="1" w:evenHBand="0" w:firstRowFirstColumn="0" w:firstRowLastColumn="0" w:lastRowFirstColumn="0" w:lastRowLastColumn="0"/>
          <w:trHeight w:val="888"/>
        </w:trPr>
        <w:tc>
          <w:tcPr>
            <w:cnfStyle w:val="001000000000" w:firstRow="0" w:lastRow="0" w:firstColumn="1" w:lastColumn="0" w:oddVBand="0" w:evenVBand="0" w:oddHBand="0" w:evenHBand="0" w:firstRowFirstColumn="0" w:firstRowLastColumn="0" w:lastRowFirstColumn="0" w:lastRowLastColumn="0"/>
            <w:tcW w:w="2538" w:type="dxa"/>
            <w:shd w:val="clear" w:color="auto" w:fill="auto"/>
          </w:tcPr>
          <w:p w14:paraId="18118AEF" w14:textId="77777777" w:rsidR="006820A6" w:rsidRPr="000212E9" w:rsidRDefault="006820A6" w:rsidP="00FE18DC">
            <w:pPr>
              <w:pStyle w:val="Default"/>
              <w:rPr>
                <w:rFonts w:ascii="Verdana" w:eastAsiaTheme="minorEastAsia" w:hAnsi="Verdana" w:cs="Verdana"/>
                <w:b w:val="0"/>
                <w:bCs w:val="0"/>
                <w:color w:val="000000" w:themeColor="text1"/>
                <w:sz w:val="14"/>
                <w:szCs w:val="14"/>
              </w:rPr>
            </w:pPr>
            <w:r w:rsidRPr="000212E9">
              <w:rPr>
                <w:rFonts w:ascii="Verdana" w:hAnsi="Verdana"/>
                <w:b w:val="0"/>
                <w:bCs w:val="0"/>
                <w:color w:val="000000" w:themeColor="text1"/>
                <w:sz w:val="14"/>
                <w:szCs w:val="14"/>
              </w:rPr>
              <w:t>Faktinio darbuotojų skaičiaus nustatymo veiksniai</w:t>
            </w:r>
          </w:p>
        </w:tc>
        <w:tc>
          <w:tcPr>
            <w:tcW w:w="7200" w:type="dxa"/>
            <w:shd w:val="clear" w:color="auto" w:fill="auto"/>
          </w:tcPr>
          <w:p w14:paraId="18118AF0" w14:textId="77777777" w:rsidR="006820A6" w:rsidRPr="000212E9" w:rsidRDefault="006820A6" w:rsidP="007951FA">
            <w:pPr>
              <w:pStyle w:val="Default"/>
              <w:numPr>
                <w:ilvl w:val="0"/>
                <w:numId w:val="22"/>
              </w:numPr>
              <w:ind w:left="363" w:hanging="180"/>
              <w:jc w:val="both"/>
              <w:cnfStyle w:val="000000100000" w:firstRow="0" w:lastRow="0" w:firstColumn="0" w:lastColumn="0" w:oddVBand="0" w:evenVBand="0" w:oddHBand="1" w:evenHBand="0" w:firstRowFirstColumn="0" w:firstRowLastColumn="0" w:lastRowFirstColumn="0" w:lastRowLastColumn="0"/>
              <w:rPr>
                <w:rFonts w:ascii="Verdana" w:eastAsiaTheme="minorEastAsia" w:hAnsi="Verdana" w:cs="Verdana"/>
                <w:color w:val="000000" w:themeColor="text1"/>
                <w:sz w:val="14"/>
                <w:szCs w:val="14"/>
              </w:rPr>
            </w:pPr>
            <w:r w:rsidRPr="000212E9">
              <w:rPr>
                <w:rFonts w:ascii="Verdana" w:hAnsi="Verdana"/>
                <w:color w:val="000000" w:themeColor="text1"/>
                <w:sz w:val="14"/>
                <w:szCs w:val="14"/>
              </w:rPr>
              <w:t xml:space="preserve">Visu krūviu dirbantys rangovai </w:t>
            </w:r>
          </w:p>
          <w:p w14:paraId="18118AF1" w14:textId="77777777" w:rsidR="006820A6" w:rsidRPr="000212E9" w:rsidRDefault="006820A6" w:rsidP="007951FA">
            <w:pPr>
              <w:pStyle w:val="Default"/>
              <w:numPr>
                <w:ilvl w:val="0"/>
                <w:numId w:val="22"/>
              </w:numPr>
              <w:ind w:left="363" w:hanging="180"/>
              <w:jc w:val="both"/>
              <w:cnfStyle w:val="000000100000" w:firstRow="0" w:lastRow="0" w:firstColumn="0" w:lastColumn="0" w:oddVBand="0" w:evenVBand="0" w:oddHBand="1" w:evenHBand="0" w:firstRowFirstColumn="0" w:firstRowLastColumn="0" w:lastRowFirstColumn="0" w:lastRowLastColumn="0"/>
              <w:rPr>
                <w:rFonts w:ascii="Verdana" w:eastAsiaTheme="minorEastAsia" w:hAnsi="Verdana" w:cs="Verdana"/>
                <w:color w:val="000000" w:themeColor="text1"/>
                <w:sz w:val="14"/>
                <w:szCs w:val="14"/>
              </w:rPr>
            </w:pPr>
            <w:r w:rsidRPr="000212E9">
              <w:rPr>
                <w:rFonts w:ascii="Verdana" w:hAnsi="Verdana"/>
                <w:color w:val="000000" w:themeColor="text1"/>
                <w:sz w:val="14"/>
                <w:szCs w:val="14"/>
              </w:rPr>
              <w:t>Daliniu krūviu dirbantys rangovai</w:t>
            </w:r>
          </w:p>
          <w:p w14:paraId="18118AF2" w14:textId="77777777" w:rsidR="006820A6" w:rsidRPr="000212E9" w:rsidRDefault="006820A6" w:rsidP="007951FA">
            <w:pPr>
              <w:pStyle w:val="Default"/>
              <w:numPr>
                <w:ilvl w:val="0"/>
                <w:numId w:val="22"/>
              </w:numPr>
              <w:ind w:left="363" w:hanging="180"/>
              <w:jc w:val="both"/>
              <w:cnfStyle w:val="000000100000" w:firstRow="0" w:lastRow="0" w:firstColumn="0" w:lastColumn="0" w:oddVBand="0" w:evenVBand="0" w:oddHBand="1" w:evenHBand="0" w:firstRowFirstColumn="0" w:firstRowLastColumn="0" w:lastRowFirstColumn="0" w:lastRowLastColumn="0"/>
              <w:rPr>
                <w:rFonts w:ascii="Verdana" w:eastAsiaTheme="minorEastAsia" w:hAnsi="Verdana" w:cs="Verdana"/>
                <w:color w:val="000000" w:themeColor="text1"/>
                <w:sz w:val="14"/>
                <w:szCs w:val="14"/>
              </w:rPr>
            </w:pPr>
            <w:r w:rsidRPr="000212E9">
              <w:rPr>
                <w:rFonts w:ascii="Verdana" w:hAnsi="Verdana"/>
                <w:color w:val="000000" w:themeColor="text1"/>
                <w:sz w:val="14"/>
                <w:szCs w:val="14"/>
              </w:rPr>
              <w:t>Didelė dalis darbuotojų įtraukti į tą patį pasikartojantį procesą</w:t>
            </w:r>
          </w:p>
          <w:p w14:paraId="18118AF3" w14:textId="77777777" w:rsidR="006820A6" w:rsidRPr="000212E9" w:rsidRDefault="006820A6" w:rsidP="007951FA">
            <w:pPr>
              <w:pStyle w:val="ListParagraph"/>
              <w:numPr>
                <w:ilvl w:val="0"/>
                <w:numId w:val="22"/>
              </w:numPr>
              <w:ind w:left="363" w:hanging="180"/>
              <w:jc w:val="both"/>
              <w:cnfStyle w:val="000000100000" w:firstRow="0" w:lastRow="0" w:firstColumn="0" w:lastColumn="0" w:oddVBand="0" w:evenVBand="0" w:oddHBand="1" w:evenHBand="0" w:firstRowFirstColumn="0" w:firstRowLastColumn="0" w:lastRowFirstColumn="0" w:lastRowLastColumn="0"/>
              <w:rPr>
                <w:color w:val="000000" w:themeColor="text1"/>
                <w:sz w:val="14"/>
                <w:szCs w:val="14"/>
              </w:rPr>
            </w:pPr>
            <w:proofErr w:type="spellStart"/>
            <w:r w:rsidRPr="000212E9">
              <w:rPr>
                <w:color w:val="000000" w:themeColor="text1"/>
                <w:sz w:val="14"/>
                <w:szCs w:val="14"/>
              </w:rPr>
              <w:t>Didelė</w:t>
            </w:r>
            <w:proofErr w:type="spellEnd"/>
            <w:r w:rsidRPr="000212E9">
              <w:rPr>
                <w:color w:val="000000" w:themeColor="text1"/>
                <w:sz w:val="14"/>
                <w:szCs w:val="14"/>
              </w:rPr>
              <w:t xml:space="preserve"> </w:t>
            </w:r>
            <w:proofErr w:type="spellStart"/>
            <w:r w:rsidRPr="000212E9">
              <w:rPr>
                <w:color w:val="000000" w:themeColor="text1"/>
                <w:sz w:val="14"/>
                <w:szCs w:val="14"/>
              </w:rPr>
              <w:t>dalis</w:t>
            </w:r>
            <w:proofErr w:type="spellEnd"/>
            <w:r w:rsidRPr="000212E9">
              <w:rPr>
                <w:color w:val="000000" w:themeColor="text1"/>
                <w:sz w:val="14"/>
                <w:szCs w:val="14"/>
              </w:rPr>
              <w:t xml:space="preserve"> </w:t>
            </w:r>
            <w:proofErr w:type="spellStart"/>
            <w:r w:rsidRPr="000212E9">
              <w:rPr>
                <w:color w:val="000000" w:themeColor="text1"/>
                <w:sz w:val="14"/>
                <w:szCs w:val="14"/>
              </w:rPr>
              <w:t>darbuotojų</w:t>
            </w:r>
            <w:proofErr w:type="spellEnd"/>
            <w:r w:rsidRPr="000212E9">
              <w:rPr>
                <w:color w:val="000000" w:themeColor="text1"/>
                <w:sz w:val="14"/>
                <w:szCs w:val="14"/>
              </w:rPr>
              <w:t xml:space="preserve"> </w:t>
            </w:r>
            <w:proofErr w:type="spellStart"/>
            <w:r w:rsidRPr="000212E9">
              <w:rPr>
                <w:color w:val="000000" w:themeColor="text1"/>
                <w:sz w:val="14"/>
                <w:szCs w:val="14"/>
              </w:rPr>
              <w:t>yra</w:t>
            </w:r>
            <w:proofErr w:type="spellEnd"/>
            <w:r w:rsidRPr="000212E9">
              <w:rPr>
                <w:color w:val="000000" w:themeColor="text1"/>
                <w:sz w:val="14"/>
                <w:szCs w:val="14"/>
              </w:rPr>
              <w:t xml:space="preserve"> </w:t>
            </w:r>
            <w:proofErr w:type="spellStart"/>
            <w:r w:rsidRPr="000212E9">
              <w:rPr>
                <w:color w:val="000000" w:themeColor="text1"/>
                <w:sz w:val="14"/>
                <w:szCs w:val="14"/>
              </w:rPr>
              <w:t>laikini</w:t>
            </w:r>
            <w:proofErr w:type="spellEnd"/>
            <w:r w:rsidRPr="000212E9">
              <w:rPr>
                <w:color w:val="000000" w:themeColor="text1"/>
                <w:sz w:val="14"/>
                <w:szCs w:val="14"/>
              </w:rPr>
              <w:t xml:space="preserve"> </w:t>
            </w:r>
            <w:proofErr w:type="spellStart"/>
            <w:r w:rsidRPr="000212E9">
              <w:rPr>
                <w:color w:val="000000" w:themeColor="text1"/>
                <w:sz w:val="14"/>
                <w:szCs w:val="14"/>
              </w:rPr>
              <w:t>arba</w:t>
            </w:r>
            <w:proofErr w:type="spellEnd"/>
            <w:r w:rsidRPr="000212E9">
              <w:rPr>
                <w:color w:val="000000" w:themeColor="text1"/>
                <w:sz w:val="14"/>
                <w:szCs w:val="14"/>
              </w:rPr>
              <w:t xml:space="preserve"> </w:t>
            </w:r>
            <w:proofErr w:type="spellStart"/>
            <w:r w:rsidRPr="000212E9">
              <w:rPr>
                <w:color w:val="000000" w:themeColor="text1"/>
                <w:sz w:val="14"/>
                <w:szCs w:val="14"/>
              </w:rPr>
              <w:t>nekvalifikuoti</w:t>
            </w:r>
            <w:proofErr w:type="spellEnd"/>
          </w:p>
        </w:tc>
      </w:tr>
      <w:tr w:rsidR="006820A6" w:rsidRPr="000212E9" w14:paraId="18118B12" w14:textId="77777777" w:rsidTr="00FE18DC">
        <w:tc>
          <w:tcPr>
            <w:cnfStyle w:val="001000000000" w:firstRow="0" w:lastRow="0" w:firstColumn="1" w:lastColumn="0" w:oddVBand="0" w:evenVBand="0" w:oddHBand="0" w:evenHBand="0" w:firstRowFirstColumn="0" w:firstRowLastColumn="0" w:lastRowFirstColumn="0" w:lastRowLastColumn="0"/>
            <w:tcW w:w="2538" w:type="dxa"/>
            <w:shd w:val="clear" w:color="auto" w:fill="auto"/>
          </w:tcPr>
          <w:p w14:paraId="18118AF5" w14:textId="77777777" w:rsidR="006820A6" w:rsidRPr="000212E9" w:rsidRDefault="006820A6" w:rsidP="00FE18DC">
            <w:pPr>
              <w:pStyle w:val="Default"/>
              <w:rPr>
                <w:rFonts w:ascii="Verdana" w:eastAsiaTheme="minorEastAsia" w:hAnsi="Verdana" w:cs="Verdana"/>
                <w:b w:val="0"/>
                <w:bCs w:val="0"/>
                <w:color w:val="000000" w:themeColor="text1"/>
                <w:sz w:val="14"/>
                <w:szCs w:val="14"/>
              </w:rPr>
            </w:pPr>
            <w:r w:rsidRPr="000212E9">
              <w:rPr>
                <w:rFonts w:ascii="Verdana" w:hAnsi="Verdana"/>
                <w:b w:val="0"/>
                <w:bCs w:val="0"/>
                <w:color w:val="000000" w:themeColor="text1"/>
                <w:sz w:val="14"/>
                <w:szCs w:val="14"/>
              </w:rPr>
              <w:t>Pritaikyti audito trukmės nustatymo veiksniai</w:t>
            </w:r>
          </w:p>
        </w:tc>
        <w:tc>
          <w:tcPr>
            <w:tcW w:w="7200" w:type="dxa"/>
            <w:shd w:val="clear" w:color="auto" w:fill="auto"/>
          </w:tcPr>
          <w:p w14:paraId="18118AF6" w14:textId="77777777" w:rsidR="006820A6" w:rsidRPr="000212E9" w:rsidRDefault="006820A6" w:rsidP="007951FA">
            <w:pPr>
              <w:pStyle w:val="Default"/>
              <w:numPr>
                <w:ilvl w:val="0"/>
                <w:numId w:val="20"/>
              </w:numPr>
              <w:ind w:left="363" w:hanging="18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16"/>
                <w:szCs w:val="16"/>
              </w:rPr>
            </w:pPr>
            <w:r w:rsidRPr="000212E9">
              <w:rPr>
                <w:rFonts w:asciiTheme="minorHAnsi" w:hAnsiTheme="minorHAnsi"/>
                <w:color w:val="000000" w:themeColor="text1"/>
                <w:sz w:val="16"/>
                <w:szCs w:val="16"/>
              </w:rPr>
              <w:t>Sudėtinga logistika, įskaitant daugiau nei vieną pastatą ar darbo vietą.</w:t>
            </w:r>
          </w:p>
          <w:p w14:paraId="18118AF7" w14:textId="77777777" w:rsidR="006820A6" w:rsidRPr="000212E9" w:rsidRDefault="006820A6" w:rsidP="007951FA">
            <w:pPr>
              <w:pStyle w:val="Default"/>
              <w:numPr>
                <w:ilvl w:val="0"/>
                <w:numId w:val="20"/>
              </w:numPr>
              <w:ind w:left="363" w:hanging="18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16"/>
                <w:szCs w:val="16"/>
              </w:rPr>
            </w:pPr>
            <w:r w:rsidRPr="000212E9">
              <w:rPr>
                <w:rFonts w:asciiTheme="minorHAnsi" w:hAnsiTheme="minorHAnsi"/>
                <w:color w:val="000000" w:themeColor="text1"/>
                <w:sz w:val="16"/>
                <w:szCs w:val="16"/>
              </w:rPr>
              <w:t>Darbuotojai kalba daugiau nei viena kalba (reikalingas vertėjas arba daugiau nei vienas auditorius)</w:t>
            </w:r>
          </w:p>
          <w:p w14:paraId="18118AF8" w14:textId="77777777" w:rsidR="006820A6" w:rsidRPr="000212E9" w:rsidRDefault="006820A6" w:rsidP="007951FA">
            <w:pPr>
              <w:pStyle w:val="Default"/>
              <w:numPr>
                <w:ilvl w:val="0"/>
                <w:numId w:val="20"/>
              </w:numPr>
              <w:ind w:left="363" w:hanging="18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16"/>
                <w:szCs w:val="16"/>
              </w:rPr>
            </w:pPr>
            <w:r w:rsidRPr="000212E9">
              <w:rPr>
                <w:rFonts w:asciiTheme="minorHAnsi" w:hAnsiTheme="minorHAnsi"/>
                <w:color w:val="000000" w:themeColor="text1"/>
                <w:sz w:val="16"/>
                <w:szCs w:val="16"/>
              </w:rPr>
              <w:t>Labai didelė veiklos vieta pagal darbuotojų skaičių</w:t>
            </w:r>
          </w:p>
          <w:p w14:paraId="18118AF9" w14:textId="77777777" w:rsidR="006820A6" w:rsidRPr="000212E9" w:rsidRDefault="006820A6" w:rsidP="007951FA">
            <w:pPr>
              <w:pStyle w:val="Default"/>
              <w:numPr>
                <w:ilvl w:val="0"/>
                <w:numId w:val="20"/>
              </w:numPr>
              <w:ind w:left="363" w:hanging="18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16"/>
                <w:szCs w:val="16"/>
              </w:rPr>
            </w:pPr>
            <w:r w:rsidRPr="000212E9">
              <w:rPr>
                <w:rFonts w:asciiTheme="minorHAnsi" w:hAnsiTheme="minorHAnsi"/>
                <w:color w:val="000000" w:themeColor="text1"/>
                <w:sz w:val="16"/>
                <w:szCs w:val="16"/>
              </w:rPr>
              <w:t>Į sistemą įtraukta pakankamai daug unikalių procesų</w:t>
            </w:r>
          </w:p>
          <w:p w14:paraId="18118AFA" w14:textId="77777777" w:rsidR="006820A6" w:rsidRPr="000212E9" w:rsidRDefault="006820A6" w:rsidP="007951FA">
            <w:pPr>
              <w:pStyle w:val="Default"/>
              <w:numPr>
                <w:ilvl w:val="0"/>
                <w:numId w:val="20"/>
              </w:numPr>
              <w:ind w:left="363" w:hanging="18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16"/>
                <w:szCs w:val="16"/>
              </w:rPr>
            </w:pPr>
            <w:r w:rsidRPr="000212E9">
              <w:rPr>
                <w:rFonts w:asciiTheme="minorHAnsi" w:hAnsiTheme="minorHAnsi"/>
                <w:color w:val="000000" w:themeColor="text1"/>
                <w:sz w:val="16"/>
                <w:szCs w:val="16"/>
              </w:rPr>
              <w:t>Reikia aplankyti laikinus objektus, kad galima būtų patikrinti nuolatinės sertifikuojamos vietos veiklą</w:t>
            </w:r>
          </w:p>
          <w:p w14:paraId="18118AFB" w14:textId="77777777" w:rsidR="006820A6" w:rsidRPr="000212E9" w:rsidRDefault="006820A6" w:rsidP="007951FA">
            <w:pPr>
              <w:pStyle w:val="Default"/>
              <w:numPr>
                <w:ilvl w:val="0"/>
                <w:numId w:val="20"/>
              </w:numPr>
              <w:ind w:left="363" w:hanging="18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16"/>
                <w:szCs w:val="16"/>
              </w:rPr>
            </w:pPr>
            <w:r w:rsidRPr="000212E9">
              <w:rPr>
                <w:rFonts w:asciiTheme="minorHAnsi" w:hAnsiTheme="minorHAnsi"/>
                <w:color w:val="000000" w:themeColor="text1"/>
                <w:sz w:val="16"/>
                <w:szCs w:val="16"/>
              </w:rPr>
              <w:t>Iš išorės samdomi procesai ar funkcijos</w:t>
            </w:r>
          </w:p>
          <w:p w14:paraId="18118AFC" w14:textId="77777777" w:rsidR="006820A6" w:rsidRPr="000212E9" w:rsidRDefault="006820A6" w:rsidP="007951FA">
            <w:pPr>
              <w:pStyle w:val="Default"/>
              <w:numPr>
                <w:ilvl w:val="0"/>
                <w:numId w:val="20"/>
              </w:numPr>
              <w:ind w:left="363" w:hanging="18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16"/>
                <w:szCs w:val="16"/>
              </w:rPr>
            </w:pPr>
            <w:r w:rsidRPr="000212E9">
              <w:rPr>
                <w:rFonts w:asciiTheme="minorHAnsi" w:hAnsiTheme="minorHAnsi"/>
                <w:color w:val="000000" w:themeColor="text1"/>
                <w:sz w:val="16"/>
                <w:szCs w:val="16"/>
              </w:rPr>
              <w:t>Didelės rizikos veikla</w:t>
            </w:r>
          </w:p>
          <w:p w14:paraId="18118AFD" w14:textId="77777777" w:rsidR="006820A6" w:rsidRPr="000212E9" w:rsidRDefault="006820A6" w:rsidP="007951FA">
            <w:pPr>
              <w:pStyle w:val="Default"/>
              <w:numPr>
                <w:ilvl w:val="0"/>
                <w:numId w:val="20"/>
              </w:numPr>
              <w:ind w:left="363" w:hanging="18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16"/>
                <w:szCs w:val="16"/>
              </w:rPr>
            </w:pPr>
            <w:r w:rsidRPr="000212E9">
              <w:rPr>
                <w:rFonts w:asciiTheme="minorHAnsi" w:hAnsiTheme="minorHAnsi"/>
                <w:color w:val="000000" w:themeColor="text1"/>
                <w:sz w:val="16"/>
                <w:szCs w:val="16"/>
              </w:rPr>
              <w:t>Labai sudėtingi procesai ir (arba) griežtai reglamentuoti procesai</w:t>
            </w:r>
          </w:p>
          <w:p w14:paraId="18118AFE" w14:textId="77777777" w:rsidR="006820A6" w:rsidRPr="000212E9" w:rsidRDefault="006820A6" w:rsidP="007951FA">
            <w:pPr>
              <w:pStyle w:val="Default"/>
              <w:numPr>
                <w:ilvl w:val="0"/>
                <w:numId w:val="20"/>
              </w:numPr>
              <w:ind w:left="363" w:hanging="18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16"/>
                <w:szCs w:val="16"/>
              </w:rPr>
            </w:pPr>
            <w:r w:rsidRPr="000212E9">
              <w:rPr>
                <w:rFonts w:asciiTheme="minorHAnsi" w:hAnsiTheme="minorHAnsi"/>
                <w:color w:val="000000" w:themeColor="text1"/>
                <w:sz w:val="16"/>
                <w:szCs w:val="16"/>
              </w:rPr>
              <w:t>Jautresnė aplinka palyginti su tipine pramonės sektoriaus veiklos vieta</w:t>
            </w:r>
          </w:p>
          <w:p w14:paraId="18118AFF" w14:textId="77777777" w:rsidR="006820A6" w:rsidRPr="000212E9" w:rsidRDefault="006820A6" w:rsidP="007951FA">
            <w:pPr>
              <w:pStyle w:val="Default"/>
              <w:numPr>
                <w:ilvl w:val="0"/>
                <w:numId w:val="20"/>
              </w:numPr>
              <w:ind w:left="363" w:hanging="18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16"/>
                <w:szCs w:val="16"/>
              </w:rPr>
            </w:pPr>
            <w:r w:rsidRPr="000212E9">
              <w:rPr>
                <w:rFonts w:asciiTheme="minorHAnsi" w:hAnsiTheme="minorHAnsi"/>
                <w:color w:val="000000" w:themeColor="text1"/>
                <w:sz w:val="16"/>
                <w:szCs w:val="16"/>
              </w:rPr>
              <w:t>Suinteresuotųjų šalių požiūriai</w:t>
            </w:r>
          </w:p>
          <w:p w14:paraId="18118B00" w14:textId="77777777" w:rsidR="006820A6" w:rsidRPr="000212E9" w:rsidRDefault="006820A6" w:rsidP="007951FA">
            <w:pPr>
              <w:pStyle w:val="Default"/>
              <w:numPr>
                <w:ilvl w:val="0"/>
                <w:numId w:val="20"/>
              </w:numPr>
              <w:ind w:left="363" w:hanging="18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16"/>
                <w:szCs w:val="16"/>
              </w:rPr>
            </w:pPr>
            <w:r w:rsidRPr="000212E9">
              <w:rPr>
                <w:rFonts w:asciiTheme="minorHAnsi" w:hAnsiTheme="minorHAnsi"/>
                <w:color w:val="000000" w:themeColor="text1"/>
                <w:sz w:val="16"/>
                <w:szCs w:val="16"/>
              </w:rPr>
              <w:t>Netiesioginiai aspektai, dėl kurių reikia pailginti audito trukmę</w:t>
            </w:r>
          </w:p>
          <w:p w14:paraId="18118B01" w14:textId="77777777" w:rsidR="006820A6" w:rsidRPr="000212E9" w:rsidRDefault="006820A6" w:rsidP="007951FA">
            <w:pPr>
              <w:pStyle w:val="Default"/>
              <w:numPr>
                <w:ilvl w:val="0"/>
                <w:numId w:val="20"/>
              </w:numPr>
              <w:ind w:left="363" w:hanging="18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16"/>
                <w:szCs w:val="16"/>
              </w:rPr>
            </w:pPr>
            <w:r w:rsidRPr="000212E9">
              <w:rPr>
                <w:rFonts w:asciiTheme="minorHAnsi" w:hAnsiTheme="minorHAnsi"/>
                <w:color w:val="000000" w:themeColor="text1"/>
                <w:sz w:val="16"/>
                <w:szCs w:val="16"/>
              </w:rPr>
              <w:t>Papildomi ar neįprasti aplinkos avarinės situacijos / nepaprastieji įvykiai, kylantys arba galintys kilti dėl incidentų, nelaimingų atsitikimų ir galimų avarinių situacijų, ankstesnių aplinkos apsaugos problemų, su kuriomis susidūrė organizacija</w:t>
            </w:r>
          </w:p>
          <w:p w14:paraId="18118B02" w14:textId="77777777" w:rsidR="006820A6" w:rsidRPr="000212E9" w:rsidRDefault="006820A6" w:rsidP="007951FA">
            <w:pPr>
              <w:pStyle w:val="Default"/>
              <w:numPr>
                <w:ilvl w:val="0"/>
                <w:numId w:val="20"/>
              </w:numPr>
              <w:ind w:left="363" w:hanging="18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16"/>
                <w:szCs w:val="16"/>
              </w:rPr>
            </w:pPr>
            <w:r w:rsidRPr="000212E9">
              <w:rPr>
                <w:rFonts w:asciiTheme="minorHAnsi" w:hAnsiTheme="minorHAnsi"/>
                <w:color w:val="000000" w:themeColor="text1"/>
                <w:sz w:val="16"/>
                <w:szCs w:val="16"/>
              </w:rPr>
              <w:t xml:space="preserve">Nelaimingų atsitikimų ir profesinių ligų skaičius viršija verslo sektoriaus vidurkį </w:t>
            </w:r>
          </w:p>
          <w:p w14:paraId="18118B03" w14:textId="77777777" w:rsidR="006820A6" w:rsidRPr="000212E9" w:rsidRDefault="006820A6" w:rsidP="007951FA">
            <w:pPr>
              <w:pStyle w:val="Default"/>
              <w:numPr>
                <w:ilvl w:val="0"/>
                <w:numId w:val="20"/>
              </w:numPr>
              <w:ind w:left="363" w:hanging="18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16"/>
                <w:szCs w:val="16"/>
              </w:rPr>
            </w:pPr>
            <w:r w:rsidRPr="000212E9">
              <w:rPr>
                <w:rFonts w:asciiTheme="minorHAnsi" w:hAnsiTheme="minorHAnsi"/>
                <w:color w:val="000000" w:themeColor="text1"/>
                <w:sz w:val="16"/>
                <w:szCs w:val="16"/>
              </w:rPr>
              <w:t xml:space="preserve">Organizacijos veiklos vietoje dalyvauja visuomenės atstovai </w:t>
            </w:r>
          </w:p>
          <w:p w14:paraId="18118B04" w14:textId="77777777" w:rsidR="006820A6" w:rsidRPr="000212E9" w:rsidRDefault="006820A6" w:rsidP="007951FA">
            <w:pPr>
              <w:pStyle w:val="Default"/>
              <w:numPr>
                <w:ilvl w:val="0"/>
                <w:numId w:val="20"/>
              </w:numPr>
              <w:ind w:left="363" w:hanging="18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16"/>
                <w:szCs w:val="16"/>
              </w:rPr>
            </w:pPr>
            <w:r w:rsidRPr="000212E9">
              <w:rPr>
                <w:rFonts w:asciiTheme="minorHAnsi" w:hAnsiTheme="minorHAnsi"/>
                <w:color w:val="000000" w:themeColor="text1"/>
                <w:sz w:val="16"/>
                <w:szCs w:val="16"/>
              </w:rPr>
              <w:t xml:space="preserve">Organizacijai gresia teisinė byla dėl DSS (priklausoma nuo reikalo rimtumo ir susijusios rizikos poveikio) </w:t>
            </w:r>
          </w:p>
          <w:p w14:paraId="18118B05" w14:textId="77777777" w:rsidR="006820A6" w:rsidRPr="000212E9" w:rsidRDefault="006820A6" w:rsidP="007951FA">
            <w:pPr>
              <w:pStyle w:val="Default"/>
              <w:numPr>
                <w:ilvl w:val="0"/>
                <w:numId w:val="20"/>
              </w:numPr>
              <w:ind w:left="363" w:hanging="18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16"/>
                <w:szCs w:val="16"/>
              </w:rPr>
            </w:pPr>
            <w:r w:rsidRPr="000212E9">
              <w:rPr>
                <w:rFonts w:asciiTheme="minorHAnsi" w:hAnsiTheme="minorHAnsi"/>
                <w:color w:val="000000" w:themeColor="text1"/>
                <w:sz w:val="16"/>
                <w:szCs w:val="16"/>
              </w:rPr>
              <w:t xml:space="preserve">Laikinai samdoma daug subrangovų bendrovių, dėl kurių darbuotojų didėja DSS rizikos </w:t>
            </w:r>
          </w:p>
          <w:p w14:paraId="18118B06" w14:textId="77777777" w:rsidR="006820A6" w:rsidRPr="000212E9" w:rsidRDefault="006820A6" w:rsidP="007951FA">
            <w:pPr>
              <w:pStyle w:val="Default"/>
              <w:numPr>
                <w:ilvl w:val="0"/>
                <w:numId w:val="20"/>
              </w:numPr>
              <w:ind w:left="363" w:hanging="18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16"/>
                <w:szCs w:val="16"/>
              </w:rPr>
            </w:pPr>
            <w:r w:rsidRPr="000212E9">
              <w:rPr>
                <w:rFonts w:asciiTheme="minorHAnsi" w:hAnsiTheme="minorHAnsi"/>
                <w:color w:val="000000" w:themeColor="text1"/>
                <w:sz w:val="16"/>
                <w:szCs w:val="16"/>
              </w:rPr>
              <w:t>Dėl turimo pavojingų medžiagų kiekio gamykloje kyla reikšmingų pramoninių incidentų pavojus, atsižvelgiant į taikomus vietos reglamentus ir (arba) rizikos vertinimo dokumentus</w:t>
            </w:r>
          </w:p>
          <w:p w14:paraId="18118B07" w14:textId="77777777" w:rsidR="006820A6" w:rsidRPr="000212E9" w:rsidRDefault="006820A6" w:rsidP="007951FA">
            <w:pPr>
              <w:pStyle w:val="Default"/>
              <w:numPr>
                <w:ilvl w:val="0"/>
                <w:numId w:val="21"/>
              </w:numPr>
              <w:ind w:left="363" w:hanging="18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16"/>
                <w:szCs w:val="16"/>
              </w:rPr>
            </w:pPr>
            <w:r w:rsidRPr="000212E9">
              <w:rPr>
                <w:rFonts w:asciiTheme="minorHAnsi" w:hAnsiTheme="minorHAnsi"/>
                <w:color w:val="000000" w:themeColor="text1"/>
                <w:sz w:val="16"/>
                <w:szCs w:val="16"/>
              </w:rPr>
              <w:t>Į sertifikavimo apimtį įtrauktos organizacijos veiklos vietos esančios užsienio šalyse (ir jų teisinė bazė bei kalba nėra gerai žinoma)</w:t>
            </w:r>
          </w:p>
          <w:p w14:paraId="18118B08" w14:textId="77777777" w:rsidR="006820A6" w:rsidRPr="000212E9" w:rsidRDefault="006820A6" w:rsidP="007951FA">
            <w:pPr>
              <w:pStyle w:val="Default"/>
              <w:numPr>
                <w:ilvl w:val="0"/>
                <w:numId w:val="21"/>
              </w:numPr>
              <w:ind w:left="363" w:hanging="18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16"/>
                <w:szCs w:val="16"/>
              </w:rPr>
            </w:pPr>
            <w:r w:rsidRPr="000212E9">
              <w:rPr>
                <w:rFonts w:asciiTheme="minorHAnsi" w:hAnsiTheme="minorHAnsi"/>
                <w:color w:val="000000" w:themeColor="text1"/>
                <w:sz w:val="16"/>
                <w:szCs w:val="16"/>
              </w:rPr>
              <w:t>Remiantis ankstesnio veiksmingumo apžvalga, vadybos sistema yra pažangi ir veiksminga</w:t>
            </w:r>
            <w:r w:rsidRPr="000212E9">
              <w:rPr>
                <w:rFonts w:asciiTheme="minorHAnsi" w:hAnsiTheme="minorHAnsi"/>
                <w:color w:val="000000" w:themeColor="text1"/>
                <w:sz w:val="16"/>
                <w:szCs w:val="16"/>
              </w:rPr>
              <w:br/>
              <w:t>Klientas nevykdo projektavimo veiklos ar netaiko kitų standartų elementų</w:t>
            </w:r>
          </w:p>
          <w:p w14:paraId="18118B09" w14:textId="77777777" w:rsidR="006820A6" w:rsidRPr="000212E9" w:rsidRDefault="006820A6" w:rsidP="007951FA">
            <w:pPr>
              <w:pStyle w:val="Default"/>
              <w:numPr>
                <w:ilvl w:val="0"/>
                <w:numId w:val="21"/>
              </w:numPr>
              <w:ind w:left="363" w:hanging="18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16"/>
                <w:szCs w:val="16"/>
              </w:rPr>
            </w:pPr>
            <w:r w:rsidRPr="000212E9">
              <w:rPr>
                <w:rFonts w:asciiTheme="minorHAnsi" w:hAnsiTheme="minorHAnsi"/>
                <w:color w:val="000000" w:themeColor="text1"/>
                <w:sz w:val="16"/>
                <w:szCs w:val="16"/>
              </w:rPr>
              <w:t>Labai maža veiklos vieta pagal darbuotojų skaičių</w:t>
            </w:r>
          </w:p>
          <w:p w14:paraId="18118B0A" w14:textId="77777777" w:rsidR="006820A6" w:rsidRPr="000212E9" w:rsidRDefault="006820A6" w:rsidP="007951FA">
            <w:pPr>
              <w:pStyle w:val="Default"/>
              <w:numPr>
                <w:ilvl w:val="0"/>
                <w:numId w:val="21"/>
              </w:numPr>
              <w:ind w:left="363" w:hanging="18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16"/>
                <w:szCs w:val="16"/>
              </w:rPr>
            </w:pPr>
            <w:r w:rsidRPr="000212E9">
              <w:rPr>
                <w:rFonts w:asciiTheme="minorHAnsi" w:hAnsiTheme="minorHAnsi"/>
                <w:color w:val="000000" w:themeColor="text1"/>
                <w:sz w:val="16"/>
                <w:szCs w:val="16"/>
              </w:rPr>
              <w:t xml:space="preserve">Vadybos sistema yra žinoma </w:t>
            </w:r>
          </w:p>
          <w:p w14:paraId="18118B0B" w14:textId="77777777" w:rsidR="006820A6" w:rsidRPr="000212E9" w:rsidRDefault="006820A6" w:rsidP="007951FA">
            <w:pPr>
              <w:pStyle w:val="Default"/>
              <w:numPr>
                <w:ilvl w:val="0"/>
                <w:numId w:val="21"/>
              </w:numPr>
              <w:ind w:left="363" w:hanging="18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16"/>
                <w:szCs w:val="16"/>
              </w:rPr>
            </w:pPr>
            <w:r w:rsidRPr="000212E9">
              <w:rPr>
                <w:rFonts w:asciiTheme="minorHAnsi" w:hAnsiTheme="minorHAnsi"/>
                <w:color w:val="000000" w:themeColor="text1"/>
                <w:sz w:val="16"/>
                <w:szCs w:val="16"/>
              </w:rPr>
              <w:t xml:space="preserve">Klientas pasirengęs sertifikavimui </w:t>
            </w:r>
          </w:p>
          <w:p w14:paraId="18118B0C" w14:textId="77777777" w:rsidR="006820A6" w:rsidRPr="000212E9" w:rsidRDefault="006820A6" w:rsidP="007951FA">
            <w:pPr>
              <w:pStyle w:val="Default"/>
              <w:numPr>
                <w:ilvl w:val="0"/>
                <w:numId w:val="21"/>
              </w:numPr>
              <w:ind w:left="363" w:hanging="18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16"/>
                <w:szCs w:val="16"/>
              </w:rPr>
            </w:pPr>
            <w:r w:rsidRPr="000212E9">
              <w:rPr>
                <w:rFonts w:asciiTheme="minorHAnsi" w:hAnsiTheme="minorHAnsi"/>
                <w:color w:val="000000" w:themeColor="text1"/>
                <w:sz w:val="16"/>
                <w:szCs w:val="16"/>
              </w:rPr>
              <w:t>Didelis automatizavimo lygis</w:t>
            </w:r>
          </w:p>
          <w:p w14:paraId="18118B0D" w14:textId="77777777" w:rsidR="006820A6" w:rsidRPr="000212E9" w:rsidRDefault="006820A6" w:rsidP="007951FA">
            <w:pPr>
              <w:pStyle w:val="Default"/>
              <w:numPr>
                <w:ilvl w:val="0"/>
                <w:numId w:val="21"/>
              </w:numPr>
              <w:ind w:left="363" w:hanging="18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16"/>
                <w:szCs w:val="16"/>
              </w:rPr>
            </w:pPr>
            <w:r w:rsidRPr="000212E9">
              <w:rPr>
                <w:rFonts w:asciiTheme="minorHAnsi" w:hAnsiTheme="minorHAnsi"/>
                <w:color w:val="000000" w:themeColor="text1"/>
                <w:sz w:val="16"/>
                <w:szCs w:val="16"/>
              </w:rPr>
              <w:t>Daug darbuotojų dirba ne veiklos vietoje, pvz., pardavimo atstovai, vairuotojai, aptarnaujantys darbuotojai ir pan. ir jų veiklos atitiktį sistemos reikalavimams galima patikrinti peržvelgus įrašus</w:t>
            </w:r>
          </w:p>
          <w:p w14:paraId="18118B0E" w14:textId="77777777" w:rsidR="006820A6" w:rsidRPr="000212E9" w:rsidRDefault="006820A6" w:rsidP="007951FA">
            <w:pPr>
              <w:pStyle w:val="Default"/>
              <w:numPr>
                <w:ilvl w:val="0"/>
                <w:numId w:val="21"/>
              </w:numPr>
              <w:ind w:left="363" w:hanging="18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16"/>
                <w:szCs w:val="16"/>
              </w:rPr>
            </w:pPr>
            <w:r w:rsidRPr="000212E9">
              <w:rPr>
                <w:rFonts w:asciiTheme="minorHAnsi" w:hAnsiTheme="minorHAnsi"/>
                <w:color w:val="000000" w:themeColor="text1"/>
                <w:sz w:val="16"/>
                <w:szCs w:val="16"/>
              </w:rPr>
              <w:t xml:space="preserve">Mažos rizikos veikla </w:t>
            </w:r>
          </w:p>
          <w:p w14:paraId="18118B0F" w14:textId="77777777" w:rsidR="006820A6" w:rsidRPr="000212E9" w:rsidRDefault="006820A6" w:rsidP="007951FA">
            <w:pPr>
              <w:pStyle w:val="Default"/>
              <w:numPr>
                <w:ilvl w:val="0"/>
                <w:numId w:val="21"/>
              </w:numPr>
              <w:ind w:left="363" w:hanging="18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16"/>
                <w:szCs w:val="16"/>
              </w:rPr>
            </w:pPr>
            <w:r w:rsidRPr="000212E9">
              <w:rPr>
                <w:rFonts w:asciiTheme="minorHAnsi" w:hAnsiTheme="minorHAnsi"/>
                <w:color w:val="000000" w:themeColor="text1"/>
                <w:sz w:val="16"/>
                <w:szCs w:val="16"/>
              </w:rPr>
              <w:t>Mažos rizikos veikla, kur nuolat atliekami panašūs ir pasikartojantys veiksmai (pvz., tik aptarnavimas)</w:t>
            </w:r>
          </w:p>
          <w:p w14:paraId="18118B10" w14:textId="77777777" w:rsidR="006820A6" w:rsidRPr="000212E9" w:rsidRDefault="006820A6" w:rsidP="007951FA">
            <w:pPr>
              <w:pStyle w:val="Default"/>
              <w:numPr>
                <w:ilvl w:val="0"/>
                <w:numId w:val="21"/>
              </w:numPr>
              <w:ind w:left="363" w:hanging="18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16"/>
                <w:szCs w:val="16"/>
              </w:rPr>
            </w:pPr>
            <w:r w:rsidRPr="000212E9">
              <w:rPr>
                <w:rFonts w:asciiTheme="minorHAnsi" w:hAnsiTheme="minorHAnsi"/>
                <w:color w:val="000000" w:themeColor="text1"/>
                <w:sz w:val="16"/>
                <w:szCs w:val="16"/>
              </w:rPr>
              <w:t>Mažos rizikos veikla ir visose pamainose atliekamas nesudėtingas identiškas darbas, kurio veiksmingumą galima tinkamai įrodyti</w:t>
            </w:r>
          </w:p>
          <w:p w14:paraId="18118B11" w14:textId="77777777" w:rsidR="006820A6" w:rsidRPr="000212E9" w:rsidRDefault="006820A6" w:rsidP="007951FA">
            <w:pPr>
              <w:pStyle w:val="Default"/>
              <w:numPr>
                <w:ilvl w:val="0"/>
                <w:numId w:val="21"/>
              </w:numPr>
              <w:ind w:left="363" w:hanging="180"/>
              <w:jc w:val="both"/>
              <w:cnfStyle w:val="000000000000" w:firstRow="0" w:lastRow="0" w:firstColumn="0" w:lastColumn="0" w:oddVBand="0" w:evenVBand="0" w:oddHBand="0" w:evenHBand="0" w:firstRowFirstColumn="0" w:firstRowLastColumn="0" w:lastRowFirstColumn="0" w:lastRowLastColumn="0"/>
              <w:rPr>
                <w:rFonts w:ascii="Verdana" w:eastAsiaTheme="minorEastAsia" w:hAnsi="Verdana" w:cs="Verdana"/>
                <w:color w:val="000000" w:themeColor="text1"/>
                <w:sz w:val="14"/>
                <w:szCs w:val="14"/>
              </w:rPr>
            </w:pPr>
            <w:r w:rsidRPr="000212E9">
              <w:rPr>
                <w:rFonts w:asciiTheme="minorHAnsi" w:hAnsiTheme="minorHAnsi"/>
                <w:color w:val="000000" w:themeColor="text1"/>
                <w:sz w:val="16"/>
                <w:szCs w:val="16"/>
              </w:rPr>
              <w:t>Mažos rizikos veikla ir daug darbuotojų atlieka panašias nesudėtingas funkcijas Pasikartojantys veiklos procesai (kai darbuotojai atlieka pasikartojančius darbus)</w:t>
            </w:r>
          </w:p>
        </w:tc>
      </w:tr>
    </w:tbl>
    <w:p w14:paraId="18118B13" w14:textId="77777777" w:rsidR="006820A6" w:rsidRPr="000212E9" w:rsidRDefault="006820A6" w:rsidP="006820A6">
      <w:pPr>
        <w:rPr>
          <w:i/>
          <w:iCs/>
        </w:rPr>
      </w:pPr>
    </w:p>
    <w:p w14:paraId="18118B14" w14:textId="77777777" w:rsidR="008139D9" w:rsidRPr="000212E9" w:rsidRDefault="008139D9" w:rsidP="000045C8">
      <w:pPr>
        <w:rPr>
          <w:i/>
          <w:iCs/>
          <w:highlight w:val="yellow"/>
          <w:lang w:val="lt-LT"/>
        </w:rPr>
      </w:pPr>
    </w:p>
    <w:sectPr w:rsidR="008139D9" w:rsidRPr="000212E9" w:rsidSect="00801138">
      <w:headerReference w:type="first" r:id="rId25"/>
      <w:footerReference w:type="first" r:id="rId26"/>
      <w:pgSz w:w="11907" w:h="16839"/>
      <w:pgMar w:top="1757" w:right="1134" w:bottom="1361" w:left="1191" w:header="774"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2"/>
    </wne:keymap>
    <wne:keymap wne:kcmPrimary="0232">
      <wne:acd wne:acdName="acd3"/>
    </wne:keymap>
    <wne:keymap wne:kcmPrimary="0233">
      <wne:acd wne:acdName="acd4"/>
    </wne:keymap>
    <wne:keymap wne:kcmPrimary="0234">
      <wne:acd wne:acdName="acd5"/>
    </wne:keymap>
    <wne:keymap wne:kcmPrimary="0235">
      <wne:acd wne:acdName="acd6"/>
    </wne:keymap>
    <wne:keymap wne:kcmPrimary="0236">
      <wne:acd wne:acdName="acd7"/>
    </wne:keymap>
    <wne:keymap wne:kcmPrimary="0237">
      <wne:acd wne:acdName="acd8"/>
    </wne:keymap>
    <wne:keymap wne:kcmPrimary="0238">
      <wne:acd wne:acdName="acd9"/>
    </wne:keymap>
    <wne:keymap wne:kcmPrimary="0239">
      <wne:acd wne:acdName="acd10"/>
    </wne:keymap>
    <wne:keymap wne:kcmPrimary="0342">
      <wne:acd wne:acdName="acd1"/>
    </wne:keymap>
    <wne:keymap wne:kcmPrimary="034E">
      <wne:acd wne:acdName="acd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Manifest>
    <wne:toolbarData r:id="rId1"/>
  </wne:toolbars>
  <wne:acds>
    <wne:acd wne:argValue="AQAAAAAA" wne:acdName="acd0" wne:fciIndexBasedOn="0065"/>
    <wne:acd wne:argValue="AQAAAEIA" wne:acdName="acd1" wne:fciIndexBasedOn="0065"/>
    <wne:acd wne:argValue="AQAAAAEA" wne:acdName="acd2" wne:fciIndexBasedOn="0065"/>
    <wne:acd wne:argValue="AQAAAAIA" wne:acdName="acd3" wne:fciIndexBasedOn="0065"/>
    <wne:acd wne:argValue="AQAAAAMA" wne:acdName="acd4" wne:fciIndexBasedOn="0065"/>
    <wne:acd wne:argValue="AQAAAAQA" wne:acdName="acd5" wne:fciIndexBasedOn="0065"/>
    <wne:acd wne:argValue="AQAAAAUA" wne:acdName="acd6" wne:fciIndexBasedOn="0065"/>
    <wne:acd wne:argValue="AQAAAAYA" wne:acdName="acd7" wne:fciIndexBasedOn="0065"/>
    <wne:acd wne:argValue="AQAAAAcA" wne:acdName="acd8" wne:fciIndexBasedOn="0065"/>
    <wne:acd wne:argValue="AQAAAAgA" wne:acdName="acd9" wne:fciIndexBasedOn="0065"/>
    <wne:acd wne:argValue="AQAAAAkA" wne:acdName="acd1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F049D" w14:textId="77777777" w:rsidR="00B16DB1" w:rsidRDefault="00B16DB1" w:rsidP="00801138"/>
  </w:endnote>
  <w:endnote w:type="continuationSeparator" w:id="0">
    <w:p w14:paraId="78620276" w14:textId="77777777" w:rsidR="00B16DB1" w:rsidRDefault="00B16DB1" w:rsidP="008011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altName w:val="Palatino Linotype"/>
    <w:panose1 w:val="02040503050406030204"/>
    <w:charset w:val="BA"/>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0" w:type="dxa"/>
        <w:right w:w="0" w:type="dxa"/>
      </w:tblCellMar>
      <w:tblLook w:val="04A0" w:firstRow="1" w:lastRow="0" w:firstColumn="1" w:lastColumn="0" w:noHBand="0" w:noVBand="1"/>
    </w:tblPr>
    <w:tblGrid>
      <w:gridCol w:w="6310"/>
      <w:gridCol w:w="227"/>
      <w:gridCol w:w="3045"/>
    </w:tblGrid>
    <w:tr w:rsidR="00FE18DC" w:rsidRPr="003F3A84" w14:paraId="18118B25" w14:textId="77777777" w:rsidTr="00F7043C">
      <w:tc>
        <w:tcPr>
          <w:tcW w:w="6311" w:type="dxa"/>
          <w:tcBorders>
            <w:top w:val="single" w:sz="2" w:space="0" w:color="009FDA"/>
          </w:tcBorders>
          <w:shd w:val="clear" w:color="auto" w:fill="auto"/>
          <w:vAlign w:val="bottom"/>
        </w:tcPr>
        <w:p w14:paraId="18118B22" w14:textId="41F604F4" w:rsidR="00FE18DC" w:rsidRPr="003F3A84" w:rsidRDefault="00FE18DC" w:rsidP="00F7043C">
          <w:pPr>
            <w:pStyle w:val="Footer"/>
          </w:pPr>
          <w:r w:rsidRPr="003F3A84">
            <w:fldChar w:fldCharType="begin"/>
          </w:r>
          <w:r>
            <w:instrText xml:space="preserve"> ref DgLegalInformation01 </w:instrText>
          </w:r>
          <w:r w:rsidRPr="003F3A84">
            <w:fldChar w:fldCharType="separate"/>
          </w:r>
          <w:r w:rsidR="001A7A3D">
            <w:rPr>
              <w:b/>
              <w:bCs/>
              <w:lang w:val="en-US"/>
            </w:rPr>
            <w:t>Error! Reference source not found.</w:t>
          </w:r>
          <w:r w:rsidRPr="003F3A84">
            <w:fldChar w:fldCharType="end"/>
          </w:r>
        </w:p>
      </w:tc>
      <w:tc>
        <w:tcPr>
          <w:tcW w:w="227" w:type="dxa"/>
          <w:tcBorders>
            <w:top w:val="single" w:sz="2" w:space="0" w:color="009FDA"/>
          </w:tcBorders>
          <w:shd w:val="clear" w:color="auto" w:fill="auto"/>
        </w:tcPr>
        <w:p w14:paraId="18118B23" w14:textId="77777777" w:rsidR="00FE18DC" w:rsidRPr="003F3A84" w:rsidRDefault="00FE18DC" w:rsidP="00F7043C">
          <w:pPr>
            <w:pStyle w:val="Footer"/>
          </w:pPr>
        </w:p>
      </w:tc>
      <w:tc>
        <w:tcPr>
          <w:tcW w:w="3045" w:type="dxa"/>
          <w:tcBorders>
            <w:top w:val="single" w:sz="2" w:space="0" w:color="009FDA"/>
          </w:tcBorders>
          <w:shd w:val="clear" w:color="auto" w:fill="auto"/>
          <w:vAlign w:val="bottom"/>
        </w:tcPr>
        <w:p w14:paraId="18118B24" w14:textId="388A2AC1" w:rsidR="00FE18DC" w:rsidRPr="003F3A84" w:rsidRDefault="00FE18DC" w:rsidP="00F7043C">
          <w:pPr>
            <w:pStyle w:val="Footer"/>
            <w:jc w:val="right"/>
          </w:pPr>
          <w:r w:rsidRPr="003F3A84">
            <w:fldChar w:fldCharType="begin"/>
          </w:r>
          <w:r>
            <w:instrText xml:space="preserve"> FILENAME </w:instrText>
          </w:r>
          <w:r w:rsidRPr="003F3A84">
            <w:fldChar w:fldCharType="separate"/>
          </w:r>
          <w:r w:rsidR="001A7A3D">
            <w:t>Vadybos sistemos sertifikavimo sutartis-LTver1.7.docx</w:t>
          </w:r>
          <w:r w:rsidRPr="003F3A84">
            <w:fldChar w:fldCharType="end"/>
          </w:r>
        </w:p>
      </w:tc>
    </w:tr>
  </w:tbl>
  <w:p w14:paraId="18118B26" w14:textId="77777777" w:rsidR="00FE18DC" w:rsidRDefault="00FE1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6842812"/>
      <w:docPartObj>
        <w:docPartGallery w:val="Page Numbers (Bottom of Page)"/>
        <w:docPartUnique/>
      </w:docPartObj>
    </w:sdtPr>
    <w:sdtEndPr/>
    <w:sdtContent>
      <w:sdt>
        <w:sdtPr>
          <w:id w:val="-1110430711"/>
          <w:docPartObj>
            <w:docPartGallery w:val="Page Numbers (Top of Page)"/>
            <w:docPartUnique/>
          </w:docPartObj>
        </w:sdtPr>
        <w:sdtEndPr/>
        <w:sdtContent>
          <w:p w14:paraId="18118B27" w14:textId="77777777" w:rsidR="00FE18DC" w:rsidRDefault="00FE18DC">
            <w:pPr>
              <w:pStyle w:val="Footer"/>
              <w:jc w:val="right"/>
            </w:pPr>
            <w:r>
              <w:t xml:space="preserve">Lapas </w:t>
            </w:r>
            <w:r>
              <w:rPr>
                <w:b/>
                <w:bCs/>
                <w:sz w:val="24"/>
                <w:szCs w:val="24"/>
              </w:rPr>
              <w:fldChar w:fldCharType="begin"/>
            </w:r>
            <w:r>
              <w:instrText xml:space="preserve"> PAGE </w:instrText>
            </w:r>
            <w:r>
              <w:rPr>
                <w:b/>
                <w:bCs/>
                <w:sz w:val="24"/>
                <w:szCs w:val="24"/>
              </w:rPr>
              <w:fldChar w:fldCharType="separate"/>
            </w:r>
            <w:r>
              <w:t>1</w:t>
            </w:r>
            <w:r>
              <w:rPr>
                <w:b/>
                <w:bCs/>
                <w:sz w:val="24"/>
                <w:szCs w:val="24"/>
              </w:rPr>
              <w:fldChar w:fldCharType="end"/>
            </w:r>
            <w:r>
              <w:t xml:space="preserve"> iš </w:t>
            </w:r>
            <w:r>
              <w:rPr>
                <w:b/>
                <w:bCs/>
                <w:sz w:val="24"/>
                <w:szCs w:val="24"/>
              </w:rPr>
              <w:fldChar w:fldCharType="begin"/>
            </w:r>
            <w:r>
              <w:instrText xml:space="preserve"> NUMPAGES  </w:instrText>
            </w:r>
            <w:r>
              <w:rPr>
                <w:b/>
                <w:bCs/>
                <w:sz w:val="24"/>
                <w:szCs w:val="24"/>
              </w:rPr>
              <w:fldChar w:fldCharType="separate"/>
            </w:r>
            <w:r>
              <w:t>4</w:t>
            </w:r>
            <w:r>
              <w:rPr>
                <w:b/>
                <w:bCs/>
                <w:sz w:val="24"/>
                <w:szCs w:val="24"/>
              </w:rPr>
              <w:fldChar w:fldCharType="end"/>
            </w:r>
          </w:p>
        </w:sdtContent>
      </w:sdt>
    </w:sdtContent>
  </w:sdt>
  <w:p w14:paraId="18118B28" w14:textId="77777777" w:rsidR="00FE18DC" w:rsidRDefault="00FE18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0" w:type="dxa"/>
        <w:right w:w="0" w:type="dxa"/>
      </w:tblCellMar>
      <w:tblLook w:val="04A0" w:firstRow="1" w:lastRow="0" w:firstColumn="1" w:lastColumn="0" w:noHBand="0" w:noVBand="1"/>
    </w:tblPr>
    <w:tblGrid>
      <w:gridCol w:w="6310"/>
      <w:gridCol w:w="227"/>
      <w:gridCol w:w="3045"/>
    </w:tblGrid>
    <w:tr w:rsidR="00FE18DC" w:rsidRPr="003F3A84" w14:paraId="18118B2F" w14:textId="77777777" w:rsidTr="0046019E">
      <w:tc>
        <w:tcPr>
          <w:tcW w:w="6310" w:type="dxa"/>
          <w:tcBorders>
            <w:top w:val="single" w:sz="2" w:space="0" w:color="009FDA"/>
          </w:tcBorders>
          <w:shd w:val="clear" w:color="auto" w:fill="auto"/>
          <w:vAlign w:val="bottom"/>
        </w:tcPr>
        <w:p w14:paraId="18118B2C" w14:textId="77777777" w:rsidR="00FE18DC" w:rsidRPr="003F3A84" w:rsidRDefault="00FE18DC" w:rsidP="00F7043C">
          <w:pPr>
            <w:pStyle w:val="Footer"/>
          </w:pPr>
        </w:p>
      </w:tc>
      <w:tc>
        <w:tcPr>
          <w:tcW w:w="227" w:type="dxa"/>
          <w:tcBorders>
            <w:top w:val="single" w:sz="2" w:space="0" w:color="009FDA"/>
          </w:tcBorders>
          <w:shd w:val="clear" w:color="auto" w:fill="auto"/>
        </w:tcPr>
        <w:p w14:paraId="18118B2D" w14:textId="77777777" w:rsidR="00FE18DC" w:rsidRPr="003F3A84" w:rsidRDefault="00FE18DC" w:rsidP="00F7043C">
          <w:pPr>
            <w:pStyle w:val="Footer"/>
          </w:pPr>
        </w:p>
      </w:tc>
      <w:tc>
        <w:tcPr>
          <w:tcW w:w="3045" w:type="dxa"/>
          <w:tcBorders>
            <w:top w:val="single" w:sz="2" w:space="0" w:color="009FDA"/>
          </w:tcBorders>
          <w:shd w:val="clear" w:color="auto" w:fill="auto"/>
          <w:vAlign w:val="bottom"/>
        </w:tcPr>
        <w:p w14:paraId="18118B2E" w14:textId="2F96FCC8" w:rsidR="00FE18DC" w:rsidRPr="003F3A84" w:rsidRDefault="00FE18DC" w:rsidP="005C12B9">
          <w:pPr>
            <w:pStyle w:val="Footer"/>
            <w:jc w:val="center"/>
          </w:pPr>
          <w:r>
            <w:t xml:space="preserve"> </w:t>
          </w:r>
        </w:p>
      </w:tc>
    </w:tr>
  </w:tbl>
  <w:p w14:paraId="18118B30" w14:textId="77777777" w:rsidR="00FE18DC" w:rsidRDefault="00FE18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0" w:type="dxa"/>
        <w:right w:w="0" w:type="dxa"/>
      </w:tblCellMar>
      <w:tblLook w:val="04A0" w:firstRow="1" w:lastRow="0" w:firstColumn="1" w:lastColumn="0" w:noHBand="0" w:noVBand="1"/>
    </w:tblPr>
    <w:tblGrid>
      <w:gridCol w:w="6310"/>
      <w:gridCol w:w="227"/>
      <w:gridCol w:w="3045"/>
    </w:tblGrid>
    <w:tr w:rsidR="00FE18DC" w:rsidRPr="003F3A84" w14:paraId="18118B3E" w14:textId="77777777" w:rsidTr="00F7043C">
      <w:tc>
        <w:tcPr>
          <w:tcW w:w="6311" w:type="dxa"/>
          <w:tcBorders>
            <w:top w:val="single" w:sz="2" w:space="0" w:color="009FDA"/>
          </w:tcBorders>
          <w:shd w:val="clear" w:color="auto" w:fill="auto"/>
          <w:vAlign w:val="bottom"/>
        </w:tcPr>
        <w:p w14:paraId="18118B3B" w14:textId="4F83D692" w:rsidR="00FE18DC" w:rsidRPr="003F3A84" w:rsidRDefault="00FE18DC" w:rsidP="00F7043C">
          <w:pPr>
            <w:pStyle w:val="Footer"/>
          </w:pPr>
          <w:r w:rsidRPr="003F3A84">
            <w:fldChar w:fldCharType="begin"/>
          </w:r>
          <w:r>
            <w:instrText xml:space="preserve"> ref DgLegalInformation01 </w:instrText>
          </w:r>
          <w:r w:rsidRPr="003F3A84">
            <w:fldChar w:fldCharType="separate"/>
          </w:r>
          <w:r w:rsidR="001A7A3D">
            <w:rPr>
              <w:b/>
              <w:bCs/>
              <w:lang w:val="en-US"/>
            </w:rPr>
            <w:t>Error! Reference source not found.</w:t>
          </w:r>
          <w:r w:rsidRPr="003F3A84">
            <w:fldChar w:fldCharType="end"/>
          </w:r>
        </w:p>
      </w:tc>
      <w:tc>
        <w:tcPr>
          <w:tcW w:w="227" w:type="dxa"/>
          <w:tcBorders>
            <w:top w:val="single" w:sz="2" w:space="0" w:color="009FDA"/>
          </w:tcBorders>
          <w:shd w:val="clear" w:color="auto" w:fill="auto"/>
        </w:tcPr>
        <w:p w14:paraId="18118B3C" w14:textId="77777777" w:rsidR="00FE18DC" w:rsidRPr="003F3A84" w:rsidRDefault="00FE18DC" w:rsidP="00F7043C">
          <w:pPr>
            <w:pStyle w:val="Footer"/>
          </w:pPr>
        </w:p>
      </w:tc>
      <w:tc>
        <w:tcPr>
          <w:tcW w:w="3045" w:type="dxa"/>
          <w:tcBorders>
            <w:top w:val="single" w:sz="2" w:space="0" w:color="009FDA"/>
          </w:tcBorders>
          <w:shd w:val="clear" w:color="auto" w:fill="auto"/>
          <w:vAlign w:val="bottom"/>
        </w:tcPr>
        <w:p w14:paraId="18118B3D" w14:textId="0C171F58" w:rsidR="00FE18DC" w:rsidRPr="003F3A84" w:rsidRDefault="00FE18DC" w:rsidP="00F7043C">
          <w:pPr>
            <w:pStyle w:val="Footer"/>
            <w:jc w:val="right"/>
          </w:pPr>
          <w:r w:rsidRPr="003F3A84">
            <w:fldChar w:fldCharType="begin"/>
          </w:r>
          <w:r>
            <w:instrText xml:space="preserve"> FILENAME </w:instrText>
          </w:r>
          <w:r w:rsidRPr="003F3A84">
            <w:fldChar w:fldCharType="separate"/>
          </w:r>
          <w:r w:rsidR="001A7A3D">
            <w:t>Vadybos sistemos sertifikavimo sutartis-LTver1.7.docx</w:t>
          </w:r>
          <w:r w:rsidRPr="003F3A84">
            <w:fldChar w:fldCharType="end"/>
          </w:r>
        </w:p>
      </w:tc>
    </w:tr>
  </w:tbl>
  <w:p w14:paraId="18118B3F" w14:textId="77777777" w:rsidR="00FE18DC" w:rsidRDefault="00FE18D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0" w:type="dxa"/>
        <w:right w:w="0" w:type="dxa"/>
      </w:tblCellMar>
      <w:tblLook w:val="04A0" w:firstRow="1" w:lastRow="0" w:firstColumn="1" w:lastColumn="0" w:noHBand="0" w:noVBand="1"/>
    </w:tblPr>
    <w:tblGrid>
      <w:gridCol w:w="6310"/>
      <w:gridCol w:w="227"/>
      <w:gridCol w:w="3045"/>
    </w:tblGrid>
    <w:tr w:rsidR="00FE18DC" w:rsidRPr="003F3A84" w14:paraId="18118B43" w14:textId="77777777" w:rsidTr="00F7043C">
      <w:tc>
        <w:tcPr>
          <w:tcW w:w="6311" w:type="dxa"/>
          <w:tcBorders>
            <w:top w:val="single" w:sz="2" w:space="0" w:color="009FDA"/>
          </w:tcBorders>
          <w:shd w:val="clear" w:color="auto" w:fill="auto"/>
          <w:vAlign w:val="bottom"/>
        </w:tcPr>
        <w:p w14:paraId="18118B40" w14:textId="77777777" w:rsidR="00FE18DC" w:rsidRPr="003F3A84" w:rsidRDefault="00FE18DC" w:rsidP="00F7043C">
          <w:pPr>
            <w:pStyle w:val="Footer"/>
          </w:pPr>
        </w:p>
      </w:tc>
      <w:tc>
        <w:tcPr>
          <w:tcW w:w="227" w:type="dxa"/>
          <w:tcBorders>
            <w:top w:val="single" w:sz="2" w:space="0" w:color="009FDA"/>
          </w:tcBorders>
          <w:shd w:val="clear" w:color="auto" w:fill="auto"/>
        </w:tcPr>
        <w:p w14:paraId="18118B41" w14:textId="77777777" w:rsidR="00FE18DC" w:rsidRPr="003F3A84" w:rsidRDefault="00FE18DC" w:rsidP="00F7043C">
          <w:pPr>
            <w:pStyle w:val="Footer"/>
          </w:pPr>
        </w:p>
      </w:tc>
      <w:tc>
        <w:tcPr>
          <w:tcW w:w="3045" w:type="dxa"/>
          <w:tcBorders>
            <w:top w:val="single" w:sz="2" w:space="0" w:color="009FDA"/>
          </w:tcBorders>
          <w:shd w:val="clear" w:color="auto" w:fill="auto"/>
          <w:vAlign w:val="bottom"/>
        </w:tcPr>
        <w:p w14:paraId="18118B42" w14:textId="5C639C30" w:rsidR="00FE18DC" w:rsidRPr="003F3A84" w:rsidRDefault="00FE18DC" w:rsidP="00832CAD">
          <w:pPr>
            <w:pStyle w:val="Footer"/>
            <w:jc w:val="right"/>
          </w:pPr>
          <w:r>
            <w:t xml:space="preserve">  </w:t>
          </w:r>
        </w:p>
      </w:tc>
    </w:tr>
  </w:tbl>
  <w:p w14:paraId="18118B44" w14:textId="77777777" w:rsidR="00FE18DC" w:rsidRDefault="00FE18D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0" w:type="dxa"/>
        <w:right w:w="0" w:type="dxa"/>
      </w:tblCellMar>
      <w:tblLook w:val="04A0" w:firstRow="1" w:lastRow="0" w:firstColumn="1" w:lastColumn="0" w:noHBand="0" w:noVBand="1"/>
    </w:tblPr>
    <w:tblGrid>
      <w:gridCol w:w="6310"/>
      <w:gridCol w:w="227"/>
      <w:gridCol w:w="3045"/>
    </w:tblGrid>
    <w:tr w:rsidR="00FE18DC" w:rsidRPr="003F3A84" w14:paraId="18118B4C" w14:textId="77777777" w:rsidTr="0046019E">
      <w:tc>
        <w:tcPr>
          <w:tcW w:w="6310" w:type="dxa"/>
          <w:tcBorders>
            <w:top w:val="single" w:sz="2" w:space="0" w:color="009FDA"/>
          </w:tcBorders>
          <w:shd w:val="clear" w:color="auto" w:fill="auto"/>
          <w:vAlign w:val="bottom"/>
        </w:tcPr>
        <w:p w14:paraId="18118B49" w14:textId="77777777" w:rsidR="00FE18DC" w:rsidRPr="003F3A84" w:rsidRDefault="00FE18DC" w:rsidP="00F7043C">
          <w:pPr>
            <w:pStyle w:val="Footer"/>
          </w:pPr>
        </w:p>
      </w:tc>
      <w:tc>
        <w:tcPr>
          <w:tcW w:w="227" w:type="dxa"/>
          <w:tcBorders>
            <w:top w:val="single" w:sz="2" w:space="0" w:color="009FDA"/>
          </w:tcBorders>
          <w:shd w:val="clear" w:color="auto" w:fill="auto"/>
        </w:tcPr>
        <w:p w14:paraId="18118B4A" w14:textId="77777777" w:rsidR="00FE18DC" w:rsidRPr="003F3A84" w:rsidRDefault="00FE18DC" w:rsidP="00F7043C">
          <w:pPr>
            <w:pStyle w:val="Footer"/>
          </w:pPr>
        </w:p>
      </w:tc>
      <w:tc>
        <w:tcPr>
          <w:tcW w:w="3045" w:type="dxa"/>
          <w:tcBorders>
            <w:top w:val="single" w:sz="2" w:space="0" w:color="009FDA"/>
          </w:tcBorders>
          <w:shd w:val="clear" w:color="auto" w:fill="auto"/>
          <w:vAlign w:val="bottom"/>
        </w:tcPr>
        <w:p w14:paraId="18118B4B" w14:textId="60FA14E7" w:rsidR="00FE18DC" w:rsidRPr="003F3A84" w:rsidRDefault="00FE18DC" w:rsidP="0035564F">
          <w:pPr>
            <w:pStyle w:val="Footer"/>
            <w:jc w:val="right"/>
          </w:pPr>
          <w:r w:rsidRPr="003F3A84">
            <w:t xml:space="preserve"> </w:t>
          </w:r>
        </w:p>
      </w:tc>
    </w:tr>
  </w:tbl>
  <w:p w14:paraId="18118B4D" w14:textId="77777777" w:rsidR="00FE18DC" w:rsidRDefault="00FE18D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0" w:type="dxa"/>
        <w:right w:w="0" w:type="dxa"/>
      </w:tblCellMar>
      <w:tblLook w:val="04A0" w:firstRow="1" w:lastRow="0" w:firstColumn="1" w:lastColumn="0" w:noHBand="0" w:noVBand="1"/>
    </w:tblPr>
    <w:tblGrid>
      <w:gridCol w:w="6310"/>
      <w:gridCol w:w="227"/>
      <w:gridCol w:w="3045"/>
    </w:tblGrid>
    <w:tr w:rsidR="00FE18DC" w:rsidRPr="003F3A84" w14:paraId="18118B57" w14:textId="77777777" w:rsidTr="0046019E">
      <w:tc>
        <w:tcPr>
          <w:tcW w:w="6310" w:type="dxa"/>
          <w:tcBorders>
            <w:top w:val="single" w:sz="2" w:space="0" w:color="009FDA"/>
          </w:tcBorders>
          <w:shd w:val="clear" w:color="auto" w:fill="auto"/>
          <w:vAlign w:val="bottom"/>
        </w:tcPr>
        <w:p w14:paraId="18118B54" w14:textId="77777777" w:rsidR="00FE18DC" w:rsidRPr="003F3A84" w:rsidRDefault="00FE18DC" w:rsidP="00C702E2">
          <w:pPr>
            <w:pStyle w:val="Footer"/>
          </w:pPr>
        </w:p>
      </w:tc>
      <w:tc>
        <w:tcPr>
          <w:tcW w:w="227" w:type="dxa"/>
          <w:tcBorders>
            <w:top w:val="single" w:sz="2" w:space="0" w:color="009FDA"/>
          </w:tcBorders>
          <w:shd w:val="clear" w:color="auto" w:fill="auto"/>
        </w:tcPr>
        <w:p w14:paraId="18118B55" w14:textId="77777777" w:rsidR="00FE18DC" w:rsidRPr="003F3A84" w:rsidRDefault="00FE18DC" w:rsidP="00F7043C">
          <w:pPr>
            <w:pStyle w:val="Footer"/>
          </w:pPr>
        </w:p>
      </w:tc>
      <w:tc>
        <w:tcPr>
          <w:tcW w:w="3045" w:type="dxa"/>
          <w:tcBorders>
            <w:top w:val="single" w:sz="2" w:space="0" w:color="009FDA"/>
          </w:tcBorders>
          <w:shd w:val="clear" w:color="auto" w:fill="auto"/>
          <w:vAlign w:val="bottom"/>
        </w:tcPr>
        <w:p w14:paraId="18118B56" w14:textId="7B2DF610" w:rsidR="00FE18DC" w:rsidRPr="003F3A84" w:rsidRDefault="00FE18DC" w:rsidP="0035564F">
          <w:pPr>
            <w:pStyle w:val="Footer"/>
            <w:jc w:val="right"/>
          </w:pPr>
          <w:r>
            <w:t xml:space="preserve"> </w:t>
          </w:r>
        </w:p>
      </w:tc>
    </w:tr>
  </w:tbl>
  <w:p w14:paraId="18118B58" w14:textId="77777777" w:rsidR="00FE18DC" w:rsidRDefault="00FE1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C2F01" w14:textId="77777777" w:rsidR="00B16DB1" w:rsidRDefault="00B16DB1" w:rsidP="00801138"/>
  </w:footnote>
  <w:footnote w:type="continuationSeparator" w:id="0">
    <w:p w14:paraId="436C5501" w14:textId="77777777" w:rsidR="00B16DB1" w:rsidRDefault="00B16DB1" w:rsidP="008011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0" w:type="dxa"/>
        <w:right w:w="0" w:type="dxa"/>
      </w:tblCellMar>
      <w:tblLook w:val="0000" w:firstRow="0" w:lastRow="0" w:firstColumn="0" w:lastColumn="0" w:noHBand="0" w:noVBand="0"/>
    </w:tblPr>
    <w:tblGrid>
      <w:gridCol w:w="9582"/>
    </w:tblGrid>
    <w:tr w:rsidR="00FE18DC" w:rsidRPr="0026370C" w14:paraId="18118B1A" w14:textId="77777777" w:rsidTr="00F7043C">
      <w:trPr>
        <w:trHeight w:hRule="exact" w:val="737"/>
      </w:trPr>
      <w:tc>
        <w:tcPr>
          <w:tcW w:w="5000" w:type="pct"/>
          <w:noWrap/>
        </w:tcPr>
        <w:p w14:paraId="18118B19" w14:textId="77777777" w:rsidR="00FE18DC" w:rsidRPr="0026370C" w:rsidRDefault="00FE18DC" w:rsidP="00F7043C">
          <w:pPr>
            <w:pStyle w:val="Header"/>
          </w:pPr>
          <w:r>
            <w:rPr>
              <w:lang w:val="lt-LT" w:eastAsia="lt-LT"/>
            </w:rPr>
            <w:drawing>
              <wp:inline distT="0" distB="0" distL="0" distR="0" wp14:anchorId="18118B59" wp14:editId="18118B5A">
                <wp:extent cx="14400000" cy="380988"/>
                <wp:effectExtent l="0" t="0" r="0" b="635"/>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400000" cy="380988"/>
                        </a:xfrm>
                        <a:prstGeom prst="rect">
                          <a:avLst/>
                        </a:prstGeom>
                      </pic:spPr>
                    </pic:pic>
                  </a:graphicData>
                </a:graphic>
              </wp:inline>
            </w:drawing>
          </w:r>
        </w:p>
      </w:tc>
    </w:tr>
  </w:tbl>
  <w:p w14:paraId="18118B1B" w14:textId="77777777" w:rsidR="00FE18DC" w:rsidRPr="006738CA" w:rsidRDefault="00FE18DC" w:rsidP="00F7043C">
    <w:pPr>
      <w:pStyle w:val="Header"/>
    </w:pPr>
  </w:p>
  <w:p w14:paraId="18118B1C" w14:textId="77777777" w:rsidR="00FE18DC" w:rsidRPr="00227A03" w:rsidRDefault="00FE18DC" w:rsidP="00F7043C">
    <w:pPr>
      <w:jc w:val="right"/>
      <w:rPr>
        <w:b/>
        <w:bCs/>
        <w:noProof/>
      </w:rPr>
    </w:pPr>
    <w:proofErr w:type="spellStart"/>
    <w:r>
      <w:rPr>
        <w:b/>
        <w:bCs/>
      </w:rPr>
      <w:t>Lapas</w:t>
    </w:r>
    <w:proofErr w:type="spellEnd"/>
    <w:r>
      <w:rPr>
        <w:b/>
        <w:bCs/>
      </w:rPr>
      <w:t xml:space="preserve"> </w:t>
    </w:r>
    <w:r w:rsidRPr="00227A03">
      <w:rPr>
        <w:b/>
        <w:bCs/>
        <w:noProof/>
      </w:rPr>
      <w:fldChar w:fldCharType="begin"/>
    </w:r>
    <w:r>
      <w:instrText xml:space="preserve">PAGE </w:instrText>
    </w:r>
    <w:r w:rsidRPr="00227A03">
      <w:rPr>
        <w:b/>
        <w:bCs/>
        <w:noProof/>
      </w:rPr>
      <w:fldChar w:fldCharType="separate"/>
    </w:r>
    <w:r>
      <w:t>1</w:t>
    </w:r>
    <w:r w:rsidRPr="00227A03">
      <w:rPr>
        <w:b/>
        <w:bCs/>
        <w:noProof/>
      </w:rPr>
      <w:fldChar w:fldCharType="end"/>
    </w:r>
    <w:r>
      <w:rPr>
        <w:b/>
        <w:bCs/>
      </w:rPr>
      <w:t xml:space="preserve"> </w:t>
    </w:r>
    <w:proofErr w:type="spellStart"/>
    <w:r>
      <w:rPr>
        <w:b/>
        <w:bCs/>
      </w:rPr>
      <w:t>iš</w:t>
    </w:r>
    <w:proofErr w:type="spellEnd"/>
    <w:r>
      <w:rPr>
        <w:b/>
        <w:bCs/>
      </w:rPr>
      <w:t xml:space="preserve"> </w:t>
    </w:r>
    <w:r w:rsidRPr="00227A03">
      <w:rPr>
        <w:b/>
        <w:bCs/>
        <w:noProof/>
      </w:rPr>
      <w:fldChar w:fldCharType="begin"/>
    </w:r>
    <w:r>
      <w:instrText xml:space="preserve"> NUMPAGES </w:instrText>
    </w:r>
    <w:r w:rsidRPr="00227A03">
      <w:rPr>
        <w:b/>
        <w:bCs/>
        <w:noProof/>
      </w:rPr>
      <w:fldChar w:fldCharType="separate"/>
    </w:r>
    <w:r>
      <w:t>3</w:t>
    </w:r>
    <w:r w:rsidRPr="00227A03">
      <w:rPr>
        <w:b/>
        <w:bCs/>
        <w:noProof/>
      </w:rPr>
      <w:fldChar w:fldCharType="end"/>
    </w:r>
  </w:p>
  <w:p w14:paraId="18118B1D" w14:textId="77777777" w:rsidR="00FE18DC" w:rsidRDefault="00FE18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870" w:type="pct"/>
      <w:tblInd w:w="-1170" w:type="dxa"/>
      <w:tblLayout w:type="fixed"/>
      <w:tblCellMar>
        <w:left w:w="0" w:type="dxa"/>
        <w:right w:w="0" w:type="dxa"/>
      </w:tblCellMar>
      <w:tblLook w:val="0000" w:firstRow="0" w:lastRow="0" w:firstColumn="0" w:lastColumn="0" w:noHBand="0" w:noVBand="0"/>
    </w:tblPr>
    <w:tblGrid>
      <w:gridCol w:w="11249"/>
    </w:tblGrid>
    <w:tr w:rsidR="00FE18DC" w:rsidRPr="0026370C" w14:paraId="18118B1F" w14:textId="77777777" w:rsidTr="00FA0177">
      <w:trPr>
        <w:trHeight w:hRule="exact" w:val="737"/>
      </w:trPr>
      <w:tc>
        <w:tcPr>
          <w:tcW w:w="5000" w:type="pct"/>
          <w:noWrap/>
        </w:tcPr>
        <w:p w14:paraId="18118B1E" w14:textId="77777777" w:rsidR="00FE18DC" w:rsidRPr="0026370C" w:rsidRDefault="00FE18DC" w:rsidP="00F7043C">
          <w:pPr>
            <w:pStyle w:val="Header"/>
          </w:pPr>
          <w:r>
            <w:rPr>
              <w:lang w:val="lt-LT" w:eastAsia="lt-LT"/>
            </w:rPr>
            <w:drawing>
              <wp:inline distT="0" distB="0" distL="0" distR="0" wp14:anchorId="18118B5B" wp14:editId="18118B5C">
                <wp:extent cx="14400000" cy="380988"/>
                <wp:effectExtent l="0" t="0" r="0" b="635"/>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400000" cy="380988"/>
                        </a:xfrm>
                        <a:prstGeom prst="rect">
                          <a:avLst/>
                        </a:prstGeom>
                      </pic:spPr>
                    </pic:pic>
                  </a:graphicData>
                </a:graphic>
              </wp:inline>
            </w:drawing>
          </w:r>
        </w:p>
      </w:tc>
    </w:tr>
  </w:tbl>
  <w:p w14:paraId="18118B20" w14:textId="77777777" w:rsidR="00FE18DC" w:rsidRPr="006738CA" w:rsidRDefault="00FE18DC" w:rsidP="00F7043C">
    <w:pPr>
      <w:pStyle w:val="Header"/>
    </w:pPr>
  </w:p>
  <w:p w14:paraId="18118B21" w14:textId="77777777" w:rsidR="00FE18DC" w:rsidRDefault="00FE18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917" w:type="pct"/>
      <w:tblInd w:w="-1350" w:type="dxa"/>
      <w:tblLayout w:type="fixed"/>
      <w:tblCellMar>
        <w:left w:w="0" w:type="dxa"/>
        <w:right w:w="0" w:type="dxa"/>
      </w:tblCellMar>
      <w:tblLook w:val="0000" w:firstRow="0" w:lastRow="0" w:firstColumn="0" w:lastColumn="0" w:noHBand="0" w:noVBand="0"/>
    </w:tblPr>
    <w:tblGrid>
      <w:gridCol w:w="11339"/>
    </w:tblGrid>
    <w:tr w:rsidR="00FE18DC" w:rsidRPr="00F22465" w14:paraId="18118B2A" w14:textId="77777777" w:rsidTr="00FA0177">
      <w:trPr>
        <w:trHeight w:hRule="exact" w:val="1021"/>
      </w:trPr>
      <w:tc>
        <w:tcPr>
          <w:tcW w:w="5000" w:type="pct"/>
          <w:noWrap/>
        </w:tcPr>
        <w:p w14:paraId="18118B29" w14:textId="77777777" w:rsidR="00FE18DC" w:rsidRPr="00F22465" w:rsidRDefault="00FE18DC" w:rsidP="00E52F41">
          <w:pPr>
            <w:pStyle w:val="Header"/>
          </w:pPr>
          <w:r>
            <w:rPr>
              <w:lang w:val="lt-LT" w:eastAsia="lt-LT"/>
            </w:rPr>
            <w:drawing>
              <wp:anchor distT="0" distB="0" distL="114300" distR="114300" simplePos="0" relativeHeight="251663360" behindDoc="0" locked="0" layoutInCell="0" allowOverlap="1" wp14:anchorId="18118B5D" wp14:editId="18118B5E">
                <wp:simplePos x="0" y="0"/>
                <wp:positionH relativeFrom="margin">
                  <wp:posOffset>5110480</wp:posOffset>
                </wp:positionH>
                <wp:positionV relativeFrom="page">
                  <wp:posOffset>971550</wp:posOffset>
                </wp:positionV>
                <wp:extent cx="1195070" cy="161925"/>
                <wp:effectExtent l="0" t="0" r="5080" b="952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161925"/>
                        </a:xfrm>
                        <a:prstGeom prst="rect">
                          <a:avLst/>
                        </a:prstGeom>
                        <a:noFill/>
                      </pic:spPr>
                    </pic:pic>
                  </a:graphicData>
                </a:graphic>
                <wp14:sizeRelH relativeFrom="margin">
                  <wp14:pctWidth>0</wp14:pctWidth>
                </wp14:sizeRelH>
                <wp14:sizeRelV relativeFrom="margin">
                  <wp14:pctHeight>0</wp14:pctHeight>
                </wp14:sizeRelV>
              </wp:anchor>
            </w:drawing>
          </w:r>
          <w:r>
            <w:rPr>
              <w:lang w:val="lt-LT" w:eastAsia="lt-LT"/>
            </w:rPr>
            <w:drawing>
              <wp:inline distT="0" distB="0" distL="0" distR="0" wp14:anchorId="18118B5F" wp14:editId="18118B60">
                <wp:extent cx="14400000" cy="380988"/>
                <wp:effectExtent l="0" t="0" r="0" b="635"/>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4400000" cy="380988"/>
                        </a:xfrm>
                        <a:prstGeom prst="rect">
                          <a:avLst/>
                        </a:prstGeom>
                      </pic:spPr>
                    </pic:pic>
                  </a:graphicData>
                </a:graphic>
              </wp:inline>
            </w:drawing>
          </w:r>
        </w:p>
      </w:tc>
    </w:tr>
  </w:tbl>
  <w:p w14:paraId="18118B2B" w14:textId="77777777" w:rsidR="00FE18DC" w:rsidRPr="00801138" w:rsidRDefault="00FE18DC" w:rsidP="00FA0177">
    <w:pPr>
      <w:pStyle w:val="Header"/>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0" w:type="dxa"/>
        <w:right w:w="0" w:type="dxa"/>
      </w:tblCellMar>
      <w:tblLook w:val="0000" w:firstRow="0" w:lastRow="0" w:firstColumn="0" w:lastColumn="0" w:noHBand="0" w:noVBand="0"/>
    </w:tblPr>
    <w:tblGrid>
      <w:gridCol w:w="9582"/>
    </w:tblGrid>
    <w:tr w:rsidR="00FE18DC" w:rsidRPr="0026370C" w14:paraId="18118B32" w14:textId="77777777" w:rsidTr="00F7043C">
      <w:trPr>
        <w:trHeight w:hRule="exact" w:val="737"/>
      </w:trPr>
      <w:tc>
        <w:tcPr>
          <w:tcW w:w="5000" w:type="pct"/>
          <w:noWrap/>
        </w:tcPr>
        <w:p w14:paraId="18118B31" w14:textId="77777777" w:rsidR="00FE18DC" w:rsidRPr="0026370C" w:rsidRDefault="00FE18DC" w:rsidP="00F7043C">
          <w:pPr>
            <w:pStyle w:val="Header"/>
          </w:pPr>
          <w:r>
            <w:rPr>
              <w:lang w:val="lt-LT" w:eastAsia="lt-LT"/>
            </w:rPr>
            <w:drawing>
              <wp:inline distT="0" distB="0" distL="0" distR="0" wp14:anchorId="18118B61" wp14:editId="18118B62">
                <wp:extent cx="14400000" cy="380988"/>
                <wp:effectExtent l="0" t="0" r="0" b="63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400000" cy="380988"/>
                        </a:xfrm>
                        <a:prstGeom prst="rect">
                          <a:avLst/>
                        </a:prstGeom>
                      </pic:spPr>
                    </pic:pic>
                  </a:graphicData>
                </a:graphic>
              </wp:inline>
            </w:drawing>
          </w:r>
        </w:p>
      </w:tc>
    </w:tr>
  </w:tbl>
  <w:p w14:paraId="18118B33" w14:textId="77777777" w:rsidR="00FE18DC" w:rsidRPr="006738CA" w:rsidRDefault="00FE18DC" w:rsidP="00F7043C">
    <w:pPr>
      <w:pStyle w:val="Header"/>
    </w:pPr>
  </w:p>
  <w:p w14:paraId="18118B34" w14:textId="77777777" w:rsidR="00FE18DC" w:rsidRPr="00227A03" w:rsidRDefault="00FE18DC" w:rsidP="00F7043C">
    <w:pPr>
      <w:jc w:val="right"/>
      <w:rPr>
        <w:b/>
        <w:bCs/>
        <w:noProof/>
      </w:rPr>
    </w:pPr>
    <w:proofErr w:type="spellStart"/>
    <w:r>
      <w:rPr>
        <w:b/>
        <w:bCs/>
      </w:rPr>
      <w:t>Lapas</w:t>
    </w:r>
    <w:proofErr w:type="spellEnd"/>
    <w:r>
      <w:rPr>
        <w:b/>
        <w:bCs/>
      </w:rPr>
      <w:t xml:space="preserve"> </w:t>
    </w:r>
    <w:r w:rsidRPr="00227A03">
      <w:rPr>
        <w:b/>
        <w:bCs/>
        <w:noProof/>
      </w:rPr>
      <w:fldChar w:fldCharType="begin"/>
    </w:r>
    <w:r>
      <w:instrText xml:space="preserve">PAGE </w:instrText>
    </w:r>
    <w:r w:rsidRPr="00227A03">
      <w:rPr>
        <w:b/>
        <w:bCs/>
        <w:noProof/>
      </w:rPr>
      <w:fldChar w:fldCharType="separate"/>
    </w:r>
    <w:r>
      <w:t>1</w:t>
    </w:r>
    <w:r w:rsidRPr="00227A03">
      <w:rPr>
        <w:b/>
        <w:bCs/>
        <w:noProof/>
      </w:rPr>
      <w:fldChar w:fldCharType="end"/>
    </w:r>
    <w:r>
      <w:rPr>
        <w:b/>
        <w:bCs/>
      </w:rPr>
      <w:t xml:space="preserve"> </w:t>
    </w:r>
    <w:proofErr w:type="spellStart"/>
    <w:r>
      <w:rPr>
        <w:b/>
        <w:bCs/>
      </w:rPr>
      <w:t>iš</w:t>
    </w:r>
    <w:proofErr w:type="spellEnd"/>
    <w:r>
      <w:rPr>
        <w:b/>
        <w:bCs/>
      </w:rPr>
      <w:t xml:space="preserve"> </w:t>
    </w:r>
    <w:r w:rsidRPr="00227A03">
      <w:rPr>
        <w:b/>
        <w:bCs/>
        <w:noProof/>
      </w:rPr>
      <w:fldChar w:fldCharType="begin"/>
    </w:r>
    <w:r>
      <w:instrText xml:space="preserve"> NUMPAGES </w:instrText>
    </w:r>
    <w:r w:rsidRPr="00227A03">
      <w:rPr>
        <w:b/>
        <w:bCs/>
        <w:noProof/>
      </w:rPr>
      <w:fldChar w:fldCharType="separate"/>
    </w:r>
    <w:r>
      <w:t>3</w:t>
    </w:r>
    <w:r w:rsidRPr="00227A03">
      <w:rPr>
        <w:b/>
        <w:bCs/>
        <w:noProof/>
      </w:rPr>
      <w:fldChar w:fldCharType="end"/>
    </w:r>
  </w:p>
  <w:p w14:paraId="18118B35" w14:textId="77777777" w:rsidR="00FE18DC" w:rsidRDefault="00FE18D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0" w:type="dxa"/>
        <w:right w:w="0" w:type="dxa"/>
      </w:tblCellMar>
      <w:tblLook w:val="0000" w:firstRow="0" w:lastRow="0" w:firstColumn="0" w:lastColumn="0" w:noHBand="0" w:noVBand="0"/>
    </w:tblPr>
    <w:tblGrid>
      <w:gridCol w:w="9582"/>
    </w:tblGrid>
    <w:tr w:rsidR="00FE18DC" w:rsidRPr="0026370C" w14:paraId="18118B37" w14:textId="77777777" w:rsidTr="00F7043C">
      <w:trPr>
        <w:trHeight w:hRule="exact" w:val="737"/>
      </w:trPr>
      <w:tc>
        <w:tcPr>
          <w:tcW w:w="5000" w:type="pct"/>
          <w:noWrap/>
        </w:tcPr>
        <w:p w14:paraId="18118B36" w14:textId="77777777" w:rsidR="00FE18DC" w:rsidRPr="0026370C" w:rsidRDefault="00FE18DC" w:rsidP="00F7043C">
          <w:pPr>
            <w:pStyle w:val="Header"/>
          </w:pPr>
          <w:r>
            <w:rPr>
              <w:lang w:val="lt-LT" w:eastAsia="lt-LT"/>
            </w:rPr>
            <w:drawing>
              <wp:inline distT="0" distB="0" distL="0" distR="0" wp14:anchorId="18118B63" wp14:editId="18118B64">
                <wp:extent cx="14400000" cy="380988"/>
                <wp:effectExtent l="0" t="0" r="0" b="635"/>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400000" cy="380988"/>
                        </a:xfrm>
                        <a:prstGeom prst="rect">
                          <a:avLst/>
                        </a:prstGeom>
                      </pic:spPr>
                    </pic:pic>
                  </a:graphicData>
                </a:graphic>
              </wp:inline>
            </w:drawing>
          </w:r>
        </w:p>
      </w:tc>
    </w:tr>
  </w:tbl>
  <w:p w14:paraId="18118B38" w14:textId="77777777" w:rsidR="00FE18DC" w:rsidRPr="006738CA" w:rsidRDefault="00FE18DC" w:rsidP="00F7043C">
    <w:pPr>
      <w:pStyle w:val="Header"/>
    </w:pPr>
  </w:p>
  <w:p w14:paraId="18118B39" w14:textId="77777777" w:rsidR="00FE18DC" w:rsidRPr="00227A03" w:rsidRDefault="00FE18DC" w:rsidP="00F7043C">
    <w:pPr>
      <w:rPr>
        <w:b/>
        <w:bCs/>
        <w:noProof/>
      </w:rPr>
    </w:pPr>
    <w:proofErr w:type="spellStart"/>
    <w:r>
      <w:rPr>
        <w:b/>
        <w:bCs/>
      </w:rPr>
      <w:t>Lapas</w:t>
    </w:r>
    <w:proofErr w:type="spellEnd"/>
    <w:r>
      <w:rPr>
        <w:b/>
        <w:bCs/>
      </w:rPr>
      <w:t xml:space="preserve"> </w:t>
    </w:r>
    <w:r w:rsidRPr="00227A03">
      <w:rPr>
        <w:b/>
        <w:bCs/>
        <w:noProof/>
      </w:rPr>
      <w:fldChar w:fldCharType="begin"/>
    </w:r>
    <w:r>
      <w:instrText xml:space="preserve">PAGE </w:instrText>
    </w:r>
    <w:r w:rsidRPr="00227A03">
      <w:rPr>
        <w:b/>
        <w:bCs/>
        <w:noProof/>
      </w:rPr>
      <w:fldChar w:fldCharType="separate"/>
    </w:r>
    <w:r>
      <w:rPr>
        <w:noProof/>
      </w:rPr>
      <w:t>6</w:t>
    </w:r>
    <w:r w:rsidRPr="00227A03">
      <w:rPr>
        <w:b/>
        <w:bCs/>
        <w:noProof/>
      </w:rPr>
      <w:fldChar w:fldCharType="end"/>
    </w:r>
    <w:r>
      <w:rPr>
        <w:b/>
        <w:bCs/>
      </w:rPr>
      <w:t xml:space="preserve"> </w:t>
    </w:r>
    <w:proofErr w:type="spellStart"/>
    <w:r>
      <w:rPr>
        <w:b/>
        <w:bCs/>
      </w:rPr>
      <w:t>iš</w:t>
    </w:r>
    <w:proofErr w:type="spellEnd"/>
    <w:r>
      <w:rPr>
        <w:b/>
        <w:bCs/>
      </w:rPr>
      <w:t xml:space="preserve"> </w:t>
    </w:r>
    <w:r w:rsidRPr="00094EB9">
      <w:rPr>
        <w:noProof/>
      </w:rPr>
      <w:fldChar w:fldCharType="begin"/>
    </w:r>
    <w:r w:rsidRPr="00094EB9">
      <w:instrText xml:space="preserve"> NUMPAGES </w:instrText>
    </w:r>
    <w:r w:rsidRPr="00094EB9">
      <w:rPr>
        <w:noProof/>
      </w:rPr>
      <w:fldChar w:fldCharType="separate"/>
    </w:r>
    <w:r>
      <w:rPr>
        <w:noProof/>
      </w:rPr>
      <w:t>6</w:t>
    </w:r>
    <w:r w:rsidRPr="00094EB9">
      <w:rPr>
        <w:noProof/>
      </w:rPr>
      <w:fldChar w:fldCharType="end"/>
    </w:r>
  </w:p>
  <w:p w14:paraId="18118B3A" w14:textId="77777777" w:rsidR="00FE18DC" w:rsidRDefault="00FE18D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991" w:type="pct"/>
      <w:tblInd w:w="-1276" w:type="dxa"/>
      <w:tblLayout w:type="fixed"/>
      <w:tblCellMar>
        <w:left w:w="0" w:type="dxa"/>
        <w:right w:w="0" w:type="dxa"/>
      </w:tblCellMar>
      <w:tblLook w:val="0000" w:firstRow="0" w:lastRow="0" w:firstColumn="0" w:lastColumn="0" w:noHBand="0" w:noVBand="0"/>
    </w:tblPr>
    <w:tblGrid>
      <w:gridCol w:w="11481"/>
    </w:tblGrid>
    <w:tr w:rsidR="00FE18DC" w:rsidRPr="00F22465" w14:paraId="18118B46" w14:textId="77777777" w:rsidTr="0063251A">
      <w:trPr>
        <w:trHeight w:hRule="exact" w:val="1021"/>
      </w:trPr>
      <w:tc>
        <w:tcPr>
          <w:tcW w:w="5000" w:type="pct"/>
          <w:noWrap/>
        </w:tcPr>
        <w:p w14:paraId="18118B45" w14:textId="77777777" w:rsidR="00FE18DC" w:rsidRPr="00F22465" w:rsidRDefault="00FE18DC" w:rsidP="00E52F41">
          <w:pPr>
            <w:pStyle w:val="Header"/>
          </w:pPr>
          <w:bookmarkStart w:id="1" w:name="DnvGlSymbol500"/>
          <w:r>
            <w:rPr>
              <w:lang w:val="lt-LT" w:eastAsia="lt-LT"/>
            </w:rPr>
            <w:drawing>
              <wp:inline distT="0" distB="0" distL="0" distR="0" wp14:anchorId="18118B65" wp14:editId="18118B66">
                <wp:extent cx="14400000" cy="380988"/>
                <wp:effectExtent l="0" t="0" r="0" b="635"/>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400000" cy="380988"/>
                        </a:xfrm>
                        <a:prstGeom prst="rect">
                          <a:avLst/>
                        </a:prstGeom>
                      </pic:spPr>
                    </pic:pic>
                  </a:graphicData>
                </a:graphic>
              </wp:inline>
            </w:drawing>
          </w:r>
          <w:bookmarkEnd w:id="1"/>
          <w:r>
            <w:rPr>
              <w:lang w:val="lt-LT" w:eastAsia="lt-LT"/>
            </w:rPr>
            <w:drawing>
              <wp:anchor distT="0" distB="0" distL="114300" distR="114300" simplePos="0" relativeHeight="251660288" behindDoc="0" locked="0" layoutInCell="0" allowOverlap="1" wp14:anchorId="18118B67" wp14:editId="18118B68">
                <wp:simplePos x="0" y="0"/>
                <wp:positionH relativeFrom="margin">
                  <wp:align>right</wp:align>
                </wp:positionH>
                <wp:positionV relativeFrom="page">
                  <wp:posOffset>971550</wp:posOffset>
                </wp:positionV>
                <wp:extent cx="1195070" cy="161925"/>
                <wp:effectExtent l="0" t="0" r="508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5070" cy="161925"/>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18118B47" w14:textId="77777777" w:rsidR="00FE18DC" w:rsidRPr="00056D02" w:rsidRDefault="00FE18DC" w:rsidP="00F7043C">
    <w:pPr>
      <w:pStyle w:val="Header"/>
      <w:rPr>
        <w:sz w:val="28"/>
        <w:szCs w:val="28"/>
      </w:rPr>
    </w:pPr>
  </w:p>
  <w:p w14:paraId="18118B48" w14:textId="77777777" w:rsidR="00FE18DC" w:rsidRPr="00801138" w:rsidRDefault="00FE18DC">
    <w:pPr>
      <w:pStyle w:val="Header"/>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0" w:type="dxa"/>
        <w:right w:w="0" w:type="dxa"/>
      </w:tblCellMar>
      <w:tblLook w:val="0000" w:firstRow="0" w:lastRow="0" w:firstColumn="0" w:lastColumn="0" w:noHBand="0" w:noVBand="0"/>
    </w:tblPr>
    <w:tblGrid>
      <w:gridCol w:w="9582"/>
    </w:tblGrid>
    <w:tr w:rsidR="00FE18DC" w:rsidRPr="0081607E" w14:paraId="18118B4F" w14:textId="77777777" w:rsidTr="00FA0177">
      <w:trPr>
        <w:trHeight w:hRule="exact" w:val="737"/>
      </w:trPr>
      <w:tc>
        <w:tcPr>
          <w:tcW w:w="5000" w:type="pct"/>
          <w:noWrap/>
        </w:tcPr>
        <w:p w14:paraId="18118B4E" w14:textId="77777777" w:rsidR="00FE18DC" w:rsidRPr="0081607E" w:rsidRDefault="00FE18DC" w:rsidP="0081607E">
          <w:pPr>
            <w:rPr>
              <w:noProof/>
            </w:rPr>
          </w:pPr>
          <w:r w:rsidRPr="0081607E">
            <w:rPr>
              <w:noProof/>
              <w:lang w:val="lt-LT" w:eastAsia="lt-LT"/>
            </w:rPr>
            <w:drawing>
              <wp:inline distT="0" distB="0" distL="0" distR="0" wp14:anchorId="18118B69" wp14:editId="18118B6A">
                <wp:extent cx="14400000" cy="380988"/>
                <wp:effectExtent l="0" t="0" r="0" b="635"/>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400000" cy="380988"/>
                        </a:xfrm>
                        <a:prstGeom prst="rect">
                          <a:avLst/>
                        </a:prstGeom>
                      </pic:spPr>
                    </pic:pic>
                  </a:graphicData>
                </a:graphic>
              </wp:inline>
            </w:drawing>
          </w:r>
        </w:p>
      </w:tc>
    </w:tr>
  </w:tbl>
  <w:p w14:paraId="18118B50" w14:textId="77777777" w:rsidR="00FE18DC" w:rsidRPr="0081607E" w:rsidRDefault="00FE18DC" w:rsidP="0081607E">
    <w:pPr>
      <w:rPr>
        <w:noProof/>
      </w:rPr>
    </w:pPr>
  </w:p>
  <w:p w14:paraId="18118B51" w14:textId="77777777" w:rsidR="00FE18DC" w:rsidRDefault="00FE18DC" w:rsidP="0081607E">
    <w:pPr>
      <w:rPr>
        <w:b/>
        <w:bCs/>
        <w:noProof/>
      </w:rPr>
    </w:pPr>
    <w:proofErr w:type="spellStart"/>
    <w:r>
      <w:rPr>
        <w:b/>
        <w:bCs/>
      </w:rPr>
      <w:t>Lapas</w:t>
    </w:r>
    <w:proofErr w:type="spellEnd"/>
    <w:r>
      <w:rPr>
        <w:b/>
        <w:bCs/>
      </w:rPr>
      <w:t xml:space="preserve"> </w:t>
    </w:r>
    <w:r w:rsidRPr="0081607E">
      <w:rPr>
        <w:b/>
        <w:bCs/>
        <w:noProof/>
      </w:rPr>
      <w:fldChar w:fldCharType="begin"/>
    </w:r>
    <w:r>
      <w:instrText xml:space="preserve">PAGE </w:instrText>
    </w:r>
    <w:r w:rsidRPr="0081607E">
      <w:rPr>
        <w:b/>
        <w:bCs/>
        <w:noProof/>
      </w:rPr>
      <w:fldChar w:fldCharType="separate"/>
    </w:r>
    <w:r>
      <w:rPr>
        <w:noProof/>
      </w:rPr>
      <w:t>3</w:t>
    </w:r>
    <w:r w:rsidRPr="0081607E">
      <w:rPr>
        <w:b/>
        <w:bCs/>
        <w:noProof/>
      </w:rPr>
      <w:fldChar w:fldCharType="end"/>
    </w:r>
    <w:r>
      <w:rPr>
        <w:b/>
        <w:bCs/>
      </w:rPr>
      <w:t xml:space="preserve"> </w:t>
    </w:r>
    <w:proofErr w:type="spellStart"/>
    <w:r>
      <w:rPr>
        <w:b/>
        <w:bCs/>
      </w:rPr>
      <w:t>iš</w:t>
    </w:r>
    <w:proofErr w:type="spellEnd"/>
    <w:r>
      <w:rPr>
        <w:b/>
        <w:bCs/>
      </w:rPr>
      <w:t xml:space="preserve"> </w:t>
    </w:r>
    <w:r w:rsidRPr="0081607E">
      <w:rPr>
        <w:b/>
        <w:bCs/>
        <w:noProof/>
      </w:rPr>
      <w:fldChar w:fldCharType="begin"/>
    </w:r>
    <w:r>
      <w:instrText xml:space="preserve"> NUMPAGES </w:instrText>
    </w:r>
    <w:r w:rsidRPr="0081607E">
      <w:rPr>
        <w:b/>
        <w:bCs/>
        <w:noProof/>
      </w:rPr>
      <w:fldChar w:fldCharType="separate"/>
    </w:r>
    <w:r>
      <w:rPr>
        <w:noProof/>
      </w:rPr>
      <w:t>6</w:t>
    </w:r>
    <w:r w:rsidRPr="0081607E">
      <w:rPr>
        <w:b/>
        <w:bCs/>
        <w:noProof/>
      </w:rPr>
      <w:fldChar w:fldCharType="end"/>
    </w:r>
  </w:p>
  <w:p w14:paraId="18118B52" w14:textId="77777777" w:rsidR="00FE18DC" w:rsidRPr="0081607E" w:rsidRDefault="00FE18DC" w:rsidP="0081607E">
    <w:pPr>
      <w:rPr>
        <w:b/>
        <w:bCs/>
        <w:noProof/>
      </w:rPr>
    </w:pPr>
  </w:p>
  <w:p w14:paraId="18118B53" w14:textId="77777777" w:rsidR="00FE18DC" w:rsidRPr="00801138" w:rsidRDefault="00FE18DC">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02677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A60F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8AC1D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608717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A3E313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E492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4CD24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5C723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8CB19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00A98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3F6C8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880754"/>
    <w:multiLevelType w:val="hybridMultilevel"/>
    <w:tmpl w:val="9E603F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2387CDE"/>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C5338CE"/>
    <w:multiLevelType w:val="multilevel"/>
    <w:tmpl w:val="53F0734E"/>
    <w:name w:val="DNVGL Headings"/>
    <w:lvl w:ilvl="0">
      <w:start w:val="1"/>
      <w:numFmt w:val="decimal"/>
      <w:lvlText w:val="%1"/>
      <w:lvlJc w:val="left"/>
      <w:pPr>
        <w:tabs>
          <w:tab w:val="num" w:pos="454"/>
        </w:tabs>
        <w:ind w:left="454" w:hanging="454"/>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907"/>
        </w:tabs>
        <w:ind w:left="907" w:hanging="907"/>
      </w:pPr>
    </w:lvl>
    <w:lvl w:ilvl="3">
      <w:start w:val="1"/>
      <w:numFmt w:val="decimal"/>
      <w:pStyle w:val="Heading4"/>
      <w:lvlText w:val="%1.%2.%3.%4"/>
      <w:lvlJc w:val="left"/>
      <w:pPr>
        <w:tabs>
          <w:tab w:val="num" w:pos="1134"/>
        </w:tabs>
        <w:ind w:left="1134" w:hanging="1134"/>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341D089D"/>
    <w:multiLevelType w:val="multilevel"/>
    <w:tmpl w:val="48068480"/>
    <w:name w:val="DNVGL Appendices"/>
    <w:lvl w:ilvl="0">
      <w:start w:val="1"/>
      <w:numFmt w:val="upperLetter"/>
      <w:lvlRestart w:val="0"/>
      <w:pStyle w:val="DNVGL-AppListing"/>
      <w:lvlText w:val="Appendix %1"/>
      <w:lvlJc w:val="left"/>
      <w:pPr>
        <w:ind w:left="1417" w:hanging="141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8136205"/>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F5D136B"/>
    <w:multiLevelType w:val="hybridMultilevel"/>
    <w:tmpl w:val="4650F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E335B7"/>
    <w:multiLevelType w:val="hybridMultilevel"/>
    <w:tmpl w:val="2928294E"/>
    <w:lvl w:ilvl="0" w:tplc="DD4AF886">
      <w:start w:val="1"/>
      <w:numFmt w:val="decimal"/>
      <w:pStyle w:val="Heading1"/>
      <w:lvlText w:val="%1."/>
      <w:lvlJc w:val="left"/>
      <w:pPr>
        <w:ind w:left="720" w:hanging="360"/>
      </w:pPr>
    </w:lvl>
    <w:lvl w:ilvl="1" w:tplc="022CC6A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DF5347"/>
    <w:multiLevelType w:val="multilevel"/>
    <w:tmpl w:val="17A0C930"/>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76319C9"/>
    <w:multiLevelType w:val="hybridMultilevel"/>
    <w:tmpl w:val="B32E93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9732E7C"/>
    <w:multiLevelType w:val="hybridMultilevel"/>
    <w:tmpl w:val="FE5CC4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4FA74B0"/>
    <w:multiLevelType w:val="multilevel"/>
    <w:tmpl w:val="8F34661C"/>
    <w:lvl w:ilvl="0">
      <w:start w:val="1"/>
      <w:numFmt w:val="decimal"/>
      <w:pStyle w:val="TCParagraph"/>
      <w:lvlText w:val="%1."/>
      <w:lvlJc w:val="left"/>
      <w:pPr>
        <w:ind w:left="360" w:hanging="360"/>
      </w:pPr>
    </w:lvl>
    <w:lvl w:ilvl="1">
      <w:start w:val="1"/>
      <w:numFmt w:val="decimal"/>
      <w:pStyle w:val="TCSub-Paragrah"/>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9"/>
  </w:num>
  <w:num w:numId="3">
    <w:abstractNumId w:val="8"/>
  </w:num>
  <w:num w:numId="4">
    <w:abstractNumId w:val="14"/>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0"/>
  </w:num>
  <w:num w:numId="14">
    <w:abstractNumId w:val="15"/>
  </w:num>
  <w:num w:numId="15">
    <w:abstractNumId w:val="12"/>
  </w:num>
  <w:num w:numId="16">
    <w:abstractNumId w:val="17"/>
  </w:num>
  <w:num w:numId="17">
    <w:abstractNumId w:val="18"/>
  </w:num>
  <w:num w:numId="18">
    <w:abstractNumId w:val="16"/>
  </w:num>
  <w:num w:numId="19">
    <w:abstractNumId w:val="21"/>
  </w:num>
  <w:num w:numId="20">
    <w:abstractNumId w:val="11"/>
  </w:num>
  <w:num w:numId="21">
    <w:abstractNumId w:val="19"/>
  </w:num>
  <w:num w:numId="2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cwNTMwNDc3Nje2MDdU0lEKTi0uzszPAykwrAUAqeeoBywAAAA="/>
    <w:docVar w:name="DFS_FileId" w:val="COR009.dotx"/>
    <w:docVar w:name="DFS_FormId" w:val="1943"/>
    <w:docVar w:name="DFS_FormNo" w:val="COR 009"/>
    <w:docVar w:name="DFS_FormversionNo" w:val="2"/>
    <w:docVar w:name="DFS_Issue" w:val="2013-12"/>
    <w:docVar w:name="DNVeFormDoc_guid" w:val="c38565672d55458d9edc094369744764"/>
    <w:docVar w:name="eForms_xdoc_doc_config" w:val="&lt;?xml version=&quot;1.0&quot; encoding=&quot;UTF-8&quot;?&gt;&lt;DNVeFormsCore version=&quot;1.0&quot;&gt;&lt;doc_config client_app=&quot;&quot;&gt;&lt;setting name=&quot;form_config&quot;&gt;&lt;form form_id=&quot;1943&quot; formversion_no=&quot;7&quot; code=&quot;COR 009&quot; name=&quot;Blank Document with logo and DNV GL footer&quot; issue=&quot;2015-01&quot; formgroup_id=&quot;0&quot; distribution_bits=&quot;15&quot; FU=&quot;1&quot; SS=&quot;1&quot; SL=&quot;1&quot; ST=&quot;1&quot; filename=&quot;cor009.dotx&quot; type=&quot;Word&quot; datafolder=&quot;COR 009&quot; form_id_field=&quot;&quot; formflow_filename=&quot;&quot; standalone=&quot;n&quot;&gt;_x000d__x000a_  &lt;templates&gt;_x000d__x000a_    &lt;template name=&quot;&quot; filename=&quot;cor009.dotx&quot; /&gt;_x000d__x000a_  &lt;/templates&gt;_x000d__x000a_  &lt;menuitems&gt;_x000d__x000a_    &lt;menuitem caption=&quot;Print Preview&quot;&gt;_x000d__x000a_      &lt;click method=&quot;PrintPreview&quot; /&gt;_x000d__x000a_    &lt;/menuitem&gt;_x000d__x000a_    &lt;menuitem caption=&quot;Update all Fields (incl. TOC)&quot;&gt;_x000d__x000a_      &lt;click method=&quot;UpdateAllFields&quot; /&gt;_x000d__x000a_    &lt;/menuitem&gt;_x000d__x000a_    &lt;menuitem caption=&quot;Insert table&quot;&gt;_x000d__x000a_      &lt;click method=&quot;InsertTable&quot; /&gt;_x000d__x000a_    &lt;/menuitem&gt;_x000d__x000a_    &lt;menuitem caption=&quot;Insert table caption&quot;&gt;_x000d__x000a_      &lt;click method=&quot;InsertTableCaption&quot; /&gt;_x000d__x000a_    &lt;/menuitem&gt;_x000d__x000a_    &lt;menuitem caption=&quot;Insert figure caption&quot;&gt;_x000d__x000a_      &lt;click method=&quot;InsertFigureCaption&quot; /&gt;_x000d__x000a_    &lt;/menuitem&gt;_x000d__x000a_  &lt;/menuitems&gt;_x000d__x000a_&lt;/form&gt;&lt;/setting&gt;&lt;/doc_config&gt;&lt;/DNVeFormsCore&gt;"/>
    <w:docVar w:name="eFormsFormConfig" w:val="&lt;form form_id=&quot;1943&quot; formversion_no=&quot;7&quot; code=&quot;COR 009&quot; name=&quot;Blank Document with logo and DNV GL footer&quot; issue=&quot;2015-01&quot; formgroup_id=&quot;0&quot; distribution_bits=&quot;15&quot; FU=&quot;1&quot; SS=&quot;1&quot; SL=&quot;1&quot; ST=&quot;1&quot; filename=&quot;cor009.dotx&quot; type=&quot;Word&quot; datafolder=&quot;COR 009&quot; form_id_field=&quot;&quot; formflow_filename=&quot;&quot; standalone=&quot;n&quot;&gt;_x000d__x000a_  &lt;templates&gt;_x000d__x000a_    &lt;template name=&quot;&quot; filename=&quot;cor009.dotx&quot; /&gt;_x000d__x000a_  &lt;/templates&gt;_x000d__x000a_  &lt;menuitems&gt;_x000d__x000a_    &lt;menuitem caption=&quot;Print Preview&quot;&gt;_x000d__x000a_      &lt;click method=&quot;PrintPreview&quot; /&gt;_x000d__x000a_    &lt;/menuitem&gt;_x000d__x000a_    &lt;menuitem caption=&quot;Update all Fields (incl. TOC)&quot;&gt;_x000d__x000a_      &lt;click method=&quot;UpdateAllFields&quot; /&gt;_x000d__x000a_    &lt;/menuitem&gt;_x000d__x000a_    &lt;menuitem caption=&quot;Insert table&quot;&gt;_x000d__x000a_      &lt;click method=&quot;InsertTable&quot; /&gt;_x000d__x000a_    &lt;/menuitem&gt;_x000d__x000a_    &lt;menuitem caption=&quot;Insert table caption&quot;&gt;_x000d__x000a_      &lt;click method=&quot;InsertTableCaption&quot; /&gt;_x000d__x000a_    &lt;/menuitem&gt;_x000d__x000a_    &lt;menuitem caption=&quot;Insert figure caption&quot;&gt;_x000d__x000a_      &lt;click method=&quot;InsertFigureCaption&quot; /&gt;_x000d__x000a_    &lt;/menuitem&gt;_x000d__x000a_  &lt;/menuitems&gt;_x000d__x000a_&lt;/form&gt;"/>
    <w:docVar w:name="TB build" w:val="20131213 091701"/>
    <w:docVar w:name="TB filename" w:val="COR 009 template.dotx"/>
    <w:docVar w:name="TB id" w:val="7240"/>
    <w:docVar w:name="TB name" w:val="DNV GL - COR 009 template (blank document with logo)"/>
    <w:docVar w:name="templates_folder_path" w:val="C:\Program Files (x86)\DNVeForms\eFormsCore\..\MaritimeTemplates"/>
    <w:docVar w:name="TMPeF_datafolder" w:val="COR 009"/>
    <w:docVar w:name="XCD450QKD" w:val="567a3c1c7df642649c6cdf6c4d7e3387"/>
  </w:docVars>
  <w:rsids>
    <w:rsidRoot w:val="00393556"/>
    <w:rsid w:val="00003A9E"/>
    <w:rsid w:val="000045C8"/>
    <w:rsid w:val="00006A6B"/>
    <w:rsid w:val="000212E9"/>
    <w:rsid w:val="00021AFE"/>
    <w:rsid w:val="00023510"/>
    <w:rsid w:val="0004124E"/>
    <w:rsid w:val="00052E28"/>
    <w:rsid w:val="000538F7"/>
    <w:rsid w:val="0005409E"/>
    <w:rsid w:val="00056D02"/>
    <w:rsid w:val="00056EC9"/>
    <w:rsid w:val="00056FB6"/>
    <w:rsid w:val="00057C90"/>
    <w:rsid w:val="00067321"/>
    <w:rsid w:val="000751BE"/>
    <w:rsid w:val="000775F4"/>
    <w:rsid w:val="00082892"/>
    <w:rsid w:val="00082C88"/>
    <w:rsid w:val="000853D2"/>
    <w:rsid w:val="0009164E"/>
    <w:rsid w:val="00094B90"/>
    <w:rsid w:val="00094EB9"/>
    <w:rsid w:val="000A7546"/>
    <w:rsid w:val="000B46E2"/>
    <w:rsid w:val="000B54C0"/>
    <w:rsid w:val="000C02BC"/>
    <w:rsid w:val="000C17C9"/>
    <w:rsid w:val="000E61AF"/>
    <w:rsid w:val="000E7DEE"/>
    <w:rsid w:val="000F3FA9"/>
    <w:rsid w:val="000F5E57"/>
    <w:rsid w:val="00104156"/>
    <w:rsid w:val="00110B5C"/>
    <w:rsid w:val="00134F94"/>
    <w:rsid w:val="00136A7B"/>
    <w:rsid w:val="00145655"/>
    <w:rsid w:val="00150C9A"/>
    <w:rsid w:val="00152108"/>
    <w:rsid w:val="00157473"/>
    <w:rsid w:val="0016226C"/>
    <w:rsid w:val="0016240F"/>
    <w:rsid w:val="00165465"/>
    <w:rsid w:val="00176054"/>
    <w:rsid w:val="001765C3"/>
    <w:rsid w:val="001767CD"/>
    <w:rsid w:val="00177963"/>
    <w:rsid w:val="00177D88"/>
    <w:rsid w:val="001A2837"/>
    <w:rsid w:val="001A3B21"/>
    <w:rsid w:val="001A7A3D"/>
    <w:rsid w:val="001B0D0C"/>
    <w:rsid w:val="001B1872"/>
    <w:rsid w:val="001C01DD"/>
    <w:rsid w:val="001C055E"/>
    <w:rsid w:val="001C27AA"/>
    <w:rsid w:val="001C2D64"/>
    <w:rsid w:val="001D3FB6"/>
    <w:rsid w:val="001D652F"/>
    <w:rsid w:val="001D6633"/>
    <w:rsid w:val="001E3570"/>
    <w:rsid w:val="001E5438"/>
    <w:rsid w:val="002004AE"/>
    <w:rsid w:val="0020455A"/>
    <w:rsid w:val="00206827"/>
    <w:rsid w:val="0023292E"/>
    <w:rsid w:val="00244FD3"/>
    <w:rsid w:val="00245DD5"/>
    <w:rsid w:val="00250456"/>
    <w:rsid w:val="00261076"/>
    <w:rsid w:val="00262999"/>
    <w:rsid w:val="00262F7C"/>
    <w:rsid w:val="0026388A"/>
    <w:rsid w:val="00265B6B"/>
    <w:rsid w:val="00265DD8"/>
    <w:rsid w:val="00267526"/>
    <w:rsid w:val="002733BF"/>
    <w:rsid w:val="002808C3"/>
    <w:rsid w:val="00281D57"/>
    <w:rsid w:val="00284780"/>
    <w:rsid w:val="00292C39"/>
    <w:rsid w:val="002C117E"/>
    <w:rsid w:val="002C200A"/>
    <w:rsid w:val="002E34B0"/>
    <w:rsid w:val="002E42D2"/>
    <w:rsid w:val="002F6FAD"/>
    <w:rsid w:val="0030521B"/>
    <w:rsid w:val="00312854"/>
    <w:rsid w:val="00313E1B"/>
    <w:rsid w:val="00322CD3"/>
    <w:rsid w:val="00327B1D"/>
    <w:rsid w:val="00327C20"/>
    <w:rsid w:val="00331321"/>
    <w:rsid w:val="00351057"/>
    <w:rsid w:val="0035564F"/>
    <w:rsid w:val="00357483"/>
    <w:rsid w:val="003578F8"/>
    <w:rsid w:val="00362087"/>
    <w:rsid w:val="003643A1"/>
    <w:rsid w:val="00372B33"/>
    <w:rsid w:val="0038035C"/>
    <w:rsid w:val="003829A5"/>
    <w:rsid w:val="0038340A"/>
    <w:rsid w:val="00383CCF"/>
    <w:rsid w:val="00385378"/>
    <w:rsid w:val="00392D7B"/>
    <w:rsid w:val="00393556"/>
    <w:rsid w:val="003A2514"/>
    <w:rsid w:val="003A4F12"/>
    <w:rsid w:val="003A546A"/>
    <w:rsid w:val="003A5505"/>
    <w:rsid w:val="003A56AA"/>
    <w:rsid w:val="003B01D3"/>
    <w:rsid w:val="003B24FF"/>
    <w:rsid w:val="003B5AB0"/>
    <w:rsid w:val="003B73C1"/>
    <w:rsid w:val="003C18C7"/>
    <w:rsid w:val="003D3BEB"/>
    <w:rsid w:val="003D4C2D"/>
    <w:rsid w:val="003F0BD9"/>
    <w:rsid w:val="003F2CD5"/>
    <w:rsid w:val="0040330A"/>
    <w:rsid w:val="0040445D"/>
    <w:rsid w:val="004140AD"/>
    <w:rsid w:val="00417233"/>
    <w:rsid w:val="00427D50"/>
    <w:rsid w:val="004352C6"/>
    <w:rsid w:val="00445511"/>
    <w:rsid w:val="004523BF"/>
    <w:rsid w:val="00452A59"/>
    <w:rsid w:val="0045379B"/>
    <w:rsid w:val="0046019E"/>
    <w:rsid w:val="00462D5D"/>
    <w:rsid w:val="00470855"/>
    <w:rsid w:val="0047370C"/>
    <w:rsid w:val="00475886"/>
    <w:rsid w:val="00476338"/>
    <w:rsid w:val="00477D9C"/>
    <w:rsid w:val="004808E2"/>
    <w:rsid w:val="004A663E"/>
    <w:rsid w:val="004D34CA"/>
    <w:rsid w:val="004D5BF0"/>
    <w:rsid w:val="004F3394"/>
    <w:rsid w:val="00510477"/>
    <w:rsid w:val="00511999"/>
    <w:rsid w:val="005217B1"/>
    <w:rsid w:val="00522D8F"/>
    <w:rsid w:val="00522F8C"/>
    <w:rsid w:val="00523134"/>
    <w:rsid w:val="00533EF7"/>
    <w:rsid w:val="005355CB"/>
    <w:rsid w:val="00535671"/>
    <w:rsid w:val="00535E01"/>
    <w:rsid w:val="0055174D"/>
    <w:rsid w:val="00552014"/>
    <w:rsid w:val="00560D92"/>
    <w:rsid w:val="00561102"/>
    <w:rsid w:val="00565022"/>
    <w:rsid w:val="0057139F"/>
    <w:rsid w:val="0057551E"/>
    <w:rsid w:val="00577AF0"/>
    <w:rsid w:val="005801B8"/>
    <w:rsid w:val="00581928"/>
    <w:rsid w:val="005844E3"/>
    <w:rsid w:val="00592600"/>
    <w:rsid w:val="0059548A"/>
    <w:rsid w:val="005974BB"/>
    <w:rsid w:val="005A14E7"/>
    <w:rsid w:val="005A150A"/>
    <w:rsid w:val="005A1877"/>
    <w:rsid w:val="005B69A5"/>
    <w:rsid w:val="005C12B9"/>
    <w:rsid w:val="005C7D77"/>
    <w:rsid w:val="005D1C04"/>
    <w:rsid w:val="005D4EE5"/>
    <w:rsid w:val="005E4DF7"/>
    <w:rsid w:val="005E605C"/>
    <w:rsid w:val="005F56C4"/>
    <w:rsid w:val="005F720A"/>
    <w:rsid w:val="006068EA"/>
    <w:rsid w:val="0061557B"/>
    <w:rsid w:val="00617A3C"/>
    <w:rsid w:val="00626E15"/>
    <w:rsid w:val="0063251A"/>
    <w:rsid w:val="00632D4F"/>
    <w:rsid w:val="00651118"/>
    <w:rsid w:val="00662ABD"/>
    <w:rsid w:val="00672DA3"/>
    <w:rsid w:val="00675955"/>
    <w:rsid w:val="006759F3"/>
    <w:rsid w:val="006820A6"/>
    <w:rsid w:val="00682F61"/>
    <w:rsid w:val="00684511"/>
    <w:rsid w:val="0068507D"/>
    <w:rsid w:val="006900FA"/>
    <w:rsid w:val="006928E6"/>
    <w:rsid w:val="00696962"/>
    <w:rsid w:val="006A03A0"/>
    <w:rsid w:val="006A34E9"/>
    <w:rsid w:val="006A6D1E"/>
    <w:rsid w:val="006B3189"/>
    <w:rsid w:val="006C081A"/>
    <w:rsid w:val="006C0D8F"/>
    <w:rsid w:val="006D6448"/>
    <w:rsid w:val="006E1888"/>
    <w:rsid w:val="006E514B"/>
    <w:rsid w:val="00705EF6"/>
    <w:rsid w:val="007146DF"/>
    <w:rsid w:val="00720C96"/>
    <w:rsid w:val="00721898"/>
    <w:rsid w:val="00723420"/>
    <w:rsid w:val="0073126D"/>
    <w:rsid w:val="0073234A"/>
    <w:rsid w:val="00735610"/>
    <w:rsid w:val="00735700"/>
    <w:rsid w:val="007378B7"/>
    <w:rsid w:val="00740377"/>
    <w:rsid w:val="007422EC"/>
    <w:rsid w:val="007423A0"/>
    <w:rsid w:val="00745471"/>
    <w:rsid w:val="00745B53"/>
    <w:rsid w:val="00751757"/>
    <w:rsid w:val="00752F69"/>
    <w:rsid w:val="007552A2"/>
    <w:rsid w:val="00757949"/>
    <w:rsid w:val="00765E2B"/>
    <w:rsid w:val="007766EB"/>
    <w:rsid w:val="007768C3"/>
    <w:rsid w:val="007821A9"/>
    <w:rsid w:val="00783B11"/>
    <w:rsid w:val="00786AA8"/>
    <w:rsid w:val="007927B1"/>
    <w:rsid w:val="007951FA"/>
    <w:rsid w:val="007A1763"/>
    <w:rsid w:val="007A485C"/>
    <w:rsid w:val="007B517D"/>
    <w:rsid w:val="007B7C9B"/>
    <w:rsid w:val="007C0AA2"/>
    <w:rsid w:val="007C341C"/>
    <w:rsid w:val="007C4353"/>
    <w:rsid w:val="007D2735"/>
    <w:rsid w:val="007D5F53"/>
    <w:rsid w:val="007D6FB8"/>
    <w:rsid w:val="007D7B57"/>
    <w:rsid w:val="007E4C56"/>
    <w:rsid w:val="007E543D"/>
    <w:rsid w:val="00801138"/>
    <w:rsid w:val="00803422"/>
    <w:rsid w:val="008139D9"/>
    <w:rsid w:val="008147B2"/>
    <w:rsid w:val="0081607E"/>
    <w:rsid w:val="0081674C"/>
    <w:rsid w:val="008226F8"/>
    <w:rsid w:val="00823AB7"/>
    <w:rsid w:val="008247AA"/>
    <w:rsid w:val="00831DC0"/>
    <w:rsid w:val="00832CAD"/>
    <w:rsid w:val="008346F0"/>
    <w:rsid w:val="00834C4E"/>
    <w:rsid w:val="00842081"/>
    <w:rsid w:val="008506D4"/>
    <w:rsid w:val="00853F2B"/>
    <w:rsid w:val="0085440D"/>
    <w:rsid w:val="0085791E"/>
    <w:rsid w:val="00861DBD"/>
    <w:rsid w:val="0086232F"/>
    <w:rsid w:val="008623EB"/>
    <w:rsid w:val="00871EF5"/>
    <w:rsid w:val="00884BBB"/>
    <w:rsid w:val="00886CE3"/>
    <w:rsid w:val="00897B3A"/>
    <w:rsid w:val="008A4D0A"/>
    <w:rsid w:val="008B0A82"/>
    <w:rsid w:val="008B3C2E"/>
    <w:rsid w:val="008B6441"/>
    <w:rsid w:val="008C1B7C"/>
    <w:rsid w:val="008C509D"/>
    <w:rsid w:val="008D1C16"/>
    <w:rsid w:val="008D20A8"/>
    <w:rsid w:val="008D27F9"/>
    <w:rsid w:val="008D3245"/>
    <w:rsid w:val="008D5D70"/>
    <w:rsid w:val="008D7964"/>
    <w:rsid w:val="008D79DD"/>
    <w:rsid w:val="008E62A0"/>
    <w:rsid w:val="008F2819"/>
    <w:rsid w:val="008F4820"/>
    <w:rsid w:val="008F54AC"/>
    <w:rsid w:val="009035C1"/>
    <w:rsid w:val="00913695"/>
    <w:rsid w:val="00913FCC"/>
    <w:rsid w:val="00916871"/>
    <w:rsid w:val="009244D1"/>
    <w:rsid w:val="0092746B"/>
    <w:rsid w:val="009343A0"/>
    <w:rsid w:val="009408E5"/>
    <w:rsid w:val="00943206"/>
    <w:rsid w:val="00944570"/>
    <w:rsid w:val="00945457"/>
    <w:rsid w:val="00947B97"/>
    <w:rsid w:val="0095307C"/>
    <w:rsid w:val="00961269"/>
    <w:rsid w:val="00963704"/>
    <w:rsid w:val="0096659F"/>
    <w:rsid w:val="00966B77"/>
    <w:rsid w:val="00972227"/>
    <w:rsid w:val="00976389"/>
    <w:rsid w:val="00981A8B"/>
    <w:rsid w:val="009825E1"/>
    <w:rsid w:val="00984513"/>
    <w:rsid w:val="00985C4A"/>
    <w:rsid w:val="00986264"/>
    <w:rsid w:val="009905E1"/>
    <w:rsid w:val="009A5FA1"/>
    <w:rsid w:val="009B52E1"/>
    <w:rsid w:val="009B6E6E"/>
    <w:rsid w:val="009C179A"/>
    <w:rsid w:val="009C605A"/>
    <w:rsid w:val="009D1988"/>
    <w:rsid w:val="009D1DB0"/>
    <w:rsid w:val="009D3138"/>
    <w:rsid w:val="009F1171"/>
    <w:rsid w:val="00A00511"/>
    <w:rsid w:val="00A04222"/>
    <w:rsid w:val="00A06E6F"/>
    <w:rsid w:val="00A1500E"/>
    <w:rsid w:val="00A16E1B"/>
    <w:rsid w:val="00A30D87"/>
    <w:rsid w:val="00A322DC"/>
    <w:rsid w:val="00A32392"/>
    <w:rsid w:val="00A3471C"/>
    <w:rsid w:val="00A43E94"/>
    <w:rsid w:val="00A4784E"/>
    <w:rsid w:val="00A47C4E"/>
    <w:rsid w:val="00A50A83"/>
    <w:rsid w:val="00A50C9F"/>
    <w:rsid w:val="00A52A3E"/>
    <w:rsid w:val="00A54793"/>
    <w:rsid w:val="00A56130"/>
    <w:rsid w:val="00A65CF2"/>
    <w:rsid w:val="00A73483"/>
    <w:rsid w:val="00A75657"/>
    <w:rsid w:val="00A80974"/>
    <w:rsid w:val="00A81014"/>
    <w:rsid w:val="00AA04BA"/>
    <w:rsid w:val="00AB268A"/>
    <w:rsid w:val="00AB3A78"/>
    <w:rsid w:val="00AB4045"/>
    <w:rsid w:val="00AB6280"/>
    <w:rsid w:val="00AC37E4"/>
    <w:rsid w:val="00AC5C66"/>
    <w:rsid w:val="00AD40AC"/>
    <w:rsid w:val="00AD6B02"/>
    <w:rsid w:val="00AD7C95"/>
    <w:rsid w:val="00AE1126"/>
    <w:rsid w:val="00AE192A"/>
    <w:rsid w:val="00AE660F"/>
    <w:rsid w:val="00AE78D5"/>
    <w:rsid w:val="00AF2C74"/>
    <w:rsid w:val="00AF3E2B"/>
    <w:rsid w:val="00B001E6"/>
    <w:rsid w:val="00B02EAA"/>
    <w:rsid w:val="00B0506E"/>
    <w:rsid w:val="00B103A7"/>
    <w:rsid w:val="00B16DB1"/>
    <w:rsid w:val="00B20B56"/>
    <w:rsid w:val="00B2367A"/>
    <w:rsid w:val="00B23BD4"/>
    <w:rsid w:val="00B242C4"/>
    <w:rsid w:val="00B273D1"/>
    <w:rsid w:val="00B27A51"/>
    <w:rsid w:val="00B315FE"/>
    <w:rsid w:val="00B318D7"/>
    <w:rsid w:val="00B36934"/>
    <w:rsid w:val="00B46A8B"/>
    <w:rsid w:val="00B517F6"/>
    <w:rsid w:val="00B530CD"/>
    <w:rsid w:val="00B666A6"/>
    <w:rsid w:val="00B777AB"/>
    <w:rsid w:val="00B93170"/>
    <w:rsid w:val="00BA2C48"/>
    <w:rsid w:val="00BA670B"/>
    <w:rsid w:val="00BB59D3"/>
    <w:rsid w:val="00BD0889"/>
    <w:rsid w:val="00BD2C59"/>
    <w:rsid w:val="00BD6099"/>
    <w:rsid w:val="00BD64E2"/>
    <w:rsid w:val="00BE086E"/>
    <w:rsid w:val="00BE15C1"/>
    <w:rsid w:val="00BE6093"/>
    <w:rsid w:val="00BE6A67"/>
    <w:rsid w:val="00BF6695"/>
    <w:rsid w:val="00BF7A74"/>
    <w:rsid w:val="00C06593"/>
    <w:rsid w:val="00C106D8"/>
    <w:rsid w:val="00C13264"/>
    <w:rsid w:val="00C152FD"/>
    <w:rsid w:val="00C16CA1"/>
    <w:rsid w:val="00C21A57"/>
    <w:rsid w:val="00C248DD"/>
    <w:rsid w:val="00C4573D"/>
    <w:rsid w:val="00C5781B"/>
    <w:rsid w:val="00C64983"/>
    <w:rsid w:val="00C65C46"/>
    <w:rsid w:val="00C702E2"/>
    <w:rsid w:val="00C71489"/>
    <w:rsid w:val="00C77985"/>
    <w:rsid w:val="00C86CC4"/>
    <w:rsid w:val="00C87111"/>
    <w:rsid w:val="00C923D2"/>
    <w:rsid w:val="00CA0C5B"/>
    <w:rsid w:val="00CA5DA7"/>
    <w:rsid w:val="00CB5837"/>
    <w:rsid w:val="00CB71B4"/>
    <w:rsid w:val="00CD0302"/>
    <w:rsid w:val="00CD6D63"/>
    <w:rsid w:val="00CE02F3"/>
    <w:rsid w:val="00CE3A8B"/>
    <w:rsid w:val="00CE5B39"/>
    <w:rsid w:val="00CF30BE"/>
    <w:rsid w:val="00CF6B6F"/>
    <w:rsid w:val="00D07059"/>
    <w:rsid w:val="00D15816"/>
    <w:rsid w:val="00D21612"/>
    <w:rsid w:val="00D24D14"/>
    <w:rsid w:val="00D2611C"/>
    <w:rsid w:val="00D276A1"/>
    <w:rsid w:val="00D319B8"/>
    <w:rsid w:val="00D366FB"/>
    <w:rsid w:val="00D4398A"/>
    <w:rsid w:val="00D45910"/>
    <w:rsid w:val="00D51050"/>
    <w:rsid w:val="00D5113B"/>
    <w:rsid w:val="00D74A51"/>
    <w:rsid w:val="00D74F10"/>
    <w:rsid w:val="00D86711"/>
    <w:rsid w:val="00D9091A"/>
    <w:rsid w:val="00D95B5C"/>
    <w:rsid w:val="00D9771E"/>
    <w:rsid w:val="00DA1A4F"/>
    <w:rsid w:val="00DA64A9"/>
    <w:rsid w:val="00DC3B05"/>
    <w:rsid w:val="00DC470E"/>
    <w:rsid w:val="00DC6FD3"/>
    <w:rsid w:val="00DC7EA1"/>
    <w:rsid w:val="00DF1F77"/>
    <w:rsid w:val="00DF6FE8"/>
    <w:rsid w:val="00E01361"/>
    <w:rsid w:val="00E12B2C"/>
    <w:rsid w:val="00E168EC"/>
    <w:rsid w:val="00E17BA5"/>
    <w:rsid w:val="00E20D64"/>
    <w:rsid w:val="00E256F6"/>
    <w:rsid w:val="00E279DF"/>
    <w:rsid w:val="00E27E61"/>
    <w:rsid w:val="00E303C1"/>
    <w:rsid w:val="00E378C9"/>
    <w:rsid w:val="00E40CCB"/>
    <w:rsid w:val="00E43B3D"/>
    <w:rsid w:val="00E4716F"/>
    <w:rsid w:val="00E52F41"/>
    <w:rsid w:val="00E56BCC"/>
    <w:rsid w:val="00E60530"/>
    <w:rsid w:val="00E63CBF"/>
    <w:rsid w:val="00E65736"/>
    <w:rsid w:val="00E66883"/>
    <w:rsid w:val="00E77A87"/>
    <w:rsid w:val="00E84F9D"/>
    <w:rsid w:val="00E91DCB"/>
    <w:rsid w:val="00E95E36"/>
    <w:rsid w:val="00E97031"/>
    <w:rsid w:val="00EA3F8E"/>
    <w:rsid w:val="00EA77DE"/>
    <w:rsid w:val="00EA79AB"/>
    <w:rsid w:val="00EA7DE7"/>
    <w:rsid w:val="00EB2A81"/>
    <w:rsid w:val="00EC0D8A"/>
    <w:rsid w:val="00ED003C"/>
    <w:rsid w:val="00ED33B2"/>
    <w:rsid w:val="00ED519D"/>
    <w:rsid w:val="00EE5B8B"/>
    <w:rsid w:val="00EF664B"/>
    <w:rsid w:val="00EF74D7"/>
    <w:rsid w:val="00F01B1A"/>
    <w:rsid w:val="00F02607"/>
    <w:rsid w:val="00F03259"/>
    <w:rsid w:val="00F06118"/>
    <w:rsid w:val="00F23125"/>
    <w:rsid w:val="00F23D12"/>
    <w:rsid w:val="00F31281"/>
    <w:rsid w:val="00F328E2"/>
    <w:rsid w:val="00F45EE2"/>
    <w:rsid w:val="00F47760"/>
    <w:rsid w:val="00F5517A"/>
    <w:rsid w:val="00F571FE"/>
    <w:rsid w:val="00F664D7"/>
    <w:rsid w:val="00F6712A"/>
    <w:rsid w:val="00F7043C"/>
    <w:rsid w:val="00F737CF"/>
    <w:rsid w:val="00F752AD"/>
    <w:rsid w:val="00F96822"/>
    <w:rsid w:val="00FA0177"/>
    <w:rsid w:val="00FA1982"/>
    <w:rsid w:val="00FB16DF"/>
    <w:rsid w:val="00FB1A27"/>
    <w:rsid w:val="00FB3734"/>
    <w:rsid w:val="00FB3E58"/>
    <w:rsid w:val="00FB6EBD"/>
    <w:rsid w:val="00FC00DF"/>
    <w:rsid w:val="00FC1B12"/>
    <w:rsid w:val="00FC4827"/>
    <w:rsid w:val="00FD2473"/>
    <w:rsid w:val="00FD63E0"/>
    <w:rsid w:val="00FD7547"/>
    <w:rsid w:val="00FE18DC"/>
    <w:rsid w:val="00FE1B0F"/>
    <w:rsid w:val="00FE20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189E6"/>
  <w15:docId w15:val="{ADF0EA56-8268-4CEC-BFBE-B4C3342A4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0" w:defUnhideWhenUsed="0" w:defQFormat="0" w:count="375">
    <w:lsdException w:name="Normal" w:uiPriority="6"/>
    <w:lsdException w:name="heading 1" w:uiPriority="9"/>
    <w:lsdException w:name="heading 2" w:semiHidden="1" w:uiPriority="9"/>
    <w:lsdException w:name="heading 3" w:semiHidden="1" w:uiPriority="9"/>
    <w:lsdException w:name="heading 4" w:semiHidden="1" w:uiPriority="9"/>
    <w:lsdException w:name="heading 5" w:semiHidden="1"/>
    <w:lsdException w:name="heading 6" w:semiHidden="1"/>
    <w:lsdException w:name="heading 7" w:semiHidden="1"/>
    <w:lsdException w:name="heading 8" w:semiHidden="1"/>
    <w:lsdException w:name="heading 9" w:semiHidden="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7" w:qFormat="1"/>
    <w:lsdException w:name="annotation text" w:semiHidden="1" w:unhideWhenUsed="1"/>
    <w:lsdException w:name="header" w:semiHidden="1"/>
    <w:lsdException w:name="footer" w:semiHidden="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6"/>
    <w:rsid w:val="00470855"/>
    <w:rPr>
      <w:rFonts w:ascii="Verdana" w:hAnsi="Verdana" w:cs="Verdana"/>
      <w:sz w:val="18"/>
      <w:szCs w:val="18"/>
      <w:lang w:val="en-GB"/>
    </w:rPr>
  </w:style>
  <w:style w:type="paragraph" w:styleId="Heading1">
    <w:name w:val="heading 1"/>
    <w:basedOn w:val="Heading3"/>
    <w:next w:val="BodyText"/>
    <w:link w:val="Heading1Char"/>
    <w:uiPriority w:val="9"/>
    <w:rsid w:val="008B6441"/>
    <w:pPr>
      <w:numPr>
        <w:ilvl w:val="0"/>
        <w:numId w:val="16"/>
      </w:numPr>
      <w:ind w:left="993" w:hanging="633"/>
      <w:outlineLvl w:val="0"/>
    </w:pPr>
  </w:style>
  <w:style w:type="paragraph" w:styleId="Heading2">
    <w:name w:val="heading 2"/>
    <w:basedOn w:val="Normal"/>
    <w:next w:val="BodyText"/>
    <w:link w:val="Heading2Char"/>
    <w:uiPriority w:val="9"/>
    <w:rsid w:val="008B6441"/>
    <w:pPr>
      <w:keepNext/>
      <w:numPr>
        <w:ilvl w:val="1"/>
        <w:numId w:val="17"/>
      </w:numPr>
      <w:spacing w:before="120"/>
      <w:ind w:left="993" w:hanging="633"/>
      <w:outlineLvl w:val="1"/>
    </w:pPr>
  </w:style>
  <w:style w:type="paragraph" w:styleId="Heading3">
    <w:name w:val="heading 3"/>
    <w:basedOn w:val="Normal"/>
    <w:next w:val="BodyText"/>
    <w:link w:val="Heading3Char"/>
    <w:uiPriority w:val="9"/>
    <w:rsid w:val="00801138"/>
    <w:pPr>
      <w:keepNext/>
      <w:numPr>
        <w:ilvl w:val="2"/>
        <w:numId w:val="1"/>
      </w:numPr>
      <w:spacing w:before="120"/>
      <w:outlineLvl w:val="2"/>
    </w:pPr>
    <w:rPr>
      <w:color w:val="009FDA"/>
      <w:sz w:val="26"/>
    </w:rPr>
  </w:style>
  <w:style w:type="paragraph" w:styleId="Heading4">
    <w:name w:val="heading 4"/>
    <w:basedOn w:val="Normal"/>
    <w:next w:val="BodyText"/>
    <w:link w:val="Heading4Char"/>
    <w:uiPriority w:val="9"/>
    <w:rsid w:val="00801138"/>
    <w:pPr>
      <w:keepNext/>
      <w:numPr>
        <w:ilvl w:val="3"/>
        <w:numId w:val="1"/>
      </w:numPr>
      <w:spacing w:before="120"/>
      <w:outlineLvl w:val="3"/>
    </w:pPr>
    <w:rPr>
      <w:b/>
      <w:color w:val="333333"/>
      <w:sz w:val="24"/>
    </w:rPr>
  </w:style>
  <w:style w:type="paragraph" w:styleId="Heading5">
    <w:name w:val="heading 5"/>
    <w:basedOn w:val="Normal"/>
    <w:next w:val="BodyText"/>
    <w:link w:val="Heading5Char"/>
    <w:uiPriority w:val="99"/>
    <w:rsid w:val="00801138"/>
    <w:pPr>
      <w:numPr>
        <w:ilvl w:val="4"/>
        <w:numId w:val="1"/>
      </w:numPr>
      <w:spacing w:before="60" w:after="60"/>
      <w:outlineLvl w:val="4"/>
    </w:pPr>
    <w:rPr>
      <w:sz w:val="24"/>
    </w:rPr>
  </w:style>
  <w:style w:type="paragraph" w:styleId="Heading6">
    <w:name w:val="heading 6"/>
    <w:basedOn w:val="Heading1"/>
    <w:next w:val="BodyText"/>
    <w:link w:val="Heading6Char"/>
    <w:uiPriority w:val="99"/>
    <w:rsid w:val="00801138"/>
    <w:pPr>
      <w:numPr>
        <w:numId w:val="0"/>
      </w:numPr>
      <w:outlineLvl w:val="5"/>
    </w:pPr>
  </w:style>
  <w:style w:type="paragraph" w:styleId="Heading7">
    <w:name w:val="heading 7"/>
    <w:basedOn w:val="Heading2"/>
    <w:next w:val="BodyText"/>
    <w:link w:val="Heading7Char"/>
    <w:uiPriority w:val="99"/>
    <w:rsid w:val="00801138"/>
    <w:pPr>
      <w:numPr>
        <w:ilvl w:val="0"/>
        <w:numId w:val="0"/>
      </w:numPr>
      <w:outlineLvl w:val="6"/>
    </w:pPr>
  </w:style>
  <w:style w:type="paragraph" w:styleId="Heading8">
    <w:name w:val="heading 8"/>
    <w:basedOn w:val="Heading3"/>
    <w:next w:val="BodyText"/>
    <w:link w:val="Heading8Char"/>
    <w:uiPriority w:val="99"/>
    <w:rsid w:val="00801138"/>
    <w:pPr>
      <w:numPr>
        <w:ilvl w:val="0"/>
        <w:numId w:val="0"/>
      </w:numPr>
      <w:outlineLvl w:val="7"/>
    </w:pPr>
  </w:style>
  <w:style w:type="paragraph" w:styleId="Heading9">
    <w:name w:val="heading 9"/>
    <w:basedOn w:val="Heading4"/>
    <w:next w:val="BodyText"/>
    <w:link w:val="Heading9Char"/>
    <w:uiPriority w:val="99"/>
    <w:rsid w:val="00801138"/>
    <w:pPr>
      <w:numPr>
        <w:ilvl w:val="0"/>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441"/>
    <w:rPr>
      <w:rFonts w:ascii="Verdana" w:hAnsi="Verdana" w:cs="Verdana"/>
      <w:color w:val="009FDA"/>
      <w:sz w:val="26"/>
      <w:szCs w:val="18"/>
      <w:lang w:val="en-GB"/>
    </w:rPr>
  </w:style>
  <w:style w:type="character" w:customStyle="1" w:styleId="Heading2Char">
    <w:name w:val="Heading 2 Char"/>
    <w:basedOn w:val="DefaultParagraphFont"/>
    <w:link w:val="Heading2"/>
    <w:uiPriority w:val="9"/>
    <w:rsid w:val="008B6441"/>
    <w:rPr>
      <w:rFonts w:ascii="Verdana" w:hAnsi="Verdana" w:cs="Verdana"/>
      <w:sz w:val="18"/>
      <w:szCs w:val="18"/>
      <w:lang w:val="en-GB"/>
    </w:rPr>
  </w:style>
  <w:style w:type="character" w:customStyle="1" w:styleId="Heading3Char">
    <w:name w:val="Heading 3 Char"/>
    <w:basedOn w:val="DefaultParagraphFont"/>
    <w:link w:val="Heading3"/>
    <w:uiPriority w:val="9"/>
    <w:rsid w:val="00801138"/>
    <w:rPr>
      <w:rFonts w:ascii="Verdana" w:hAnsi="Verdana" w:cs="Verdana"/>
      <w:color w:val="009FDA"/>
      <w:sz w:val="26"/>
      <w:szCs w:val="18"/>
      <w:lang w:val="en-GB"/>
    </w:rPr>
  </w:style>
  <w:style w:type="character" w:customStyle="1" w:styleId="Heading4Char">
    <w:name w:val="Heading 4 Char"/>
    <w:basedOn w:val="DefaultParagraphFont"/>
    <w:link w:val="Heading4"/>
    <w:uiPriority w:val="9"/>
    <w:rsid w:val="00801138"/>
    <w:rPr>
      <w:rFonts w:ascii="Verdana" w:hAnsi="Verdana" w:cs="Verdana"/>
      <w:b/>
      <w:color w:val="333333"/>
      <w:sz w:val="24"/>
      <w:szCs w:val="18"/>
      <w:lang w:val="en-GB"/>
    </w:rPr>
  </w:style>
  <w:style w:type="paragraph" w:styleId="BodyText">
    <w:name w:val="Body Text"/>
    <w:basedOn w:val="Normal"/>
    <w:link w:val="BodyTextChar"/>
    <w:rsid w:val="00801138"/>
    <w:pPr>
      <w:spacing w:before="40" w:after="140" w:line="280" w:lineRule="atLeast"/>
    </w:pPr>
  </w:style>
  <w:style w:type="character" w:customStyle="1" w:styleId="BodyTextChar">
    <w:name w:val="Body Text Char"/>
    <w:basedOn w:val="DefaultParagraphFont"/>
    <w:link w:val="BodyText"/>
    <w:uiPriority w:val="99"/>
    <w:rsid w:val="00801138"/>
    <w:rPr>
      <w:rFonts w:ascii="Verdana" w:hAnsi="Verdana" w:cs="Verdana"/>
      <w:sz w:val="18"/>
      <w:szCs w:val="18"/>
      <w:lang w:val="en-GB"/>
    </w:rPr>
  </w:style>
  <w:style w:type="character" w:styleId="PlaceholderText">
    <w:name w:val="Placeholder Text"/>
    <w:basedOn w:val="DefaultParagraphFont"/>
    <w:uiPriority w:val="99"/>
    <w:rsid w:val="00801138"/>
    <w:rPr>
      <w:noProof/>
      <w:vanish/>
      <w:color w:val="808080"/>
    </w:rPr>
  </w:style>
  <w:style w:type="character" w:customStyle="1" w:styleId="Heading5Char">
    <w:name w:val="Heading 5 Char"/>
    <w:basedOn w:val="DefaultParagraphFont"/>
    <w:link w:val="Heading5"/>
    <w:uiPriority w:val="99"/>
    <w:rsid w:val="00801138"/>
    <w:rPr>
      <w:rFonts w:ascii="Verdana" w:hAnsi="Verdana" w:cs="Verdana"/>
      <w:sz w:val="24"/>
      <w:szCs w:val="18"/>
      <w:lang w:val="en-GB"/>
    </w:rPr>
  </w:style>
  <w:style w:type="character" w:customStyle="1" w:styleId="Heading6Char">
    <w:name w:val="Heading 6 Char"/>
    <w:basedOn w:val="DefaultParagraphFont"/>
    <w:link w:val="Heading6"/>
    <w:uiPriority w:val="99"/>
    <w:rsid w:val="00801138"/>
    <w:rPr>
      <w:rFonts w:ascii="Verdana" w:hAnsi="Verdana" w:cs="Verdana"/>
      <w:b/>
      <w:caps/>
      <w:color w:val="009FDA"/>
      <w:sz w:val="26"/>
      <w:szCs w:val="18"/>
      <w:lang w:val="en-GB"/>
    </w:rPr>
  </w:style>
  <w:style w:type="character" w:customStyle="1" w:styleId="Heading7Char">
    <w:name w:val="Heading 7 Char"/>
    <w:basedOn w:val="DefaultParagraphFont"/>
    <w:link w:val="Heading7"/>
    <w:uiPriority w:val="99"/>
    <w:rsid w:val="00801138"/>
    <w:rPr>
      <w:rFonts w:ascii="Verdana" w:hAnsi="Verdana" w:cs="Verdana"/>
      <w:b/>
      <w:color w:val="009FDA"/>
      <w:sz w:val="26"/>
      <w:szCs w:val="18"/>
      <w:lang w:val="en-GB"/>
    </w:rPr>
  </w:style>
  <w:style w:type="character" w:customStyle="1" w:styleId="Heading8Char">
    <w:name w:val="Heading 8 Char"/>
    <w:basedOn w:val="DefaultParagraphFont"/>
    <w:link w:val="Heading8"/>
    <w:uiPriority w:val="99"/>
    <w:rsid w:val="00801138"/>
    <w:rPr>
      <w:rFonts w:ascii="Verdana" w:hAnsi="Verdana" w:cs="Verdana"/>
      <w:color w:val="009FDA"/>
      <w:sz w:val="26"/>
      <w:szCs w:val="18"/>
      <w:lang w:val="en-GB"/>
    </w:rPr>
  </w:style>
  <w:style w:type="character" w:customStyle="1" w:styleId="Heading9Char">
    <w:name w:val="Heading 9 Char"/>
    <w:basedOn w:val="DefaultParagraphFont"/>
    <w:link w:val="Heading9"/>
    <w:uiPriority w:val="99"/>
    <w:rsid w:val="00801138"/>
    <w:rPr>
      <w:rFonts w:ascii="Verdana" w:hAnsi="Verdana" w:cs="Verdana"/>
      <w:b/>
      <w:color w:val="333333"/>
      <w:sz w:val="24"/>
      <w:szCs w:val="18"/>
      <w:lang w:val="en-GB"/>
    </w:rPr>
  </w:style>
  <w:style w:type="paragraph" w:styleId="TOC1">
    <w:name w:val="toc 1"/>
    <w:basedOn w:val="Normal"/>
    <w:uiPriority w:val="99"/>
    <w:semiHidden/>
    <w:unhideWhenUsed/>
    <w:rsid w:val="00801138"/>
    <w:pPr>
      <w:tabs>
        <w:tab w:val="right" w:leader="dot" w:pos="9581"/>
      </w:tabs>
      <w:spacing w:before="240"/>
      <w:ind w:left="850" w:right="850" w:hanging="850"/>
    </w:pPr>
    <w:rPr>
      <w:caps/>
      <w:noProof/>
    </w:rPr>
  </w:style>
  <w:style w:type="paragraph" w:styleId="TOC2">
    <w:name w:val="toc 2"/>
    <w:basedOn w:val="Normal"/>
    <w:uiPriority w:val="99"/>
    <w:semiHidden/>
    <w:unhideWhenUsed/>
    <w:rsid w:val="00801138"/>
    <w:pPr>
      <w:tabs>
        <w:tab w:val="right" w:pos="9581"/>
      </w:tabs>
      <w:spacing w:before="60"/>
      <w:ind w:left="850" w:right="850" w:hanging="850"/>
    </w:pPr>
    <w:rPr>
      <w:noProof/>
    </w:rPr>
  </w:style>
  <w:style w:type="paragraph" w:styleId="TOC3">
    <w:name w:val="toc 3"/>
    <w:basedOn w:val="Normal"/>
    <w:uiPriority w:val="99"/>
    <w:semiHidden/>
    <w:unhideWhenUsed/>
    <w:rsid w:val="00801138"/>
    <w:pPr>
      <w:tabs>
        <w:tab w:val="right" w:pos="9581"/>
      </w:tabs>
      <w:ind w:left="1134" w:right="850" w:hanging="1134"/>
    </w:pPr>
    <w:rPr>
      <w:noProof/>
    </w:rPr>
  </w:style>
  <w:style w:type="paragraph" w:styleId="TOC4">
    <w:name w:val="toc 4"/>
    <w:basedOn w:val="Normal"/>
    <w:uiPriority w:val="99"/>
    <w:semiHidden/>
    <w:unhideWhenUsed/>
    <w:rsid w:val="00801138"/>
    <w:pPr>
      <w:tabs>
        <w:tab w:val="right" w:pos="9581"/>
      </w:tabs>
      <w:ind w:left="1417" w:right="850" w:hanging="1417"/>
    </w:pPr>
    <w:rPr>
      <w:noProof/>
    </w:rPr>
  </w:style>
  <w:style w:type="paragraph" w:styleId="TOC5">
    <w:name w:val="toc 5"/>
    <w:basedOn w:val="Normal"/>
    <w:uiPriority w:val="99"/>
    <w:semiHidden/>
    <w:unhideWhenUsed/>
    <w:rsid w:val="00801138"/>
    <w:pPr>
      <w:tabs>
        <w:tab w:val="right" w:pos="9581"/>
      </w:tabs>
      <w:ind w:left="1417" w:right="850" w:hanging="1417"/>
    </w:pPr>
    <w:rPr>
      <w:noProof/>
    </w:rPr>
  </w:style>
  <w:style w:type="paragraph" w:styleId="TOC6">
    <w:name w:val="toc 6"/>
    <w:basedOn w:val="TOC1"/>
    <w:uiPriority w:val="99"/>
    <w:semiHidden/>
    <w:unhideWhenUsed/>
    <w:rsid w:val="00801138"/>
  </w:style>
  <w:style w:type="paragraph" w:styleId="TOC7">
    <w:name w:val="toc 7"/>
    <w:basedOn w:val="TOC2"/>
    <w:uiPriority w:val="99"/>
    <w:semiHidden/>
    <w:unhideWhenUsed/>
    <w:rsid w:val="00801138"/>
  </w:style>
  <w:style w:type="paragraph" w:styleId="TOC8">
    <w:name w:val="toc 8"/>
    <w:basedOn w:val="TOC4"/>
    <w:uiPriority w:val="99"/>
    <w:semiHidden/>
    <w:unhideWhenUsed/>
    <w:rsid w:val="00801138"/>
  </w:style>
  <w:style w:type="paragraph" w:styleId="Header">
    <w:name w:val="header"/>
    <w:basedOn w:val="Normal"/>
    <w:link w:val="HeaderChar"/>
    <w:uiPriority w:val="99"/>
    <w:rsid w:val="00801138"/>
    <w:rPr>
      <w:noProof/>
    </w:rPr>
  </w:style>
  <w:style w:type="character" w:customStyle="1" w:styleId="HeaderChar">
    <w:name w:val="Header Char"/>
    <w:basedOn w:val="DefaultParagraphFont"/>
    <w:link w:val="Header"/>
    <w:uiPriority w:val="99"/>
    <w:rsid w:val="00801138"/>
    <w:rPr>
      <w:rFonts w:ascii="Verdana" w:hAnsi="Verdana" w:cs="Verdana"/>
      <w:noProof/>
      <w:sz w:val="18"/>
      <w:szCs w:val="18"/>
      <w:lang w:val="en-GB"/>
    </w:rPr>
  </w:style>
  <w:style w:type="paragraph" w:styleId="Footer">
    <w:name w:val="footer"/>
    <w:basedOn w:val="Normal"/>
    <w:link w:val="FooterChar"/>
    <w:uiPriority w:val="99"/>
    <w:rsid w:val="00801138"/>
    <w:pPr>
      <w:spacing w:line="160" w:lineRule="atLeast"/>
    </w:pPr>
    <w:rPr>
      <w:noProof/>
      <w:sz w:val="13"/>
    </w:rPr>
  </w:style>
  <w:style w:type="character" w:customStyle="1" w:styleId="FooterChar">
    <w:name w:val="Footer Char"/>
    <w:basedOn w:val="DefaultParagraphFont"/>
    <w:link w:val="Footer"/>
    <w:uiPriority w:val="99"/>
    <w:rsid w:val="00801138"/>
    <w:rPr>
      <w:rFonts w:ascii="Verdana" w:hAnsi="Verdana" w:cs="Verdana"/>
      <w:noProof/>
      <w:sz w:val="13"/>
      <w:szCs w:val="18"/>
      <w:lang w:val="en-GB"/>
    </w:rPr>
  </w:style>
  <w:style w:type="paragraph" w:styleId="Caption">
    <w:name w:val="caption"/>
    <w:basedOn w:val="Normal"/>
    <w:next w:val="BodyText"/>
    <w:uiPriority w:val="7"/>
    <w:semiHidden/>
    <w:unhideWhenUsed/>
    <w:qFormat/>
    <w:rsid w:val="00801138"/>
    <w:pPr>
      <w:spacing w:after="200"/>
    </w:pPr>
    <w:rPr>
      <w:rFonts w:ascii="Times New Roman" w:hAnsi="Times New Roman"/>
      <w:b/>
      <w:bCs/>
      <w:color w:val="4F81BD" w:themeColor="accent1"/>
      <w:lang w:val="en-US"/>
    </w:rPr>
  </w:style>
  <w:style w:type="paragraph" w:styleId="ListBullet">
    <w:name w:val="List Bullet"/>
    <w:basedOn w:val="Normal"/>
    <w:uiPriority w:val="99"/>
    <w:rsid w:val="00801138"/>
    <w:pPr>
      <w:numPr>
        <w:numId w:val="2"/>
      </w:numPr>
      <w:ind w:left="0" w:firstLine="0"/>
      <w:contextualSpacing/>
    </w:pPr>
  </w:style>
  <w:style w:type="paragraph" w:styleId="ListNumber">
    <w:name w:val="List Number"/>
    <w:basedOn w:val="Normal"/>
    <w:uiPriority w:val="99"/>
    <w:rsid w:val="00801138"/>
    <w:pPr>
      <w:numPr>
        <w:numId w:val="3"/>
      </w:numPr>
      <w:contextualSpacing/>
    </w:pPr>
  </w:style>
  <w:style w:type="paragraph" w:styleId="FootnoteText">
    <w:name w:val="footnote text"/>
    <w:aliases w:val="DFSListFootnote"/>
    <w:basedOn w:val="Normal"/>
    <w:link w:val="FootnoteTextChar"/>
    <w:uiPriority w:val="7"/>
    <w:qFormat/>
    <w:rsid w:val="00801138"/>
    <w:pPr>
      <w:ind w:left="397" w:hanging="397"/>
    </w:pPr>
    <w:rPr>
      <w:sz w:val="13"/>
    </w:rPr>
  </w:style>
  <w:style w:type="character" w:customStyle="1" w:styleId="FootnoteTextChar">
    <w:name w:val="Footnote Text Char"/>
    <w:aliases w:val="DFSListFootnote Char"/>
    <w:basedOn w:val="DefaultParagraphFont"/>
    <w:link w:val="FootnoteText"/>
    <w:uiPriority w:val="99"/>
    <w:rsid w:val="00801138"/>
    <w:rPr>
      <w:rFonts w:ascii="Verdana" w:hAnsi="Verdana" w:cs="Verdana"/>
      <w:sz w:val="13"/>
      <w:szCs w:val="18"/>
      <w:lang w:val="en-GB"/>
    </w:rPr>
  </w:style>
  <w:style w:type="character" w:styleId="FootnoteReference">
    <w:name w:val="footnote reference"/>
    <w:basedOn w:val="DefaultParagraphFont"/>
    <w:uiPriority w:val="99"/>
    <w:semiHidden/>
    <w:unhideWhenUsed/>
    <w:rsid w:val="00801138"/>
    <w:rPr>
      <w:sz w:val="18"/>
      <w:vertAlign w:val="superscript"/>
    </w:rPr>
  </w:style>
  <w:style w:type="paragraph" w:customStyle="1" w:styleId="DNVGL-Hidden">
    <w:name w:val="DNVGL-Hidden"/>
    <w:basedOn w:val="Normal"/>
    <w:next w:val="BodyText"/>
    <w:link w:val="DNVGL-HiddenChar"/>
    <w:uiPriority w:val="99"/>
    <w:rsid w:val="00801138"/>
    <w:rPr>
      <w:noProof/>
      <w:vanish/>
      <w:color w:val="FF0000"/>
    </w:rPr>
  </w:style>
  <w:style w:type="character" w:customStyle="1" w:styleId="DNVGL-HiddenChar">
    <w:name w:val="DNVGL-Hidden Char"/>
    <w:basedOn w:val="DefaultParagraphFont"/>
    <w:link w:val="DNVGL-Hidden"/>
    <w:rsid w:val="00801138"/>
    <w:rPr>
      <w:rFonts w:ascii="Verdana" w:hAnsi="Verdana" w:cs="Verdana"/>
      <w:noProof/>
      <w:vanish/>
      <w:color w:val="FF0000"/>
      <w:sz w:val="18"/>
      <w:szCs w:val="18"/>
      <w:lang w:val="en-GB"/>
    </w:rPr>
  </w:style>
  <w:style w:type="paragraph" w:customStyle="1" w:styleId="DNVGL-HQDetails">
    <w:name w:val="DNVGL-HQ Details"/>
    <w:basedOn w:val="Normal"/>
    <w:link w:val="DNVGL-HQDetailsChar"/>
    <w:uiPriority w:val="99"/>
    <w:rsid w:val="00801138"/>
    <w:pPr>
      <w:spacing w:after="240" w:line="200" w:lineRule="atLeast"/>
    </w:pPr>
    <w:rPr>
      <w:noProof/>
      <w:color w:val="009FDA"/>
      <w:sz w:val="16"/>
    </w:rPr>
  </w:style>
  <w:style w:type="character" w:customStyle="1" w:styleId="DNVGL-HQDetailsChar">
    <w:name w:val="DNVGL-HQ Details Char"/>
    <w:basedOn w:val="DefaultParagraphFont"/>
    <w:link w:val="DNVGL-HQDetails"/>
    <w:rsid w:val="00801138"/>
    <w:rPr>
      <w:rFonts w:ascii="Verdana" w:hAnsi="Verdana" w:cs="Verdana"/>
      <w:noProof/>
      <w:color w:val="009FDA"/>
      <w:sz w:val="16"/>
      <w:szCs w:val="18"/>
      <w:lang w:val="en-GB"/>
    </w:rPr>
  </w:style>
  <w:style w:type="paragraph" w:customStyle="1" w:styleId="DNVGL-Address-receiver">
    <w:name w:val="DNVGL-Address - receiver"/>
    <w:basedOn w:val="Normal"/>
    <w:link w:val="DNVGL-Address-receiverChar"/>
    <w:uiPriority w:val="99"/>
    <w:rsid w:val="00801138"/>
    <w:pPr>
      <w:keepLines/>
      <w:spacing w:line="280" w:lineRule="atLeast"/>
    </w:pPr>
    <w:rPr>
      <w:noProof/>
    </w:rPr>
  </w:style>
  <w:style w:type="character" w:customStyle="1" w:styleId="DNVGL-Address-receiverChar">
    <w:name w:val="DNVGL-Address - receiver Char"/>
    <w:basedOn w:val="DefaultParagraphFont"/>
    <w:link w:val="DNVGL-Address-receiver"/>
    <w:uiPriority w:val="99"/>
    <w:rsid w:val="00801138"/>
    <w:rPr>
      <w:rFonts w:ascii="Verdana" w:hAnsi="Verdana" w:cs="Verdana"/>
      <w:noProof/>
      <w:sz w:val="18"/>
      <w:szCs w:val="18"/>
      <w:lang w:val="en-GB"/>
    </w:rPr>
  </w:style>
  <w:style w:type="paragraph" w:customStyle="1" w:styleId="DNVGL-Address-sender">
    <w:name w:val="DNVGL-Address - sender"/>
    <w:basedOn w:val="Normal"/>
    <w:link w:val="DNVGL-Address-senderChar"/>
    <w:uiPriority w:val="99"/>
    <w:rsid w:val="00801138"/>
    <w:pPr>
      <w:keepLines/>
      <w:spacing w:line="280" w:lineRule="atLeast"/>
    </w:pPr>
    <w:rPr>
      <w:noProof/>
    </w:rPr>
  </w:style>
  <w:style w:type="character" w:customStyle="1" w:styleId="DNVGL-Address-senderChar">
    <w:name w:val="DNVGL-Address - sender Char"/>
    <w:basedOn w:val="DefaultParagraphFont"/>
    <w:link w:val="DNVGL-Address-sender"/>
    <w:uiPriority w:val="99"/>
    <w:rsid w:val="00801138"/>
    <w:rPr>
      <w:rFonts w:ascii="Verdana" w:hAnsi="Verdana" w:cs="Verdana"/>
      <w:noProof/>
      <w:sz w:val="18"/>
      <w:szCs w:val="18"/>
      <w:lang w:val="en-GB"/>
    </w:rPr>
  </w:style>
  <w:style w:type="paragraph" w:customStyle="1" w:styleId="DNVGL-Details">
    <w:name w:val="DNVGL-Details"/>
    <w:basedOn w:val="Normal"/>
    <w:link w:val="DNVGL-DetailsChar"/>
    <w:uiPriority w:val="99"/>
    <w:rsid w:val="00801138"/>
    <w:pPr>
      <w:keepLines/>
      <w:spacing w:line="280" w:lineRule="atLeast"/>
    </w:pPr>
    <w:rPr>
      <w:noProof/>
    </w:rPr>
  </w:style>
  <w:style w:type="character" w:customStyle="1" w:styleId="DNVGL-DetailsChar">
    <w:name w:val="DNVGL-Details Char"/>
    <w:basedOn w:val="DefaultParagraphFont"/>
    <w:link w:val="DNVGL-Details"/>
    <w:uiPriority w:val="99"/>
    <w:rsid w:val="00801138"/>
    <w:rPr>
      <w:rFonts w:ascii="Verdana" w:hAnsi="Verdana" w:cs="Verdana"/>
      <w:noProof/>
      <w:sz w:val="18"/>
      <w:szCs w:val="18"/>
      <w:lang w:val="en-GB"/>
    </w:rPr>
  </w:style>
  <w:style w:type="paragraph" w:customStyle="1" w:styleId="DNVGL-Revisionrow">
    <w:name w:val="DNVGL-Revision row"/>
    <w:basedOn w:val="Normal"/>
    <w:link w:val="DNVGL-RevisionrowChar"/>
    <w:uiPriority w:val="99"/>
    <w:rsid w:val="00801138"/>
    <w:pPr>
      <w:keepLines/>
      <w:spacing w:line="280" w:lineRule="atLeast"/>
    </w:pPr>
    <w:rPr>
      <w:sz w:val="14"/>
    </w:rPr>
  </w:style>
  <w:style w:type="character" w:customStyle="1" w:styleId="DNVGL-RevisionrowChar">
    <w:name w:val="DNVGL-Revision row Char"/>
    <w:basedOn w:val="DefaultParagraphFont"/>
    <w:link w:val="DNVGL-Revisionrow"/>
    <w:uiPriority w:val="99"/>
    <w:rsid w:val="00801138"/>
    <w:rPr>
      <w:rFonts w:ascii="Verdana" w:hAnsi="Verdana" w:cs="Verdana"/>
      <w:sz w:val="14"/>
      <w:szCs w:val="18"/>
      <w:lang w:val="en-GB"/>
    </w:rPr>
  </w:style>
  <w:style w:type="paragraph" w:customStyle="1" w:styleId="DNVGL-Revisionheadingrow">
    <w:name w:val="DNVGL-Revision heading row"/>
    <w:basedOn w:val="Normal"/>
    <w:link w:val="DNVGL-RevisionheadingrowChar"/>
    <w:uiPriority w:val="99"/>
    <w:rsid w:val="00801138"/>
    <w:pPr>
      <w:keepLines/>
    </w:pPr>
    <w:rPr>
      <w:sz w:val="14"/>
    </w:rPr>
  </w:style>
  <w:style w:type="character" w:customStyle="1" w:styleId="DNVGL-RevisionheadingrowChar">
    <w:name w:val="DNVGL-Revision heading row Char"/>
    <w:basedOn w:val="DefaultParagraphFont"/>
    <w:link w:val="DNVGL-Revisionheadingrow"/>
    <w:uiPriority w:val="99"/>
    <w:rsid w:val="00801138"/>
    <w:rPr>
      <w:rFonts w:ascii="Verdana" w:hAnsi="Verdana" w:cs="Verdana"/>
      <w:sz w:val="14"/>
      <w:szCs w:val="18"/>
      <w:lang w:val="en-GB"/>
    </w:rPr>
  </w:style>
  <w:style w:type="paragraph" w:customStyle="1" w:styleId="DNVGL-Signature">
    <w:name w:val="DNVGL-Signature"/>
    <w:basedOn w:val="Normal"/>
    <w:link w:val="DNVGL-SignatureChar"/>
    <w:uiPriority w:val="99"/>
    <w:rsid w:val="00801138"/>
    <w:pPr>
      <w:keepLines/>
      <w:contextualSpacing/>
    </w:pPr>
    <w:rPr>
      <w:noProof/>
    </w:rPr>
  </w:style>
  <w:style w:type="character" w:customStyle="1" w:styleId="DNVGL-SignatureChar">
    <w:name w:val="DNVGL-Signature Char"/>
    <w:basedOn w:val="DefaultParagraphFont"/>
    <w:link w:val="DNVGL-Signature"/>
    <w:uiPriority w:val="99"/>
    <w:rsid w:val="00801138"/>
    <w:rPr>
      <w:rFonts w:ascii="Verdana" w:hAnsi="Verdana" w:cs="Verdana"/>
      <w:noProof/>
      <w:sz w:val="18"/>
      <w:szCs w:val="18"/>
      <w:lang w:val="en-GB"/>
    </w:rPr>
  </w:style>
  <w:style w:type="paragraph" w:customStyle="1" w:styleId="DNVGL-Signaturesmall">
    <w:name w:val="DNVGL-Signature (small)"/>
    <w:basedOn w:val="DNVGL-Signature"/>
    <w:link w:val="DNVGL-SignaturesmallChar"/>
    <w:uiPriority w:val="99"/>
    <w:rsid w:val="00801138"/>
    <w:rPr>
      <w:sz w:val="14"/>
    </w:rPr>
  </w:style>
  <w:style w:type="character" w:customStyle="1" w:styleId="DNVGL-SignaturesmallChar">
    <w:name w:val="DNVGL-Signature (small) Char"/>
    <w:basedOn w:val="DefaultParagraphFont"/>
    <w:link w:val="DNVGL-Signaturesmall"/>
    <w:uiPriority w:val="99"/>
    <w:rsid w:val="00801138"/>
    <w:rPr>
      <w:rFonts w:ascii="Verdana" w:hAnsi="Verdana" w:cs="Verdana"/>
      <w:noProof/>
      <w:sz w:val="14"/>
      <w:szCs w:val="18"/>
      <w:lang w:val="en-GB"/>
    </w:rPr>
  </w:style>
  <w:style w:type="paragraph" w:customStyle="1" w:styleId="DNVGL-Closing">
    <w:name w:val="DNVGL-Closing"/>
    <w:basedOn w:val="Normal"/>
    <w:next w:val="DNVGL-Signature"/>
    <w:link w:val="DNVGL-ClosingChar"/>
    <w:uiPriority w:val="99"/>
    <w:rsid w:val="00801138"/>
    <w:pPr>
      <w:keepNext/>
      <w:keepLines/>
      <w:spacing w:before="480" w:after="720" w:line="280" w:lineRule="atLeast"/>
      <w:contextualSpacing/>
    </w:pPr>
    <w:rPr>
      <w:noProof/>
    </w:rPr>
  </w:style>
  <w:style w:type="character" w:customStyle="1" w:styleId="DNVGL-ClosingChar">
    <w:name w:val="DNVGL-Closing Char"/>
    <w:basedOn w:val="DefaultParagraphFont"/>
    <w:link w:val="DNVGL-Closing"/>
    <w:uiPriority w:val="99"/>
    <w:rsid w:val="00801138"/>
    <w:rPr>
      <w:rFonts w:ascii="Verdana" w:hAnsi="Verdana" w:cs="Verdana"/>
      <w:noProof/>
      <w:sz w:val="18"/>
      <w:szCs w:val="18"/>
      <w:lang w:val="en-GB"/>
    </w:rPr>
  </w:style>
  <w:style w:type="paragraph" w:customStyle="1" w:styleId="CMCConfidential">
    <w:name w:val="CMCConfidential"/>
    <w:basedOn w:val="Normal"/>
    <w:link w:val="CMCConfidentialChar"/>
    <w:uiPriority w:val="99"/>
    <w:rsid w:val="00801138"/>
    <w:rPr>
      <w:color w:val="FF0000"/>
    </w:rPr>
  </w:style>
  <w:style w:type="character" w:customStyle="1" w:styleId="CMCConfidentialChar">
    <w:name w:val="CMCConfidential Char"/>
    <w:basedOn w:val="DefaultParagraphFont"/>
    <w:link w:val="CMCConfidential"/>
    <w:uiPriority w:val="99"/>
    <w:rsid w:val="00801138"/>
    <w:rPr>
      <w:rFonts w:ascii="Verdana" w:hAnsi="Verdana" w:cs="Verdana"/>
      <w:color w:val="FF0000"/>
      <w:sz w:val="18"/>
      <w:szCs w:val="18"/>
      <w:lang w:val="en-GB"/>
    </w:rPr>
  </w:style>
  <w:style w:type="paragraph" w:customStyle="1" w:styleId="CMCConfidentialText">
    <w:name w:val="CMCConfidentialText"/>
    <w:basedOn w:val="CMCConfidential"/>
    <w:link w:val="CMCConfidentialTextChar"/>
    <w:uiPriority w:val="99"/>
    <w:rsid w:val="00801138"/>
  </w:style>
  <w:style w:type="character" w:customStyle="1" w:styleId="CMCConfidentialTextChar">
    <w:name w:val="CMCConfidentialText Char"/>
    <w:basedOn w:val="DefaultParagraphFont"/>
    <w:link w:val="CMCConfidentialText"/>
    <w:rsid w:val="00801138"/>
    <w:rPr>
      <w:rFonts w:ascii="Verdana" w:hAnsi="Verdana" w:cs="Verdana"/>
      <w:color w:val="FF0000"/>
      <w:sz w:val="18"/>
      <w:szCs w:val="18"/>
      <w:lang w:val="en-GB"/>
    </w:rPr>
  </w:style>
  <w:style w:type="paragraph" w:customStyle="1" w:styleId="DNVGL-AppListing">
    <w:name w:val="DNVGL-App Listing"/>
    <w:basedOn w:val="Normal"/>
    <w:link w:val="DNVGL-AppListingChar"/>
    <w:uiPriority w:val="99"/>
    <w:rsid w:val="00801138"/>
    <w:pPr>
      <w:keepLines/>
      <w:numPr>
        <w:numId w:val="4"/>
      </w:numPr>
    </w:pPr>
    <w:rPr>
      <w:color w:val="009FDA"/>
    </w:rPr>
  </w:style>
  <w:style w:type="character" w:customStyle="1" w:styleId="DNVGL-AppListingChar">
    <w:name w:val="DNVGL-App Listing Char"/>
    <w:basedOn w:val="DefaultParagraphFont"/>
    <w:link w:val="DNVGL-AppListing"/>
    <w:uiPriority w:val="99"/>
    <w:rsid w:val="00801138"/>
    <w:rPr>
      <w:rFonts w:ascii="Verdana" w:hAnsi="Verdana" w:cs="Verdana"/>
      <w:color w:val="009FDA"/>
      <w:sz w:val="18"/>
      <w:szCs w:val="18"/>
      <w:lang w:val="en-GB"/>
    </w:rPr>
  </w:style>
  <w:style w:type="paragraph" w:customStyle="1" w:styleId="DNVGL-AppText">
    <w:name w:val="DNVGL-App Text"/>
    <w:basedOn w:val="Normal"/>
    <w:next w:val="BodyText"/>
    <w:link w:val="DNVGL-AppTextChar"/>
    <w:uiPriority w:val="99"/>
    <w:rsid w:val="00801138"/>
    <w:pPr>
      <w:spacing w:after="120"/>
    </w:pPr>
    <w:rPr>
      <w:b/>
      <w:color w:val="009FDA"/>
      <w:sz w:val="26"/>
    </w:rPr>
  </w:style>
  <w:style w:type="character" w:customStyle="1" w:styleId="DNVGL-AppTextChar">
    <w:name w:val="DNVGL-App Text Char"/>
    <w:basedOn w:val="DefaultParagraphFont"/>
    <w:link w:val="DNVGL-AppText"/>
    <w:uiPriority w:val="99"/>
    <w:rsid w:val="00801138"/>
    <w:rPr>
      <w:rFonts w:ascii="Verdana" w:hAnsi="Verdana" w:cs="Verdana"/>
      <w:b/>
      <w:color w:val="009FDA"/>
      <w:sz w:val="26"/>
      <w:szCs w:val="18"/>
      <w:lang w:val="en-GB"/>
    </w:rPr>
  </w:style>
  <w:style w:type="paragraph" w:customStyle="1" w:styleId="DNVGL-Appendix">
    <w:name w:val="DNVGL-Appendix"/>
    <w:basedOn w:val="Normal"/>
    <w:next w:val="BodyText"/>
    <w:link w:val="DNVGL-AppendixChar"/>
    <w:uiPriority w:val="99"/>
    <w:rsid w:val="00801138"/>
    <w:pPr>
      <w:pBdr>
        <w:bottom w:val="single" w:sz="6" w:space="0" w:color="009FDA"/>
      </w:pBdr>
      <w:outlineLvl w:val="0"/>
    </w:pPr>
    <w:rPr>
      <w:b/>
      <w:smallCaps/>
      <w:noProof/>
      <w:color w:val="009FDA"/>
      <w:sz w:val="26"/>
    </w:rPr>
  </w:style>
  <w:style w:type="character" w:customStyle="1" w:styleId="DNVGL-AppendixChar">
    <w:name w:val="DNVGL-Appendix Char"/>
    <w:basedOn w:val="DefaultParagraphFont"/>
    <w:link w:val="DNVGL-Appendix"/>
    <w:uiPriority w:val="99"/>
    <w:rsid w:val="00801138"/>
    <w:rPr>
      <w:rFonts w:ascii="Verdana" w:hAnsi="Verdana" w:cs="Verdana"/>
      <w:b/>
      <w:smallCaps/>
      <w:noProof/>
      <w:color w:val="009FDA"/>
      <w:sz w:val="26"/>
      <w:szCs w:val="18"/>
      <w:lang w:val="en-GB"/>
    </w:rPr>
  </w:style>
  <w:style w:type="paragraph" w:customStyle="1" w:styleId="DNVGL-BackcoverTitle">
    <w:name w:val="DNVGL-Backcover Title"/>
    <w:basedOn w:val="Normal"/>
    <w:next w:val="BodyText"/>
    <w:link w:val="DNVGL-BackcoverTitleChar"/>
    <w:uiPriority w:val="99"/>
    <w:rsid w:val="00801138"/>
    <w:rPr>
      <w:b/>
      <w:smallCaps/>
      <w:noProof/>
      <w:color w:val="009FDA"/>
      <w:sz w:val="26"/>
    </w:rPr>
  </w:style>
  <w:style w:type="character" w:customStyle="1" w:styleId="DNVGL-BackcoverTitleChar">
    <w:name w:val="DNVGL-Backcover Title Char"/>
    <w:basedOn w:val="DefaultParagraphFont"/>
    <w:link w:val="DNVGL-BackcoverTitle"/>
    <w:uiPriority w:val="99"/>
    <w:rsid w:val="00801138"/>
    <w:rPr>
      <w:rFonts w:ascii="Verdana" w:hAnsi="Verdana" w:cs="Verdana"/>
      <w:b/>
      <w:smallCaps/>
      <w:noProof/>
      <w:color w:val="009FDA"/>
      <w:sz w:val="26"/>
      <w:szCs w:val="18"/>
      <w:lang w:val="en-GB"/>
    </w:rPr>
  </w:style>
  <w:style w:type="paragraph" w:customStyle="1" w:styleId="Bodytexthighlight">
    <w:name w:val="Body text highlight"/>
    <w:basedOn w:val="BodyText"/>
    <w:link w:val="BodytexthighlightChar"/>
    <w:uiPriority w:val="99"/>
    <w:rsid w:val="00801138"/>
    <w:pPr>
      <w:shd w:val="clear" w:color="auto" w:fill="FFFF99"/>
    </w:pPr>
    <w:rPr>
      <w:color w:val="009FDA"/>
    </w:rPr>
  </w:style>
  <w:style w:type="character" w:customStyle="1" w:styleId="BodytexthighlightChar">
    <w:name w:val="Body text highlight Char"/>
    <w:basedOn w:val="DefaultParagraphFont"/>
    <w:link w:val="Bodytexthighlight"/>
    <w:uiPriority w:val="99"/>
    <w:rsid w:val="00801138"/>
    <w:rPr>
      <w:rFonts w:ascii="Verdana" w:hAnsi="Verdana" w:cs="Verdana"/>
      <w:color w:val="009FDA"/>
      <w:sz w:val="18"/>
      <w:szCs w:val="18"/>
      <w:shd w:val="clear" w:color="auto" w:fill="FFFF99"/>
      <w:lang w:val="en-GB"/>
    </w:rPr>
  </w:style>
  <w:style w:type="paragraph" w:customStyle="1" w:styleId="DNVGL-capEquation">
    <w:name w:val="DNVGL-capEquation"/>
    <w:basedOn w:val="Normal"/>
    <w:next w:val="BodyText"/>
    <w:link w:val="DNVGL-capEquationChar"/>
    <w:uiPriority w:val="99"/>
    <w:rsid w:val="00801138"/>
    <w:pPr>
      <w:keepLines/>
      <w:spacing w:before="120" w:after="120"/>
      <w:ind w:left="142" w:right="113" w:hanging="142"/>
    </w:pPr>
    <w:rPr>
      <w:b/>
    </w:rPr>
  </w:style>
  <w:style w:type="character" w:customStyle="1" w:styleId="DNVGL-capEquationChar">
    <w:name w:val="DNVGL-capEquation Char"/>
    <w:basedOn w:val="DefaultParagraphFont"/>
    <w:link w:val="DNVGL-capEquation"/>
    <w:uiPriority w:val="99"/>
    <w:rsid w:val="00801138"/>
    <w:rPr>
      <w:rFonts w:ascii="Verdana" w:hAnsi="Verdana" w:cs="Verdana"/>
      <w:b/>
      <w:sz w:val="18"/>
      <w:szCs w:val="18"/>
      <w:lang w:val="en-GB"/>
    </w:rPr>
  </w:style>
  <w:style w:type="paragraph" w:customStyle="1" w:styleId="DNVGL-capFigure">
    <w:name w:val="DNVGL-capFigure"/>
    <w:basedOn w:val="Normal"/>
    <w:next w:val="BodyText"/>
    <w:link w:val="DNVGL-capFigureChar"/>
    <w:uiPriority w:val="99"/>
    <w:rsid w:val="00801138"/>
    <w:pPr>
      <w:keepNext/>
    </w:pPr>
    <w:rPr>
      <w:b/>
    </w:rPr>
  </w:style>
  <w:style w:type="character" w:customStyle="1" w:styleId="DNVGL-capFigureChar">
    <w:name w:val="DNVGL-capFigure Char"/>
    <w:basedOn w:val="DefaultParagraphFont"/>
    <w:link w:val="DNVGL-capFigure"/>
    <w:uiPriority w:val="99"/>
    <w:rsid w:val="00801138"/>
    <w:rPr>
      <w:rFonts w:ascii="Verdana" w:hAnsi="Verdana" w:cs="Verdana"/>
      <w:b/>
      <w:sz w:val="18"/>
      <w:szCs w:val="18"/>
      <w:lang w:val="en-GB"/>
    </w:rPr>
  </w:style>
  <w:style w:type="paragraph" w:customStyle="1" w:styleId="DNVGL-capTable">
    <w:name w:val="DNVGL-capTable"/>
    <w:basedOn w:val="Normal"/>
    <w:next w:val="BodyText"/>
    <w:link w:val="DNVGL-capTableChar"/>
    <w:uiPriority w:val="99"/>
    <w:rsid w:val="00801138"/>
    <w:pPr>
      <w:keepNext/>
      <w:spacing w:before="100" w:after="60" w:line="280" w:lineRule="atLeast"/>
    </w:pPr>
    <w:rPr>
      <w:b/>
    </w:rPr>
  </w:style>
  <w:style w:type="character" w:customStyle="1" w:styleId="DNVGL-capTableChar">
    <w:name w:val="DNVGL-capTable Char"/>
    <w:basedOn w:val="DefaultParagraphFont"/>
    <w:link w:val="DNVGL-capTable"/>
    <w:uiPriority w:val="99"/>
    <w:rsid w:val="00801138"/>
    <w:rPr>
      <w:rFonts w:ascii="Verdana" w:hAnsi="Verdana" w:cs="Verdana"/>
      <w:b/>
      <w:sz w:val="18"/>
      <w:szCs w:val="18"/>
      <w:lang w:val="en-GB"/>
    </w:rPr>
  </w:style>
  <w:style w:type="paragraph" w:customStyle="1" w:styleId="DNVGL-FigureComment">
    <w:name w:val="DNVGL-FigureComment"/>
    <w:basedOn w:val="Normal"/>
    <w:link w:val="DNVGL-FigureCommentChar"/>
    <w:uiPriority w:val="99"/>
    <w:rsid w:val="00801138"/>
    <w:pPr>
      <w:keepLines/>
      <w:spacing w:after="180"/>
      <w:ind w:left="142" w:hanging="142"/>
      <w:contextualSpacing/>
    </w:pPr>
    <w:rPr>
      <w:sz w:val="13"/>
    </w:rPr>
  </w:style>
  <w:style w:type="character" w:customStyle="1" w:styleId="DNVGL-FigureCommentChar">
    <w:name w:val="DNVGL-FigureComment Char"/>
    <w:basedOn w:val="DefaultParagraphFont"/>
    <w:link w:val="DNVGL-FigureComment"/>
    <w:uiPriority w:val="99"/>
    <w:rsid w:val="00801138"/>
    <w:rPr>
      <w:rFonts w:ascii="Verdana" w:hAnsi="Verdana" w:cs="Verdana"/>
      <w:sz w:val="13"/>
      <w:szCs w:val="18"/>
      <w:lang w:val="en-GB"/>
    </w:rPr>
  </w:style>
  <w:style w:type="paragraph" w:customStyle="1" w:styleId="DNVGL-TableComment">
    <w:name w:val="DNVGL-TableComment"/>
    <w:basedOn w:val="Normal"/>
    <w:link w:val="DNVGL-TableCommentChar"/>
    <w:uiPriority w:val="99"/>
    <w:rsid w:val="00801138"/>
    <w:pPr>
      <w:keepLines/>
      <w:spacing w:after="180"/>
      <w:ind w:left="142" w:hanging="142"/>
      <w:contextualSpacing/>
    </w:pPr>
    <w:rPr>
      <w:sz w:val="13"/>
    </w:rPr>
  </w:style>
  <w:style w:type="character" w:customStyle="1" w:styleId="DNVGL-TableCommentChar">
    <w:name w:val="DNVGL-TableComment Char"/>
    <w:basedOn w:val="DefaultParagraphFont"/>
    <w:link w:val="DNVGL-TableComment"/>
    <w:uiPriority w:val="99"/>
    <w:rsid w:val="00801138"/>
    <w:rPr>
      <w:rFonts w:ascii="Verdana" w:hAnsi="Verdana" w:cs="Verdana"/>
      <w:sz w:val="13"/>
      <w:szCs w:val="18"/>
      <w:lang w:val="en-GB"/>
    </w:rPr>
  </w:style>
  <w:style w:type="paragraph" w:customStyle="1" w:styleId="DNVGL-TableText">
    <w:name w:val="DNVGL-TableText"/>
    <w:basedOn w:val="Normal"/>
    <w:link w:val="DNVGL-TableTextChar"/>
    <w:uiPriority w:val="99"/>
    <w:rsid w:val="00801138"/>
    <w:pPr>
      <w:keepNext/>
      <w:keepLines/>
      <w:spacing w:before="20" w:after="20"/>
    </w:pPr>
    <w:rPr>
      <w:sz w:val="16"/>
    </w:rPr>
  </w:style>
  <w:style w:type="character" w:customStyle="1" w:styleId="DNVGL-TableTextChar">
    <w:name w:val="DNVGL-TableText Char"/>
    <w:basedOn w:val="DefaultParagraphFont"/>
    <w:link w:val="DNVGL-TableText"/>
    <w:uiPriority w:val="99"/>
    <w:rsid w:val="00801138"/>
    <w:rPr>
      <w:rFonts w:ascii="Verdana" w:hAnsi="Verdana" w:cs="Verdana"/>
      <w:sz w:val="16"/>
      <w:szCs w:val="18"/>
      <w:lang w:val="en-GB"/>
    </w:rPr>
  </w:style>
  <w:style w:type="paragraph" w:customStyle="1" w:styleId="DNVGL-TableHeadingText">
    <w:name w:val="DNVGL-TableHeadingText"/>
    <w:basedOn w:val="DNVGL-TableText"/>
    <w:link w:val="DNVGL-TableHeadingTextChar"/>
    <w:uiPriority w:val="99"/>
    <w:rsid w:val="00801138"/>
    <w:rPr>
      <w:b/>
    </w:rPr>
  </w:style>
  <w:style w:type="character" w:customStyle="1" w:styleId="DNVGL-TableHeadingTextChar">
    <w:name w:val="DNVGL-TableHeadingText Char"/>
    <w:basedOn w:val="DefaultParagraphFont"/>
    <w:link w:val="DNVGL-TableHeadingText"/>
    <w:uiPriority w:val="99"/>
    <w:rsid w:val="00801138"/>
    <w:rPr>
      <w:rFonts w:ascii="Verdana" w:hAnsi="Verdana" w:cs="Verdana"/>
      <w:b/>
      <w:sz w:val="16"/>
      <w:szCs w:val="18"/>
      <w:lang w:val="en-GB"/>
    </w:rPr>
  </w:style>
  <w:style w:type="paragraph" w:customStyle="1" w:styleId="DNVGL-TOCHeading">
    <w:name w:val="DNVGL-TOC Heading"/>
    <w:basedOn w:val="Normal"/>
    <w:next w:val="Normal"/>
    <w:link w:val="DNVGL-TOCHeadingChar"/>
    <w:uiPriority w:val="99"/>
    <w:rsid w:val="00801138"/>
    <w:pPr>
      <w:keepNext/>
      <w:pageBreakBefore/>
      <w:spacing w:before="180"/>
      <w:outlineLvl w:val="0"/>
    </w:pPr>
    <w:rPr>
      <w:sz w:val="26"/>
    </w:rPr>
  </w:style>
  <w:style w:type="character" w:customStyle="1" w:styleId="DNVGL-TOCHeadingChar">
    <w:name w:val="DNVGL-TOC Heading Char"/>
    <w:basedOn w:val="DefaultParagraphFont"/>
    <w:link w:val="DNVGL-TOCHeading"/>
    <w:uiPriority w:val="99"/>
    <w:rsid w:val="00801138"/>
    <w:rPr>
      <w:rFonts w:ascii="Verdana" w:hAnsi="Verdana" w:cs="Verdana"/>
      <w:sz w:val="26"/>
      <w:szCs w:val="18"/>
      <w:lang w:val="en-GB"/>
    </w:rPr>
  </w:style>
  <w:style w:type="paragraph" w:customStyle="1" w:styleId="DNVGL-Cover-ProjectName">
    <w:name w:val="DNVGL-Cover-ProjectName"/>
    <w:basedOn w:val="Normal"/>
    <w:link w:val="DNVGL-Cover-ProjectNameChar"/>
    <w:uiPriority w:val="99"/>
    <w:rsid w:val="00801138"/>
    <w:pPr>
      <w:keepNext/>
      <w:keepLines/>
      <w:contextualSpacing/>
    </w:pPr>
    <w:rPr>
      <w:b/>
      <w:caps/>
      <w:noProof/>
      <w:color w:val="565655"/>
      <w:sz w:val="26"/>
    </w:rPr>
  </w:style>
  <w:style w:type="character" w:customStyle="1" w:styleId="DNVGL-Cover-ProjectNameChar">
    <w:name w:val="DNVGL-Cover-ProjectName Char"/>
    <w:basedOn w:val="DefaultParagraphFont"/>
    <w:link w:val="DNVGL-Cover-ProjectName"/>
    <w:uiPriority w:val="99"/>
    <w:rsid w:val="00801138"/>
    <w:rPr>
      <w:rFonts w:ascii="Verdana" w:hAnsi="Verdana" w:cs="Verdana"/>
      <w:b/>
      <w:caps/>
      <w:noProof/>
      <w:color w:val="565655"/>
      <w:sz w:val="26"/>
      <w:szCs w:val="18"/>
      <w:lang w:val="en-GB"/>
    </w:rPr>
  </w:style>
  <w:style w:type="paragraph" w:customStyle="1" w:styleId="DNVGL-Cover-ReportTitle">
    <w:name w:val="DNVGL-Cover-ReportTitle"/>
    <w:basedOn w:val="Normal"/>
    <w:link w:val="DNVGL-Cover-ReportTitleChar"/>
    <w:uiPriority w:val="99"/>
    <w:rsid w:val="00801138"/>
    <w:pPr>
      <w:keepNext/>
      <w:keepLines/>
      <w:spacing w:after="240"/>
      <w:contextualSpacing/>
    </w:pPr>
    <w:rPr>
      <w:b/>
      <w:noProof/>
      <w:color w:val="00B1EC"/>
      <w:sz w:val="56"/>
    </w:rPr>
  </w:style>
  <w:style w:type="character" w:customStyle="1" w:styleId="DNVGL-Cover-ReportTitleChar">
    <w:name w:val="DNVGL-Cover-ReportTitle Char"/>
    <w:basedOn w:val="DefaultParagraphFont"/>
    <w:link w:val="DNVGL-Cover-ReportTitle"/>
    <w:uiPriority w:val="99"/>
    <w:rsid w:val="00801138"/>
    <w:rPr>
      <w:rFonts w:ascii="Verdana" w:hAnsi="Verdana" w:cs="Verdana"/>
      <w:b/>
      <w:noProof/>
      <w:color w:val="00B1EC"/>
      <w:sz w:val="56"/>
      <w:szCs w:val="18"/>
      <w:lang w:val="en-GB"/>
    </w:rPr>
  </w:style>
  <w:style w:type="paragraph" w:customStyle="1" w:styleId="DNVGL-Cover-Company">
    <w:name w:val="DNVGL-Cover-Company"/>
    <w:basedOn w:val="Normal"/>
    <w:link w:val="DNVGL-Cover-CompanyChar"/>
    <w:uiPriority w:val="99"/>
    <w:rsid w:val="00801138"/>
    <w:pPr>
      <w:keepNext/>
      <w:keepLines/>
      <w:contextualSpacing/>
    </w:pPr>
    <w:rPr>
      <w:b/>
      <w:noProof/>
      <w:color w:val="565655"/>
      <w:sz w:val="28"/>
    </w:rPr>
  </w:style>
  <w:style w:type="character" w:customStyle="1" w:styleId="DNVGL-Cover-CompanyChar">
    <w:name w:val="DNVGL-Cover-Company Char"/>
    <w:basedOn w:val="DefaultParagraphFont"/>
    <w:link w:val="DNVGL-Cover-Company"/>
    <w:uiPriority w:val="99"/>
    <w:rsid w:val="00801138"/>
    <w:rPr>
      <w:rFonts w:ascii="Verdana" w:hAnsi="Verdana" w:cs="Verdana"/>
      <w:b/>
      <w:noProof/>
      <w:color w:val="565655"/>
      <w:sz w:val="28"/>
      <w:szCs w:val="18"/>
      <w:lang w:val="en-GB"/>
    </w:rPr>
  </w:style>
  <w:style w:type="paragraph" w:styleId="BalloonText">
    <w:name w:val="Balloon Text"/>
    <w:basedOn w:val="Normal"/>
    <w:link w:val="BalloonTextChar"/>
    <w:uiPriority w:val="99"/>
    <w:semiHidden/>
    <w:unhideWhenUsed/>
    <w:rsid w:val="00801138"/>
    <w:rPr>
      <w:rFonts w:ascii="Tahoma" w:hAnsi="Tahoma" w:cs="Tahoma"/>
      <w:sz w:val="16"/>
      <w:szCs w:val="16"/>
    </w:rPr>
  </w:style>
  <w:style w:type="character" w:customStyle="1" w:styleId="BalloonTextChar">
    <w:name w:val="Balloon Text Char"/>
    <w:basedOn w:val="DefaultParagraphFont"/>
    <w:link w:val="BalloonText"/>
    <w:uiPriority w:val="99"/>
    <w:semiHidden/>
    <w:rsid w:val="00801138"/>
    <w:rPr>
      <w:rFonts w:ascii="Tahoma" w:hAnsi="Tahoma" w:cs="Tahoma"/>
      <w:sz w:val="16"/>
      <w:szCs w:val="16"/>
      <w:lang w:val="en-GB"/>
    </w:rPr>
  </w:style>
  <w:style w:type="paragraph" w:styleId="Bibliography">
    <w:name w:val="Bibliography"/>
    <w:basedOn w:val="Normal"/>
    <w:next w:val="Normal"/>
    <w:uiPriority w:val="99"/>
    <w:semiHidden/>
    <w:unhideWhenUsed/>
    <w:rsid w:val="00801138"/>
  </w:style>
  <w:style w:type="paragraph" w:styleId="BlockText">
    <w:name w:val="Block Text"/>
    <w:basedOn w:val="Normal"/>
    <w:uiPriority w:val="99"/>
    <w:semiHidden/>
    <w:unhideWhenUsed/>
    <w:rsid w:val="0080113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2">
    <w:name w:val="Body Text 2"/>
    <w:basedOn w:val="Normal"/>
    <w:link w:val="BodyText2Char"/>
    <w:uiPriority w:val="99"/>
    <w:semiHidden/>
    <w:unhideWhenUsed/>
    <w:rsid w:val="00801138"/>
    <w:pPr>
      <w:spacing w:after="120" w:line="480" w:lineRule="auto"/>
    </w:pPr>
  </w:style>
  <w:style w:type="character" w:customStyle="1" w:styleId="BodyText2Char">
    <w:name w:val="Body Text 2 Char"/>
    <w:basedOn w:val="DefaultParagraphFont"/>
    <w:link w:val="BodyText2"/>
    <w:uiPriority w:val="99"/>
    <w:semiHidden/>
    <w:rsid w:val="00801138"/>
    <w:rPr>
      <w:rFonts w:ascii="Verdana" w:hAnsi="Verdana" w:cs="Verdana"/>
      <w:sz w:val="18"/>
      <w:szCs w:val="18"/>
      <w:lang w:val="en-GB"/>
    </w:rPr>
  </w:style>
  <w:style w:type="paragraph" w:styleId="BodyText3">
    <w:name w:val="Body Text 3"/>
    <w:basedOn w:val="Normal"/>
    <w:link w:val="BodyText3Char"/>
    <w:uiPriority w:val="99"/>
    <w:semiHidden/>
    <w:unhideWhenUsed/>
    <w:rsid w:val="00801138"/>
    <w:pPr>
      <w:spacing w:after="120"/>
    </w:pPr>
    <w:rPr>
      <w:sz w:val="16"/>
      <w:szCs w:val="16"/>
    </w:rPr>
  </w:style>
  <w:style w:type="character" w:customStyle="1" w:styleId="BodyText3Char">
    <w:name w:val="Body Text 3 Char"/>
    <w:basedOn w:val="DefaultParagraphFont"/>
    <w:link w:val="BodyText3"/>
    <w:uiPriority w:val="99"/>
    <w:semiHidden/>
    <w:rsid w:val="00801138"/>
    <w:rPr>
      <w:rFonts w:ascii="Verdana" w:hAnsi="Verdana" w:cs="Verdana"/>
      <w:sz w:val="16"/>
      <w:szCs w:val="16"/>
      <w:lang w:val="en-GB"/>
    </w:rPr>
  </w:style>
  <w:style w:type="paragraph" w:styleId="BodyTextFirstIndent">
    <w:name w:val="Body Text First Indent"/>
    <w:basedOn w:val="BodyText"/>
    <w:link w:val="BodyTextFirstIndentChar"/>
    <w:uiPriority w:val="99"/>
    <w:semiHidden/>
    <w:unhideWhenUsed/>
    <w:rsid w:val="00801138"/>
    <w:pPr>
      <w:spacing w:before="0" w:after="0" w:line="240" w:lineRule="auto"/>
      <w:ind w:firstLine="360"/>
    </w:pPr>
  </w:style>
  <w:style w:type="character" w:customStyle="1" w:styleId="BodyTextFirstIndentChar">
    <w:name w:val="Body Text First Indent Char"/>
    <w:basedOn w:val="BodyTextChar"/>
    <w:link w:val="BodyTextFirstIndent"/>
    <w:uiPriority w:val="99"/>
    <w:semiHidden/>
    <w:rsid w:val="00801138"/>
    <w:rPr>
      <w:rFonts w:ascii="Verdana" w:hAnsi="Verdana" w:cs="Verdana"/>
      <w:sz w:val="18"/>
      <w:szCs w:val="18"/>
      <w:lang w:val="en-GB"/>
    </w:rPr>
  </w:style>
  <w:style w:type="paragraph" w:styleId="BodyTextIndent">
    <w:name w:val="Body Text Indent"/>
    <w:basedOn w:val="Normal"/>
    <w:link w:val="BodyTextIndentChar"/>
    <w:uiPriority w:val="99"/>
    <w:semiHidden/>
    <w:unhideWhenUsed/>
    <w:rsid w:val="00801138"/>
    <w:pPr>
      <w:spacing w:after="120"/>
      <w:ind w:left="283"/>
    </w:pPr>
  </w:style>
  <w:style w:type="character" w:customStyle="1" w:styleId="BodyTextIndentChar">
    <w:name w:val="Body Text Indent Char"/>
    <w:basedOn w:val="DefaultParagraphFont"/>
    <w:link w:val="BodyTextIndent"/>
    <w:uiPriority w:val="99"/>
    <w:semiHidden/>
    <w:rsid w:val="00801138"/>
    <w:rPr>
      <w:rFonts w:ascii="Verdana" w:hAnsi="Verdana" w:cs="Verdana"/>
      <w:sz w:val="18"/>
      <w:szCs w:val="18"/>
      <w:lang w:val="en-GB"/>
    </w:rPr>
  </w:style>
  <w:style w:type="paragraph" w:styleId="BodyTextFirstIndent2">
    <w:name w:val="Body Text First Indent 2"/>
    <w:basedOn w:val="BodyTextIndent"/>
    <w:link w:val="BodyTextFirstIndent2Char"/>
    <w:uiPriority w:val="99"/>
    <w:semiHidden/>
    <w:unhideWhenUsed/>
    <w:rsid w:val="00801138"/>
    <w:pPr>
      <w:spacing w:after="0"/>
      <w:ind w:left="360" w:firstLine="360"/>
    </w:pPr>
  </w:style>
  <w:style w:type="character" w:customStyle="1" w:styleId="BodyTextFirstIndent2Char">
    <w:name w:val="Body Text First Indent 2 Char"/>
    <w:basedOn w:val="BodyTextIndentChar"/>
    <w:link w:val="BodyTextFirstIndent2"/>
    <w:uiPriority w:val="99"/>
    <w:semiHidden/>
    <w:rsid w:val="00801138"/>
    <w:rPr>
      <w:rFonts w:ascii="Verdana" w:hAnsi="Verdana" w:cs="Verdana"/>
      <w:sz w:val="18"/>
      <w:szCs w:val="18"/>
      <w:lang w:val="en-GB"/>
    </w:rPr>
  </w:style>
  <w:style w:type="paragraph" w:styleId="BodyTextIndent2">
    <w:name w:val="Body Text Indent 2"/>
    <w:basedOn w:val="Normal"/>
    <w:link w:val="BodyTextIndent2Char"/>
    <w:uiPriority w:val="99"/>
    <w:semiHidden/>
    <w:unhideWhenUsed/>
    <w:rsid w:val="00801138"/>
    <w:pPr>
      <w:spacing w:after="120" w:line="480" w:lineRule="auto"/>
      <w:ind w:left="283"/>
    </w:pPr>
  </w:style>
  <w:style w:type="character" w:customStyle="1" w:styleId="BodyTextIndent2Char">
    <w:name w:val="Body Text Indent 2 Char"/>
    <w:basedOn w:val="DefaultParagraphFont"/>
    <w:link w:val="BodyTextIndent2"/>
    <w:uiPriority w:val="99"/>
    <w:semiHidden/>
    <w:rsid w:val="00801138"/>
    <w:rPr>
      <w:rFonts w:ascii="Verdana" w:hAnsi="Verdana" w:cs="Verdana"/>
      <w:sz w:val="18"/>
      <w:szCs w:val="18"/>
      <w:lang w:val="en-GB"/>
    </w:rPr>
  </w:style>
  <w:style w:type="paragraph" w:styleId="BodyTextIndent3">
    <w:name w:val="Body Text Indent 3"/>
    <w:basedOn w:val="Normal"/>
    <w:link w:val="BodyTextIndent3Char"/>
    <w:uiPriority w:val="99"/>
    <w:semiHidden/>
    <w:unhideWhenUsed/>
    <w:rsid w:val="0080113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01138"/>
    <w:rPr>
      <w:rFonts w:ascii="Verdana" w:hAnsi="Verdana" w:cs="Verdana"/>
      <w:sz w:val="16"/>
      <w:szCs w:val="16"/>
      <w:lang w:val="en-GB"/>
    </w:rPr>
  </w:style>
  <w:style w:type="character" w:styleId="BookTitle">
    <w:name w:val="Book Title"/>
    <w:basedOn w:val="DefaultParagraphFont"/>
    <w:uiPriority w:val="99"/>
    <w:semiHidden/>
    <w:unhideWhenUsed/>
    <w:rsid w:val="00801138"/>
    <w:rPr>
      <w:b/>
      <w:bCs/>
      <w:smallCaps/>
      <w:spacing w:val="5"/>
    </w:rPr>
  </w:style>
  <w:style w:type="paragraph" w:styleId="Closing">
    <w:name w:val="Closing"/>
    <w:basedOn w:val="Normal"/>
    <w:link w:val="ClosingChar"/>
    <w:uiPriority w:val="99"/>
    <w:semiHidden/>
    <w:unhideWhenUsed/>
    <w:rsid w:val="00801138"/>
    <w:pPr>
      <w:ind w:left="4252"/>
    </w:pPr>
  </w:style>
  <w:style w:type="character" w:customStyle="1" w:styleId="ClosingChar">
    <w:name w:val="Closing Char"/>
    <w:basedOn w:val="DefaultParagraphFont"/>
    <w:link w:val="Closing"/>
    <w:uiPriority w:val="99"/>
    <w:semiHidden/>
    <w:rsid w:val="00801138"/>
    <w:rPr>
      <w:rFonts w:ascii="Verdana" w:hAnsi="Verdana" w:cs="Verdana"/>
      <w:sz w:val="18"/>
      <w:szCs w:val="18"/>
      <w:lang w:val="en-GB"/>
    </w:rPr>
  </w:style>
  <w:style w:type="character" w:styleId="CommentReference">
    <w:name w:val="annotation reference"/>
    <w:basedOn w:val="DefaultParagraphFont"/>
    <w:uiPriority w:val="99"/>
    <w:semiHidden/>
    <w:unhideWhenUsed/>
    <w:rsid w:val="00801138"/>
    <w:rPr>
      <w:sz w:val="16"/>
      <w:szCs w:val="16"/>
    </w:rPr>
  </w:style>
  <w:style w:type="paragraph" w:styleId="CommentText">
    <w:name w:val="annotation text"/>
    <w:basedOn w:val="Normal"/>
    <w:link w:val="CommentTextChar"/>
    <w:uiPriority w:val="99"/>
    <w:semiHidden/>
    <w:unhideWhenUsed/>
    <w:rsid w:val="00801138"/>
    <w:rPr>
      <w:sz w:val="20"/>
      <w:szCs w:val="20"/>
    </w:rPr>
  </w:style>
  <w:style w:type="character" w:customStyle="1" w:styleId="CommentTextChar">
    <w:name w:val="Comment Text Char"/>
    <w:basedOn w:val="DefaultParagraphFont"/>
    <w:link w:val="CommentText"/>
    <w:uiPriority w:val="99"/>
    <w:semiHidden/>
    <w:rsid w:val="00801138"/>
    <w:rPr>
      <w:rFonts w:ascii="Verdana" w:hAnsi="Verdana" w:cs="Verdana"/>
      <w:sz w:val="20"/>
      <w:szCs w:val="20"/>
      <w:lang w:val="en-GB"/>
    </w:rPr>
  </w:style>
  <w:style w:type="paragraph" w:styleId="CommentSubject">
    <w:name w:val="annotation subject"/>
    <w:basedOn w:val="CommentText"/>
    <w:next w:val="CommentText"/>
    <w:link w:val="CommentSubjectChar"/>
    <w:uiPriority w:val="99"/>
    <w:semiHidden/>
    <w:unhideWhenUsed/>
    <w:rsid w:val="00801138"/>
    <w:rPr>
      <w:b/>
      <w:bCs/>
    </w:rPr>
  </w:style>
  <w:style w:type="character" w:customStyle="1" w:styleId="CommentSubjectChar">
    <w:name w:val="Comment Subject Char"/>
    <w:basedOn w:val="CommentTextChar"/>
    <w:link w:val="CommentSubject"/>
    <w:uiPriority w:val="99"/>
    <w:semiHidden/>
    <w:rsid w:val="00801138"/>
    <w:rPr>
      <w:rFonts w:ascii="Verdana" w:hAnsi="Verdana" w:cs="Verdana"/>
      <w:b/>
      <w:bCs/>
      <w:sz w:val="20"/>
      <w:szCs w:val="20"/>
      <w:lang w:val="en-GB"/>
    </w:rPr>
  </w:style>
  <w:style w:type="paragraph" w:styleId="Date">
    <w:name w:val="Date"/>
    <w:basedOn w:val="Normal"/>
    <w:next w:val="Normal"/>
    <w:link w:val="DateChar"/>
    <w:uiPriority w:val="99"/>
    <w:semiHidden/>
    <w:unhideWhenUsed/>
    <w:rsid w:val="00801138"/>
  </w:style>
  <w:style w:type="character" w:customStyle="1" w:styleId="DateChar">
    <w:name w:val="Date Char"/>
    <w:basedOn w:val="DefaultParagraphFont"/>
    <w:link w:val="Date"/>
    <w:uiPriority w:val="99"/>
    <w:semiHidden/>
    <w:rsid w:val="00801138"/>
    <w:rPr>
      <w:rFonts w:ascii="Verdana" w:hAnsi="Verdana" w:cs="Verdana"/>
      <w:sz w:val="18"/>
      <w:szCs w:val="18"/>
      <w:lang w:val="en-GB"/>
    </w:rPr>
  </w:style>
  <w:style w:type="paragraph" w:styleId="DocumentMap">
    <w:name w:val="Document Map"/>
    <w:basedOn w:val="Normal"/>
    <w:link w:val="DocumentMapChar"/>
    <w:uiPriority w:val="99"/>
    <w:semiHidden/>
    <w:unhideWhenUsed/>
    <w:rsid w:val="00801138"/>
    <w:rPr>
      <w:rFonts w:ascii="Tahoma" w:hAnsi="Tahoma" w:cs="Tahoma"/>
      <w:sz w:val="16"/>
      <w:szCs w:val="16"/>
    </w:rPr>
  </w:style>
  <w:style w:type="character" w:customStyle="1" w:styleId="DocumentMapChar">
    <w:name w:val="Document Map Char"/>
    <w:basedOn w:val="DefaultParagraphFont"/>
    <w:link w:val="DocumentMap"/>
    <w:uiPriority w:val="99"/>
    <w:semiHidden/>
    <w:rsid w:val="0080113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801138"/>
  </w:style>
  <w:style w:type="character" w:customStyle="1" w:styleId="E-mailSignatureChar">
    <w:name w:val="E-mail Signature Char"/>
    <w:basedOn w:val="DefaultParagraphFont"/>
    <w:link w:val="E-mailSignature"/>
    <w:uiPriority w:val="99"/>
    <w:semiHidden/>
    <w:rsid w:val="00801138"/>
    <w:rPr>
      <w:rFonts w:ascii="Verdana" w:hAnsi="Verdana" w:cs="Verdana"/>
      <w:sz w:val="18"/>
      <w:szCs w:val="18"/>
      <w:lang w:val="en-GB"/>
    </w:rPr>
  </w:style>
  <w:style w:type="character" w:styleId="Emphasis">
    <w:name w:val="Emphasis"/>
    <w:basedOn w:val="DefaultParagraphFont"/>
    <w:uiPriority w:val="99"/>
    <w:semiHidden/>
    <w:unhideWhenUsed/>
    <w:rsid w:val="00801138"/>
    <w:rPr>
      <w:i/>
      <w:iCs/>
    </w:rPr>
  </w:style>
  <w:style w:type="character" w:styleId="EndnoteReference">
    <w:name w:val="endnote reference"/>
    <w:basedOn w:val="DefaultParagraphFont"/>
    <w:uiPriority w:val="99"/>
    <w:semiHidden/>
    <w:unhideWhenUsed/>
    <w:rsid w:val="00801138"/>
    <w:rPr>
      <w:vertAlign w:val="superscript"/>
    </w:rPr>
  </w:style>
  <w:style w:type="paragraph" w:styleId="EndnoteText">
    <w:name w:val="endnote text"/>
    <w:basedOn w:val="Normal"/>
    <w:link w:val="EndnoteTextChar"/>
    <w:uiPriority w:val="99"/>
    <w:semiHidden/>
    <w:unhideWhenUsed/>
    <w:rsid w:val="00801138"/>
    <w:rPr>
      <w:sz w:val="20"/>
      <w:szCs w:val="20"/>
    </w:rPr>
  </w:style>
  <w:style w:type="character" w:customStyle="1" w:styleId="EndnoteTextChar">
    <w:name w:val="Endnote Text Char"/>
    <w:basedOn w:val="DefaultParagraphFont"/>
    <w:link w:val="EndnoteText"/>
    <w:uiPriority w:val="99"/>
    <w:semiHidden/>
    <w:rsid w:val="00801138"/>
    <w:rPr>
      <w:rFonts w:ascii="Verdana" w:hAnsi="Verdana" w:cs="Verdana"/>
      <w:sz w:val="20"/>
      <w:szCs w:val="20"/>
      <w:lang w:val="en-GB"/>
    </w:rPr>
  </w:style>
  <w:style w:type="paragraph" w:styleId="EnvelopeAddress">
    <w:name w:val="envelope address"/>
    <w:basedOn w:val="Normal"/>
    <w:uiPriority w:val="99"/>
    <w:semiHidden/>
    <w:unhideWhenUsed/>
    <w:rsid w:val="0080113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01138"/>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01138"/>
    <w:rPr>
      <w:color w:val="800080" w:themeColor="followedHyperlink"/>
      <w:u w:val="single"/>
    </w:rPr>
  </w:style>
  <w:style w:type="character" w:styleId="HTMLAcronym">
    <w:name w:val="HTML Acronym"/>
    <w:basedOn w:val="DefaultParagraphFont"/>
    <w:uiPriority w:val="99"/>
    <w:semiHidden/>
    <w:unhideWhenUsed/>
    <w:rsid w:val="00801138"/>
  </w:style>
  <w:style w:type="paragraph" w:styleId="HTMLAddress">
    <w:name w:val="HTML Address"/>
    <w:basedOn w:val="Normal"/>
    <w:link w:val="HTMLAddressChar"/>
    <w:uiPriority w:val="99"/>
    <w:semiHidden/>
    <w:unhideWhenUsed/>
    <w:rsid w:val="00801138"/>
    <w:rPr>
      <w:i/>
      <w:iCs/>
    </w:rPr>
  </w:style>
  <w:style w:type="character" w:customStyle="1" w:styleId="HTMLAddressChar">
    <w:name w:val="HTML Address Char"/>
    <w:basedOn w:val="DefaultParagraphFont"/>
    <w:link w:val="HTMLAddress"/>
    <w:uiPriority w:val="99"/>
    <w:semiHidden/>
    <w:rsid w:val="00801138"/>
    <w:rPr>
      <w:rFonts w:ascii="Verdana" w:hAnsi="Verdana" w:cs="Verdana"/>
      <w:i/>
      <w:iCs/>
      <w:sz w:val="18"/>
      <w:szCs w:val="18"/>
      <w:lang w:val="en-GB"/>
    </w:rPr>
  </w:style>
  <w:style w:type="character" w:styleId="HTMLCite">
    <w:name w:val="HTML Cite"/>
    <w:basedOn w:val="DefaultParagraphFont"/>
    <w:uiPriority w:val="99"/>
    <w:semiHidden/>
    <w:unhideWhenUsed/>
    <w:rsid w:val="00801138"/>
    <w:rPr>
      <w:i/>
      <w:iCs/>
    </w:rPr>
  </w:style>
  <w:style w:type="character" w:styleId="HTMLCode">
    <w:name w:val="HTML Code"/>
    <w:basedOn w:val="DefaultParagraphFont"/>
    <w:uiPriority w:val="99"/>
    <w:semiHidden/>
    <w:unhideWhenUsed/>
    <w:rsid w:val="00801138"/>
    <w:rPr>
      <w:rFonts w:ascii="Consolas" w:hAnsi="Consolas" w:cs="Consolas"/>
      <w:sz w:val="20"/>
      <w:szCs w:val="20"/>
    </w:rPr>
  </w:style>
  <w:style w:type="character" w:styleId="HTMLDefinition">
    <w:name w:val="HTML Definition"/>
    <w:basedOn w:val="DefaultParagraphFont"/>
    <w:uiPriority w:val="99"/>
    <w:semiHidden/>
    <w:unhideWhenUsed/>
    <w:rsid w:val="00801138"/>
    <w:rPr>
      <w:i/>
      <w:iCs/>
    </w:rPr>
  </w:style>
  <w:style w:type="character" w:styleId="HTMLKeyboard">
    <w:name w:val="HTML Keyboard"/>
    <w:basedOn w:val="DefaultParagraphFont"/>
    <w:uiPriority w:val="99"/>
    <w:semiHidden/>
    <w:unhideWhenUsed/>
    <w:rsid w:val="00801138"/>
    <w:rPr>
      <w:rFonts w:ascii="Consolas" w:hAnsi="Consolas" w:cs="Consolas"/>
      <w:sz w:val="20"/>
      <w:szCs w:val="20"/>
    </w:rPr>
  </w:style>
  <w:style w:type="paragraph" w:styleId="HTMLPreformatted">
    <w:name w:val="HTML Preformatted"/>
    <w:basedOn w:val="Normal"/>
    <w:link w:val="HTMLPreformattedChar"/>
    <w:uiPriority w:val="99"/>
    <w:semiHidden/>
    <w:unhideWhenUsed/>
    <w:rsid w:val="0080113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801138"/>
    <w:rPr>
      <w:rFonts w:ascii="Consolas" w:hAnsi="Consolas" w:cs="Consolas"/>
      <w:sz w:val="20"/>
      <w:szCs w:val="20"/>
      <w:lang w:val="en-GB"/>
    </w:rPr>
  </w:style>
  <w:style w:type="character" w:styleId="HTMLSample">
    <w:name w:val="HTML Sample"/>
    <w:basedOn w:val="DefaultParagraphFont"/>
    <w:uiPriority w:val="99"/>
    <w:semiHidden/>
    <w:unhideWhenUsed/>
    <w:rsid w:val="00801138"/>
    <w:rPr>
      <w:rFonts w:ascii="Consolas" w:hAnsi="Consolas" w:cs="Consolas"/>
      <w:sz w:val="24"/>
      <w:szCs w:val="24"/>
    </w:rPr>
  </w:style>
  <w:style w:type="character" w:styleId="HTMLTypewriter">
    <w:name w:val="HTML Typewriter"/>
    <w:basedOn w:val="DefaultParagraphFont"/>
    <w:uiPriority w:val="99"/>
    <w:semiHidden/>
    <w:unhideWhenUsed/>
    <w:rsid w:val="00801138"/>
    <w:rPr>
      <w:rFonts w:ascii="Consolas" w:hAnsi="Consolas" w:cs="Consolas"/>
      <w:sz w:val="20"/>
      <w:szCs w:val="20"/>
    </w:rPr>
  </w:style>
  <w:style w:type="character" w:styleId="HTMLVariable">
    <w:name w:val="HTML Variable"/>
    <w:basedOn w:val="DefaultParagraphFont"/>
    <w:uiPriority w:val="99"/>
    <w:semiHidden/>
    <w:unhideWhenUsed/>
    <w:rsid w:val="00801138"/>
    <w:rPr>
      <w:i/>
      <w:iCs/>
    </w:rPr>
  </w:style>
  <w:style w:type="character" w:styleId="Hyperlink">
    <w:name w:val="Hyperlink"/>
    <w:basedOn w:val="DefaultParagraphFont"/>
    <w:unhideWhenUsed/>
    <w:rsid w:val="00801138"/>
    <w:rPr>
      <w:color w:val="0000FF" w:themeColor="hyperlink"/>
      <w:u w:val="single"/>
    </w:rPr>
  </w:style>
  <w:style w:type="paragraph" w:styleId="Index1">
    <w:name w:val="index 1"/>
    <w:basedOn w:val="Normal"/>
    <w:next w:val="Normal"/>
    <w:autoRedefine/>
    <w:uiPriority w:val="99"/>
    <w:semiHidden/>
    <w:unhideWhenUsed/>
    <w:rsid w:val="00801138"/>
    <w:pPr>
      <w:ind w:left="180" w:hanging="180"/>
    </w:pPr>
  </w:style>
  <w:style w:type="paragraph" w:styleId="Index2">
    <w:name w:val="index 2"/>
    <w:basedOn w:val="Normal"/>
    <w:next w:val="Normal"/>
    <w:autoRedefine/>
    <w:uiPriority w:val="99"/>
    <w:semiHidden/>
    <w:unhideWhenUsed/>
    <w:rsid w:val="00801138"/>
    <w:pPr>
      <w:ind w:left="360" w:hanging="180"/>
    </w:pPr>
  </w:style>
  <w:style w:type="paragraph" w:styleId="Index3">
    <w:name w:val="index 3"/>
    <w:basedOn w:val="Normal"/>
    <w:next w:val="Normal"/>
    <w:autoRedefine/>
    <w:uiPriority w:val="99"/>
    <w:semiHidden/>
    <w:unhideWhenUsed/>
    <w:rsid w:val="00801138"/>
    <w:pPr>
      <w:ind w:left="540" w:hanging="180"/>
    </w:pPr>
  </w:style>
  <w:style w:type="paragraph" w:styleId="Index4">
    <w:name w:val="index 4"/>
    <w:basedOn w:val="Normal"/>
    <w:next w:val="Normal"/>
    <w:autoRedefine/>
    <w:uiPriority w:val="99"/>
    <w:semiHidden/>
    <w:unhideWhenUsed/>
    <w:rsid w:val="00801138"/>
    <w:pPr>
      <w:ind w:left="720" w:hanging="180"/>
    </w:pPr>
  </w:style>
  <w:style w:type="paragraph" w:styleId="Index5">
    <w:name w:val="index 5"/>
    <w:basedOn w:val="Normal"/>
    <w:next w:val="Normal"/>
    <w:autoRedefine/>
    <w:uiPriority w:val="99"/>
    <w:semiHidden/>
    <w:unhideWhenUsed/>
    <w:rsid w:val="00801138"/>
    <w:pPr>
      <w:ind w:left="900" w:hanging="180"/>
    </w:pPr>
  </w:style>
  <w:style w:type="paragraph" w:styleId="Index6">
    <w:name w:val="index 6"/>
    <w:basedOn w:val="Normal"/>
    <w:next w:val="Normal"/>
    <w:autoRedefine/>
    <w:uiPriority w:val="99"/>
    <w:semiHidden/>
    <w:unhideWhenUsed/>
    <w:rsid w:val="00801138"/>
    <w:pPr>
      <w:ind w:left="1080" w:hanging="180"/>
    </w:pPr>
  </w:style>
  <w:style w:type="paragraph" w:styleId="Index7">
    <w:name w:val="index 7"/>
    <w:basedOn w:val="Normal"/>
    <w:next w:val="Normal"/>
    <w:autoRedefine/>
    <w:uiPriority w:val="99"/>
    <w:semiHidden/>
    <w:unhideWhenUsed/>
    <w:rsid w:val="00801138"/>
    <w:pPr>
      <w:ind w:left="1260" w:hanging="180"/>
    </w:pPr>
  </w:style>
  <w:style w:type="paragraph" w:styleId="Index8">
    <w:name w:val="index 8"/>
    <w:basedOn w:val="Normal"/>
    <w:next w:val="Normal"/>
    <w:autoRedefine/>
    <w:uiPriority w:val="99"/>
    <w:semiHidden/>
    <w:unhideWhenUsed/>
    <w:rsid w:val="00801138"/>
    <w:pPr>
      <w:ind w:left="1440" w:hanging="180"/>
    </w:pPr>
  </w:style>
  <w:style w:type="paragraph" w:styleId="Index9">
    <w:name w:val="index 9"/>
    <w:basedOn w:val="Normal"/>
    <w:next w:val="Normal"/>
    <w:autoRedefine/>
    <w:uiPriority w:val="99"/>
    <w:semiHidden/>
    <w:unhideWhenUsed/>
    <w:rsid w:val="00801138"/>
    <w:pPr>
      <w:ind w:left="1620" w:hanging="180"/>
    </w:pPr>
  </w:style>
  <w:style w:type="paragraph" w:styleId="IndexHeading">
    <w:name w:val="index heading"/>
    <w:basedOn w:val="Normal"/>
    <w:next w:val="Index1"/>
    <w:uiPriority w:val="99"/>
    <w:semiHidden/>
    <w:unhideWhenUsed/>
    <w:rsid w:val="00801138"/>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sid w:val="00801138"/>
    <w:rPr>
      <w:b/>
      <w:bCs/>
      <w:i/>
      <w:iCs/>
      <w:color w:val="4F81BD" w:themeColor="accent1"/>
    </w:rPr>
  </w:style>
  <w:style w:type="paragraph" w:styleId="IntenseQuote">
    <w:name w:val="Intense Quote"/>
    <w:basedOn w:val="Normal"/>
    <w:next w:val="Normal"/>
    <w:link w:val="IntenseQuoteChar"/>
    <w:uiPriority w:val="99"/>
    <w:semiHidden/>
    <w:unhideWhenUsed/>
    <w:rsid w:val="0080113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01138"/>
    <w:rPr>
      <w:rFonts w:ascii="Verdana" w:hAnsi="Verdana" w:cs="Verdana"/>
      <w:b/>
      <w:bCs/>
      <w:i/>
      <w:iCs/>
      <w:color w:val="4F81BD" w:themeColor="accent1"/>
      <w:sz w:val="18"/>
      <w:szCs w:val="18"/>
      <w:lang w:val="en-GB"/>
    </w:rPr>
  </w:style>
  <w:style w:type="character" w:styleId="IntenseReference">
    <w:name w:val="Intense Reference"/>
    <w:basedOn w:val="DefaultParagraphFont"/>
    <w:uiPriority w:val="99"/>
    <w:semiHidden/>
    <w:unhideWhenUsed/>
    <w:rsid w:val="00801138"/>
    <w:rPr>
      <w:b/>
      <w:bCs/>
      <w:smallCaps/>
      <w:color w:val="C0504D" w:themeColor="accent2"/>
      <w:spacing w:val="5"/>
      <w:u w:val="single"/>
    </w:rPr>
  </w:style>
  <w:style w:type="character" w:styleId="LineNumber">
    <w:name w:val="line number"/>
    <w:basedOn w:val="DefaultParagraphFont"/>
    <w:uiPriority w:val="99"/>
    <w:semiHidden/>
    <w:unhideWhenUsed/>
    <w:rsid w:val="00801138"/>
  </w:style>
  <w:style w:type="paragraph" w:styleId="List">
    <w:name w:val="List"/>
    <w:basedOn w:val="Normal"/>
    <w:uiPriority w:val="99"/>
    <w:semiHidden/>
    <w:unhideWhenUsed/>
    <w:rsid w:val="00801138"/>
    <w:pPr>
      <w:ind w:left="283" w:hanging="283"/>
      <w:contextualSpacing/>
    </w:pPr>
  </w:style>
  <w:style w:type="paragraph" w:styleId="List2">
    <w:name w:val="List 2"/>
    <w:basedOn w:val="Normal"/>
    <w:uiPriority w:val="99"/>
    <w:semiHidden/>
    <w:unhideWhenUsed/>
    <w:rsid w:val="00801138"/>
    <w:pPr>
      <w:ind w:left="566" w:hanging="283"/>
      <w:contextualSpacing/>
    </w:pPr>
  </w:style>
  <w:style w:type="paragraph" w:styleId="List3">
    <w:name w:val="List 3"/>
    <w:basedOn w:val="Normal"/>
    <w:uiPriority w:val="99"/>
    <w:semiHidden/>
    <w:unhideWhenUsed/>
    <w:rsid w:val="00801138"/>
    <w:pPr>
      <w:ind w:left="849" w:hanging="283"/>
      <w:contextualSpacing/>
    </w:pPr>
  </w:style>
  <w:style w:type="paragraph" w:styleId="List4">
    <w:name w:val="List 4"/>
    <w:basedOn w:val="Normal"/>
    <w:uiPriority w:val="99"/>
    <w:semiHidden/>
    <w:unhideWhenUsed/>
    <w:rsid w:val="00801138"/>
    <w:pPr>
      <w:ind w:left="1132" w:hanging="283"/>
      <w:contextualSpacing/>
    </w:pPr>
  </w:style>
  <w:style w:type="paragraph" w:styleId="List5">
    <w:name w:val="List 5"/>
    <w:basedOn w:val="Normal"/>
    <w:uiPriority w:val="99"/>
    <w:semiHidden/>
    <w:unhideWhenUsed/>
    <w:rsid w:val="00801138"/>
    <w:pPr>
      <w:ind w:left="1415" w:hanging="283"/>
      <w:contextualSpacing/>
    </w:pPr>
  </w:style>
  <w:style w:type="paragraph" w:styleId="ListBullet2">
    <w:name w:val="List Bullet 2"/>
    <w:basedOn w:val="Normal"/>
    <w:uiPriority w:val="99"/>
    <w:semiHidden/>
    <w:unhideWhenUsed/>
    <w:rsid w:val="00801138"/>
    <w:pPr>
      <w:numPr>
        <w:numId w:val="5"/>
      </w:numPr>
      <w:contextualSpacing/>
    </w:pPr>
  </w:style>
  <w:style w:type="paragraph" w:styleId="ListBullet3">
    <w:name w:val="List Bullet 3"/>
    <w:basedOn w:val="Normal"/>
    <w:uiPriority w:val="99"/>
    <w:semiHidden/>
    <w:unhideWhenUsed/>
    <w:rsid w:val="00801138"/>
    <w:pPr>
      <w:numPr>
        <w:numId w:val="6"/>
      </w:numPr>
      <w:contextualSpacing/>
    </w:pPr>
  </w:style>
  <w:style w:type="paragraph" w:styleId="ListBullet4">
    <w:name w:val="List Bullet 4"/>
    <w:basedOn w:val="Normal"/>
    <w:uiPriority w:val="99"/>
    <w:semiHidden/>
    <w:unhideWhenUsed/>
    <w:rsid w:val="00801138"/>
    <w:pPr>
      <w:numPr>
        <w:numId w:val="7"/>
      </w:numPr>
      <w:contextualSpacing/>
    </w:pPr>
  </w:style>
  <w:style w:type="paragraph" w:styleId="ListBullet5">
    <w:name w:val="List Bullet 5"/>
    <w:basedOn w:val="Normal"/>
    <w:uiPriority w:val="99"/>
    <w:semiHidden/>
    <w:unhideWhenUsed/>
    <w:rsid w:val="00801138"/>
    <w:pPr>
      <w:numPr>
        <w:numId w:val="8"/>
      </w:numPr>
      <w:contextualSpacing/>
    </w:pPr>
  </w:style>
  <w:style w:type="paragraph" w:styleId="ListContinue">
    <w:name w:val="List Continue"/>
    <w:basedOn w:val="Normal"/>
    <w:uiPriority w:val="99"/>
    <w:semiHidden/>
    <w:unhideWhenUsed/>
    <w:rsid w:val="00801138"/>
    <w:pPr>
      <w:spacing w:after="120"/>
      <w:ind w:left="283"/>
      <w:contextualSpacing/>
    </w:pPr>
  </w:style>
  <w:style w:type="paragraph" w:styleId="ListContinue2">
    <w:name w:val="List Continue 2"/>
    <w:basedOn w:val="Normal"/>
    <w:uiPriority w:val="99"/>
    <w:semiHidden/>
    <w:unhideWhenUsed/>
    <w:rsid w:val="00801138"/>
    <w:pPr>
      <w:spacing w:after="120"/>
      <w:ind w:left="566"/>
      <w:contextualSpacing/>
    </w:pPr>
  </w:style>
  <w:style w:type="paragraph" w:styleId="ListContinue3">
    <w:name w:val="List Continue 3"/>
    <w:basedOn w:val="Normal"/>
    <w:uiPriority w:val="99"/>
    <w:semiHidden/>
    <w:unhideWhenUsed/>
    <w:rsid w:val="00801138"/>
    <w:pPr>
      <w:spacing w:after="120"/>
      <w:ind w:left="849"/>
      <w:contextualSpacing/>
    </w:pPr>
  </w:style>
  <w:style w:type="paragraph" w:styleId="ListContinue4">
    <w:name w:val="List Continue 4"/>
    <w:basedOn w:val="Normal"/>
    <w:uiPriority w:val="99"/>
    <w:semiHidden/>
    <w:unhideWhenUsed/>
    <w:rsid w:val="00801138"/>
    <w:pPr>
      <w:spacing w:after="120"/>
      <w:ind w:left="1132"/>
      <w:contextualSpacing/>
    </w:pPr>
  </w:style>
  <w:style w:type="paragraph" w:styleId="ListContinue5">
    <w:name w:val="List Continue 5"/>
    <w:basedOn w:val="Normal"/>
    <w:uiPriority w:val="99"/>
    <w:semiHidden/>
    <w:unhideWhenUsed/>
    <w:rsid w:val="00801138"/>
    <w:pPr>
      <w:spacing w:after="120"/>
      <w:ind w:left="1415"/>
      <w:contextualSpacing/>
    </w:pPr>
  </w:style>
  <w:style w:type="paragraph" w:styleId="ListNumber2">
    <w:name w:val="List Number 2"/>
    <w:basedOn w:val="Normal"/>
    <w:uiPriority w:val="99"/>
    <w:semiHidden/>
    <w:unhideWhenUsed/>
    <w:rsid w:val="00801138"/>
    <w:pPr>
      <w:numPr>
        <w:numId w:val="9"/>
      </w:numPr>
      <w:contextualSpacing/>
    </w:pPr>
  </w:style>
  <w:style w:type="paragraph" w:styleId="ListNumber3">
    <w:name w:val="List Number 3"/>
    <w:basedOn w:val="Normal"/>
    <w:uiPriority w:val="99"/>
    <w:semiHidden/>
    <w:unhideWhenUsed/>
    <w:rsid w:val="00801138"/>
    <w:pPr>
      <w:numPr>
        <w:numId w:val="10"/>
      </w:numPr>
      <w:contextualSpacing/>
    </w:pPr>
  </w:style>
  <w:style w:type="paragraph" w:styleId="ListNumber4">
    <w:name w:val="List Number 4"/>
    <w:basedOn w:val="Normal"/>
    <w:uiPriority w:val="99"/>
    <w:semiHidden/>
    <w:unhideWhenUsed/>
    <w:rsid w:val="00801138"/>
    <w:pPr>
      <w:numPr>
        <w:numId w:val="11"/>
      </w:numPr>
      <w:contextualSpacing/>
    </w:pPr>
  </w:style>
  <w:style w:type="paragraph" w:styleId="ListNumber5">
    <w:name w:val="List Number 5"/>
    <w:basedOn w:val="Normal"/>
    <w:uiPriority w:val="99"/>
    <w:semiHidden/>
    <w:unhideWhenUsed/>
    <w:rsid w:val="00801138"/>
    <w:pPr>
      <w:numPr>
        <w:numId w:val="12"/>
      </w:numPr>
      <w:contextualSpacing/>
    </w:pPr>
  </w:style>
  <w:style w:type="paragraph" w:styleId="ListParagraph">
    <w:name w:val="List Paragraph"/>
    <w:basedOn w:val="Normal"/>
    <w:uiPriority w:val="99"/>
    <w:unhideWhenUsed/>
    <w:rsid w:val="00801138"/>
    <w:pPr>
      <w:ind w:left="720"/>
      <w:contextualSpacing/>
    </w:pPr>
  </w:style>
  <w:style w:type="paragraph" w:styleId="MacroText">
    <w:name w:val="macro"/>
    <w:link w:val="MacroTextChar"/>
    <w:uiPriority w:val="99"/>
    <w:semiHidden/>
    <w:unhideWhenUsed/>
    <w:rsid w:val="00801138"/>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lang w:val="en-GB"/>
    </w:rPr>
  </w:style>
  <w:style w:type="character" w:customStyle="1" w:styleId="MacroTextChar">
    <w:name w:val="Macro Text Char"/>
    <w:basedOn w:val="DefaultParagraphFont"/>
    <w:link w:val="MacroText"/>
    <w:uiPriority w:val="99"/>
    <w:semiHidden/>
    <w:rsid w:val="00801138"/>
    <w:rPr>
      <w:rFonts w:ascii="Consolas" w:hAnsi="Consolas" w:cs="Consolas"/>
      <w:sz w:val="20"/>
      <w:szCs w:val="20"/>
      <w:lang w:val="en-GB"/>
    </w:rPr>
  </w:style>
  <w:style w:type="paragraph" w:styleId="MessageHeader">
    <w:name w:val="Message Header"/>
    <w:basedOn w:val="Normal"/>
    <w:link w:val="MessageHeaderChar"/>
    <w:uiPriority w:val="99"/>
    <w:semiHidden/>
    <w:unhideWhenUsed/>
    <w:rsid w:val="0080113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01138"/>
    <w:rPr>
      <w:rFonts w:asciiTheme="majorHAnsi" w:eastAsiaTheme="majorEastAsia" w:hAnsiTheme="majorHAnsi" w:cstheme="majorBidi"/>
      <w:sz w:val="24"/>
      <w:szCs w:val="24"/>
      <w:shd w:val="pct20" w:color="auto" w:fill="auto"/>
      <w:lang w:val="en-GB"/>
    </w:rPr>
  </w:style>
  <w:style w:type="paragraph" w:styleId="NoSpacing">
    <w:name w:val="No Spacing"/>
    <w:uiPriority w:val="99"/>
    <w:semiHidden/>
    <w:unhideWhenUsed/>
    <w:rsid w:val="00801138"/>
    <w:rPr>
      <w:rFonts w:ascii="Verdana" w:hAnsi="Verdana" w:cs="Verdana"/>
      <w:sz w:val="18"/>
      <w:szCs w:val="18"/>
      <w:lang w:val="en-GB"/>
    </w:rPr>
  </w:style>
  <w:style w:type="paragraph" w:styleId="NormalWeb">
    <w:name w:val="Normal (Web)"/>
    <w:basedOn w:val="Normal"/>
    <w:uiPriority w:val="99"/>
    <w:unhideWhenUsed/>
    <w:rsid w:val="00801138"/>
    <w:rPr>
      <w:rFonts w:ascii="Times New Roman" w:hAnsi="Times New Roman" w:cs="Times New Roman"/>
      <w:sz w:val="24"/>
      <w:szCs w:val="24"/>
    </w:rPr>
  </w:style>
  <w:style w:type="paragraph" w:styleId="NormalIndent">
    <w:name w:val="Normal Indent"/>
    <w:basedOn w:val="Normal"/>
    <w:uiPriority w:val="99"/>
    <w:semiHidden/>
    <w:unhideWhenUsed/>
    <w:rsid w:val="00801138"/>
    <w:pPr>
      <w:ind w:left="720"/>
    </w:pPr>
  </w:style>
  <w:style w:type="paragraph" w:styleId="NoteHeading">
    <w:name w:val="Note Heading"/>
    <w:basedOn w:val="Normal"/>
    <w:next w:val="Normal"/>
    <w:link w:val="NoteHeadingChar"/>
    <w:uiPriority w:val="99"/>
    <w:semiHidden/>
    <w:unhideWhenUsed/>
    <w:rsid w:val="00801138"/>
  </w:style>
  <w:style w:type="character" w:customStyle="1" w:styleId="NoteHeadingChar">
    <w:name w:val="Note Heading Char"/>
    <w:basedOn w:val="DefaultParagraphFont"/>
    <w:link w:val="NoteHeading"/>
    <w:uiPriority w:val="99"/>
    <w:semiHidden/>
    <w:rsid w:val="00801138"/>
    <w:rPr>
      <w:rFonts w:ascii="Verdana" w:hAnsi="Verdana" w:cs="Verdana"/>
      <w:sz w:val="18"/>
      <w:szCs w:val="18"/>
      <w:lang w:val="en-GB"/>
    </w:rPr>
  </w:style>
  <w:style w:type="character" w:styleId="PageNumber">
    <w:name w:val="page number"/>
    <w:basedOn w:val="DefaultParagraphFont"/>
    <w:uiPriority w:val="99"/>
    <w:semiHidden/>
    <w:unhideWhenUsed/>
    <w:rsid w:val="00801138"/>
  </w:style>
  <w:style w:type="paragraph" w:styleId="PlainText">
    <w:name w:val="Plain Text"/>
    <w:basedOn w:val="Normal"/>
    <w:link w:val="PlainTextChar"/>
    <w:uiPriority w:val="99"/>
    <w:semiHidden/>
    <w:unhideWhenUsed/>
    <w:rsid w:val="00801138"/>
    <w:rPr>
      <w:rFonts w:ascii="Consolas" w:hAnsi="Consolas" w:cs="Consolas"/>
      <w:sz w:val="21"/>
      <w:szCs w:val="21"/>
    </w:rPr>
  </w:style>
  <w:style w:type="character" w:customStyle="1" w:styleId="PlainTextChar">
    <w:name w:val="Plain Text Char"/>
    <w:basedOn w:val="DefaultParagraphFont"/>
    <w:link w:val="PlainText"/>
    <w:uiPriority w:val="99"/>
    <w:semiHidden/>
    <w:rsid w:val="00801138"/>
    <w:rPr>
      <w:rFonts w:ascii="Consolas" w:hAnsi="Consolas" w:cs="Consolas"/>
      <w:sz w:val="21"/>
      <w:szCs w:val="21"/>
      <w:lang w:val="en-GB"/>
    </w:rPr>
  </w:style>
  <w:style w:type="paragraph" w:styleId="Quote">
    <w:name w:val="Quote"/>
    <w:basedOn w:val="Normal"/>
    <w:next w:val="Normal"/>
    <w:link w:val="QuoteChar"/>
    <w:uiPriority w:val="99"/>
    <w:semiHidden/>
    <w:unhideWhenUsed/>
    <w:rsid w:val="00801138"/>
    <w:rPr>
      <w:i/>
      <w:iCs/>
      <w:color w:val="000000" w:themeColor="text1"/>
    </w:rPr>
  </w:style>
  <w:style w:type="character" w:customStyle="1" w:styleId="QuoteChar">
    <w:name w:val="Quote Char"/>
    <w:basedOn w:val="DefaultParagraphFont"/>
    <w:link w:val="Quote"/>
    <w:uiPriority w:val="29"/>
    <w:rsid w:val="00801138"/>
    <w:rPr>
      <w:rFonts w:ascii="Verdana" w:hAnsi="Verdana" w:cs="Verdana"/>
      <w:i/>
      <w:iCs/>
      <w:color w:val="000000" w:themeColor="text1"/>
      <w:sz w:val="18"/>
      <w:szCs w:val="18"/>
      <w:lang w:val="en-GB"/>
    </w:rPr>
  </w:style>
  <w:style w:type="paragraph" w:styleId="Salutation">
    <w:name w:val="Salutation"/>
    <w:basedOn w:val="Normal"/>
    <w:next w:val="Normal"/>
    <w:link w:val="SalutationChar"/>
    <w:uiPriority w:val="99"/>
    <w:semiHidden/>
    <w:unhideWhenUsed/>
    <w:rsid w:val="00801138"/>
  </w:style>
  <w:style w:type="character" w:customStyle="1" w:styleId="SalutationChar">
    <w:name w:val="Salutation Char"/>
    <w:basedOn w:val="DefaultParagraphFont"/>
    <w:link w:val="Salutation"/>
    <w:uiPriority w:val="99"/>
    <w:semiHidden/>
    <w:rsid w:val="00801138"/>
    <w:rPr>
      <w:rFonts w:ascii="Verdana" w:hAnsi="Verdana" w:cs="Verdana"/>
      <w:sz w:val="18"/>
      <w:szCs w:val="18"/>
      <w:lang w:val="en-GB"/>
    </w:rPr>
  </w:style>
  <w:style w:type="paragraph" w:styleId="Signature">
    <w:name w:val="Signature"/>
    <w:basedOn w:val="Normal"/>
    <w:link w:val="SignatureChar"/>
    <w:uiPriority w:val="99"/>
    <w:semiHidden/>
    <w:unhideWhenUsed/>
    <w:rsid w:val="00801138"/>
    <w:pPr>
      <w:ind w:left="4252"/>
    </w:pPr>
  </w:style>
  <w:style w:type="character" w:customStyle="1" w:styleId="SignatureChar">
    <w:name w:val="Signature Char"/>
    <w:basedOn w:val="DefaultParagraphFont"/>
    <w:link w:val="Signature"/>
    <w:uiPriority w:val="99"/>
    <w:semiHidden/>
    <w:rsid w:val="00801138"/>
    <w:rPr>
      <w:rFonts w:ascii="Verdana" w:hAnsi="Verdana" w:cs="Verdana"/>
      <w:sz w:val="18"/>
      <w:szCs w:val="18"/>
      <w:lang w:val="en-GB"/>
    </w:rPr>
  </w:style>
  <w:style w:type="character" w:styleId="Strong">
    <w:name w:val="Strong"/>
    <w:basedOn w:val="DefaultParagraphFont"/>
    <w:uiPriority w:val="99"/>
    <w:semiHidden/>
    <w:unhideWhenUsed/>
    <w:rsid w:val="00801138"/>
    <w:rPr>
      <w:b/>
      <w:bCs/>
    </w:rPr>
  </w:style>
  <w:style w:type="paragraph" w:styleId="Subtitle">
    <w:name w:val="Subtitle"/>
    <w:basedOn w:val="Normal"/>
    <w:next w:val="Normal"/>
    <w:link w:val="SubtitleChar"/>
    <w:uiPriority w:val="99"/>
    <w:semiHidden/>
    <w:unhideWhenUsed/>
    <w:rsid w:val="0080113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01138"/>
    <w:rPr>
      <w:rFonts w:asciiTheme="majorHAnsi" w:eastAsiaTheme="majorEastAsia" w:hAnsiTheme="majorHAnsi" w:cstheme="majorBidi"/>
      <w:i/>
      <w:iCs/>
      <w:color w:val="4F81BD" w:themeColor="accent1"/>
      <w:spacing w:val="15"/>
      <w:sz w:val="24"/>
      <w:szCs w:val="24"/>
      <w:lang w:val="en-GB"/>
    </w:rPr>
  </w:style>
  <w:style w:type="character" w:styleId="SubtleEmphasis">
    <w:name w:val="Subtle Emphasis"/>
    <w:basedOn w:val="DefaultParagraphFont"/>
    <w:uiPriority w:val="99"/>
    <w:semiHidden/>
    <w:unhideWhenUsed/>
    <w:rsid w:val="00801138"/>
    <w:rPr>
      <w:i/>
      <w:iCs/>
      <w:color w:val="808080" w:themeColor="text1" w:themeTint="7F"/>
    </w:rPr>
  </w:style>
  <w:style w:type="character" w:styleId="SubtleReference">
    <w:name w:val="Subtle Reference"/>
    <w:basedOn w:val="DefaultParagraphFont"/>
    <w:uiPriority w:val="99"/>
    <w:semiHidden/>
    <w:unhideWhenUsed/>
    <w:rsid w:val="00801138"/>
    <w:rPr>
      <w:smallCaps/>
      <w:color w:val="C0504D" w:themeColor="accent2"/>
      <w:u w:val="single"/>
    </w:rPr>
  </w:style>
  <w:style w:type="paragraph" w:styleId="TableofAuthorities">
    <w:name w:val="table of authorities"/>
    <w:basedOn w:val="Normal"/>
    <w:next w:val="Normal"/>
    <w:uiPriority w:val="99"/>
    <w:semiHidden/>
    <w:unhideWhenUsed/>
    <w:rsid w:val="00801138"/>
    <w:pPr>
      <w:ind w:left="180" w:hanging="180"/>
    </w:pPr>
  </w:style>
  <w:style w:type="paragraph" w:styleId="TableofFigures">
    <w:name w:val="table of figures"/>
    <w:basedOn w:val="Normal"/>
    <w:next w:val="Normal"/>
    <w:uiPriority w:val="99"/>
    <w:semiHidden/>
    <w:unhideWhenUsed/>
    <w:rsid w:val="00801138"/>
  </w:style>
  <w:style w:type="paragraph" w:styleId="Title">
    <w:name w:val="Title"/>
    <w:basedOn w:val="Normal"/>
    <w:next w:val="Normal"/>
    <w:link w:val="TitleChar"/>
    <w:uiPriority w:val="99"/>
    <w:semiHidden/>
    <w:unhideWhenUsed/>
    <w:rsid w:val="0080113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01138"/>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rsid w:val="00801138"/>
    <w:pPr>
      <w:spacing w:before="120"/>
    </w:pPr>
    <w:rPr>
      <w:rFonts w:asciiTheme="majorHAnsi" w:eastAsiaTheme="majorEastAsia" w:hAnsiTheme="majorHAnsi" w:cstheme="majorBidi"/>
      <w:b/>
      <w:bCs/>
      <w:sz w:val="24"/>
      <w:szCs w:val="24"/>
    </w:rPr>
  </w:style>
  <w:style w:type="paragraph" w:styleId="TOC9">
    <w:name w:val="toc 9"/>
    <w:basedOn w:val="Normal"/>
    <w:next w:val="Normal"/>
    <w:autoRedefine/>
    <w:uiPriority w:val="99"/>
    <w:semiHidden/>
    <w:unhideWhenUsed/>
    <w:rsid w:val="00801138"/>
    <w:pPr>
      <w:spacing w:after="100"/>
      <w:ind w:left="1440"/>
    </w:pPr>
  </w:style>
  <w:style w:type="paragraph" w:styleId="TOCHeading">
    <w:name w:val="TOC Heading"/>
    <w:basedOn w:val="Heading1"/>
    <w:next w:val="Normal"/>
    <w:uiPriority w:val="39"/>
    <w:semiHidden/>
    <w:unhideWhenUsed/>
    <w:qFormat/>
    <w:rsid w:val="00801138"/>
    <w:pPr>
      <w:keepLines/>
      <w:numPr>
        <w:numId w:val="0"/>
      </w:numPr>
      <w:spacing w:before="480"/>
      <w:outlineLvl w:val="9"/>
    </w:pPr>
    <w:rPr>
      <w:rFonts w:asciiTheme="majorHAnsi" w:eastAsiaTheme="majorEastAsia" w:hAnsiTheme="majorHAnsi" w:cstheme="majorBidi"/>
      <w:b/>
      <w:bCs/>
      <w:color w:val="365F91" w:themeColor="accent1" w:themeShade="BF"/>
      <w:sz w:val="28"/>
      <w:szCs w:val="28"/>
      <w:lang w:val="en-US"/>
    </w:rPr>
  </w:style>
  <w:style w:type="numbering" w:styleId="111111">
    <w:name w:val="Outline List 2"/>
    <w:basedOn w:val="NoList"/>
    <w:uiPriority w:val="99"/>
    <w:semiHidden/>
    <w:unhideWhenUsed/>
    <w:rsid w:val="00E52F41"/>
    <w:pPr>
      <w:numPr>
        <w:numId w:val="13"/>
      </w:numPr>
    </w:pPr>
  </w:style>
  <w:style w:type="numbering" w:styleId="1ai">
    <w:name w:val="Outline List 1"/>
    <w:basedOn w:val="NoList"/>
    <w:uiPriority w:val="99"/>
    <w:semiHidden/>
    <w:unhideWhenUsed/>
    <w:rsid w:val="00E52F41"/>
    <w:pPr>
      <w:numPr>
        <w:numId w:val="14"/>
      </w:numPr>
    </w:pPr>
  </w:style>
  <w:style w:type="numbering" w:styleId="ArticleSection">
    <w:name w:val="Outline List 3"/>
    <w:basedOn w:val="NoList"/>
    <w:uiPriority w:val="99"/>
    <w:semiHidden/>
    <w:unhideWhenUsed/>
    <w:rsid w:val="00E52F41"/>
    <w:pPr>
      <w:numPr>
        <w:numId w:val="15"/>
      </w:numPr>
    </w:pPr>
  </w:style>
  <w:style w:type="table" w:styleId="ColorfulGrid">
    <w:name w:val="Colorful Grid"/>
    <w:basedOn w:val="TableNormal"/>
    <w:uiPriority w:val="99"/>
    <w:rsid w:val="00E52F4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rsid w:val="00E52F4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rsid w:val="00E52F4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rsid w:val="00E52F4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rsid w:val="00E52F4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rsid w:val="00E52F4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rsid w:val="00E52F4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rsid w:val="00E52F4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rsid w:val="00E52F4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rsid w:val="00E52F4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rsid w:val="00E52F4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rsid w:val="00E52F4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rsid w:val="00E52F4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rsid w:val="00E52F4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rsid w:val="00E52F4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rsid w:val="00E52F4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rsid w:val="00E52F4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rsid w:val="00E52F4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rsid w:val="00E52F4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rsid w:val="00E52F4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rsid w:val="00E52F4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rsid w:val="00E52F4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rsid w:val="00E52F4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rsid w:val="00E52F4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rsid w:val="00E52F4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rsid w:val="00E52F4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rsid w:val="00E52F4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rsid w:val="00E52F4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LightGrid">
    <w:name w:val="Light Grid"/>
    <w:basedOn w:val="TableNormal"/>
    <w:uiPriority w:val="99"/>
    <w:rsid w:val="00E52F4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rsid w:val="00E52F4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rsid w:val="00E52F4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rsid w:val="00E52F4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rsid w:val="00E52F4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rsid w:val="00E52F4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rsid w:val="00E52F4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rsid w:val="00E52F4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rsid w:val="00E52F4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rsid w:val="00E52F4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rsid w:val="00E52F4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rsid w:val="00E52F4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rsid w:val="00E52F4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rsid w:val="00E52F4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rsid w:val="00E52F4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rsid w:val="00E52F4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rsid w:val="00E52F4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rsid w:val="00E52F4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rsid w:val="00E52F4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rsid w:val="00E52F4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rsid w:val="00E52F4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Grid1">
    <w:name w:val="Medium Grid 1"/>
    <w:basedOn w:val="TableNormal"/>
    <w:uiPriority w:val="99"/>
    <w:rsid w:val="00E52F4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rsid w:val="00E52F4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rsid w:val="00E52F4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rsid w:val="00E52F4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rsid w:val="00E52F4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rsid w:val="00E52F4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rsid w:val="00E52F4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rsid w:val="00E52F4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rsid w:val="00E52F4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rsid w:val="00E52F4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rsid w:val="00E52F4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rsid w:val="00E52F4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rsid w:val="00E52F4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rsid w:val="00E52F4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rsid w:val="00E52F4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rsid w:val="00E52F4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rsid w:val="00E52F4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rsid w:val="00E52F4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rsid w:val="00E52F4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rsid w:val="00E52F4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rsid w:val="00E52F4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rsid w:val="00E52F4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rsid w:val="00E52F4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rsid w:val="00E52F4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rsid w:val="00E52F4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rsid w:val="00E52F4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rsid w:val="00E52F4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rsid w:val="00E52F4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rsid w:val="00E52F4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rsid w:val="00E52F4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rsid w:val="00E52F4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rsid w:val="00E52F4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rsid w:val="00E52F4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rsid w:val="00E52F4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rsid w:val="00E52F4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rsid w:val="00E52F4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rsid w:val="00E52F4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rsid w:val="00E52F4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rsid w:val="00E52F4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rsid w:val="00E52F4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rsid w:val="00E52F4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rsid w:val="00E52F4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rsid w:val="00E52F4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rsid w:val="00E52F4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rsid w:val="00E52F4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E52F4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E52F4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E52F4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E52F4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E52F4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52F4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52F4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52F4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52F4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52F4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52F4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52F4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52F4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52F4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52F4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52F4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52F4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52F4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52F4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52F4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52F4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rsid w:val="00E52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E52F4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52F4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52F4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52F4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52F4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52F4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52F4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52F4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E52F4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52F4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52F4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52F4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52F4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52F4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52F4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52F4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E52F4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52F4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52F4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52F4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52F4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52F4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52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52F4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52F4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52F4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NV-SignGuide">
    <w:name w:val="DNV-SignGuide"/>
    <w:basedOn w:val="Normal"/>
    <w:rsid w:val="0046019E"/>
    <w:pPr>
      <w:ind w:left="57" w:right="57"/>
      <w:jc w:val="center"/>
    </w:pPr>
    <w:rPr>
      <w:rFonts w:cs="Times New Roman"/>
      <w:noProof/>
      <w:sz w:val="16"/>
      <w:szCs w:val="20"/>
      <w:lang w:val="nl-NL" w:eastAsia="en-US"/>
    </w:rPr>
  </w:style>
  <w:style w:type="paragraph" w:customStyle="1" w:styleId="DNV-FieldGuide">
    <w:name w:val="DNV-FieldGuide"/>
    <w:basedOn w:val="Normal"/>
    <w:next w:val="DNV-FieldInput"/>
    <w:rsid w:val="0046019E"/>
    <w:rPr>
      <w:rFonts w:cs="Times New Roman"/>
      <w:noProof/>
      <w:sz w:val="16"/>
      <w:szCs w:val="20"/>
      <w:lang w:val="nl-NL" w:eastAsia="en-US"/>
    </w:rPr>
  </w:style>
  <w:style w:type="paragraph" w:customStyle="1" w:styleId="DNV-FieldInput">
    <w:name w:val="DNV-FieldInput"/>
    <w:rsid w:val="0046019E"/>
    <w:rPr>
      <w:rFonts w:ascii="Verdana" w:hAnsi="Verdana"/>
      <w:noProof/>
      <w:sz w:val="20"/>
      <w:szCs w:val="20"/>
      <w:lang w:val="nl-NL" w:eastAsia="en-US"/>
    </w:rPr>
  </w:style>
  <w:style w:type="paragraph" w:customStyle="1" w:styleId="DNV-ColGuide1">
    <w:name w:val="DNV-ColGuide 1"/>
    <w:basedOn w:val="Normal"/>
    <w:rsid w:val="0046019E"/>
    <w:pPr>
      <w:spacing w:before="100" w:line="200" w:lineRule="exact"/>
    </w:pPr>
    <w:rPr>
      <w:rFonts w:cs="Times New Roman"/>
      <w:b/>
      <w:noProof/>
      <w:szCs w:val="20"/>
      <w:lang w:val="nl-NL" w:eastAsia="en-US"/>
    </w:rPr>
  </w:style>
  <w:style w:type="paragraph" w:customStyle="1" w:styleId="DNV-FldInputRT">
    <w:name w:val="DNV-FldInputRT"/>
    <w:rsid w:val="0046019E"/>
    <w:pPr>
      <w:widowControl w:val="0"/>
      <w:jc w:val="right"/>
    </w:pPr>
    <w:rPr>
      <w:rFonts w:ascii="Verdana" w:hAnsi="Verdana"/>
      <w:noProof/>
      <w:sz w:val="20"/>
      <w:szCs w:val="20"/>
      <w:lang w:val="nl-NL" w:eastAsia="en-US"/>
    </w:rPr>
  </w:style>
  <w:style w:type="paragraph" w:customStyle="1" w:styleId="StyleDNV-FieldInputWhite">
    <w:name w:val="Style DNV-FieldInput White"/>
    <w:rsid w:val="0046019E"/>
    <w:rPr>
      <w:rFonts w:ascii="Verdana" w:hAnsi="Verdana"/>
      <w:noProof/>
      <w:color w:val="FFFFFF"/>
      <w:sz w:val="20"/>
      <w:szCs w:val="20"/>
      <w:lang w:eastAsia="en-US"/>
    </w:rPr>
  </w:style>
  <w:style w:type="paragraph" w:customStyle="1" w:styleId="AttEmailDut">
    <w:name w:val="Att Email Dut"/>
    <w:rsid w:val="0046019E"/>
    <w:rPr>
      <w:rFonts w:ascii="Verdana" w:hAnsi="Verdana"/>
      <w:noProof/>
      <w:sz w:val="20"/>
      <w:szCs w:val="20"/>
      <w:lang w:val="nl-NL" w:eastAsia="en-US"/>
    </w:rPr>
  </w:style>
  <w:style w:type="paragraph" w:customStyle="1" w:styleId="DNVHeading">
    <w:name w:val="DNVHeading"/>
    <w:basedOn w:val="Normal"/>
    <w:link w:val="DNVHeadingChar"/>
    <w:rsid w:val="00EA79AB"/>
    <w:pPr>
      <w:keepNext/>
      <w:tabs>
        <w:tab w:val="left" w:pos="-720"/>
      </w:tabs>
      <w:suppressAutoHyphens/>
    </w:pPr>
    <w:rPr>
      <w:rFonts w:cs="Times New Roman"/>
      <w:b/>
      <w:smallCaps/>
      <w:noProof/>
      <w:szCs w:val="20"/>
      <w:lang w:val="nl-NL" w:eastAsia="en-US"/>
    </w:rPr>
  </w:style>
  <w:style w:type="paragraph" w:customStyle="1" w:styleId="NormalItalic">
    <w:name w:val="NormalItalic"/>
    <w:rsid w:val="00EA79AB"/>
    <w:rPr>
      <w:rFonts w:ascii="Verdana" w:hAnsi="Verdana"/>
      <w:i/>
      <w:noProof/>
      <w:sz w:val="18"/>
      <w:szCs w:val="20"/>
      <w:lang w:val="nl-NL" w:eastAsia="en-US"/>
    </w:rPr>
  </w:style>
  <w:style w:type="character" w:customStyle="1" w:styleId="DNVHeadingChar">
    <w:name w:val="DNVHeading Char"/>
    <w:link w:val="DNVHeading"/>
    <w:rsid w:val="00EA79AB"/>
    <w:rPr>
      <w:rFonts w:ascii="Verdana" w:eastAsia="Times New Roman" w:hAnsi="Verdana" w:cs="Times New Roman"/>
      <w:b/>
      <w:smallCaps/>
      <w:noProof/>
      <w:sz w:val="18"/>
      <w:szCs w:val="20"/>
      <w:lang w:val="nl-NL" w:eastAsia="en-US"/>
    </w:rPr>
  </w:style>
  <w:style w:type="paragraph" w:customStyle="1" w:styleId="EmpNumber">
    <w:name w:val="EmpNumber"/>
    <w:rsid w:val="00EA79AB"/>
    <w:pPr>
      <w:widowControl w:val="0"/>
    </w:pPr>
    <w:rPr>
      <w:rFonts w:ascii="Verdana" w:hAnsi="Verdana"/>
      <w:noProof/>
      <w:sz w:val="18"/>
      <w:szCs w:val="20"/>
      <w:lang w:val="nl-NL" w:eastAsia="en-US"/>
    </w:rPr>
  </w:style>
  <w:style w:type="paragraph" w:customStyle="1" w:styleId="Verd9">
    <w:name w:val="Verd9"/>
    <w:rsid w:val="00EA79AB"/>
    <w:pPr>
      <w:widowControl w:val="0"/>
    </w:pPr>
    <w:rPr>
      <w:rFonts w:ascii="Verdana" w:hAnsi="Verdana"/>
      <w:noProof/>
      <w:sz w:val="18"/>
      <w:szCs w:val="20"/>
      <w:lang w:val="nl-NL" w:eastAsia="en-US"/>
    </w:rPr>
  </w:style>
  <w:style w:type="paragraph" w:customStyle="1" w:styleId="DNVCompnay">
    <w:name w:val="DNVCompnay"/>
    <w:rsid w:val="00EA79AB"/>
    <w:pPr>
      <w:ind w:right="-27"/>
    </w:pPr>
    <w:rPr>
      <w:rFonts w:ascii="Verdana" w:hAnsi="Verdana"/>
      <w:b/>
      <w:bCs/>
      <w:noProof/>
      <w:sz w:val="18"/>
      <w:szCs w:val="20"/>
      <w:lang w:eastAsia="en-US"/>
    </w:rPr>
  </w:style>
  <w:style w:type="paragraph" w:customStyle="1" w:styleId="TCParagraph">
    <w:name w:val="T&amp;C Paragraph"/>
    <w:basedOn w:val="BodyText"/>
    <w:link w:val="TCParagraphChar"/>
    <w:uiPriority w:val="1"/>
    <w:qFormat/>
    <w:rsid w:val="00EA77DE"/>
    <w:pPr>
      <w:numPr>
        <w:numId w:val="19"/>
      </w:numPr>
    </w:pPr>
    <w:rPr>
      <w:color w:val="00B0F0"/>
      <w:sz w:val="20"/>
      <w:szCs w:val="20"/>
    </w:rPr>
  </w:style>
  <w:style w:type="paragraph" w:customStyle="1" w:styleId="TCSub-Paragrah">
    <w:name w:val="T&amp;C Sub-Paragrah"/>
    <w:basedOn w:val="BodyText"/>
    <w:link w:val="TCSub-ParagrahChar"/>
    <w:uiPriority w:val="1"/>
    <w:qFormat/>
    <w:rsid w:val="006E1888"/>
    <w:pPr>
      <w:numPr>
        <w:ilvl w:val="1"/>
        <w:numId w:val="19"/>
      </w:numPr>
      <w:spacing w:line="240" w:lineRule="auto"/>
    </w:pPr>
    <w:rPr>
      <w:sz w:val="14"/>
      <w:szCs w:val="14"/>
    </w:rPr>
  </w:style>
  <w:style w:type="character" w:customStyle="1" w:styleId="TCParagraphChar">
    <w:name w:val="T&amp;C Paragraph Char"/>
    <w:basedOn w:val="BodyTextChar"/>
    <w:link w:val="TCParagraph"/>
    <w:uiPriority w:val="1"/>
    <w:rsid w:val="00EA77DE"/>
    <w:rPr>
      <w:rFonts w:ascii="Verdana" w:hAnsi="Verdana" w:cs="Verdana"/>
      <w:color w:val="00B0F0"/>
      <w:sz w:val="20"/>
      <w:szCs w:val="20"/>
      <w:lang w:val="en-GB"/>
    </w:rPr>
  </w:style>
  <w:style w:type="character" w:customStyle="1" w:styleId="TCSub-ParagrahChar">
    <w:name w:val="T&amp;C Sub-Paragrah Char"/>
    <w:basedOn w:val="BodyTextChar"/>
    <w:link w:val="TCSub-Paragrah"/>
    <w:uiPriority w:val="1"/>
    <w:rsid w:val="006E1888"/>
    <w:rPr>
      <w:rFonts w:ascii="Verdana" w:hAnsi="Verdana" w:cs="Verdana"/>
      <w:sz w:val="14"/>
      <w:szCs w:val="14"/>
      <w:lang w:val="en-GB"/>
    </w:rPr>
  </w:style>
  <w:style w:type="paragraph" w:styleId="Revision">
    <w:name w:val="Revision"/>
    <w:hidden/>
    <w:uiPriority w:val="99"/>
    <w:semiHidden/>
    <w:rsid w:val="0026388A"/>
    <w:rPr>
      <w:rFonts w:ascii="Verdana" w:hAnsi="Verdana" w:cs="Verdana"/>
      <w:sz w:val="18"/>
      <w:szCs w:val="18"/>
      <w:lang w:val="en-GB"/>
    </w:rPr>
  </w:style>
  <w:style w:type="paragraph" w:customStyle="1" w:styleId="Default">
    <w:name w:val="Default"/>
    <w:rsid w:val="006820A6"/>
    <w:pPr>
      <w:autoSpaceDE w:val="0"/>
      <w:autoSpaceDN w:val="0"/>
      <w:adjustRightInd w:val="0"/>
    </w:pPr>
    <w:rPr>
      <w:rFonts w:ascii="Arial" w:eastAsiaTheme="minorHAnsi" w:hAnsi="Arial" w:cs="Arial"/>
      <w:color w:val="000000"/>
      <w:sz w:val="24"/>
      <w:szCs w:val="24"/>
      <w:lang w:val="lt-LT" w:eastAsia="en-US"/>
    </w:rPr>
  </w:style>
  <w:style w:type="table" w:styleId="ListTable4-Accent3">
    <w:name w:val="List Table 4 Accent 3"/>
    <w:basedOn w:val="TableNormal"/>
    <w:uiPriority w:val="49"/>
    <w:rsid w:val="006820A6"/>
    <w:rPr>
      <w:rFonts w:asciiTheme="minorHAnsi" w:eastAsiaTheme="minorHAnsi" w:hAnsiTheme="minorHAnsi" w:cstheme="minorBidi"/>
      <w:lang w:val="lt-LT"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13328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2.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oter" Target="footer6.xml"/><Relationship Id="rId5" Type="http://schemas.openxmlformats.org/officeDocument/2006/relationships/customXml" Target="../customXml/item4.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e4f1168d-fefe-4af1-8f81-938cd654b11e">PFKCNHYFD7F3-4-44</_dlc_DocId>
    <_dlc_DocIdUrl xmlns="e4f1168d-fefe-4af1-8f81-938cd654b11e">
      <Url>http://groups.dnv.com/sites/Standard_Agreements_Project/_layouts/DocIdRedir.aspx?ID=PFKCNHYFD7F3-4-44</Url>
      <Description>PFKCNHYFD7F3-4-44</Description>
    </_dlc_DocIdUrl>
    <AverageRating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F10A201FA2114CA4634C25D4E3F783" ma:contentTypeVersion="2" ma:contentTypeDescription="Create a new document." ma:contentTypeScope="" ma:versionID="7cbbe6d55d0a427d03d81006ece8c5d1">
  <xsd:schema xmlns:xsd="http://www.w3.org/2001/XMLSchema" xmlns:xs="http://www.w3.org/2001/XMLSchema" xmlns:p="http://schemas.microsoft.com/office/2006/metadata/properties" xmlns:ns1="http://schemas.microsoft.com/sharepoint/v3" xmlns:ns2="e4f1168d-fefe-4af1-8f81-938cd654b11e" targetNamespace="http://schemas.microsoft.com/office/2006/metadata/properties" ma:root="true" ma:fieldsID="edf7234ac356a750beced28e415b3c92" ns1:_="" ns2:_="">
    <xsd:import namespace="http://schemas.microsoft.com/sharepoint/v3"/>
    <xsd:import namespace="e4f1168d-fefe-4af1-8f81-938cd654b11e"/>
    <xsd:element name="properties">
      <xsd:complexType>
        <xsd:sequence>
          <xsd:element name="documentManagement">
            <xsd:complexType>
              <xsd:all>
                <xsd:element ref="ns2:_dlc_DocId" minOccurs="0"/>
                <xsd:element ref="ns2:_dlc_DocIdUrl" minOccurs="0"/>
                <xsd:element ref="ns2:_dlc_DocIdPersistId" minOccurs="0"/>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1" nillable="true" ma:displayName="Rating (0-5)" ma:decimals="2" ma:description="Average value of all the ratings that have been submitted" ma:internalName="AverageRating" ma:readOnly="true">
      <xsd:simpleType>
        <xsd:restriction base="dms:Number"/>
      </xsd:simpleType>
    </xsd:element>
    <xsd:element name="RatingCount" ma:index="12"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4f1168d-fefe-4af1-8f81-938cd654b1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1D693-B9B7-4C3D-9623-C739AF56FC24}">
  <ds:schemaRefs>
    <ds:schemaRef ds:uri="http://schemas.microsoft.com/sharepoint/v3/contenttype/forms"/>
  </ds:schemaRefs>
</ds:datastoreItem>
</file>

<file path=customXml/itemProps2.xml><?xml version="1.0" encoding="utf-8"?>
<ds:datastoreItem xmlns:ds="http://schemas.openxmlformats.org/officeDocument/2006/customXml" ds:itemID="{411DB4C2-67F3-4D99-A959-1F6BB4270049}">
  <ds:schemaRefs>
    <ds:schemaRef ds:uri="http://schemas.microsoft.com/office/2006/metadata/properties"/>
    <ds:schemaRef ds:uri="http://schemas.microsoft.com/office/infopath/2007/PartnerControls"/>
    <ds:schemaRef ds:uri="e4f1168d-fefe-4af1-8f81-938cd654b11e"/>
    <ds:schemaRef ds:uri="http://schemas.microsoft.com/sharepoint/v3"/>
  </ds:schemaRefs>
</ds:datastoreItem>
</file>

<file path=customXml/itemProps3.xml><?xml version="1.0" encoding="utf-8"?>
<ds:datastoreItem xmlns:ds="http://schemas.openxmlformats.org/officeDocument/2006/customXml" ds:itemID="{A961C7FC-0E47-41B6-A62C-5A17D0D82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f1168d-fefe-4af1-8f81-938cd654b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778735-F5EE-449E-9E75-3735B236C2D4}">
  <ds:schemaRefs>
    <ds:schemaRef ds:uri="http://schemas.microsoft.com/sharepoint/events"/>
  </ds:schemaRefs>
</ds:datastoreItem>
</file>

<file path=customXml/itemProps5.xml><?xml version="1.0" encoding="utf-8"?>
<ds:datastoreItem xmlns:ds="http://schemas.openxmlformats.org/officeDocument/2006/customXml" ds:itemID="{761C7763-E80A-4D5A-9537-113350290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3434</Words>
  <Characters>19578</Characters>
  <Application>Microsoft Office Word</Application>
  <DocSecurity>0</DocSecurity>
  <PresentationFormat/>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Stoskuviene, Jurgita</dc:creator>
  <cp:lastModifiedBy>Mikalauskas, Lukas</cp:lastModifiedBy>
  <cp:revision>2</cp:revision>
  <cp:lastPrinted>2014-02-19T12:20:00Z</cp:lastPrinted>
  <dcterms:created xsi:type="dcterms:W3CDTF">2019-10-14T11:50:00Z</dcterms:created>
  <dcterms:modified xsi:type="dcterms:W3CDTF">2019-10-14T11:50:00Z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B build">
    <vt:lpwstr>20131213 091701</vt:lpwstr>
  </property>
  <property fmtid="{D5CDD505-2E9C-101B-9397-08002B2CF9AE}" pid="3" name="TB name">
    <vt:lpwstr>DNV GL - COR 009 template (blank document with logo)</vt:lpwstr>
  </property>
  <property fmtid="{D5CDD505-2E9C-101B-9397-08002B2CF9AE}" pid="4" name="TB id">
    <vt:lpwstr>7240</vt:lpwstr>
  </property>
  <property fmtid="{D5CDD505-2E9C-101B-9397-08002B2CF9AE}" pid="5" name="TB filename">
    <vt:lpwstr>COR 009 template.dotx</vt:lpwstr>
  </property>
  <property fmtid="{D5CDD505-2E9C-101B-9397-08002B2CF9AE}" pid="6" name="ContentTypeId">
    <vt:lpwstr>0x01010027F10A201FA2114CA4634C25D4E3F783</vt:lpwstr>
  </property>
  <property fmtid="{D5CDD505-2E9C-101B-9397-08002B2CF9AE}" pid="7" name="_dlc_DocIdItemGuid">
    <vt:lpwstr>92f1df80-ab75-4bd7-b7ec-bb17d6d95b47</vt:lpwstr>
  </property>
</Properties>
</file>