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5FB" w:rsidRPr="007E75FB" w:rsidRDefault="007E75FB" w:rsidP="007E75FB">
      <w:r w:rsidRPr="007E75FB">
        <w:pict/>
      </w:r>
    </w:p>
    <w:p w:rsidR="007E75FB" w:rsidRPr="007E75FB" w:rsidRDefault="007E75FB" w:rsidP="007E75FB">
      <w:pPr>
        <w:rPr>
          <w:vanish/>
        </w:rPr>
      </w:pPr>
      <w:r w:rsidRPr="007E75FB">
        <w:rPr>
          <w:vanish/>
        </w:rPr>
        <w:t>Top of Form</w:t>
      </w:r>
    </w:p>
    <w:p w:rsidR="007E75FB" w:rsidRPr="007E75FB" w:rsidRDefault="007E75FB" w:rsidP="007E75FB">
      <w:r w:rsidRPr="007E75FB">
        <w:object w:dxaOrig="300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1in;height:18pt" o:ole="">
            <v:imagedata r:id="rId6" o:title=""/>
          </v:shape>
          <w:control r:id="rId7" w:name="DefaultOcxName" w:shapeid="_x0000_i1056"/>
        </w:object>
      </w:r>
      <w:r w:rsidRPr="007E75FB">
        <w:object w:dxaOrig="300" w:dyaOrig="225">
          <v:shape id="_x0000_i1055" type="#_x0000_t75" style="width:1in;height:18pt" o:ole="">
            <v:imagedata r:id="rId8" o:title=""/>
          </v:shape>
          <w:control r:id="rId9" w:name="DefaultOcxName1" w:shapeid="_x0000_i1055"/>
        </w:object>
      </w:r>
    </w:p>
    <w:p w:rsidR="007E75FB" w:rsidRPr="007E75FB" w:rsidRDefault="007E75FB" w:rsidP="007E75FB">
      <w:pPr>
        <w:numPr>
          <w:ilvl w:val="0"/>
          <w:numId w:val="1"/>
        </w:numPr>
      </w:pPr>
      <w:hyperlink r:id="rId10" w:history="1">
        <w:r w:rsidRPr="007E75FB">
          <w:rPr>
            <w:rStyle w:val="Hyperlink"/>
          </w:rPr>
          <w:t>English</w:t>
        </w:r>
      </w:hyperlink>
      <w:bookmarkStart w:id="0" w:name="_GoBack"/>
      <w:bookmarkEnd w:id="0"/>
    </w:p>
    <w:p w:rsidR="007E75FB" w:rsidRPr="007E75FB" w:rsidRDefault="007E75FB" w:rsidP="007E75FB">
      <w:pPr>
        <w:numPr>
          <w:ilvl w:val="0"/>
          <w:numId w:val="1"/>
        </w:numPr>
      </w:pPr>
      <w:hyperlink r:id="rId11" w:history="1">
        <w:r w:rsidRPr="007E75FB">
          <w:rPr>
            <w:rStyle w:val="Hyperlink"/>
          </w:rPr>
          <w:t>Česky</w:t>
        </w:r>
      </w:hyperlink>
    </w:p>
    <w:p w:rsidR="007E75FB" w:rsidRPr="007E75FB" w:rsidRDefault="007E75FB" w:rsidP="007E75FB">
      <w:pPr>
        <w:numPr>
          <w:ilvl w:val="0"/>
          <w:numId w:val="1"/>
        </w:numPr>
      </w:pPr>
      <w:hyperlink r:id="rId12" w:history="1">
        <w:r w:rsidRPr="007E75FB">
          <w:rPr>
            <w:rStyle w:val="Hyperlink"/>
          </w:rPr>
          <w:t>Русский</w:t>
        </w:r>
      </w:hyperlink>
    </w:p>
    <w:p w:rsidR="007E75FB" w:rsidRPr="007E75FB" w:rsidRDefault="007E75FB" w:rsidP="007E75FB">
      <w:pPr>
        <w:numPr>
          <w:ilvl w:val="0"/>
          <w:numId w:val="1"/>
        </w:numPr>
      </w:pPr>
      <w:hyperlink r:id="rId13" w:history="1">
        <w:r w:rsidRPr="007E75FB">
          <w:rPr>
            <w:rStyle w:val="Hyperlink"/>
          </w:rPr>
          <w:t>Polski</w:t>
        </w:r>
      </w:hyperlink>
    </w:p>
    <w:p w:rsidR="007E75FB" w:rsidRPr="007E75FB" w:rsidRDefault="007E75FB" w:rsidP="007E75FB">
      <w:pPr>
        <w:numPr>
          <w:ilvl w:val="0"/>
          <w:numId w:val="2"/>
        </w:numPr>
      </w:pPr>
      <w:hyperlink r:id="rId14" w:history="1">
        <w:r w:rsidRPr="007E75FB">
          <w:rPr>
            <w:rStyle w:val="Hyperlink"/>
          </w:rPr>
          <w:t xml:space="preserve">Site Map </w:t>
        </w:r>
      </w:hyperlink>
    </w:p>
    <w:p w:rsidR="007E75FB" w:rsidRPr="007E75FB" w:rsidRDefault="007E75FB" w:rsidP="007E75FB">
      <w:pPr>
        <w:numPr>
          <w:ilvl w:val="0"/>
          <w:numId w:val="2"/>
        </w:numPr>
      </w:pPr>
      <w:hyperlink r:id="rId15" w:history="1">
        <w:r w:rsidRPr="007E75FB">
          <w:rPr>
            <w:rStyle w:val="Hyperlink"/>
          </w:rPr>
          <w:t>Print</w:t>
        </w:r>
      </w:hyperlink>
    </w:p>
    <w:p w:rsidR="007E75FB" w:rsidRPr="007E75FB" w:rsidRDefault="007E75FB" w:rsidP="007E75FB">
      <w:pPr>
        <w:numPr>
          <w:ilvl w:val="0"/>
          <w:numId w:val="2"/>
        </w:numPr>
      </w:pPr>
      <w:r w:rsidRPr="007E75FB">
        <w:object w:dxaOrig="300" w:dyaOrig="225">
          <v:shape id="_x0000_i1054" type="#_x0000_t75" style="width:1in;height:18pt" o:ole="">
            <v:imagedata r:id="rId16" o:title=""/>
          </v:shape>
          <w:control r:id="rId17" w:name="DefaultOcxName2" w:shapeid="_x0000_i1054"/>
        </w:object>
      </w:r>
      <w:r w:rsidRPr="007E75FB">
        <w:object w:dxaOrig="300" w:dyaOrig="225">
          <v:shape id="_x0000_i1053" type="#_x0000_t75" style="width:62.4pt;height:18pt" o:ole="">
            <v:imagedata r:id="rId18" o:title=""/>
          </v:shape>
          <w:control r:id="rId19" w:name="DefaultOcxName3" w:shapeid="_x0000_i1053"/>
        </w:object>
      </w:r>
    </w:p>
    <w:p w:rsidR="007E75FB" w:rsidRPr="007E75FB" w:rsidRDefault="007E75FB" w:rsidP="007E75FB">
      <w:pPr>
        <w:numPr>
          <w:ilvl w:val="0"/>
          <w:numId w:val="3"/>
        </w:numPr>
      </w:pPr>
      <w:hyperlink r:id="rId20" w:history="1">
        <w:r w:rsidRPr="007E75FB">
          <w:rPr>
            <w:rStyle w:val="Hyperlink"/>
          </w:rPr>
          <w:t>Home</w:t>
        </w:r>
      </w:hyperlink>
    </w:p>
    <w:p w:rsidR="007E75FB" w:rsidRPr="007E75FB" w:rsidRDefault="007E75FB" w:rsidP="007E75FB">
      <w:pPr>
        <w:numPr>
          <w:ilvl w:val="0"/>
          <w:numId w:val="3"/>
        </w:numPr>
      </w:pPr>
      <w:hyperlink r:id="rId21" w:history="1">
        <w:r w:rsidRPr="007E75FB">
          <w:rPr>
            <w:rStyle w:val="Hyperlink"/>
          </w:rPr>
          <w:t>Products</w:t>
        </w:r>
      </w:hyperlink>
    </w:p>
    <w:p w:rsidR="007E75FB" w:rsidRPr="007E75FB" w:rsidRDefault="007E75FB" w:rsidP="007E75FB">
      <w:pPr>
        <w:numPr>
          <w:ilvl w:val="0"/>
          <w:numId w:val="3"/>
        </w:numPr>
      </w:pPr>
      <w:hyperlink r:id="rId22" w:history="1">
        <w:r w:rsidRPr="007E75FB">
          <w:rPr>
            <w:rStyle w:val="Hyperlink"/>
          </w:rPr>
          <w:t>Service &amp; Support</w:t>
        </w:r>
      </w:hyperlink>
    </w:p>
    <w:p w:rsidR="007E75FB" w:rsidRPr="007E75FB" w:rsidRDefault="007E75FB" w:rsidP="007E75FB">
      <w:pPr>
        <w:numPr>
          <w:ilvl w:val="0"/>
          <w:numId w:val="3"/>
        </w:numPr>
      </w:pPr>
      <w:hyperlink r:id="rId23" w:history="1">
        <w:r w:rsidRPr="007E75FB">
          <w:rPr>
            <w:rStyle w:val="Hyperlink"/>
          </w:rPr>
          <w:t>Company</w:t>
        </w:r>
      </w:hyperlink>
    </w:p>
    <w:p w:rsidR="007E75FB" w:rsidRPr="007E75FB" w:rsidRDefault="007E75FB" w:rsidP="007E75FB">
      <w:pPr>
        <w:numPr>
          <w:ilvl w:val="0"/>
          <w:numId w:val="3"/>
        </w:numPr>
      </w:pPr>
      <w:hyperlink r:id="rId24" w:history="1">
        <w:r w:rsidRPr="007E75FB">
          <w:rPr>
            <w:rStyle w:val="Hyperlink"/>
          </w:rPr>
          <w:t>Downloads</w:t>
        </w:r>
      </w:hyperlink>
    </w:p>
    <w:p w:rsidR="007E75FB" w:rsidRPr="007E75FB" w:rsidRDefault="007E75FB" w:rsidP="007E75FB">
      <w:pPr>
        <w:numPr>
          <w:ilvl w:val="0"/>
          <w:numId w:val="3"/>
        </w:numPr>
      </w:pPr>
      <w:hyperlink r:id="rId25" w:history="1">
        <w:r w:rsidRPr="007E75FB">
          <w:rPr>
            <w:rStyle w:val="Hyperlink"/>
          </w:rPr>
          <w:t>Contact</w:t>
        </w:r>
      </w:hyperlink>
    </w:p>
    <w:p w:rsidR="007E75FB" w:rsidRPr="007E75FB" w:rsidRDefault="007E75FB" w:rsidP="007E75FB">
      <w:pPr>
        <w:numPr>
          <w:ilvl w:val="0"/>
          <w:numId w:val="4"/>
        </w:numPr>
      </w:pPr>
      <w:r w:rsidRPr="007E75FB">
        <w:pict/>
      </w:r>
      <w:hyperlink r:id="rId26" w:history="1">
        <w:r w:rsidRPr="007E75FB">
          <w:rPr>
            <w:rStyle w:val="Hyperlink"/>
          </w:rPr>
          <w:t>Home</w:t>
        </w:r>
      </w:hyperlink>
    </w:p>
    <w:p w:rsidR="007E75FB" w:rsidRPr="007E75FB" w:rsidRDefault="007E75FB" w:rsidP="007E75FB">
      <w:pPr>
        <w:numPr>
          <w:ilvl w:val="0"/>
          <w:numId w:val="4"/>
        </w:numPr>
      </w:pPr>
      <w:hyperlink r:id="rId27" w:history="1">
        <w:r w:rsidRPr="007E75FB">
          <w:rPr>
            <w:rStyle w:val="Hyperlink"/>
          </w:rPr>
          <w:t>Products</w:t>
        </w:r>
      </w:hyperlink>
    </w:p>
    <w:p w:rsidR="007E75FB" w:rsidRPr="007E75FB" w:rsidRDefault="007E75FB" w:rsidP="007E75FB">
      <w:pPr>
        <w:numPr>
          <w:ilvl w:val="0"/>
          <w:numId w:val="4"/>
        </w:numPr>
      </w:pPr>
      <w:hyperlink r:id="rId28" w:history="1">
        <w:r w:rsidRPr="007E75FB">
          <w:rPr>
            <w:rStyle w:val="Hyperlink"/>
          </w:rPr>
          <w:t>Filling Materials</w:t>
        </w:r>
      </w:hyperlink>
    </w:p>
    <w:p w:rsidR="007E75FB" w:rsidRPr="007E75FB" w:rsidRDefault="007E75FB" w:rsidP="007E75FB">
      <w:pPr>
        <w:numPr>
          <w:ilvl w:val="0"/>
          <w:numId w:val="4"/>
        </w:numPr>
      </w:pPr>
      <w:hyperlink r:id="rId29" w:history="1">
        <w:r w:rsidRPr="007E75FB">
          <w:rPr>
            <w:rStyle w:val="Hyperlink"/>
          </w:rPr>
          <w:t>Cements</w:t>
        </w:r>
      </w:hyperlink>
    </w:p>
    <w:p w:rsidR="007E75FB" w:rsidRPr="007E75FB" w:rsidRDefault="007E75FB" w:rsidP="007E75FB">
      <w:pPr>
        <w:numPr>
          <w:ilvl w:val="0"/>
          <w:numId w:val="4"/>
        </w:numPr>
      </w:pPr>
      <w:r w:rsidRPr="007E75FB">
        <w:t>Caryosan™</w:t>
      </w:r>
    </w:p>
    <w:p w:rsidR="007E75FB" w:rsidRPr="007E75FB" w:rsidRDefault="007E75FB" w:rsidP="007E75FB">
      <w:r w:rsidRPr="007E75FB">
        <w:t>Caryosan™</w:t>
      </w:r>
    </w:p>
    <w:p w:rsidR="007E75FB" w:rsidRPr="007E75FB" w:rsidRDefault="007E75FB" w:rsidP="007E75FB">
      <w:r w:rsidRPr="007E75FB">
        <w:t>Zinc oxide-eugenol cement</w:t>
      </w:r>
    </w:p>
    <w:p w:rsidR="007E75FB" w:rsidRPr="007E75FB" w:rsidRDefault="007E75FB" w:rsidP="007E75FB">
      <w:r w:rsidRPr="007E75FB">
        <w:t>Cement providing good cavity sealing without irritation of adjacent tissues. Reliable analgesic and disinfecting effect thanks to the content of eugenol.</w:t>
      </w:r>
    </w:p>
    <w:p w:rsidR="007E75FB" w:rsidRPr="007E75FB" w:rsidRDefault="007E75FB" w:rsidP="007E75FB">
      <w:r w:rsidRPr="007E75FB">
        <w:t>Indications</w:t>
      </w:r>
    </w:p>
    <w:p w:rsidR="007E75FB" w:rsidRPr="007E75FB" w:rsidRDefault="007E75FB" w:rsidP="007E75FB">
      <w:pPr>
        <w:numPr>
          <w:ilvl w:val="0"/>
          <w:numId w:val="5"/>
        </w:numPr>
      </w:pPr>
      <w:r w:rsidRPr="007E75FB">
        <w:t xml:space="preserve">temporary fillings </w:t>
      </w:r>
    </w:p>
    <w:p w:rsidR="007E75FB" w:rsidRPr="007E75FB" w:rsidRDefault="007E75FB" w:rsidP="007E75FB">
      <w:pPr>
        <w:numPr>
          <w:ilvl w:val="0"/>
          <w:numId w:val="5"/>
        </w:numPr>
      </w:pPr>
      <w:r w:rsidRPr="007E75FB">
        <w:t xml:space="preserve">cement bases in cavities close to pulp </w:t>
      </w:r>
    </w:p>
    <w:p w:rsidR="007E75FB" w:rsidRPr="007E75FB" w:rsidRDefault="007E75FB" w:rsidP="007E75FB">
      <w:pPr>
        <w:numPr>
          <w:ilvl w:val="0"/>
          <w:numId w:val="5"/>
        </w:numPr>
      </w:pPr>
      <w:r w:rsidRPr="007E75FB">
        <w:t>permanent root fillings with gutta-percha posts</w:t>
      </w:r>
    </w:p>
    <w:p w:rsidR="007E75FB" w:rsidRPr="007E75FB" w:rsidRDefault="007E75FB" w:rsidP="007E75FB">
      <w:r w:rsidRPr="007E75FB">
        <w:lastRenderedPageBreak/>
        <w:t>Characteristics and advantages</w:t>
      </w:r>
    </w:p>
    <w:p w:rsidR="007E75FB" w:rsidRPr="007E75FB" w:rsidRDefault="007E75FB" w:rsidP="007E75FB">
      <w:pPr>
        <w:numPr>
          <w:ilvl w:val="0"/>
          <w:numId w:val="6"/>
        </w:numPr>
      </w:pPr>
      <w:r w:rsidRPr="007E75FB">
        <w:t xml:space="preserve">analgesic and bactericidal effect </w:t>
      </w:r>
    </w:p>
    <w:p w:rsidR="007E75FB" w:rsidRPr="007E75FB" w:rsidRDefault="007E75FB" w:rsidP="007E75FB">
      <w:pPr>
        <w:numPr>
          <w:ilvl w:val="0"/>
          <w:numId w:val="6"/>
        </w:numPr>
      </w:pPr>
      <w:r w:rsidRPr="007E75FB">
        <w:t xml:space="preserve">“Diagnostic filling” – the symptoms will go off in case of reversible pulpitis </w:t>
      </w:r>
    </w:p>
    <w:p w:rsidR="007E75FB" w:rsidRPr="007E75FB" w:rsidRDefault="007E75FB" w:rsidP="007E75FB">
      <w:pPr>
        <w:numPr>
          <w:ilvl w:val="0"/>
          <w:numId w:val="6"/>
        </w:numPr>
      </w:pPr>
      <w:r w:rsidRPr="007E75FB">
        <w:t xml:space="preserve">good biocompatibility </w:t>
      </w:r>
    </w:p>
    <w:p w:rsidR="007E75FB" w:rsidRPr="007E75FB" w:rsidRDefault="007E75FB" w:rsidP="007E75FB">
      <w:pPr>
        <w:numPr>
          <w:ilvl w:val="0"/>
          <w:numId w:val="6"/>
        </w:numPr>
      </w:pPr>
      <w:r w:rsidRPr="007E75FB">
        <w:t xml:space="preserve">excellent capability to fulfil the root canal </w:t>
      </w:r>
    </w:p>
    <w:p w:rsidR="007E75FB" w:rsidRPr="007E75FB" w:rsidRDefault="007E75FB" w:rsidP="007E75FB">
      <w:pPr>
        <w:numPr>
          <w:ilvl w:val="0"/>
          <w:numId w:val="6"/>
        </w:numPr>
      </w:pPr>
      <w:r w:rsidRPr="007E75FB">
        <w:t>good marginal seal of temporary filling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8"/>
        <w:gridCol w:w="7229"/>
        <w:gridCol w:w="1185"/>
        <w:gridCol w:w="246"/>
      </w:tblGrid>
      <w:tr w:rsidR="007E75FB" w:rsidRPr="007E75FB" w:rsidTr="007E75FB">
        <w:tc>
          <w:tcPr>
            <w:tcW w:w="0" w:type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E75FB" w:rsidRPr="007E75FB" w:rsidRDefault="007E75FB" w:rsidP="007E75FB">
            <w:r w:rsidRPr="007E75FB">
              <w:pict/>
            </w:r>
          </w:p>
        </w:tc>
        <w:tc>
          <w:tcPr>
            <w:tcW w:w="5000" w:type="pct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E75FB" w:rsidRPr="007E75FB" w:rsidRDefault="007E75FB" w:rsidP="007E75FB"/>
        </w:tc>
        <w:tc>
          <w:tcPr>
            <w:tcW w:w="0" w:type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E75FB" w:rsidRPr="007E75FB" w:rsidRDefault="007E75FB" w:rsidP="007E75FB">
            <w:r w:rsidRPr="007E75FB">
              <w:t xml:space="preserve">Article No. </w:t>
            </w:r>
          </w:p>
        </w:tc>
        <w:tc>
          <w:tcPr>
            <w:tcW w:w="0" w:type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E75FB" w:rsidRPr="007E75FB" w:rsidRDefault="007E75FB" w:rsidP="007E75FB"/>
        </w:tc>
      </w:tr>
      <w:tr w:rsidR="007E75FB" w:rsidRPr="007E75FB" w:rsidTr="007E75FB">
        <w:tc>
          <w:tcPr>
            <w:tcW w:w="0" w:type="auto"/>
            <w:shd w:val="clear" w:color="auto" w:fill="F5F5F5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E75FB" w:rsidRPr="007E75FB" w:rsidRDefault="007E75FB" w:rsidP="007E75FB">
            <w:r w:rsidRPr="007E75FB">
              <w:t xml:space="preserve">Caryosan™ </w:t>
            </w:r>
          </w:p>
        </w:tc>
        <w:tc>
          <w:tcPr>
            <w:tcW w:w="5000" w:type="pct"/>
            <w:shd w:val="clear" w:color="auto" w:fill="F5F5F5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E75FB" w:rsidRPr="007E75FB" w:rsidRDefault="007E75FB" w:rsidP="007E75FB"/>
        </w:tc>
        <w:tc>
          <w:tcPr>
            <w:tcW w:w="0" w:type="auto"/>
            <w:shd w:val="clear" w:color="auto" w:fill="F5F5F5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E75FB" w:rsidRPr="007E75FB" w:rsidRDefault="007E75FB" w:rsidP="007E75FB">
            <w:r w:rsidRPr="007E75FB">
              <w:t xml:space="preserve">4112110 </w:t>
            </w:r>
          </w:p>
        </w:tc>
        <w:tc>
          <w:tcPr>
            <w:tcW w:w="0" w:type="auto"/>
            <w:shd w:val="clear" w:color="auto" w:fill="F5F5F5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E75FB" w:rsidRPr="007E75FB" w:rsidRDefault="007E75FB" w:rsidP="007E75FB"/>
        </w:tc>
      </w:tr>
    </w:tbl>
    <w:p w:rsidR="007E75FB" w:rsidRPr="007E75FB" w:rsidRDefault="007E75FB" w:rsidP="007E75FB">
      <w:r w:rsidRPr="007E75FB">
        <w:t>30 g of powder Caryosan Rapid, 30 g of powder Caryosan Normal, 25 g of liquid</w:t>
      </w:r>
    </w:p>
    <w:p w:rsidR="007E75FB" w:rsidRPr="007E75FB" w:rsidRDefault="007E75FB" w:rsidP="007E75FB">
      <w:r w:rsidRPr="007E75FB">
        <w:br/>
      </w:r>
    </w:p>
    <w:p w:rsidR="007E75FB" w:rsidRPr="007E75FB" w:rsidRDefault="007E75FB" w:rsidP="007E75FB">
      <w:r w:rsidRPr="007E75FB">
        <w:pict/>
      </w:r>
      <w:r w:rsidRPr="007E75FB">
        <w:drawing>
          <wp:inline distT="0" distB="0" distL="0" distR="0">
            <wp:extent cx="2865120" cy="2865120"/>
            <wp:effectExtent l="0" t="0" r="0" b="0"/>
            <wp:docPr id="2" name="Picture 2" descr="http://www.spofadental.com/media/Products/ProductFamily/117/en-US/Images/35018/2011211R13_SKL_Caryosan_group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ImageTag" descr="http://www.spofadental.com/media/Products/ProductFamily/117/en-US/Images/35018/2011211R13_SKL_Caryosan_group_m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5FB" w:rsidRPr="007E75FB" w:rsidRDefault="007E75FB" w:rsidP="007E75FB">
      <w:r w:rsidRPr="007E75FB">
        <w:t> </w:t>
      </w:r>
    </w:p>
    <w:p w:rsidR="007E75FB" w:rsidRPr="007E75FB" w:rsidRDefault="007E75FB" w:rsidP="007E75FB">
      <w:pPr>
        <w:numPr>
          <w:ilvl w:val="0"/>
          <w:numId w:val="7"/>
        </w:numPr>
      </w:pPr>
      <w:r w:rsidRPr="007E75FB">
        <w:drawing>
          <wp:inline distT="0" distB="0" distL="0" distR="0">
            <wp:extent cx="731520" cy="731520"/>
            <wp:effectExtent l="0" t="0" r="0" b="0"/>
            <wp:docPr id="1" name="Picture 1" descr="http://www.spofadental.com/media/Products/ProductFamily/117/en-US/Images/35583/2011211R13_SKL_Caryosan_group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pofadental.com/media/Products/ProductFamily/117/en-US/Images/35583/2011211R13_SKL_Caryosan_group_s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5FB" w:rsidRPr="007E75FB" w:rsidRDefault="007E75FB" w:rsidP="007E75FB">
      <w:r w:rsidRPr="007E75FB">
        <w:t> </w:t>
      </w:r>
    </w:p>
    <w:p w:rsidR="007E75FB" w:rsidRPr="007E75FB" w:rsidRDefault="007E75FB" w:rsidP="007E75FB">
      <w:pPr>
        <w:rPr>
          <w:b/>
          <w:bCs/>
        </w:rPr>
      </w:pPr>
      <w:r w:rsidRPr="007E75FB">
        <w:rPr>
          <w:b/>
          <w:bCs/>
        </w:rPr>
        <w:t>Documents</w:t>
      </w:r>
    </w:p>
    <w:p w:rsidR="007E75FB" w:rsidRPr="007E75FB" w:rsidRDefault="007E75FB" w:rsidP="007E75FB">
      <w:pPr>
        <w:numPr>
          <w:ilvl w:val="0"/>
          <w:numId w:val="8"/>
        </w:numPr>
      </w:pPr>
      <w:hyperlink r:id="rId32" w:tgtFrame="_blank" w:history="1">
        <w:r w:rsidRPr="007E75FB">
          <w:rPr>
            <w:rStyle w:val="Hyperlink"/>
          </w:rPr>
          <w:t>Declaration of conformity</w:t>
        </w:r>
      </w:hyperlink>
    </w:p>
    <w:p w:rsidR="007E75FB" w:rsidRPr="007E75FB" w:rsidRDefault="007E75FB" w:rsidP="007E75FB">
      <w:pPr>
        <w:numPr>
          <w:ilvl w:val="0"/>
          <w:numId w:val="8"/>
        </w:numPr>
      </w:pPr>
      <w:hyperlink r:id="rId33" w:tgtFrame="_blank" w:history="1">
        <w:r w:rsidRPr="007E75FB">
          <w:rPr>
            <w:rStyle w:val="Hyperlink"/>
          </w:rPr>
          <w:t>Instruction for use</w:t>
        </w:r>
      </w:hyperlink>
    </w:p>
    <w:p w:rsidR="007E75FB" w:rsidRPr="007E75FB" w:rsidRDefault="007E75FB" w:rsidP="007E75FB">
      <w:pPr>
        <w:numPr>
          <w:ilvl w:val="0"/>
          <w:numId w:val="8"/>
        </w:numPr>
      </w:pPr>
      <w:hyperlink r:id="rId34" w:tgtFrame="_blank" w:history="1">
        <w:r w:rsidRPr="007E75FB">
          <w:rPr>
            <w:rStyle w:val="Hyperlink"/>
          </w:rPr>
          <w:t>Specification</w:t>
        </w:r>
      </w:hyperlink>
    </w:p>
    <w:p w:rsidR="007E75FB" w:rsidRPr="007E75FB" w:rsidRDefault="007E75FB" w:rsidP="007E75FB">
      <w:pPr>
        <w:numPr>
          <w:ilvl w:val="0"/>
          <w:numId w:val="8"/>
        </w:numPr>
      </w:pPr>
      <w:hyperlink r:id="rId35" w:tgtFrame="_blank" w:history="1">
        <w:r w:rsidRPr="007E75FB">
          <w:rPr>
            <w:rStyle w:val="Hyperlink"/>
          </w:rPr>
          <w:t>MSDS</w:t>
        </w:r>
      </w:hyperlink>
    </w:p>
    <w:p w:rsidR="007E75FB" w:rsidRPr="007E75FB" w:rsidRDefault="007E75FB" w:rsidP="007E75FB">
      <w:pPr>
        <w:numPr>
          <w:ilvl w:val="0"/>
          <w:numId w:val="8"/>
        </w:numPr>
      </w:pPr>
      <w:hyperlink r:id="rId36" w:history="1">
        <w:r w:rsidRPr="007E75FB">
          <w:rPr>
            <w:rStyle w:val="Hyperlink"/>
          </w:rPr>
          <w:t>Other</w:t>
        </w:r>
      </w:hyperlink>
    </w:p>
    <w:p w:rsidR="007E75FB" w:rsidRPr="007E75FB" w:rsidRDefault="007E75FB" w:rsidP="007E75FB">
      <w:pPr>
        <w:numPr>
          <w:ilvl w:val="0"/>
          <w:numId w:val="9"/>
        </w:numPr>
      </w:pPr>
      <w:r w:rsidRPr="007E75FB">
        <w:t>© 2011 SpofaDental a.s., All rights reserved</w:t>
      </w:r>
    </w:p>
    <w:p w:rsidR="007E75FB" w:rsidRPr="007E75FB" w:rsidRDefault="007E75FB" w:rsidP="007E75FB">
      <w:pPr>
        <w:numPr>
          <w:ilvl w:val="0"/>
          <w:numId w:val="9"/>
        </w:numPr>
      </w:pPr>
      <w:hyperlink r:id="rId37" w:history="1">
        <w:r w:rsidRPr="007E75FB">
          <w:rPr>
            <w:rStyle w:val="Hyperlink"/>
          </w:rPr>
          <w:t>Contact</w:t>
        </w:r>
      </w:hyperlink>
    </w:p>
    <w:p w:rsidR="007E75FB" w:rsidRPr="007E75FB" w:rsidRDefault="007E75FB" w:rsidP="007E75FB">
      <w:pPr>
        <w:numPr>
          <w:ilvl w:val="0"/>
          <w:numId w:val="9"/>
        </w:numPr>
      </w:pPr>
      <w:hyperlink r:id="rId38" w:history="1">
        <w:r w:rsidRPr="007E75FB">
          <w:rPr>
            <w:rStyle w:val="Hyperlink"/>
          </w:rPr>
          <w:t>Service &amp; Support</w:t>
        </w:r>
      </w:hyperlink>
    </w:p>
    <w:p w:rsidR="007E75FB" w:rsidRPr="007E75FB" w:rsidRDefault="007E75FB" w:rsidP="007E75FB">
      <w:r w:rsidRPr="007E75FB">
        <w:t xml:space="preserve">  </w:t>
      </w:r>
    </w:p>
    <w:p w:rsidR="007E75FB" w:rsidRPr="007E75FB" w:rsidRDefault="007E75FB" w:rsidP="007E75FB">
      <w:r w:rsidRPr="007E75FB">
        <w:pict/>
      </w:r>
      <w:r w:rsidRPr="007E75FB">
        <w:pict/>
      </w:r>
      <w:r w:rsidRPr="007E75FB">
        <w:pict/>
      </w:r>
      <w:r w:rsidRPr="007E75FB">
        <w:pict/>
      </w:r>
    </w:p>
    <w:p w:rsidR="007E75FB" w:rsidRPr="007E75FB" w:rsidRDefault="007E75FB" w:rsidP="007E75FB">
      <w:pPr>
        <w:rPr>
          <w:vanish/>
        </w:rPr>
      </w:pPr>
      <w:r w:rsidRPr="007E75FB">
        <w:rPr>
          <w:vanish/>
        </w:rPr>
        <w:t>Bottom of Form</w:t>
      </w:r>
    </w:p>
    <w:p w:rsidR="000332B8" w:rsidRDefault="000332B8"/>
    <w:sectPr w:rsidR="000332B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0B3"/>
    <w:multiLevelType w:val="multilevel"/>
    <w:tmpl w:val="4A50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D514B"/>
    <w:multiLevelType w:val="multilevel"/>
    <w:tmpl w:val="EE2A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646AF"/>
    <w:multiLevelType w:val="multilevel"/>
    <w:tmpl w:val="CA06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7319BC"/>
    <w:multiLevelType w:val="multilevel"/>
    <w:tmpl w:val="FBFE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811B6C"/>
    <w:multiLevelType w:val="multilevel"/>
    <w:tmpl w:val="4954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87682B"/>
    <w:multiLevelType w:val="multilevel"/>
    <w:tmpl w:val="332E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C66BAE"/>
    <w:multiLevelType w:val="multilevel"/>
    <w:tmpl w:val="9DB6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2F4754"/>
    <w:multiLevelType w:val="multilevel"/>
    <w:tmpl w:val="634E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C71D22"/>
    <w:multiLevelType w:val="multilevel"/>
    <w:tmpl w:val="A4F4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FB"/>
    <w:rsid w:val="000332B8"/>
    <w:rsid w:val="007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5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5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3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6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1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2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35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507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57281">
                      <w:marLeft w:val="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973476">
              <w:marLeft w:val="240"/>
              <w:marRight w:val="240"/>
              <w:marTop w:val="360"/>
              <w:marBottom w:val="12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spofadental.com/pl.aspx" TargetMode="External"/><Relationship Id="rId18" Type="http://schemas.openxmlformats.org/officeDocument/2006/relationships/image" Target="media/image4.wmf"/><Relationship Id="rId26" Type="http://schemas.openxmlformats.org/officeDocument/2006/relationships/hyperlink" Target="http://www.spofadental.com/en.aspx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spofadental.com/en/products.aspx" TargetMode="External"/><Relationship Id="rId34" Type="http://schemas.openxmlformats.org/officeDocument/2006/relationships/hyperlink" Target="http://www.spofadental.com/media/Products/ProductFamily/117/en-US/Documents/40605/CARYOSAN_R3_SPC-EN.pdf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://www.spofadental.com/ru.aspx" TargetMode="External"/><Relationship Id="rId17" Type="http://schemas.openxmlformats.org/officeDocument/2006/relationships/control" Target="activeX/activeX3.xml"/><Relationship Id="rId25" Type="http://schemas.openxmlformats.org/officeDocument/2006/relationships/hyperlink" Target="http://www.spofadental.com/en/contact.aspx" TargetMode="External"/><Relationship Id="rId33" Type="http://schemas.openxmlformats.org/officeDocument/2006/relationships/hyperlink" Target="http://www.spofadental.com/media/Products/ProductFamily/117/en-US/Documents/31002/Caryosan_IFU_EN.pdf" TargetMode="External"/><Relationship Id="rId38" Type="http://schemas.openxmlformats.org/officeDocument/2006/relationships/hyperlink" Target="http://www.spofadental.com/en/service/customercare.aspx" TargetMode="Externa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hyperlink" Target="http://www.spofadental.com/en.aspx" TargetMode="External"/><Relationship Id="rId29" Type="http://schemas.openxmlformats.org/officeDocument/2006/relationships/hyperlink" Target="http://www.spofadental.com/EN/products/filling-materials/cements/category/Cement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www.spofadental.com/cz.aspx" TargetMode="External"/><Relationship Id="rId24" Type="http://schemas.openxmlformats.org/officeDocument/2006/relationships/hyperlink" Target="http://www.spofadental.com/en/downloads/gtc.aspx" TargetMode="External"/><Relationship Id="rId32" Type="http://schemas.openxmlformats.org/officeDocument/2006/relationships/hyperlink" Target="http://www.spofadental.com/media/Products/ProductFamily/117/en-US/Documents/40762/Caryosan_DoC_cs_en.pdf" TargetMode="External"/><Relationship Id="rId37" Type="http://schemas.openxmlformats.org/officeDocument/2006/relationships/hyperlink" Target="http://www.spofadental.com/en/contact.aspx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javascript:window.print()" TargetMode="External"/><Relationship Id="rId23" Type="http://schemas.openxmlformats.org/officeDocument/2006/relationships/hyperlink" Target="http://www.spofadental.com/en/company/about.aspx" TargetMode="External"/><Relationship Id="rId28" Type="http://schemas.openxmlformats.org/officeDocument/2006/relationships/hyperlink" Target="http://www.spofadental.com/EN/products/filling-materials/maincategory/Filling%20Materials" TargetMode="External"/><Relationship Id="rId36" Type="http://schemas.openxmlformats.org/officeDocument/2006/relationships/hyperlink" Target="http://www.spofadental.com/en/downloads/products.aspx" TargetMode="External"/><Relationship Id="rId10" Type="http://schemas.openxmlformats.org/officeDocument/2006/relationships/hyperlink" Target="http://www.spofadental.com/en.aspx" TargetMode="External"/><Relationship Id="rId19" Type="http://schemas.openxmlformats.org/officeDocument/2006/relationships/control" Target="activeX/activeX4.xml"/><Relationship Id="rId31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hyperlink" Target="http://www.spofadental.com/en/sitemap.aspx" TargetMode="External"/><Relationship Id="rId22" Type="http://schemas.openxmlformats.org/officeDocument/2006/relationships/hyperlink" Target="http://www.spofadental.com/en/service/customercare.aspx" TargetMode="External"/><Relationship Id="rId27" Type="http://schemas.openxmlformats.org/officeDocument/2006/relationships/hyperlink" Target="http://www.spofadental.com/en/products.aspx" TargetMode="External"/><Relationship Id="rId30" Type="http://schemas.openxmlformats.org/officeDocument/2006/relationships/image" Target="media/image5.jpeg"/><Relationship Id="rId35" Type="http://schemas.openxmlformats.org/officeDocument/2006/relationships/hyperlink" Target="http://www.spofadental.com/media/Products/ProductFamily/117/en-US/Documents/41878/Caryosan_MSDS_R9_EN.pd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1854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Daiva</cp:lastModifiedBy>
  <cp:revision>1</cp:revision>
  <dcterms:created xsi:type="dcterms:W3CDTF">2016-05-31T07:06:00Z</dcterms:created>
  <dcterms:modified xsi:type="dcterms:W3CDTF">2016-05-31T07:08:00Z</dcterms:modified>
</cp:coreProperties>
</file>