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538F7" w14:textId="75FB84CA" w:rsidR="00627F35" w:rsidRPr="0076350E" w:rsidRDefault="007D0CA2" w:rsidP="007D0CA2">
      <w:pPr>
        <w:jc w:val="right"/>
        <w:rPr>
          <w:rFonts w:ascii="Cambria" w:hAnsi="Cambria" w:cs="Times New Roman"/>
          <w:b/>
          <w:bCs/>
          <w:sz w:val="20"/>
          <w:szCs w:val="20"/>
        </w:rPr>
      </w:pPr>
      <w:r>
        <w:rPr>
          <w:rFonts w:ascii="Cambria" w:hAnsi="Cambria" w:cs="Times New Roman"/>
          <w:b/>
          <w:bCs/>
          <w:sz w:val="20"/>
          <w:szCs w:val="20"/>
        </w:rPr>
        <w:t>2 priedas</w:t>
      </w:r>
    </w:p>
    <w:p w14:paraId="59A538FA" w14:textId="000EE15A" w:rsidR="00627F35" w:rsidRPr="007D0CA2" w:rsidRDefault="00627F35" w:rsidP="007D0CA2">
      <w:pPr>
        <w:spacing w:after="0" w:line="240" w:lineRule="auto"/>
        <w:jc w:val="center"/>
        <w:rPr>
          <w:rFonts w:ascii="Cambria" w:hAnsi="Cambria" w:cs="Times New Roman"/>
          <w:b/>
          <w:bCs/>
          <w:sz w:val="20"/>
          <w:szCs w:val="20"/>
        </w:rPr>
      </w:pPr>
      <w:r w:rsidRPr="0076350E">
        <w:rPr>
          <w:rFonts w:ascii="Cambria" w:hAnsi="Cambria" w:cs="Times New Roman"/>
          <w:b/>
          <w:sz w:val="20"/>
          <w:szCs w:val="20"/>
        </w:rPr>
        <w:t xml:space="preserve">ELEKTRINIŲ VIRDULIŲ TECHNINĖ </w:t>
      </w:r>
      <w:r w:rsidRPr="0076350E">
        <w:rPr>
          <w:rFonts w:ascii="Cambria" w:hAnsi="Cambria" w:cs="Times New Roman"/>
          <w:b/>
          <w:bCs/>
          <w:sz w:val="20"/>
          <w:szCs w:val="20"/>
        </w:rPr>
        <w:t>SPECIFIKACIJA</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395"/>
        <w:gridCol w:w="850"/>
        <w:gridCol w:w="851"/>
        <w:gridCol w:w="4224"/>
      </w:tblGrid>
      <w:tr w:rsidR="00627F35" w:rsidRPr="0076350E" w14:paraId="59A53902" w14:textId="77777777" w:rsidTr="004646DA">
        <w:trPr>
          <w:trHeight w:val="561"/>
        </w:trPr>
        <w:tc>
          <w:tcPr>
            <w:tcW w:w="596" w:type="dxa"/>
            <w:vAlign w:val="center"/>
          </w:tcPr>
          <w:p w14:paraId="59A538FB" w14:textId="77777777" w:rsidR="00627F35" w:rsidRPr="0076350E" w:rsidRDefault="00627F35" w:rsidP="007D0CA2">
            <w:pPr>
              <w:spacing w:after="0" w:line="240" w:lineRule="auto"/>
              <w:jc w:val="center"/>
              <w:rPr>
                <w:rFonts w:ascii="Cambria" w:hAnsi="Cambria" w:cs="Times New Roman"/>
                <w:b/>
                <w:bCs/>
                <w:sz w:val="20"/>
                <w:szCs w:val="20"/>
              </w:rPr>
            </w:pPr>
            <w:r w:rsidRPr="0076350E">
              <w:rPr>
                <w:rFonts w:ascii="Cambria" w:hAnsi="Cambria" w:cs="Times New Roman"/>
                <w:b/>
                <w:bCs/>
                <w:sz w:val="20"/>
                <w:szCs w:val="20"/>
              </w:rPr>
              <w:t>Eil.</w:t>
            </w:r>
          </w:p>
          <w:p w14:paraId="59A538FC" w14:textId="77777777" w:rsidR="00627F35" w:rsidRPr="0076350E" w:rsidRDefault="00627F35" w:rsidP="007D0CA2">
            <w:pPr>
              <w:spacing w:after="0" w:line="240" w:lineRule="auto"/>
              <w:jc w:val="center"/>
              <w:rPr>
                <w:rFonts w:ascii="Cambria" w:hAnsi="Cambria" w:cs="Times New Roman"/>
                <w:b/>
                <w:bCs/>
                <w:sz w:val="20"/>
                <w:szCs w:val="20"/>
              </w:rPr>
            </w:pPr>
            <w:r w:rsidRPr="0076350E">
              <w:rPr>
                <w:rFonts w:ascii="Cambria" w:hAnsi="Cambria" w:cs="Times New Roman"/>
                <w:b/>
                <w:bCs/>
                <w:sz w:val="20"/>
                <w:szCs w:val="20"/>
              </w:rPr>
              <w:t>Nr.</w:t>
            </w:r>
          </w:p>
        </w:tc>
        <w:tc>
          <w:tcPr>
            <w:tcW w:w="4395" w:type="dxa"/>
            <w:vAlign w:val="center"/>
          </w:tcPr>
          <w:p w14:paraId="59A538FE" w14:textId="77777777" w:rsidR="00627F35" w:rsidRPr="0076350E" w:rsidRDefault="00627F35" w:rsidP="007D0CA2">
            <w:pPr>
              <w:spacing w:after="0" w:line="240" w:lineRule="auto"/>
              <w:jc w:val="center"/>
              <w:rPr>
                <w:rFonts w:ascii="Cambria" w:hAnsi="Cambria" w:cs="Times New Roman"/>
                <w:b/>
                <w:bCs/>
                <w:sz w:val="20"/>
                <w:szCs w:val="20"/>
              </w:rPr>
            </w:pPr>
            <w:r w:rsidRPr="0076350E">
              <w:rPr>
                <w:rFonts w:ascii="Cambria" w:hAnsi="Cambria" w:cs="Times New Roman"/>
                <w:b/>
                <w:bCs/>
                <w:sz w:val="20"/>
                <w:szCs w:val="20"/>
              </w:rPr>
              <w:t>Prekės pavadinimas ir techniniai reikalavimai</w:t>
            </w:r>
          </w:p>
        </w:tc>
        <w:tc>
          <w:tcPr>
            <w:tcW w:w="850" w:type="dxa"/>
            <w:vAlign w:val="center"/>
          </w:tcPr>
          <w:p w14:paraId="59A538FF" w14:textId="77777777" w:rsidR="00627F35" w:rsidRPr="0076350E" w:rsidRDefault="00627F35" w:rsidP="007D0CA2">
            <w:pPr>
              <w:spacing w:after="0" w:line="240" w:lineRule="auto"/>
              <w:jc w:val="center"/>
              <w:rPr>
                <w:rFonts w:ascii="Cambria" w:hAnsi="Cambria" w:cs="Times New Roman"/>
                <w:b/>
                <w:bCs/>
                <w:sz w:val="20"/>
                <w:szCs w:val="20"/>
              </w:rPr>
            </w:pPr>
            <w:r w:rsidRPr="0076350E">
              <w:rPr>
                <w:rFonts w:ascii="Cambria" w:hAnsi="Cambria" w:cs="Times New Roman"/>
                <w:b/>
                <w:bCs/>
                <w:sz w:val="20"/>
                <w:szCs w:val="20"/>
              </w:rPr>
              <w:t>Matas</w:t>
            </w:r>
          </w:p>
        </w:tc>
        <w:tc>
          <w:tcPr>
            <w:tcW w:w="851" w:type="dxa"/>
            <w:vAlign w:val="center"/>
          </w:tcPr>
          <w:p w14:paraId="59A53900" w14:textId="77777777" w:rsidR="00627F35" w:rsidRPr="0076350E" w:rsidRDefault="00CD4430" w:rsidP="007D0CA2">
            <w:pPr>
              <w:spacing w:after="0" w:line="240" w:lineRule="auto"/>
              <w:jc w:val="center"/>
              <w:rPr>
                <w:rFonts w:ascii="Cambria" w:hAnsi="Cambria" w:cs="Times New Roman"/>
                <w:b/>
                <w:bCs/>
                <w:sz w:val="20"/>
                <w:szCs w:val="20"/>
              </w:rPr>
            </w:pPr>
            <w:r w:rsidRPr="0076350E">
              <w:rPr>
                <w:rFonts w:ascii="Cambria" w:hAnsi="Cambria" w:cs="Times New Roman"/>
                <w:b/>
                <w:bCs/>
                <w:sz w:val="20"/>
                <w:szCs w:val="20"/>
              </w:rPr>
              <w:t>Orientacinis k</w:t>
            </w:r>
            <w:r w:rsidR="00627F35" w:rsidRPr="0076350E">
              <w:rPr>
                <w:rFonts w:ascii="Cambria" w:hAnsi="Cambria" w:cs="Times New Roman"/>
                <w:b/>
                <w:bCs/>
                <w:sz w:val="20"/>
                <w:szCs w:val="20"/>
              </w:rPr>
              <w:t>iekis</w:t>
            </w:r>
          </w:p>
        </w:tc>
        <w:tc>
          <w:tcPr>
            <w:tcW w:w="4224" w:type="dxa"/>
            <w:vAlign w:val="center"/>
          </w:tcPr>
          <w:p w14:paraId="59A53901" w14:textId="77777777" w:rsidR="00627F35" w:rsidRPr="0076350E" w:rsidRDefault="00627F35" w:rsidP="007D0CA2">
            <w:pPr>
              <w:spacing w:after="0" w:line="240" w:lineRule="auto"/>
              <w:jc w:val="center"/>
              <w:rPr>
                <w:rFonts w:ascii="Cambria" w:hAnsi="Cambria" w:cs="Times New Roman"/>
                <w:b/>
                <w:bCs/>
                <w:sz w:val="20"/>
                <w:szCs w:val="20"/>
              </w:rPr>
            </w:pPr>
            <w:r w:rsidRPr="0076350E">
              <w:rPr>
                <w:rFonts w:ascii="Cambria" w:hAnsi="Cambria" w:cs="Times New Roman"/>
                <w:b/>
                <w:bCs/>
                <w:sz w:val="20"/>
                <w:szCs w:val="20"/>
              </w:rPr>
              <w:t>Siūloma techninė charakteristika</w:t>
            </w:r>
          </w:p>
        </w:tc>
      </w:tr>
      <w:tr w:rsidR="00627F35" w:rsidRPr="0076350E" w14:paraId="59A5391F" w14:textId="77777777" w:rsidTr="004646DA">
        <w:tc>
          <w:tcPr>
            <w:tcW w:w="596" w:type="dxa"/>
            <w:vAlign w:val="center"/>
          </w:tcPr>
          <w:p w14:paraId="59A53903" w14:textId="77777777" w:rsidR="00627F35" w:rsidRPr="0076350E" w:rsidRDefault="00627F35" w:rsidP="007D0CA2">
            <w:pPr>
              <w:spacing w:after="0" w:line="240" w:lineRule="auto"/>
              <w:jc w:val="center"/>
              <w:rPr>
                <w:rFonts w:ascii="Cambria" w:hAnsi="Cambria" w:cs="Times New Roman"/>
                <w:bCs/>
                <w:sz w:val="20"/>
                <w:szCs w:val="20"/>
              </w:rPr>
            </w:pPr>
            <w:r w:rsidRPr="0076350E">
              <w:rPr>
                <w:rFonts w:ascii="Cambria" w:hAnsi="Cambria" w:cs="Times New Roman"/>
                <w:bCs/>
                <w:sz w:val="20"/>
                <w:szCs w:val="20"/>
              </w:rPr>
              <w:t>1.</w:t>
            </w:r>
          </w:p>
        </w:tc>
        <w:tc>
          <w:tcPr>
            <w:tcW w:w="4395" w:type="dxa"/>
          </w:tcPr>
          <w:p w14:paraId="59A53905" w14:textId="59BF21CD" w:rsidR="00FF2498" w:rsidRPr="007D0CA2" w:rsidRDefault="00627F35" w:rsidP="007D0CA2">
            <w:pPr>
              <w:shd w:val="clear" w:color="auto" w:fill="FFFFFF"/>
              <w:spacing w:after="0" w:line="240" w:lineRule="auto"/>
              <w:rPr>
                <w:rFonts w:ascii="Cambria" w:eastAsia="Times New Roman" w:hAnsi="Cambria" w:cs="Times New Roman"/>
                <w:b/>
                <w:bCs/>
                <w:color w:val="000000"/>
                <w:sz w:val="20"/>
                <w:szCs w:val="20"/>
                <w:lang w:eastAsia="lt-LT"/>
              </w:rPr>
            </w:pPr>
            <w:r w:rsidRPr="0076350E">
              <w:rPr>
                <w:rFonts w:ascii="Cambria" w:eastAsia="Times New Roman" w:hAnsi="Cambria" w:cs="Times New Roman"/>
                <w:b/>
                <w:bCs/>
                <w:color w:val="000000"/>
                <w:sz w:val="20"/>
                <w:szCs w:val="20"/>
                <w:lang w:eastAsia="lt-LT"/>
              </w:rPr>
              <w:t>Elektrinis virdulys </w:t>
            </w:r>
          </w:p>
          <w:p w14:paraId="59A53906" w14:textId="77777777" w:rsidR="00627F35" w:rsidRPr="0076350E" w:rsidRDefault="00627F35" w:rsidP="007D0CA2">
            <w:pPr>
              <w:shd w:val="clear" w:color="auto" w:fill="FFFFFF"/>
              <w:spacing w:after="0" w:line="240" w:lineRule="auto"/>
              <w:rPr>
                <w:rFonts w:ascii="Cambria" w:eastAsia="Times New Roman" w:hAnsi="Cambria" w:cs="Times New Roman"/>
                <w:b/>
                <w:color w:val="000000"/>
                <w:sz w:val="20"/>
                <w:szCs w:val="20"/>
                <w:lang w:eastAsia="lt-LT"/>
              </w:rPr>
            </w:pPr>
            <w:r w:rsidRPr="0076350E">
              <w:rPr>
                <w:rFonts w:ascii="Cambria" w:eastAsia="Times New Roman" w:hAnsi="Cambria" w:cs="Times New Roman"/>
                <w:b/>
                <w:color w:val="000000"/>
                <w:sz w:val="20"/>
                <w:szCs w:val="20"/>
                <w:lang w:eastAsia="lt-LT"/>
              </w:rPr>
              <w:t>Charakteristika:</w:t>
            </w:r>
          </w:p>
          <w:p w14:paraId="59A53907" w14:textId="77777777" w:rsidR="00627F35" w:rsidRPr="0076350E" w:rsidRDefault="00627F35"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Medžiaga: </w:t>
            </w:r>
            <w:r w:rsidR="000812C8" w:rsidRPr="0076350E">
              <w:rPr>
                <w:rFonts w:ascii="Cambria" w:eastAsia="Times New Roman" w:hAnsi="Cambria" w:cs="Times New Roman"/>
                <w:b/>
                <w:bCs/>
                <w:color w:val="000000"/>
                <w:sz w:val="20"/>
                <w:szCs w:val="20"/>
                <w:lang w:eastAsia="lt-LT"/>
              </w:rPr>
              <w:t>nerūdijančio plieno</w:t>
            </w:r>
            <w:r w:rsidRPr="0076350E">
              <w:rPr>
                <w:rFonts w:ascii="Cambria" w:eastAsia="Times New Roman" w:hAnsi="Cambria" w:cs="Times New Roman"/>
                <w:b/>
                <w:bCs/>
                <w:color w:val="000000"/>
                <w:sz w:val="20"/>
                <w:szCs w:val="20"/>
                <w:lang w:eastAsia="lt-LT"/>
              </w:rPr>
              <w:t>;</w:t>
            </w:r>
          </w:p>
          <w:p w14:paraId="59A53908" w14:textId="77777777" w:rsidR="00627F35" w:rsidRPr="0076350E" w:rsidRDefault="00627F35"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 xml:space="preserve">Tūris, </w:t>
            </w:r>
            <w:proofErr w:type="spellStart"/>
            <w:r w:rsidRPr="0076350E">
              <w:rPr>
                <w:rFonts w:ascii="Cambria" w:eastAsia="Times New Roman" w:hAnsi="Cambria" w:cs="Times New Roman"/>
                <w:color w:val="000000"/>
                <w:sz w:val="20"/>
                <w:szCs w:val="20"/>
                <w:lang w:eastAsia="lt-LT"/>
              </w:rPr>
              <w:t>ltr</w:t>
            </w:r>
            <w:proofErr w:type="spellEnd"/>
            <w:r w:rsidRPr="0076350E">
              <w:rPr>
                <w:rFonts w:ascii="Cambria" w:eastAsia="Times New Roman" w:hAnsi="Cambria" w:cs="Times New Roman"/>
                <w:color w:val="000000"/>
                <w:sz w:val="20"/>
                <w:szCs w:val="20"/>
                <w:lang w:eastAsia="lt-LT"/>
              </w:rPr>
              <w:t>.: </w:t>
            </w:r>
            <w:r w:rsidRPr="0076350E">
              <w:rPr>
                <w:rFonts w:ascii="Cambria" w:eastAsia="Times New Roman" w:hAnsi="Cambria" w:cs="Times New Roman"/>
                <w:b/>
                <w:bCs/>
                <w:color w:val="000000"/>
                <w:sz w:val="20"/>
                <w:szCs w:val="20"/>
                <w:lang w:eastAsia="lt-LT"/>
              </w:rPr>
              <w:t>1,7-2;</w:t>
            </w:r>
          </w:p>
          <w:p w14:paraId="59A53909" w14:textId="77777777" w:rsidR="00627F35" w:rsidRPr="0076350E" w:rsidRDefault="00627F35"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Spalva: </w:t>
            </w:r>
            <w:r w:rsidR="000812C8" w:rsidRPr="0076350E">
              <w:rPr>
                <w:rFonts w:ascii="Cambria" w:eastAsia="Times New Roman" w:hAnsi="Cambria" w:cs="Times New Roman"/>
                <w:b/>
                <w:bCs/>
                <w:color w:val="000000"/>
                <w:sz w:val="20"/>
                <w:szCs w:val="20"/>
                <w:lang w:eastAsia="lt-LT"/>
              </w:rPr>
              <w:t>sidabro</w:t>
            </w:r>
            <w:r w:rsidRPr="0076350E">
              <w:rPr>
                <w:rFonts w:ascii="Cambria" w:eastAsia="Times New Roman" w:hAnsi="Cambria" w:cs="Times New Roman"/>
                <w:b/>
                <w:bCs/>
                <w:color w:val="000000"/>
                <w:sz w:val="20"/>
                <w:szCs w:val="20"/>
                <w:lang w:eastAsia="lt-LT"/>
              </w:rPr>
              <w:t>;</w:t>
            </w:r>
          </w:p>
          <w:p w14:paraId="59A5390A" w14:textId="77777777" w:rsidR="00627F35" w:rsidRPr="0076350E" w:rsidRDefault="00627F35"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Galia: </w:t>
            </w:r>
            <w:r w:rsidR="003F5BC7" w:rsidRPr="0076350E">
              <w:rPr>
                <w:rFonts w:ascii="Cambria" w:eastAsia="Times New Roman" w:hAnsi="Cambria" w:cs="Times New Roman"/>
                <w:color w:val="000000"/>
                <w:sz w:val="20"/>
                <w:szCs w:val="20"/>
                <w:lang w:eastAsia="lt-LT"/>
              </w:rPr>
              <w:t xml:space="preserve">ne mažiau </w:t>
            </w:r>
            <w:r w:rsidR="00CD4430" w:rsidRPr="0076350E">
              <w:rPr>
                <w:rFonts w:ascii="Cambria" w:eastAsia="Times New Roman" w:hAnsi="Cambria" w:cs="Times New Roman"/>
                <w:b/>
                <w:bCs/>
                <w:color w:val="000000"/>
                <w:sz w:val="20"/>
                <w:szCs w:val="20"/>
                <w:lang w:eastAsia="lt-LT"/>
              </w:rPr>
              <w:t>2200</w:t>
            </w:r>
            <w:r w:rsidRPr="0076350E">
              <w:rPr>
                <w:rFonts w:ascii="Cambria" w:eastAsia="Times New Roman" w:hAnsi="Cambria" w:cs="Times New Roman"/>
                <w:b/>
                <w:bCs/>
                <w:color w:val="000000"/>
                <w:sz w:val="20"/>
                <w:szCs w:val="20"/>
                <w:lang w:eastAsia="lt-LT"/>
              </w:rPr>
              <w:t>W;</w:t>
            </w:r>
          </w:p>
          <w:p w14:paraId="59A5390B" w14:textId="77777777" w:rsidR="00627F35" w:rsidRPr="0076350E" w:rsidRDefault="00627F35"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Kaitinimo elementas: </w:t>
            </w:r>
            <w:r w:rsidRPr="0076350E">
              <w:rPr>
                <w:rFonts w:ascii="Cambria" w:eastAsia="Times New Roman" w:hAnsi="Cambria" w:cs="Times New Roman"/>
                <w:b/>
                <w:bCs/>
                <w:color w:val="000000"/>
                <w:sz w:val="20"/>
                <w:szCs w:val="20"/>
                <w:lang w:eastAsia="lt-LT"/>
              </w:rPr>
              <w:t>diskas, paslėptas po nerūdijančio plieno plokštele;</w:t>
            </w:r>
          </w:p>
          <w:p w14:paraId="59A5390C" w14:textId="77777777" w:rsidR="00627F35" w:rsidRPr="0076350E" w:rsidRDefault="00627F35"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Maitinimo tinklas: </w:t>
            </w:r>
            <w:r w:rsidRPr="0076350E">
              <w:rPr>
                <w:rFonts w:ascii="Cambria" w:eastAsia="Times New Roman" w:hAnsi="Cambria" w:cs="Times New Roman"/>
                <w:b/>
                <w:bCs/>
                <w:color w:val="000000"/>
                <w:sz w:val="20"/>
                <w:szCs w:val="20"/>
                <w:lang w:eastAsia="lt-LT"/>
              </w:rPr>
              <w:t>220-240 V/ 50Hz;</w:t>
            </w:r>
          </w:p>
          <w:p w14:paraId="59A5390D" w14:textId="77777777" w:rsidR="00627F35" w:rsidRPr="0076350E" w:rsidRDefault="00627F35"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Nuovirų filtras: </w:t>
            </w:r>
            <w:r w:rsidRPr="0076350E">
              <w:rPr>
                <w:rFonts w:ascii="Cambria" w:eastAsia="Times New Roman" w:hAnsi="Cambria" w:cs="Times New Roman"/>
                <w:b/>
                <w:bCs/>
                <w:color w:val="000000"/>
                <w:sz w:val="20"/>
                <w:szCs w:val="20"/>
                <w:lang w:eastAsia="lt-LT"/>
              </w:rPr>
              <w:t>taip;</w:t>
            </w:r>
          </w:p>
          <w:p w14:paraId="59A5390E" w14:textId="77777777" w:rsidR="00627F35" w:rsidRPr="0076350E" w:rsidRDefault="00627F35"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Automatinis išsijungimas (užvirus vandeniui, ar kai jame nėra vandens): </w:t>
            </w:r>
            <w:r w:rsidRPr="0076350E">
              <w:rPr>
                <w:rFonts w:ascii="Cambria" w:eastAsia="Times New Roman" w:hAnsi="Cambria" w:cs="Times New Roman"/>
                <w:b/>
                <w:bCs/>
                <w:color w:val="000000"/>
                <w:sz w:val="20"/>
                <w:szCs w:val="20"/>
                <w:lang w:eastAsia="lt-LT"/>
              </w:rPr>
              <w:t>taip;</w:t>
            </w:r>
          </w:p>
          <w:p w14:paraId="59A5390F" w14:textId="77777777" w:rsidR="00627F35" w:rsidRPr="0076350E" w:rsidRDefault="00627F35"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Įjungimo indikatorius: </w:t>
            </w:r>
            <w:r w:rsidRPr="0076350E">
              <w:rPr>
                <w:rFonts w:ascii="Cambria" w:eastAsia="Times New Roman" w:hAnsi="Cambria" w:cs="Times New Roman"/>
                <w:b/>
                <w:bCs/>
                <w:color w:val="000000"/>
                <w:sz w:val="20"/>
                <w:szCs w:val="20"/>
                <w:lang w:eastAsia="lt-LT"/>
              </w:rPr>
              <w:t>taip;</w:t>
            </w:r>
          </w:p>
          <w:p w14:paraId="59A53910" w14:textId="77777777" w:rsidR="00627F35" w:rsidRPr="0076350E" w:rsidRDefault="00627F35"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Virdulys prie elektros tinklo prijungiamas pastatant ant cokolinio bloko su centiniu kontaktu: </w:t>
            </w:r>
            <w:r w:rsidRPr="0076350E">
              <w:rPr>
                <w:rFonts w:ascii="Cambria" w:eastAsia="Times New Roman" w:hAnsi="Cambria" w:cs="Times New Roman"/>
                <w:b/>
                <w:bCs/>
                <w:color w:val="000000"/>
                <w:sz w:val="20"/>
                <w:szCs w:val="20"/>
                <w:lang w:eastAsia="lt-LT"/>
              </w:rPr>
              <w:t>taip;</w:t>
            </w:r>
          </w:p>
          <w:p w14:paraId="59A53911" w14:textId="77777777" w:rsidR="00627F35" w:rsidRPr="0076350E" w:rsidRDefault="00627F35"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Maitinimo laidas su kištuku pritaikytu naudoti lizdams su įžeminimo kontaktu: </w:t>
            </w:r>
            <w:r w:rsidRPr="0076350E">
              <w:rPr>
                <w:rFonts w:ascii="Cambria" w:eastAsia="Times New Roman" w:hAnsi="Cambria" w:cs="Times New Roman"/>
                <w:b/>
                <w:bCs/>
                <w:color w:val="000000"/>
                <w:sz w:val="20"/>
                <w:szCs w:val="20"/>
                <w:lang w:eastAsia="lt-LT"/>
              </w:rPr>
              <w:t>taip;</w:t>
            </w:r>
          </w:p>
          <w:p w14:paraId="59A53912" w14:textId="77777777" w:rsidR="00627F35" w:rsidRPr="0076350E" w:rsidRDefault="00627F35"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Maitinimo laido laikymo skyrius virdulio cokolinio bloko konstrukcijoje: </w:t>
            </w:r>
            <w:r w:rsidRPr="0076350E">
              <w:rPr>
                <w:rFonts w:ascii="Cambria" w:eastAsia="Times New Roman" w:hAnsi="Cambria" w:cs="Times New Roman"/>
                <w:b/>
                <w:bCs/>
                <w:color w:val="000000"/>
                <w:sz w:val="20"/>
                <w:szCs w:val="20"/>
                <w:lang w:eastAsia="lt-LT"/>
              </w:rPr>
              <w:t>taip;</w:t>
            </w:r>
          </w:p>
          <w:p w14:paraId="59A53913" w14:textId="77777777" w:rsidR="00627F35" w:rsidRPr="0076350E" w:rsidRDefault="00627F35"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Garantinis laikotarpis: </w:t>
            </w:r>
            <w:r w:rsidRPr="0076350E">
              <w:rPr>
                <w:rFonts w:ascii="Cambria" w:eastAsia="Times New Roman" w:hAnsi="Cambria" w:cs="Times New Roman"/>
                <w:b/>
                <w:bCs/>
                <w:color w:val="000000"/>
                <w:sz w:val="20"/>
                <w:szCs w:val="20"/>
                <w:lang w:eastAsia="lt-LT"/>
              </w:rPr>
              <w:t>ne mažiau 24 mėn</w:t>
            </w:r>
            <w:r w:rsidRPr="0076350E">
              <w:rPr>
                <w:rFonts w:ascii="Cambria" w:eastAsia="Times New Roman" w:hAnsi="Cambria" w:cs="Times New Roman"/>
                <w:color w:val="000000"/>
                <w:sz w:val="20"/>
                <w:szCs w:val="20"/>
                <w:lang w:eastAsia="lt-LT"/>
              </w:rPr>
              <w:t>.</w:t>
            </w:r>
          </w:p>
          <w:p w14:paraId="59A53914" w14:textId="77777777" w:rsidR="00B47F63" w:rsidRPr="0076350E" w:rsidRDefault="00B47F63"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b/>
                <w:color w:val="000000"/>
                <w:sz w:val="20"/>
                <w:szCs w:val="20"/>
                <w:lang w:eastAsia="lt-LT"/>
              </w:rPr>
              <w:t>Aplinkosauga</w:t>
            </w:r>
            <w:r w:rsidRPr="0076350E">
              <w:rPr>
                <w:rFonts w:ascii="Cambria" w:eastAsia="Times New Roman" w:hAnsi="Cambria" w:cs="Times New Roman"/>
                <w:color w:val="000000"/>
                <w:sz w:val="20"/>
                <w:szCs w:val="20"/>
                <w:lang w:eastAsia="lt-LT"/>
              </w:rPr>
              <w:t xml:space="preserve">: ant prekės turi būti pažymėtas </w:t>
            </w:r>
            <w:r w:rsidRPr="0076350E">
              <w:rPr>
                <w:rFonts w:ascii="Cambria" w:eastAsia="Times New Roman" w:hAnsi="Cambria" w:cs="Times New Roman"/>
                <w:b/>
                <w:bCs/>
                <w:color w:val="000000"/>
                <w:sz w:val="20"/>
                <w:szCs w:val="20"/>
                <w:lang w:val="da-DK" w:eastAsia="lt-LT"/>
              </w:rPr>
              <w:t>elektros ir elektroninės įrangos ženklinimo simbolis, nurodantis atskirą šios įrangos atliekų surinkimą:</w:t>
            </w:r>
          </w:p>
          <w:p w14:paraId="59A53916" w14:textId="7F0961B9" w:rsidR="00B47F63" w:rsidRPr="007D0CA2" w:rsidRDefault="00B47F63" w:rsidP="007D0CA2">
            <w:pPr>
              <w:shd w:val="clear" w:color="auto" w:fill="FFFFFF"/>
              <w:spacing w:after="0" w:line="240" w:lineRule="auto"/>
              <w:rPr>
                <w:rFonts w:ascii="Cambria" w:hAnsi="Cambria" w:cs="Times New Roman"/>
                <w:b/>
                <w:bCs/>
                <w:sz w:val="20"/>
                <w:szCs w:val="20"/>
              </w:rPr>
            </w:pPr>
            <w:r w:rsidRPr="0076350E">
              <w:rPr>
                <w:rFonts w:ascii="Cambria" w:hAnsi="Cambria" w:cs="Times New Roman"/>
                <w:noProof/>
                <w:sz w:val="20"/>
                <w:szCs w:val="20"/>
                <w:lang w:eastAsia="lt-LT"/>
              </w:rPr>
              <w:drawing>
                <wp:inline distT="0" distB="0" distL="0" distR="0" wp14:anchorId="59A5392B" wp14:editId="45056DFE">
                  <wp:extent cx="595223" cy="595223"/>
                  <wp:effectExtent l="0" t="0" r="0" b="0"/>
                  <wp:docPr id="1" name="Picture 1" descr="https://www.powapacs.co.uk/wp-content/uploads/2022/07/w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wapacs.co.uk/wp-content/uploads/2022/07/weee.png"/>
                          <pic:cNvPicPr>
                            <a:picLocks noChangeAspect="1" noChangeArrowheads="1"/>
                          </pic:cNvPicPr>
                        </pic:nvPicPr>
                        <pic:blipFill>
                          <a:blip r:embed="rId7" cstate="print"/>
                          <a:srcRect/>
                          <a:stretch>
                            <a:fillRect/>
                          </a:stretch>
                        </pic:blipFill>
                        <pic:spPr bwMode="auto">
                          <a:xfrm>
                            <a:off x="0" y="0"/>
                            <a:ext cx="604397" cy="604397"/>
                          </a:xfrm>
                          <a:prstGeom prst="rect">
                            <a:avLst/>
                          </a:prstGeom>
                          <a:noFill/>
                          <a:ln w="9525">
                            <a:noFill/>
                            <a:miter lim="800000"/>
                            <a:headEnd/>
                            <a:tailEnd/>
                          </a:ln>
                        </pic:spPr>
                      </pic:pic>
                    </a:graphicData>
                  </a:graphic>
                </wp:inline>
              </w:drawing>
            </w:r>
          </w:p>
          <w:p w14:paraId="59A53918" w14:textId="058335CE" w:rsidR="00627F35" w:rsidRPr="007D0CA2" w:rsidRDefault="003F5BC7" w:rsidP="007D0CA2">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 xml:space="preserve">Gamintojas: </w:t>
            </w:r>
            <w:r w:rsidRPr="0076350E">
              <w:rPr>
                <w:rFonts w:ascii="Cambria" w:eastAsia="Times New Roman" w:hAnsi="Cambria" w:cs="Times New Roman"/>
                <w:b/>
                <w:color w:val="000000"/>
                <w:sz w:val="20"/>
                <w:szCs w:val="20"/>
                <w:lang w:eastAsia="lt-LT"/>
              </w:rPr>
              <w:t>nurodyti.</w:t>
            </w:r>
          </w:p>
        </w:tc>
        <w:tc>
          <w:tcPr>
            <w:tcW w:w="850" w:type="dxa"/>
            <w:vAlign w:val="center"/>
          </w:tcPr>
          <w:p w14:paraId="59A53919" w14:textId="77777777" w:rsidR="00627F35" w:rsidRPr="0076350E" w:rsidRDefault="00627F35" w:rsidP="007D0CA2">
            <w:pPr>
              <w:spacing w:after="0" w:line="240" w:lineRule="auto"/>
              <w:jc w:val="center"/>
              <w:rPr>
                <w:rFonts w:ascii="Cambria" w:hAnsi="Cambria" w:cs="Times New Roman"/>
                <w:bCs/>
                <w:sz w:val="20"/>
                <w:szCs w:val="20"/>
              </w:rPr>
            </w:pPr>
            <w:r w:rsidRPr="0076350E">
              <w:rPr>
                <w:rFonts w:ascii="Cambria" w:hAnsi="Cambria" w:cs="Times New Roman"/>
                <w:bCs/>
                <w:sz w:val="20"/>
                <w:szCs w:val="20"/>
              </w:rPr>
              <w:t>Vnt.</w:t>
            </w:r>
          </w:p>
        </w:tc>
        <w:tc>
          <w:tcPr>
            <w:tcW w:w="851" w:type="dxa"/>
            <w:vAlign w:val="center"/>
          </w:tcPr>
          <w:p w14:paraId="59A5391A" w14:textId="77777777" w:rsidR="00627F35" w:rsidRPr="0076350E" w:rsidRDefault="00CD4430" w:rsidP="007D0CA2">
            <w:pPr>
              <w:spacing w:after="0" w:line="240" w:lineRule="auto"/>
              <w:jc w:val="center"/>
              <w:rPr>
                <w:rFonts w:ascii="Cambria" w:hAnsi="Cambria" w:cs="Times New Roman"/>
                <w:bCs/>
                <w:sz w:val="20"/>
                <w:szCs w:val="20"/>
              </w:rPr>
            </w:pPr>
            <w:r w:rsidRPr="0076350E">
              <w:rPr>
                <w:rFonts w:ascii="Cambria" w:hAnsi="Cambria" w:cs="Times New Roman"/>
                <w:bCs/>
                <w:sz w:val="20"/>
                <w:szCs w:val="20"/>
              </w:rPr>
              <w:t>450</w:t>
            </w:r>
          </w:p>
        </w:tc>
        <w:tc>
          <w:tcPr>
            <w:tcW w:w="4224" w:type="dxa"/>
          </w:tcPr>
          <w:p w14:paraId="47752488" w14:textId="6FD92FC1" w:rsidR="00EA2275" w:rsidRPr="004646DA" w:rsidRDefault="00EA2275" w:rsidP="00EA2275">
            <w:pPr>
              <w:shd w:val="clear" w:color="auto" w:fill="FFFFFF"/>
              <w:spacing w:after="0" w:line="240" w:lineRule="auto"/>
              <w:rPr>
                <w:rFonts w:asciiTheme="majorHAnsi" w:eastAsia="Times New Roman" w:hAnsiTheme="majorHAnsi" w:cs="Times New Roman"/>
                <w:b/>
                <w:bCs/>
                <w:color w:val="000000"/>
                <w:sz w:val="20"/>
                <w:szCs w:val="20"/>
                <w:lang w:eastAsia="lt-LT"/>
              </w:rPr>
            </w:pPr>
            <w:r w:rsidRPr="004646DA">
              <w:rPr>
                <w:rFonts w:asciiTheme="majorHAnsi" w:eastAsia="Times New Roman" w:hAnsiTheme="majorHAnsi" w:cs="Times New Roman"/>
                <w:b/>
                <w:bCs/>
                <w:color w:val="000000"/>
                <w:sz w:val="20"/>
                <w:szCs w:val="20"/>
                <w:lang w:eastAsia="lt-LT"/>
              </w:rPr>
              <w:t>Elektrinis virdulys </w:t>
            </w:r>
            <w:r w:rsidRPr="004646DA">
              <w:rPr>
                <w:rFonts w:asciiTheme="majorHAnsi" w:hAnsiTheme="majorHAnsi" w:cs="Arial"/>
                <w:b/>
                <w:bCs/>
                <w:color w:val="000000"/>
                <w:sz w:val="20"/>
                <w:szCs w:val="20"/>
              </w:rPr>
              <w:t>STANDART T-9013B</w:t>
            </w:r>
          </w:p>
          <w:p w14:paraId="74075F6D" w14:textId="77777777" w:rsidR="00EA2275" w:rsidRPr="004646DA" w:rsidRDefault="00EA2275" w:rsidP="00EA2275">
            <w:pPr>
              <w:shd w:val="clear" w:color="auto" w:fill="FFFFFF"/>
              <w:spacing w:after="0" w:line="240" w:lineRule="auto"/>
              <w:rPr>
                <w:rFonts w:asciiTheme="majorHAnsi" w:eastAsia="Times New Roman" w:hAnsiTheme="majorHAnsi" w:cs="Times New Roman"/>
                <w:b/>
                <w:color w:val="000000"/>
                <w:sz w:val="20"/>
                <w:szCs w:val="20"/>
                <w:lang w:eastAsia="lt-LT"/>
              </w:rPr>
            </w:pPr>
            <w:r w:rsidRPr="004646DA">
              <w:rPr>
                <w:rFonts w:asciiTheme="majorHAnsi" w:eastAsia="Times New Roman" w:hAnsiTheme="majorHAnsi" w:cs="Times New Roman"/>
                <w:b/>
                <w:color w:val="000000"/>
                <w:sz w:val="20"/>
                <w:szCs w:val="20"/>
                <w:lang w:eastAsia="lt-LT"/>
              </w:rPr>
              <w:t>Charakteristika:</w:t>
            </w:r>
          </w:p>
          <w:p w14:paraId="59E4D99F" w14:textId="77777777" w:rsidR="00EA2275" w:rsidRPr="004646DA" w:rsidRDefault="00EA2275" w:rsidP="00EA2275">
            <w:pPr>
              <w:shd w:val="clear" w:color="auto" w:fill="FFFFFF"/>
              <w:spacing w:after="0" w:line="240" w:lineRule="auto"/>
              <w:rPr>
                <w:rFonts w:asciiTheme="majorHAnsi" w:eastAsia="Times New Roman" w:hAnsiTheme="majorHAnsi" w:cs="Times New Roman"/>
                <w:color w:val="000000"/>
                <w:sz w:val="20"/>
                <w:szCs w:val="20"/>
                <w:lang w:eastAsia="lt-LT"/>
              </w:rPr>
            </w:pPr>
            <w:r w:rsidRPr="004646DA">
              <w:rPr>
                <w:rFonts w:asciiTheme="majorHAnsi" w:eastAsia="Times New Roman" w:hAnsiTheme="majorHAnsi" w:cs="Times New Roman"/>
                <w:color w:val="000000"/>
                <w:sz w:val="20"/>
                <w:szCs w:val="20"/>
                <w:lang w:eastAsia="lt-LT"/>
              </w:rPr>
              <w:t>Medžiaga: </w:t>
            </w:r>
            <w:r w:rsidRPr="004646DA">
              <w:rPr>
                <w:rFonts w:asciiTheme="majorHAnsi" w:eastAsia="Times New Roman" w:hAnsiTheme="majorHAnsi" w:cs="Times New Roman"/>
                <w:b/>
                <w:bCs/>
                <w:color w:val="000000"/>
                <w:sz w:val="20"/>
                <w:szCs w:val="20"/>
                <w:lang w:eastAsia="lt-LT"/>
              </w:rPr>
              <w:t>nerūdijančio plieno;</w:t>
            </w:r>
          </w:p>
          <w:p w14:paraId="3B7DA0DF" w14:textId="458D2EBE" w:rsidR="00EA2275" w:rsidRPr="004646DA" w:rsidRDefault="00EA2275" w:rsidP="00EA2275">
            <w:pPr>
              <w:shd w:val="clear" w:color="auto" w:fill="FFFFFF"/>
              <w:spacing w:after="0" w:line="240" w:lineRule="auto"/>
              <w:rPr>
                <w:rFonts w:asciiTheme="majorHAnsi" w:eastAsia="Times New Roman" w:hAnsiTheme="majorHAnsi" w:cs="Times New Roman"/>
                <w:color w:val="000000"/>
                <w:sz w:val="20"/>
                <w:szCs w:val="20"/>
                <w:lang w:eastAsia="lt-LT"/>
              </w:rPr>
            </w:pPr>
            <w:r w:rsidRPr="004646DA">
              <w:rPr>
                <w:rFonts w:asciiTheme="majorHAnsi" w:eastAsia="Times New Roman" w:hAnsiTheme="majorHAnsi" w:cs="Times New Roman"/>
                <w:color w:val="000000"/>
                <w:sz w:val="20"/>
                <w:szCs w:val="20"/>
                <w:lang w:eastAsia="lt-LT"/>
              </w:rPr>
              <w:t xml:space="preserve">Tūris, </w:t>
            </w:r>
            <w:proofErr w:type="spellStart"/>
            <w:r w:rsidRPr="004646DA">
              <w:rPr>
                <w:rFonts w:asciiTheme="majorHAnsi" w:eastAsia="Times New Roman" w:hAnsiTheme="majorHAnsi" w:cs="Times New Roman"/>
                <w:color w:val="000000"/>
                <w:sz w:val="20"/>
                <w:szCs w:val="20"/>
                <w:lang w:eastAsia="lt-LT"/>
              </w:rPr>
              <w:t>ltr</w:t>
            </w:r>
            <w:proofErr w:type="spellEnd"/>
            <w:r w:rsidRPr="004646DA">
              <w:rPr>
                <w:rFonts w:asciiTheme="majorHAnsi" w:eastAsia="Times New Roman" w:hAnsiTheme="majorHAnsi" w:cs="Times New Roman"/>
                <w:color w:val="000000"/>
                <w:sz w:val="20"/>
                <w:szCs w:val="20"/>
                <w:lang w:eastAsia="lt-LT"/>
              </w:rPr>
              <w:t>.: </w:t>
            </w:r>
            <w:r w:rsidRPr="004646DA">
              <w:rPr>
                <w:rFonts w:asciiTheme="majorHAnsi" w:eastAsia="Times New Roman" w:hAnsiTheme="majorHAnsi" w:cs="Times New Roman"/>
                <w:b/>
                <w:bCs/>
                <w:color w:val="000000"/>
                <w:sz w:val="20"/>
                <w:szCs w:val="20"/>
                <w:lang w:eastAsia="lt-LT"/>
              </w:rPr>
              <w:t>1,7;</w:t>
            </w:r>
          </w:p>
          <w:p w14:paraId="5D916B5E" w14:textId="77777777" w:rsidR="00EA2275" w:rsidRPr="004646DA" w:rsidRDefault="00EA2275" w:rsidP="00EA2275">
            <w:pPr>
              <w:shd w:val="clear" w:color="auto" w:fill="FFFFFF"/>
              <w:spacing w:after="0" w:line="240" w:lineRule="auto"/>
              <w:rPr>
                <w:rFonts w:asciiTheme="majorHAnsi" w:eastAsia="Times New Roman" w:hAnsiTheme="majorHAnsi" w:cs="Times New Roman"/>
                <w:color w:val="000000"/>
                <w:sz w:val="20"/>
                <w:szCs w:val="20"/>
                <w:lang w:eastAsia="lt-LT"/>
              </w:rPr>
            </w:pPr>
            <w:r w:rsidRPr="004646DA">
              <w:rPr>
                <w:rFonts w:asciiTheme="majorHAnsi" w:eastAsia="Times New Roman" w:hAnsiTheme="majorHAnsi" w:cs="Times New Roman"/>
                <w:color w:val="000000"/>
                <w:sz w:val="20"/>
                <w:szCs w:val="20"/>
                <w:lang w:eastAsia="lt-LT"/>
              </w:rPr>
              <w:t>Spalva: </w:t>
            </w:r>
            <w:r w:rsidRPr="004646DA">
              <w:rPr>
                <w:rFonts w:asciiTheme="majorHAnsi" w:eastAsia="Times New Roman" w:hAnsiTheme="majorHAnsi" w:cs="Times New Roman"/>
                <w:b/>
                <w:bCs/>
                <w:color w:val="000000"/>
                <w:sz w:val="20"/>
                <w:szCs w:val="20"/>
                <w:lang w:eastAsia="lt-LT"/>
              </w:rPr>
              <w:t>sidabro;</w:t>
            </w:r>
          </w:p>
          <w:p w14:paraId="2ED0E59E" w14:textId="3E554BBA" w:rsidR="00EA2275" w:rsidRPr="004646DA" w:rsidRDefault="004646DA" w:rsidP="00EA2275">
            <w:pPr>
              <w:shd w:val="clear" w:color="auto" w:fill="FFFFFF"/>
              <w:spacing w:after="0" w:line="240" w:lineRule="auto"/>
              <w:rPr>
                <w:rFonts w:asciiTheme="majorHAnsi" w:eastAsia="Times New Roman" w:hAnsiTheme="majorHAnsi" w:cs="Times New Roman"/>
                <w:color w:val="000000"/>
                <w:sz w:val="20"/>
                <w:szCs w:val="20"/>
                <w:lang w:eastAsia="lt-LT"/>
              </w:rPr>
            </w:pPr>
            <w:r w:rsidRPr="004646DA">
              <w:rPr>
                <w:rFonts w:asciiTheme="majorHAnsi" w:eastAsia="Times New Roman" w:hAnsiTheme="majorHAnsi" w:cs="Times New Roman"/>
                <w:color w:val="000000"/>
                <w:sz w:val="20"/>
                <w:szCs w:val="20"/>
                <w:lang w:eastAsia="lt-LT"/>
              </w:rPr>
              <w:t>Galia: </w:t>
            </w:r>
            <w:r w:rsidR="00EA2275" w:rsidRPr="004646DA">
              <w:rPr>
                <w:rFonts w:asciiTheme="majorHAnsi" w:eastAsia="Times New Roman" w:hAnsiTheme="majorHAnsi" w:cs="Times New Roman"/>
                <w:b/>
                <w:bCs/>
                <w:color w:val="000000"/>
                <w:sz w:val="20"/>
                <w:szCs w:val="20"/>
                <w:lang w:eastAsia="lt-LT"/>
              </w:rPr>
              <w:t>2200W;</w:t>
            </w:r>
          </w:p>
          <w:p w14:paraId="1F05AA87" w14:textId="77777777" w:rsidR="00EA2275" w:rsidRPr="0076350E" w:rsidRDefault="00EA2275" w:rsidP="00EA2275">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Kaitinimo elementas: </w:t>
            </w:r>
            <w:r w:rsidRPr="0076350E">
              <w:rPr>
                <w:rFonts w:ascii="Cambria" w:eastAsia="Times New Roman" w:hAnsi="Cambria" w:cs="Times New Roman"/>
                <w:b/>
                <w:bCs/>
                <w:color w:val="000000"/>
                <w:sz w:val="20"/>
                <w:szCs w:val="20"/>
                <w:lang w:eastAsia="lt-LT"/>
              </w:rPr>
              <w:t>diskas, paslėptas po nerūdijančio plieno plokštele;</w:t>
            </w:r>
          </w:p>
          <w:p w14:paraId="376BC580" w14:textId="77777777" w:rsidR="00EA2275" w:rsidRPr="0076350E" w:rsidRDefault="00EA2275" w:rsidP="00EA2275">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Maitinimo tinklas: </w:t>
            </w:r>
            <w:r w:rsidRPr="0076350E">
              <w:rPr>
                <w:rFonts w:ascii="Cambria" w:eastAsia="Times New Roman" w:hAnsi="Cambria" w:cs="Times New Roman"/>
                <w:b/>
                <w:bCs/>
                <w:color w:val="000000"/>
                <w:sz w:val="20"/>
                <w:szCs w:val="20"/>
                <w:lang w:eastAsia="lt-LT"/>
              </w:rPr>
              <w:t>220-240 V/ 50Hz;</w:t>
            </w:r>
          </w:p>
          <w:p w14:paraId="3C848BC7" w14:textId="77777777" w:rsidR="00EA2275" w:rsidRPr="0076350E" w:rsidRDefault="00EA2275" w:rsidP="00EA2275">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Nuovirų filtras: </w:t>
            </w:r>
            <w:r w:rsidRPr="0076350E">
              <w:rPr>
                <w:rFonts w:ascii="Cambria" w:eastAsia="Times New Roman" w:hAnsi="Cambria" w:cs="Times New Roman"/>
                <w:b/>
                <w:bCs/>
                <w:color w:val="000000"/>
                <w:sz w:val="20"/>
                <w:szCs w:val="20"/>
                <w:lang w:eastAsia="lt-LT"/>
              </w:rPr>
              <w:t>taip;</w:t>
            </w:r>
          </w:p>
          <w:p w14:paraId="43F327AF" w14:textId="77777777" w:rsidR="00EA2275" w:rsidRPr="0076350E" w:rsidRDefault="00EA2275" w:rsidP="00EA2275">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Automatinis išsijungimas (užvirus vandeniui, ar kai jame nėra vandens): </w:t>
            </w:r>
            <w:r w:rsidRPr="0076350E">
              <w:rPr>
                <w:rFonts w:ascii="Cambria" w:eastAsia="Times New Roman" w:hAnsi="Cambria" w:cs="Times New Roman"/>
                <w:b/>
                <w:bCs/>
                <w:color w:val="000000"/>
                <w:sz w:val="20"/>
                <w:szCs w:val="20"/>
                <w:lang w:eastAsia="lt-LT"/>
              </w:rPr>
              <w:t>taip;</w:t>
            </w:r>
          </w:p>
          <w:p w14:paraId="62464EF8" w14:textId="77777777" w:rsidR="00EA2275" w:rsidRPr="0076350E" w:rsidRDefault="00EA2275" w:rsidP="00EA2275">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Įjungimo indikatorius: </w:t>
            </w:r>
            <w:r w:rsidRPr="0076350E">
              <w:rPr>
                <w:rFonts w:ascii="Cambria" w:eastAsia="Times New Roman" w:hAnsi="Cambria" w:cs="Times New Roman"/>
                <w:b/>
                <w:bCs/>
                <w:color w:val="000000"/>
                <w:sz w:val="20"/>
                <w:szCs w:val="20"/>
                <w:lang w:eastAsia="lt-LT"/>
              </w:rPr>
              <w:t>taip;</w:t>
            </w:r>
          </w:p>
          <w:p w14:paraId="3E507D99" w14:textId="77777777" w:rsidR="00EA2275" w:rsidRPr="0076350E" w:rsidRDefault="00EA2275" w:rsidP="00EA2275">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Virdulys prie elektros tinklo prijungiamas pastatant ant cokolinio bloko su centiniu kontaktu: </w:t>
            </w:r>
            <w:r w:rsidRPr="0076350E">
              <w:rPr>
                <w:rFonts w:ascii="Cambria" w:eastAsia="Times New Roman" w:hAnsi="Cambria" w:cs="Times New Roman"/>
                <w:b/>
                <w:bCs/>
                <w:color w:val="000000"/>
                <w:sz w:val="20"/>
                <w:szCs w:val="20"/>
                <w:lang w:eastAsia="lt-LT"/>
              </w:rPr>
              <w:t>taip;</w:t>
            </w:r>
          </w:p>
          <w:p w14:paraId="30EF39F0" w14:textId="77777777" w:rsidR="00EA2275" w:rsidRPr="0076350E" w:rsidRDefault="00EA2275" w:rsidP="00EA2275">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Maitinimo laidas su kištuku pritaikytu naudoti lizdams su įžeminimo kontaktu: </w:t>
            </w:r>
            <w:r w:rsidRPr="0076350E">
              <w:rPr>
                <w:rFonts w:ascii="Cambria" w:eastAsia="Times New Roman" w:hAnsi="Cambria" w:cs="Times New Roman"/>
                <w:b/>
                <w:bCs/>
                <w:color w:val="000000"/>
                <w:sz w:val="20"/>
                <w:szCs w:val="20"/>
                <w:lang w:eastAsia="lt-LT"/>
              </w:rPr>
              <w:t>taip;</w:t>
            </w:r>
          </w:p>
          <w:p w14:paraId="648E807B" w14:textId="77777777" w:rsidR="00EA2275" w:rsidRPr="0076350E" w:rsidRDefault="00EA2275" w:rsidP="00EA2275">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Maitinimo laido laikymo skyrius virdulio cokolinio bloko konstrukcijoje: </w:t>
            </w:r>
            <w:r w:rsidRPr="0076350E">
              <w:rPr>
                <w:rFonts w:ascii="Cambria" w:eastAsia="Times New Roman" w:hAnsi="Cambria" w:cs="Times New Roman"/>
                <w:b/>
                <w:bCs/>
                <w:color w:val="000000"/>
                <w:sz w:val="20"/>
                <w:szCs w:val="20"/>
                <w:lang w:eastAsia="lt-LT"/>
              </w:rPr>
              <w:t>taip;</w:t>
            </w:r>
          </w:p>
          <w:p w14:paraId="49E3D5C9" w14:textId="6946E9DF" w:rsidR="00EA2275" w:rsidRPr="0076350E" w:rsidRDefault="00EA2275" w:rsidP="00EA2275">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color w:val="000000"/>
                <w:sz w:val="20"/>
                <w:szCs w:val="20"/>
                <w:lang w:eastAsia="lt-LT"/>
              </w:rPr>
              <w:t>Garantinis laikotarpis: </w:t>
            </w:r>
            <w:r w:rsidRPr="0076350E">
              <w:rPr>
                <w:rFonts w:ascii="Cambria" w:eastAsia="Times New Roman" w:hAnsi="Cambria" w:cs="Times New Roman"/>
                <w:b/>
                <w:bCs/>
                <w:color w:val="000000"/>
                <w:sz w:val="20"/>
                <w:szCs w:val="20"/>
                <w:lang w:eastAsia="lt-LT"/>
              </w:rPr>
              <w:t xml:space="preserve"> 24 mėn</w:t>
            </w:r>
            <w:r w:rsidRPr="0076350E">
              <w:rPr>
                <w:rFonts w:ascii="Cambria" w:eastAsia="Times New Roman" w:hAnsi="Cambria" w:cs="Times New Roman"/>
                <w:color w:val="000000"/>
                <w:sz w:val="20"/>
                <w:szCs w:val="20"/>
                <w:lang w:eastAsia="lt-LT"/>
              </w:rPr>
              <w:t>.</w:t>
            </w:r>
          </w:p>
          <w:p w14:paraId="448D5776" w14:textId="34F425D6" w:rsidR="00EA2275" w:rsidRPr="0076350E" w:rsidRDefault="00EA2275" w:rsidP="00EA2275">
            <w:pPr>
              <w:shd w:val="clear" w:color="auto" w:fill="FFFFFF"/>
              <w:spacing w:after="0" w:line="240" w:lineRule="auto"/>
              <w:rPr>
                <w:rFonts w:ascii="Cambria" w:eastAsia="Times New Roman" w:hAnsi="Cambria" w:cs="Times New Roman"/>
                <w:color w:val="000000"/>
                <w:sz w:val="20"/>
                <w:szCs w:val="20"/>
                <w:lang w:eastAsia="lt-LT"/>
              </w:rPr>
            </w:pPr>
            <w:r w:rsidRPr="0076350E">
              <w:rPr>
                <w:rFonts w:ascii="Cambria" w:eastAsia="Times New Roman" w:hAnsi="Cambria" w:cs="Times New Roman"/>
                <w:b/>
                <w:color w:val="000000"/>
                <w:sz w:val="20"/>
                <w:szCs w:val="20"/>
                <w:lang w:eastAsia="lt-LT"/>
              </w:rPr>
              <w:t>Aplinkosauga</w:t>
            </w:r>
            <w:r w:rsidRPr="0076350E">
              <w:rPr>
                <w:rFonts w:ascii="Cambria" w:eastAsia="Times New Roman" w:hAnsi="Cambria" w:cs="Times New Roman"/>
                <w:color w:val="000000"/>
                <w:sz w:val="20"/>
                <w:szCs w:val="20"/>
                <w:lang w:eastAsia="lt-LT"/>
              </w:rPr>
              <w:t xml:space="preserve">: ant prekės </w:t>
            </w:r>
            <w:r w:rsidR="004646DA">
              <w:rPr>
                <w:rFonts w:ascii="Cambria" w:eastAsia="Times New Roman" w:hAnsi="Cambria" w:cs="Times New Roman"/>
                <w:color w:val="000000"/>
                <w:sz w:val="20"/>
                <w:szCs w:val="20"/>
                <w:lang w:eastAsia="lt-LT"/>
              </w:rPr>
              <w:t>yra</w:t>
            </w:r>
            <w:r w:rsidRPr="0076350E">
              <w:rPr>
                <w:rFonts w:ascii="Cambria" w:eastAsia="Times New Roman" w:hAnsi="Cambria" w:cs="Times New Roman"/>
                <w:color w:val="000000"/>
                <w:sz w:val="20"/>
                <w:szCs w:val="20"/>
                <w:lang w:eastAsia="lt-LT"/>
              </w:rPr>
              <w:t xml:space="preserve"> pažymėtas </w:t>
            </w:r>
            <w:r w:rsidRPr="0076350E">
              <w:rPr>
                <w:rFonts w:ascii="Cambria" w:eastAsia="Times New Roman" w:hAnsi="Cambria" w:cs="Times New Roman"/>
                <w:b/>
                <w:bCs/>
                <w:color w:val="000000"/>
                <w:sz w:val="20"/>
                <w:szCs w:val="20"/>
                <w:lang w:val="da-DK" w:eastAsia="lt-LT"/>
              </w:rPr>
              <w:t>elektros ir elektroninės įrangos ženklinimo simbolis, nurodantis atskirą šios įrangos atliekų surinkimą:</w:t>
            </w:r>
          </w:p>
          <w:p w14:paraId="7D6122BB" w14:textId="77777777" w:rsidR="00EA2275" w:rsidRPr="007D0CA2" w:rsidRDefault="00EA2275" w:rsidP="00EA2275">
            <w:pPr>
              <w:shd w:val="clear" w:color="auto" w:fill="FFFFFF"/>
              <w:spacing w:after="0" w:line="240" w:lineRule="auto"/>
              <w:rPr>
                <w:rFonts w:ascii="Cambria" w:hAnsi="Cambria" w:cs="Times New Roman"/>
                <w:b/>
                <w:bCs/>
                <w:sz w:val="20"/>
                <w:szCs w:val="20"/>
              </w:rPr>
            </w:pPr>
            <w:r w:rsidRPr="0076350E">
              <w:rPr>
                <w:rFonts w:ascii="Cambria" w:hAnsi="Cambria" w:cs="Times New Roman"/>
                <w:noProof/>
                <w:sz w:val="20"/>
                <w:szCs w:val="20"/>
                <w:lang w:eastAsia="lt-LT"/>
              </w:rPr>
              <w:drawing>
                <wp:inline distT="0" distB="0" distL="0" distR="0" wp14:anchorId="11EDD67D" wp14:editId="3D81FA2D">
                  <wp:extent cx="422695" cy="422695"/>
                  <wp:effectExtent l="0" t="0" r="0" b="0"/>
                  <wp:docPr id="2" name="Picture 2" descr="https://www.powapacs.co.uk/wp-content/uploads/2022/07/w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wapacs.co.uk/wp-content/uploads/2022/07/weee.png"/>
                          <pic:cNvPicPr>
                            <a:picLocks noChangeAspect="1" noChangeArrowheads="1"/>
                          </pic:cNvPicPr>
                        </pic:nvPicPr>
                        <pic:blipFill>
                          <a:blip r:embed="rId7" cstate="print"/>
                          <a:srcRect/>
                          <a:stretch>
                            <a:fillRect/>
                          </a:stretch>
                        </pic:blipFill>
                        <pic:spPr bwMode="auto">
                          <a:xfrm>
                            <a:off x="0" y="0"/>
                            <a:ext cx="434396" cy="434396"/>
                          </a:xfrm>
                          <a:prstGeom prst="rect">
                            <a:avLst/>
                          </a:prstGeom>
                          <a:noFill/>
                          <a:ln w="9525">
                            <a:noFill/>
                            <a:miter lim="800000"/>
                            <a:headEnd/>
                            <a:tailEnd/>
                          </a:ln>
                        </pic:spPr>
                      </pic:pic>
                    </a:graphicData>
                  </a:graphic>
                </wp:inline>
              </w:drawing>
            </w:r>
          </w:p>
          <w:p w14:paraId="59A5391E" w14:textId="6C4E9FDD" w:rsidR="00627F35" w:rsidRPr="0076350E" w:rsidRDefault="00EA2275" w:rsidP="00EA2275">
            <w:pPr>
              <w:spacing w:after="0" w:line="240" w:lineRule="auto"/>
              <w:rPr>
                <w:rFonts w:ascii="Cambria" w:hAnsi="Cambria" w:cs="Times New Roman"/>
                <w:bCs/>
                <w:i/>
                <w:sz w:val="20"/>
                <w:szCs w:val="20"/>
              </w:rPr>
            </w:pPr>
            <w:r w:rsidRPr="0076350E">
              <w:rPr>
                <w:rFonts w:ascii="Cambria" w:eastAsia="Times New Roman" w:hAnsi="Cambria" w:cs="Times New Roman"/>
                <w:color w:val="000000"/>
                <w:sz w:val="20"/>
                <w:szCs w:val="20"/>
                <w:lang w:eastAsia="lt-LT"/>
              </w:rPr>
              <w:t xml:space="preserve">Gamintojas: </w:t>
            </w:r>
            <w:proofErr w:type="spellStart"/>
            <w:r>
              <w:rPr>
                <w:rFonts w:ascii="Cambria" w:eastAsia="Times New Roman" w:hAnsi="Cambria" w:cs="Times New Roman"/>
                <w:b/>
                <w:color w:val="000000"/>
                <w:sz w:val="20"/>
                <w:szCs w:val="20"/>
                <w:lang w:eastAsia="lt-LT"/>
              </w:rPr>
              <w:t>Standart</w:t>
            </w:r>
            <w:proofErr w:type="spellEnd"/>
            <w:r w:rsidR="004646DA">
              <w:rPr>
                <w:rFonts w:ascii="Cambria" w:eastAsia="Times New Roman" w:hAnsi="Cambria" w:cs="Times New Roman"/>
                <w:b/>
                <w:color w:val="000000"/>
                <w:sz w:val="20"/>
                <w:szCs w:val="20"/>
                <w:lang w:eastAsia="lt-LT"/>
              </w:rPr>
              <w:t xml:space="preserve">, </w:t>
            </w:r>
            <w:r w:rsidR="004646DA" w:rsidRPr="004646DA">
              <w:rPr>
                <w:rFonts w:ascii="Cambria" w:eastAsia="Times New Roman" w:hAnsi="Cambria" w:cs="Times New Roman"/>
                <w:b/>
                <w:color w:val="000000"/>
                <w:sz w:val="20"/>
                <w:szCs w:val="20"/>
                <w:lang w:eastAsia="lt-LT"/>
              </w:rPr>
              <w:t>YUYAO TONGTAI ELECTRIC CO. LTD</w:t>
            </w:r>
            <w:bookmarkStart w:id="0" w:name="_GoBack"/>
            <w:bookmarkEnd w:id="0"/>
          </w:p>
        </w:tc>
      </w:tr>
    </w:tbl>
    <w:p w14:paraId="59A53920" w14:textId="77777777" w:rsidR="00CD4430" w:rsidRPr="0076350E" w:rsidRDefault="00CD4430" w:rsidP="00CD4430">
      <w:pPr>
        <w:spacing w:after="0" w:line="240" w:lineRule="auto"/>
        <w:ind w:firstLine="709"/>
        <w:jc w:val="both"/>
        <w:rPr>
          <w:rFonts w:ascii="Cambria" w:hAnsi="Cambria" w:cs="Times New Roman"/>
          <w:b/>
          <w:sz w:val="20"/>
          <w:szCs w:val="20"/>
        </w:rPr>
      </w:pPr>
      <w:r w:rsidRPr="0076350E">
        <w:rPr>
          <w:rFonts w:ascii="Cambria" w:eastAsia="Times New Roman" w:hAnsi="Cambria" w:cs="Times New Roman"/>
          <w:color w:val="000000"/>
          <w:sz w:val="20"/>
          <w:szCs w:val="20"/>
        </w:rPr>
        <w:t xml:space="preserve">Tiekėjas </w:t>
      </w:r>
      <w:r w:rsidRPr="0076350E">
        <w:rPr>
          <w:rFonts w:ascii="Cambria" w:hAnsi="Cambria" w:cs="Times New Roman"/>
          <w:color w:val="000000"/>
          <w:sz w:val="20"/>
          <w:szCs w:val="20"/>
        </w:rPr>
        <w:t>pildo</w:t>
      </w:r>
      <w:r w:rsidRPr="0076350E">
        <w:rPr>
          <w:rFonts w:ascii="Cambria" w:eastAsia="Times New Roman" w:hAnsi="Cambria" w:cs="Times New Roman"/>
          <w:color w:val="000000"/>
          <w:sz w:val="20"/>
          <w:szCs w:val="20"/>
        </w:rPr>
        <w:t xml:space="preserve"> stulpelį </w:t>
      </w:r>
      <w:r w:rsidRPr="0076350E">
        <w:rPr>
          <w:rFonts w:ascii="Cambria" w:eastAsia="Times New Roman" w:hAnsi="Cambria" w:cs="Times New Roman"/>
          <w:b/>
          <w:color w:val="000000"/>
          <w:sz w:val="20"/>
          <w:szCs w:val="20"/>
        </w:rPr>
        <w:t>„</w:t>
      </w:r>
      <w:r w:rsidRPr="0076350E">
        <w:rPr>
          <w:rFonts w:ascii="Cambria" w:hAnsi="Cambria" w:cs="Times New Roman"/>
          <w:b/>
          <w:bCs/>
          <w:sz w:val="20"/>
          <w:szCs w:val="20"/>
        </w:rPr>
        <w:t>Siūloma techninė charakteristika“</w:t>
      </w:r>
      <w:r w:rsidRPr="0076350E">
        <w:rPr>
          <w:rFonts w:ascii="Cambria" w:hAnsi="Cambria" w:cs="Times New Roman"/>
          <w:bCs/>
          <w:sz w:val="20"/>
          <w:szCs w:val="20"/>
        </w:rPr>
        <w:t xml:space="preserve">: </w:t>
      </w:r>
    </w:p>
    <w:p w14:paraId="59A53921" w14:textId="77777777" w:rsidR="00CD4430" w:rsidRPr="0076350E" w:rsidRDefault="00CD4430" w:rsidP="00CD4430">
      <w:pPr>
        <w:spacing w:after="0" w:line="240" w:lineRule="auto"/>
        <w:ind w:firstLine="709"/>
        <w:jc w:val="both"/>
        <w:rPr>
          <w:rFonts w:ascii="Cambria" w:hAnsi="Cambria" w:cs="Times New Roman"/>
          <w:color w:val="000000"/>
          <w:sz w:val="20"/>
          <w:szCs w:val="20"/>
        </w:rPr>
      </w:pPr>
      <w:r w:rsidRPr="0076350E">
        <w:rPr>
          <w:rFonts w:ascii="Cambria" w:hAnsi="Cambria" w:cs="Times New Roman"/>
          <w:bCs/>
          <w:sz w:val="20"/>
          <w:szCs w:val="20"/>
        </w:rPr>
        <w:t>a)</w:t>
      </w:r>
      <w:r w:rsidRPr="0076350E">
        <w:rPr>
          <w:rFonts w:ascii="Cambria" w:hAnsi="Cambria" w:cs="Times New Roman"/>
          <w:bCs/>
          <w:i/>
          <w:sz w:val="20"/>
          <w:szCs w:val="20"/>
        </w:rPr>
        <w:t xml:space="preserve"> </w:t>
      </w:r>
      <w:r w:rsidRPr="0076350E">
        <w:rPr>
          <w:rFonts w:ascii="Cambria" w:hAnsi="Cambria" w:cs="Times New Roman"/>
          <w:color w:val="000000"/>
          <w:sz w:val="20"/>
          <w:szCs w:val="20"/>
        </w:rPr>
        <w:t>pateikdamas</w:t>
      </w:r>
      <w:r w:rsidRPr="0076350E">
        <w:rPr>
          <w:rFonts w:ascii="Cambria" w:eastAsia="Times New Roman" w:hAnsi="Cambria" w:cs="Times New Roman"/>
          <w:color w:val="000000"/>
          <w:sz w:val="20"/>
          <w:szCs w:val="20"/>
        </w:rPr>
        <w:t xml:space="preserve"> aiškiai suformuluotus, atitikimą reikalavimams pagrindžiančius faktus. </w:t>
      </w:r>
      <w:r w:rsidRPr="0076350E">
        <w:rPr>
          <w:rFonts w:ascii="Cambria" w:hAnsi="Cambria"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59A53922" w14:textId="77777777" w:rsidR="00CD4430" w:rsidRPr="0076350E" w:rsidRDefault="00CD4430" w:rsidP="00CD4430">
      <w:pPr>
        <w:spacing w:after="0"/>
        <w:ind w:firstLine="709"/>
        <w:jc w:val="both"/>
        <w:rPr>
          <w:rFonts w:ascii="Cambria" w:hAnsi="Cambria" w:cs="Times New Roman"/>
          <w:color w:val="000000"/>
          <w:sz w:val="20"/>
          <w:szCs w:val="20"/>
        </w:rPr>
      </w:pPr>
      <w:r w:rsidRPr="0076350E">
        <w:rPr>
          <w:rFonts w:ascii="Cambria" w:hAnsi="Cambria" w:cs="Times New Roman"/>
          <w:color w:val="000000"/>
          <w:sz w:val="20"/>
          <w:szCs w:val="20"/>
        </w:rPr>
        <w:t xml:space="preserve"> b) vadovaudamasis Viešųjų pirkimų tarnybos išaiškinimu [ </w:t>
      </w:r>
      <w:hyperlink r:id="rId8" w:history="1">
        <w:r w:rsidRPr="0076350E">
          <w:rPr>
            <w:rStyle w:val="Hyperlink"/>
            <w:rFonts w:ascii="Cambria" w:hAnsi="Cambria" w:cs="Times New Roman"/>
            <w:sz w:val="20"/>
            <w:szCs w:val="20"/>
          </w:rPr>
          <w:t>http://vpt.lrv.lt/lt/news/view_item/id.1596</w:t>
        </w:r>
      </w:hyperlink>
      <w:r w:rsidRPr="0076350E">
        <w:rPr>
          <w:rFonts w:ascii="Cambria" w:hAnsi="Cambria" w:cs="Times New Roman"/>
          <w:color w:val="000000"/>
          <w:sz w:val="20"/>
          <w:szCs w:val="20"/>
        </w:rPr>
        <w:t xml:space="preserve">], turi nurodyti tikslius ir konkrečius siūlomos prekės duomenis, nepalikdamas lentelėje pateiktų dydžių reikšmių </w:t>
      </w:r>
      <w:proofErr w:type="spellStart"/>
      <w:r w:rsidRPr="0076350E">
        <w:rPr>
          <w:rFonts w:ascii="Cambria" w:hAnsi="Cambria" w:cs="Times New Roman"/>
          <w:color w:val="000000"/>
          <w:sz w:val="20"/>
          <w:szCs w:val="20"/>
        </w:rPr>
        <w:t>tolerancijų</w:t>
      </w:r>
      <w:proofErr w:type="spellEnd"/>
      <w:r w:rsidRPr="0076350E">
        <w:rPr>
          <w:rFonts w:ascii="Cambria" w:hAnsi="Cambria" w:cs="Times New Roman"/>
          <w:color w:val="000000"/>
          <w:sz w:val="20"/>
          <w:szCs w:val="20"/>
        </w:rPr>
        <w:t xml:space="preserve">, pvz.: „lygiavertė“, (±), „atitinka“ ir </w:t>
      </w:r>
      <w:proofErr w:type="spellStart"/>
      <w:r w:rsidRPr="0076350E">
        <w:rPr>
          <w:rFonts w:ascii="Cambria" w:hAnsi="Cambria" w:cs="Times New Roman"/>
          <w:color w:val="000000"/>
          <w:sz w:val="20"/>
          <w:szCs w:val="20"/>
        </w:rPr>
        <w:t>pan</w:t>
      </w:r>
      <w:proofErr w:type="spellEnd"/>
      <w:r w:rsidRPr="0076350E">
        <w:rPr>
          <w:rFonts w:ascii="Cambria" w:hAnsi="Cambria" w:cs="Times New Roman"/>
          <w:color w:val="000000"/>
          <w:sz w:val="20"/>
          <w:szCs w:val="20"/>
        </w:rPr>
        <w:t>;</w:t>
      </w:r>
    </w:p>
    <w:p w14:paraId="59A53923" w14:textId="77777777" w:rsidR="00CD4430" w:rsidRPr="0076350E" w:rsidRDefault="00CD4430" w:rsidP="00CD4430">
      <w:pPr>
        <w:spacing w:after="0"/>
        <w:ind w:firstLine="709"/>
        <w:jc w:val="both"/>
        <w:rPr>
          <w:rFonts w:ascii="Cambria" w:eastAsia="Times New Roman" w:hAnsi="Cambria" w:cs="Times New Roman"/>
          <w:color w:val="000000"/>
          <w:sz w:val="20"/>
          <w:szCs w:val="20"/>
        </w:rPr>
      </w:pPr>
      <w:r w:rsidRPr="0076350E">
        <w:rPr>
          <w:rFonts w:ascii="Cambria" w:hAnsi="Cambria" w:cs="Times New Roman"/>
          <w:color w:val="000000"/>
          <w:sz w:val="20"/>
          <w:szCs w:val="20"/>
        </w:rPr>
        <w:t xml:space="preserve">c) </w:t>
      </w:r>
      <w:r w:rsidRPr="0076350E">
        <w:rPr>
          <w:rFonts w:ascii="Cambria" w:eastAsia="Times New Roman" w:hAnsi="Cambria" w:cs="Times New Roman"/>
          <w:color w:val="000000"/>
          <w:sz w:val="20"/>
          <w:szCs w:val="20"/>
        </w:rPr>
        <w:t>Visų prekių kaina yra pardavimo kaina, įskaitant prekės pakuotę, transportavimą, PVM ir visus kitus tiekėjo numatytus ar nenumatytus mokesčius;</w:t>
      </w:r>
    </w:p>
    <w:p w14:paraId="59A53924" w14:textId="77777777" w:rsidR="00CD4430" w:rsidRPr="0076350E" w:rsidRDefault="00CD4430" w:rsidP="00CD4430">
      <w:pPr>
        <w:spacing w:after="0"/>
        <w:ind w:firstLine="709"/>
        <w:jc w:val="both"/>
        <w:rPr>
          <w:rFonts w:ascii="Cambria" w:hAnsi="Cambria" w:cs="Times New Roman"/>
          <w:b/>
          <w:sz w:val="20"/>
          <w:szCs w:val="20"/>
        </w:rPr>
      </w:pPr>
      <w:r w:rsidRPr="0076350E">
        <w:rPr>
          <w:rFonts w:ascii="Cambria" w:eastAsia="Times New Roman" w:hAnsi="Cambria" w:cs="Times New Roman"/>
          <w:color w:val="000000"/>
          <w:sz w:val="20"/>
          <w:szCs w:val="20"/>
        </w:rPr>
        <w:t xml:space="preserve">d) </w:t>
      </w:r>
      <w:r w:rsidRPr="0076350E">
        <w:rPr>
          <w:rFonts w:ascii="Cambria" w:hAnsi="Cambria" w:cs="Times New Roman"/>
          <w:sz w:val="20"/>
          <w:szCs w:val="20"/>
        </w:rPr>
        <w:t>Viešojo pirkimo komisijai raštiškai pareikalavus, konkurso dalyvis turi pateikti siūlomų prekių pavyzdžius ir papildomą dokumentaciją, patvirtinančią techninius parametrus.</w:t>
      </w:r>
    </w:p>
    <w:p w14:paraId="59A53925" w14:textId="77777777" w:rsidR="00627F35" w:rsidRPr="0076350E" w:rsidRDefault="00627F35" w:rsidP="00CD4430">
      <w:pPr>
        <w:spacing w:after="0"/>
        <w:ind w:firstLine="709"/>
        <w:jc w:val="both"/>
        <w:rPr>
          <w:rFonts w:ascii="Cambria" w:hAnsi="Cambria"/>
          <w:b/>
          <w:sz w:val="20"/>
          <w:szCs w:val="20"/>
        </w:rPr>
      </w:pPr>
      <w:r w:rsidRPr="0076350E">
        <w:rPr>
          <w:rFonts w:ascii="Cambria" w:hAnsi="Cambria"/>
          <w:b/>
          <w:sz w:val="20"/>
          <w:szCs w:val="20"/>
        </w:rPr>
        <w:t>Papildomi reikalavimai:</w:t>
      </w:r>
    </w:p>
    <w:p w14:paraId="59A53926" w14:textId="77777777" w:rsidR="00627F35" w:rsidRPr="0076350E" w:rsidRDefault="00627F35" w:rsidP="003A68F5">
      <w:pPr>
        <w:pStyle w:val="Tekstas"/>
        <w:tabs>
          <w:tab w:val="clear" w:pos="8789"/>
          <w:tab w:val="left" w:pos="709"/>
        </w:tabs>
        <w:spacing w:line="276" w:lineRule="auto"/>
        <w:ind w:left="709" w:hanging="709"/>
        <w:rPr>
          <w:rFonts w:ascii="Cambria" w:hAnsi="Cambria"/>
          <w:sz w:val="20"/>
        </w:rPr>
      </w:pPr>
      <w:r w:rsidRPr="0076350E">
        <w:rPr>
          <w:rFonts w:ascii="Cambria" w:hAnsi="Cambria"/>
          <w:sz w:val="20"/>
        </w:rPr>
        <w:tab/>
        <w:t>Viešojo pirkimo komisijai raštiškai pareikalavus, konkurso dalyvis turi pateikti siūlomų prekių pavyzdžius ir papildomą dokumentaciją, patvirtinančią techninius parametrus.</w:t>
      </w:r>
    </w:p>
    <w:p w14:paraId="59A53927" w14:textId="77777777" w:rsidR="00627F35" w:rsidRPr="0076350E" w:rsidRDefault="00B47F63" w:rsidP="003A68F5">
      <w:pPr>
        <w:spacing w:after="0"/>
        <w:ind w:firstLine="709"/>
        <w:jc w:val="both"/>
        <w:rPr>
          <w:rFonts w:ascii="Cambria" w:hAnsi="Cambria" w:cs="Times New Roman"/>
          <w:sz w:val="20"/>
          <w:szCs w:val="20"/>
        </w:rPr>
      </w:pPr>
      <w:r w:rsidRPr="0076350E">
        <w:rPr>
          <w:rFonts w:ascii="Cambria" w:hAnsi="Cambria" w:cs="Times New Roman"/>
          <w:sz w:val="20"/>
          <w:szCs w:val="20"/>
          <w:lang w:eastAsia="ar-SA"/>
        </w:rPr>
        <w:t xml:space="preserve">Prekes Teikėjas savo sąskaita pristatys </w:t>
      </w:r>
      <w:r w:rsidRPr="0076350E">
        <w:rPr>
          <w:rFonts w:ascii="Cambria" w:hAnsi="Cambria" w:cs="Times New Roman"/>
          <w:b/>
          <w:sz w:val="20"/>
          <w:szCs w:val="20"/>
          <w:lang w:eastAsia="ar-SA"/>
        </w:rPr>
        <w:t>ne vėliau kaip per 5 (penkias) darbo</w:t>
      </w:r>
      <w:r w:rsidRPr="0076350E">
        <w:rPr>
          <w:rFonts w:ascii="Cambria" w:hAnsi="Cambria" w:cs="Times New Roman"/>
          <w:sz w:val="20"/>
          <w:szCs w:val="20"/>
          <w:lang w:eastAsia="ar-SA"/>
        </w:rPr>
        <w:t xml:space="preserve"> </w:t>
      </w:r>
      <w:r w:rsidRPr="0076350E">
        <w:rPr>
          <w:rFonts w:ascii="Cambria" w:hAnsi="Cambria" w:cs="Times New Roman"/>
          <w:b/>
          <w:sz w:val="20"/>
          <w:szCs w:val="20"/>
          <w:lang w:eastAsia="ar-SA"/>
        </w:rPr>
        <w:t>dienas</w:t>
      </w:r>
      <w:r w:rsidRPr="0076350E">
        <w:rPr>
          <w:rFonts w:ascii="Cambria" w:hAnsi="Cambria" w:cs="Times New Roman"/>
          <w:sz w:val="20"/>
          <w:szCs w:val="20"/>
          <w:lang w:eastAsia="ar-SA"/>
        </w:rPr>
        <w:t xml:space="preserve"> </w:t>
      </w:r>
      <w:r w:rsidRPr="0076350E">
        <w:rPr>
          <w:rFonts w:ascii="Cambria" w:hAnsi="Cambria" w:cs="Times New Roman"/>
          <w:sz w:val="20"/>
          <w:szCs w:val="20"/>
        </w:rPr>
        <w:t>nuo Prekių užsakymo pateikimo Tiekėjui dienos.</w:t>
      </w:r>
      <w:r w:rsidR="003A68F5" w:rsidRPr="0076350E">
        <w:rPr>
          <w:rFonts w:ascii="Cambria" w:hAnsi="Cambria" w:cs="Times New Roman"/>
          <w:sz w:val="20"/>
          <w:szCs w:val="20"/>
        </w:rPr>
        <w:t xml:space="preserve"> </w:t>
      </w:r>
      <w:r w:rsidR="003A68F5" w:rsidRPr="0076350E">
        <w:rPr>
          <w:rFonts w:ascii="Cambria" w:hAnsi="Cambria" w:cs="Times New Roman"/>
          <w:bCs/>
          <w:caps/>
          <w:sz w:val="20"/>
          <w:szCs w:val="20"/>
        </w:rPr>
        <w:t>P</w:t>
      </w:r>
      <w:r w:rsidR="003A68F5" w:rsidRPr="0076350E">
        <w:rPr>
          <w:rFonts w:ascii="Cambria" w:hAnsi="Cambria" w:cs="Times New Roman"/>
          <w:bCs/>
          <w:sz w:val="20"/>
          <w:szCs w:val="20"/>
        </w:rPr>
        <w:t xml:space="preserve">rekių perdavimo – priėmimo metu pastebėtiems trūkumams šalinti nustatomas </w:t>
      </w:r>
      <w:r w:rsidR="003A68F5" w:rsidRPr="0076350E">
        <w:rPr>
          <w:rFonts w:ascii="Cambria" w:hAnsi="Cambria" w:cs="Times New Roman"/>
          <w:b/>
          <w:bCs/>
          <w:sz w:val="20"/>
          <w:szCs w:val="20"/>
        </w:rPr>
        <w:t>10 (dešimt) darbo dienų</w:t>
      </w:r>
      <w:r w:rsidR="003A68F5" w:rsidRPr="0076350E">
        <w:rPr>
          <w:rFonts w:ascii="Cambria" w:hAnsi="Cambria" w:cs="Times New Roman"/>
          <w:bCs/>
          <w:sz w:val="20"/>
          <w:szCs w:val="20"/>
        </w:rPr>
        <w:t xml:space="preserve"> terminas.</w:t>
      </w:r>
    </w:p>
    <w:p w14:paraId="59A5392A" w14:textId="3F70EC6A" w:rsidR="0076350E" w:rsidRPr="0076350E" w:rsidRDefault="0076350E">
      <w:pPr>
        <w:jc w:val="both"/>
        <w:rPr>
          <w:rFonts w:ascii="Cambria" w:hAnsi="Cambria"/>
          <w:sz w:val="20"/>
          <w:szCs w:val="20"/>
        </w:rPr>
      </w:pPr>
    </w:p>
    <w:sectPr w:rsidR="0076350E" w:rsidRPr="0076350E" w:rsidSect="007D0CA2">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F35"/>
    <w:rsid w:val="000812C8"/>
    <w:rsid w:val="00250EF6"/>
    <w:rsid w:val="002E02CF"/>
    <w:rsid w:val="003A68F5"/>
    <w:rsid w:val="003F5BC7"/>
    <w:rsid w:val="004646DA"/>
    <w:rsid w:val="004E4BAC"/>
    <w:rsid w:val="00612BE3"/>
    <w:rsid w:val="00627F35"/>
    <w:rsid w:val="006E2754"/>
    <w:rsid w:val="0076350E"/>
    <w:rsid w:val="007700FF"/>
    <w:rsid w:val="007D0CA2"/>
    <w:rsid w:val="00966951"/>
    <w:rsid w:val="009A2945"/>
    <w:rsid w:val="00B47F63"/>
    <w:rsid w:val="00BF5259"/>
    <w:rsid w:val="00CD4430"/>
    <w:rsid w:val="00EA13D2"/>
    <w:rsid w:val="00EA2275"/>
    <w:rsid w:val="00EB7523"/>
    <w:rsid w:val="00FC3E7B"/>
    <w:rsid w:val="00FF2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38F7"/>
  <w15:docId w15:val="{3D54B2E8-A2E7-4E92-B4B8-EBCBDF2B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627F35"/>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47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F63"/>
    <w:rPr>
      <w:rFonts w:ascii="Tahoma" w:hAnsi="Tahoma" w:cs="Tahoma"/>
      <w:sz w:val="16"/>
      <w:szCs w:val="16"/>
    </w:rPr>
  </w:style>
  <w:style w:type="character" w:styleId="Hyperlink">
    <w:name w:val="Hyperlink"/>
    <w:basedOn w:val="DefaultParagraphFont"/>
    <w:uiPriority w:val="99"/>
    <w:semiHidden/>
    <w:unhideWhenUsed/>
    <w:rsid w:val="00CD4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lt/news/view_item/id.1596"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58087-F248-40D5-BDE3-149A74E46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12295A-A5AA-4853-8870-486F27A85BCD}">
  <ds:schemaRefs>
    <ds:schemaRef ds:uri="http://schemas.microsoft.com/sharepoint/v3/contenttype/forms"/>
  </ds:schemaRefs>
</ds:datastoreItem>
</file>

<file path=customXml/itemProps3.xml><?xml version="1.0" encoding="utf-8"?>
<ds:datastoreItem xmlns:ds="http://schemas.openxmlformats.org/officeDocument/2006/customXml" ds:itemID="{67A1E390-71FA-49A1-875E-292A164652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2208</Words>
  <Characters>1260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Liucija Rybalko</cp:lastModifiedBy>
  <cp:revision>4</cp:revision>
  <dcterms:created xsi:type="dcterms:W3CDTF">2025-02-13T15:09:00Z</dcterms:created>
  <dcterms:modified xsi:type="dcterms:W3CDTF">2025-02-20T09:33:00Z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