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1111" w14:textId="543B9D45" w:rsidR="0083351E" w:rsidRDefault="0083351E" w:rsidP="0083351E">
      <w:pPr>
        <w:tabs>
          <w:tab w:val="left" w:pos="11624"/>
        </w:tabs>
        <w:spacing w:after="0" w:line="240" w:lineRule="auto"/>
        <w:ind w:firstLine="10490"/>
        <w:jc w:val="both"/>
        <w:rPr>
          <w:bCs/>
          <w:szCs w:val="24"/>
        </w:rPr>
      </w:pPr>
      <w:r>
        <w:rPr>
          <w:bCs/>
          <w:szCs w:val="24"/>
        </w:rPr>
        <w:t>Sutarties 1 priedas</w:t>
      </w:r>
    </w:p>
    <w:p w14:paraId="74D7A239" w14:textId="4F2F01C3" w:rsidR="0083351E" w:rsidRDefault="0083351E" w:rsidP="0083351E">
      <w:pPr>
        <w:tabs>
          <w:tab w:val="left" w:pos="11624"/>
        </w:tabs>
        <w:spacing w:after="0" w:line="240" w:lineRule="auto"/>
        <w:ind w:left="10490"/>
        <w:jc w:val="both"/>
        <w:rPr>
          <w:bCs/>
          <w:szCs w:val="24"/>
        </w:rPr>
      </w:pPr>
      <w:r>
        <w:rPr>
          <w:bCs/>
          <w:szCs w:val="24"/>
        </w:rPr>
        <w:t>202</w:t>
      </w:r>
      <w:r w:rsidR="005D3EF5">
        <w:rPr>
          <w:bCs/>
          <w:szCs w:val="24"/>
        </w:rPr>
        <w:t>5</w:t>
      </w:r>
      <w:r>
        <w:rPr>
          <w:bCs/>
          <w:szCs w:val="24"/>
        </w:rPr>
        <w:t>-        -           sutarties Nr. ST-</w:t>
      </w:r>
    </w:p>
    <w:p w14:paraId="0F7757E0" w14:textId="77777777" w:rsidR="0083351E" w:rsidRPr="005A18AE" w:rsidRDefault="0083351E" w:rsidP="0083351E">
      <w:pPr>
        <w:tabs>
          <w:tab w:val="left" w:pos="11340"/>
        </w:tabs>
        <w:spacing w:after="0" w:line="240" w:lineRule="auto"/>
        <w:jc w:val="center"/>
      </w:pPr>
      <w:r w:rsidRPr="005A18AE">
        <w:rPr>
          <w:bCs/>
          <w:szCs w:val="24"/>
        </w:rPr>
        <w:tab/>
      </w:r>
    </w:p>
    <w:p w14:paraId="0F70D2EF" w14:textId="363FE2F6" w:rsidR="006328E3" w:rsidRPr="006328E3" w:rsidRDefault="006328E3" w:rsidP="006328E3">
      <w:pPr>
        <w:spacing w:after="0"/>
        <w:jc w:val="center"/>
        <w:rPr>
          <w:szCs w:val="24"/>
        </w:rPr>
      </w:pPr>
      <w:bookmarkStart w:id="0" w:name="_Hlk164075033"/>
      <w:r w:rsidRPr="006328E3">
        <w:rPr>
          <w:b/>
          <w:szCs w:val="24"/>
        </w:rPr>
        <w:t>REAGENTŲ</w:t>
      </w:r>
      <w:r w:rsidR="00C04C16">
        <w:rPr>
          <w:b/>
          <w:szCs w:val="24"/>
        </w:rPr>
        <w:t xml:space="preserve"> IR PRIEMONIŲ</w:t>
      </w:r>
      <w:r w:rsidRPr="006328E3">
        <w:rPr>
          <w:b/>
          <w:szCs w:val="24"/>
        </w:rPr>
        <w:t xml:space="preserve">, SKIRTŲ </w:t>
      </w:r>
      <w:r w:rsidR="00C04C16">
        <w:rPr>
          <w:b/>
          <w:szCs w:val="24"/>
        </w:rPr>
        <w:t>KLINIKINIŲ TYRIMŲ ATLIKIMUI</w:t>
      </w:r>
      <w:r w:rsidRPr="006328E3">
        <w:rPr>
          <w:b/>
          <w:szCs w:val="24"/>
        </w:rPr>
        <w:t>, PIRKIMAS (AK-</w:t>
      </w:r>
      <w:r w:rsidR="005D3EF5">
        <w:rPr>
          <w:b/>
          <w:szCs w:val="24"/>
        </w:rPr>
        <w:t>3</w:t>
      </w:r>
      <w:r w:rsidRPr="006328E3">
        <w:rPr>
          <w:b/>
          <w:szCs w:val="24"/>
        </w:rPr>
        <w:t>/202</w:t>
      </w:r>
      <w:r w:rsidR="005D3EF5">
        <w:rPr>
          <w:b/>
          <w:szCs w:val="24"/>
        </w:rPr>
        <w:t>5</w:t>
      </w:r>
      <w:r w:rsidRPr="006328E3">
        <w:rPr>
          <w:b/>
          <w:szCs w:val="24"/>
        </w:rPr>
        <w:t>)</w:t>
      </w:r>
    </w:p>
    <w:bookmarkEnd w:id="0"/>
    <w:p w14:paraId="0310B3B7" w14:textId="7658D9D6" w:rsidR="0083351E" w:rsidRDefault="0083351E" w:rsidP="00ED2AA2">
      <w:pPr>
        <w:jc w:val="center"/>
        <w:rPr>
          <w:szCs w:val="24"/>
        </w:rPr>
      </w:pPr>
      <w:r w:rsidRPr="005A18AE">
        <w:rPr>
          <w:b/>
          <w:szCs w:val="24"/>
        </w:rPr>
        <w:t>TECHNINĖ SPECIFIKACIJA</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1134"/>
        <w:gridCol w:w="1417"/>
        <w:gridCol w:w="1134"/>
        <w:gridCol w:w="709"/>
        <w:gridCol w:w="142"/>
        <w:gridCol w:w="567"/>
        <w:gridCol w:w="283"/>
        <w:gridCol w:w="425"/>
        <w:gridCol w:w="426"/>
        <w:gridCol w:w="282"/>
        <w:gridCol w:w="426"/>
        <w:gridCol w:w="425"/>
        <w:gridCol w:w="426"/>
        <w:gridCol w:w="1134"/>
        <w:gridCol w:w="1276"/>
      </w:tblGrid>
      <w:tr w:rsidR="0083351E" w:rsidRPr="001817A1" w14:paraId="7FF649CB" w14:textId="77777777" w:rsidTr="00A11500">
        <w:trPr>
          <w:tblHeader/>
        </w:trPr>
        <w:tc>
          <w:tcPr>
            <w:tcW w:w="851" w:type="dxa"/>
            <w:shd w:val="clear" w:color="auto" w:fill="D5DCE4" w:themeFill="text2" w:themeFillTint="33"/>
          </w:tcPr>
          <w:p w14:paraId="32CB22C3" w14:textId="77777777" w:rsidR="0083351E" w:rsidRPr="001817A1" w:rsidRDefault="0083351E" w:rsidP="00B24189">
            <w:pPr>
              <w:spacing w:after="0" w:line="240" w:lineRule="auto"/>
              <w:ind w:left="-108" w:right="-108"/>
              <w:jc w:val="center"/>
              <w:rPr>
                <w:b/>
                <w:sz w:val="18"/>
                <w:szCs w:val="18"/>
              </w:rPr>
            </w:pPr>
            <w:r w:rsidRPr="001817A1">
              <w:rPr>
                <w:b/>
                <w:sz w:val="18"/>
                <w:szCs w:val="18"/>
              </w:rPr>
              <w:lastRenderedPageBreak/>
              <w:t>Pirkimo objekto dalies</w:t>
            </w:r>
          </w:p>
          <w:p w14:paraId="36015DEC" w14:textId="77777777" w:rsidR="0083351E" w:rsidRPr="001817A1" w:rsidRDefault="0083351E" w:rsidP="00B24189">
            <w:pPr>
              <w:spacing w:after="0" w:line="240" w:lineRule="auto"/>
              <w:ind w:left="-108" w:right="-108"/>
              <w:jc w:val="center"/>
              <w:rPr>
                <w:b/>
                <w:sz w:val="18"/>
                <w:szCs w:val="18"/>
              </w:rPr>
            </w:pPr>
            <w:r w:rsidRPr="001817A1">
              <w:rPr>
                <w:b/>
                <w:sz w:val="18"/>
                <w:szCs w:val="18"/>
              </w:rPr>
              <w:t>Nr.</w:t>
            </w:r>
          </w:p>
        </w:tc>
        <w:tc>
          <w:tcPr>
            <w:tcW w:w="2410" w:type="dxa"/>
            <w:shd w:val="clear" w:color="auto" w:fill="D5DCE4" w:themeFill="text2" w:themeFillTint="33"/>
          </w:tcPr>
          <w:p w14:paraId="6D7CF15C" w14:textId="77777777" w:rsidR="0083351E" w:rsidRPr="001817A1" w:rsidRDefault="0083351E" w:rsidP="00B24189">
            <w:pPr>
              <w:spacing w:after="0" w:line="240" w:lineRule="auto"/>
              <w:jc w:val="center"/>
              <w:rPr>
                <w:b/>
                <w:sz w:val="18"/>
                <w:szCs w:val="18"/>
              </w:rPr>
            </w:pPr>
            <w:r w:rsidRPr="001817A1">
              <w:rPr>
                <w:b/>
                <w:sz w:val="18"/>
                <w:szCs w:val="18"/>
              </w:rPr>
              <w:t>Pirkimo objekto dalies pavadinimas</w:t>
            </w:r>
          </w:p>
        </w:tc>
        <w:tc>
          <w:tcPr>
            <w:tcW w:w="1134" w:type="dxa"/>
            <w:shd w:val="clear" w:color="auto" w:fill="D5DCE4" w:themeFill="text2" w:themeFillTint="33"/>
          </w:tcPr>
          <w:p w14:paraId="6D445353" w14:textId="77777777" w:rsidR="0083351E" w:rsidRPr="001817A1" w:rsidRDefault="0083351E" w:rsidP="00B24189">
            <w:pPr>
              <w:spacing w:after="0" w:line="240" w:lineRule="auto"/>
              <w:ind w:left="-108" w:right="-108"/>
              <w:jc w:val="center"/>
              <w:rPr>
                <w:b/>
                <w:sz w:val="18"/>
                <w:szCs w:val="18"/>
              </w:rPr>
            </w:pPr>
            <w:r w:rsidRPr="001817A1">
              <w:rPr>
                <w:b/>
                <w:sz w:val="18"/>
                <w:szCs w:val="18"/>
              </w:rPr>
              <w:t>BVPŽ</w:t>
            </w:r>
          </w:p>
          <w:p w14:paraId="713D8F8F" w14:textId="77777777" w:rsidR="0083351E" w:rsidRPr="001817A1" w:rsidRDefault="0083351E" w:rsidP="00B24189">
            <w:pPr>
              <w:spacing w:after="0" w:line="240" w:lineRule="auto"/>
              <w:ind w:left="-108" w:right="-108"/>
              <w:jc w:val="center"/>
              <w:rPr>
                <w:b/>
                <w:sz w:val="18"/>
                <w:szCs w:val="18"/>
              </w:rPr>
            </w:pPr>
            <w:r w:rsidRPr="001817A1">
              <w:rPr>
                <w:b/>
                <w:sz w:val="18"/>
                <w:szCs w:val="18"/>
              </w:rPr>
              <w:t>kodas</w:t>
            </w:r>
          </w:p>
        </w:tc>
        <w:tc>
          <w:tcPr>
            <w:tcW w:w="1417" w:type="dxa"/>
            <w:shd w:val="clear" w:color="auto" w:fill="D5DCE4" w:themeFill="text2" w:themeFillTint="33"/>
          </w:tcPr>
          <w:p w14:paraId="61B95D41" w14:textId="77777777" w:rsidR="0083351E" w:rsidRPr="001817A1" w:rsidRDefault="0083351E" w:rsidP="00B24189">
            <w:pPr>
              <w:spacing w:after="0" w:line="240" w:lineRule="auto"/>
              <w:ind w:left="-108" w:right="-108"/>
              <w:jc w:val="center"/>
              <w:rPr>
                <w:b/>
                <w:sz w:val="18"/>
                <w:szCs w:val="18"/>
              </w:rPr>
            </w:pPr>
            <w:r w:rsidRPr="001817A1">
              <w:rPr>
                <w:b/>
                <w:sz w:val="18"/>
                <w:szCs w:val="18"/>
              </w:rPr>
              <w:t>Specifikacija</w:t>
            </w:r>
          </w:p>
        </w:tc>
        <w:tc>
          <w:tcPr>
            <w:tcW w:w="1134" w:type="dxa"/>
            <w:shd w:val="clear" w:color="auto" w:fill="D5DCE4" w:themeFill="text2" w:themeFillTint="33"/>
          </w:tcPr>
          <w:p w14:paraId="1F3B6DA4" w14:textId="77777777" w:rsidR="0083351E" w:rsidRPr="001817A1" w:rsidRDefault="0083351E" w:rsidP="00B24189">
            <w:pPr>
              <w:spacing w:after="0" w:line="240" w:lineRule="auto"/>
              <w:ind w:left="-114" w:right="-100"/>
              <w:jc w:val="center"/>
              <w:rPr>
                <w:b/>
                <w:sz w:val="18"/>
                <w:szCs w:val="18"/>
              </w:rPr>
            </w:pPr>
            <w:r w:rsidRPr="001817A1">
              <w:rPr>
                <w:b/>
                <w:sz w:val="18"/>
                <w:szCs w:val="18"/>
              </w:rPr>
              <w:t>Gamintojas ir gamintojo katalogo Nr., gamintojo fasuotė</w:t>
            </w:r>
          </w:p>
        </w:tc>
        <w:tc>
          <w:tcPr>
            <w:tcW w:w="851" w:type="dxa"/>
            <w:gridSpan w:val="2"/>
            <w:shd w:val="clear" w:color="auto" w:fill="D5DCE4" w:themeFill="text2" w:themeFillTint="33"/>
          </w:tcPr>
          <w:p w14:paraId="45E9FD0D" w14:textId="77777777" w:rsidR="0083351E" w:rsidRPr="001817A1" w:rsidRDefault="0083351E" w:rsidP="00B24189">
            <w:pPr>
              <w:spacing w:after="0" w:line="240" w:lineRule="auto"/>
              <w:ind w:left="-108" w:right="-123"/>
              <w:jc w:val="center"/>
              <w:rPr>
                <w:b/>
                <w:sz w:val="18"/>
                <w:szCs w:val="18"/>
              </w:rPr>
            </w:pPr>
            <w:r w:rsidRPr="001817A1">
              <w:rPr>
                <w:b/>
                <w:sz w:val="18"/>
                <w:szCs w:val="18"/>
              </w:rPr>
              <w:t>Mato vienetas</w:t>
            </w:r>
          </w:p>
        </w:tc>
        <w:tc>
          <w:tcPr>
            <w:tcW w:w="850" w:type="dxa"/>
            <w:gridSpan w:val="2"/>
            <w:shd w:val="clear" w:color="auto" w:fill="D5DCE4" w:themeFill="text2" w:themeFillTint="33"/>
          </w:tcPr>
          <w:p w14:paraId="3C9DB8B6" w14:textId="77777777" w:rsidR="0083351E" w:rsidRPr="001817A1" w:rsidRDefault="0083351E" w:rsidP="00B24189">
            <w:pPr>
              <w:spacing w:after="0" w:line="240" w:lineRule="auto"/>
              <w:ind w:left="-107" w:right="-108"/>
              <w:jc w:val="center"/>
              <w:rPr>
                <w:b/>
                <w:sz w:val="18"/>
                <w:szCs w:val="18"/>
              </w:rPr>
            </w:pPr>
            <w:r w:rsidRPr="001817A1">
              <w:rPr>
                <w:b/>
                <w:sz w:val="18"/>
                <w:szCs w:val="18"/>
              </w:rPr>
              <w:t>Maksi-malus orienta-cinis vnt. kiekis</w:t>
            </w:r>
          </w:p>
        </w:tc>
        <w:tc>
          <w:tcPr>
            <w:tcW w:w="851" w:type="dxa"/>
            <w:gridSpan w:val="2"/>
            <w:shd w:val="clear" w:color="auto" w:fill="D5DCE4" w:themeFill="text2" w:themeFillTint="33"/>
          </w:tcPr>
          <w:p w14:paraId="09C3E18E" w14:textId="77777777" w:rsidR="0083351E" w:rsidRPr="001817A1" w:rsidRDefault="0083351E" w:rsidP="00B24189">
            <w:pPr>
              <w:spacing w:after="0" w:line="240" w:lineRule="auto"/>
              <w:ind w:left="-109" w:right="-108"/>
              <w:jc w:val="center"/>
              <w:rPr>
                <w:b/>
                <w:sz w:val="18"/>
                <w:szCs w:val="18"/>
              </w:rPr>
            </w:pPr>
            <w:r w:rsidRPr="001817A1">
              <w:rPr>
                <w:b/>
                <w:sz w:val="18"/>
                <w:szCs w:val="18"/>
              </w:rPr>
              <w:t>Vnt. kaina, Eur be PVM</w:t>
            </w:r>
          </w:p>
        </w:tc>
        <w:tc>
          <w:tcPr>
            <w:tcW w:w="708" w:type="dxa"/>
            <w:gridSpan w:val="2"/>
            <w:shd w:val="clear" w:color="auto" w:fill="D5DCE4" w:themeFill="text2" w:themeFillTint="33"/>
          </w:tcPr>
          <w:p w14:paraId="3AB0CA58" w14:textId="77777777" w:rsidR="0083351E" w:rsidRPr="001817A1" w:rsidRDefault="0083351E" w:rsidP="00B24189">
            <w:pPr>
              <w:spacing w:after="0" w:line="240" w:lineRule="auto"/>
              <w:ind w:left="-111" w:right="-108" w:firstLine="3"/>
              <w:jc w:val="center"/>
              <w:rPr>
                <w:b/>
                <w:sz w:val="18"/>
                <w:szCs w:val="18"/>
              </w:rPr>
            </w:pPr>
            <w:r w:rsidRPr="001817A1">
              <w:rPr>
                <w:b/>
                <w:sz w:val="18"/>
                <w:szCs w:val="18"/>
              </w:rPr>
              <w:t>PVM tarifas (%)</w:t>
            </w:r>
          </w:p>
        </w:tc>
        <w:tc>
          <w:tcPr>
            <w:tcW w:w="851" w:type="dxa"/>
            <w:gridSpan w:val="2"/>
            <w:shd w:val="clear" w:color="auto" w:fill="D5DCE4" w:themeFill="text2" w:themeFillTint="33"/>
          </w:tcPr>
          <w:p w14:paraId="2B4F6FEE" w14:textId="77777777" w:rsidR="0083351E" w:rsidRPr="001817A1" w:rsidRDefault="0083351E" w:rsidP="00B24189">
            <w:pPr>
              <w:spacing w:after="0" w:line="240" w:lineRule="auto"/>
              <w:ind w:left="34"/>
              <w:jc w:val="center"/>
              <w:rPr>
                <w:b/>
                <w:sz w:val="18"/>
                <w:szCs w:val="18"/>
              </w:rPr>
            </w:pPr>
            <w:r w:rsidRPr="001817A1">
              <w:rPr>
                <w:b/>
                <w:sz w:val="18"/>
                <w:szCs w:val="18"/>
              </w:rPr>
              <w:t>Vnt. kaina, Eur su PVM</w:t>
            </w:r>
          </w:p>
        </w:tc>
        <w:tc>
          <w:tcPr>
            <w:tcW w:w="1134" w:type="dxa"/>
            <w:shd w:val="clear" w:color="auto" w:fill="D5DCE4" w:themeFill="text2" w:themeFillTint="33"/>
          </w:tcPr>
          <w:p w14:paraId="2185CEC3" w14:textId="77777777" w:rsidR="0083351E" w:rsidRPr="001817A1" w:rsidRDefault="0083351E" w:rsidP="00B24189">
            <w:pPr>
              <w:spacing w:after="0" w:line="240" w:lineRule="auto"/>
              <w:ind w:left="-114" w:right="-100"/>
              <w:jc w:val="center"/>
              <w:rPr>
                <w:b/>
                <w:sz w:val="18"/>
                <w:szCs w:val="18"/>
              </w:rPr>
            </w:pPr>
            <w:r w:rsidRPr="001817A1">
              <w:rPr>
                <w:b/>
                <w:sz w:val="18"/>
                <w:szCs w:val="18"/>
              </w:rPr>
              <w:t>Suma, Eur be PVM (maks. orient. kiekiui)</w:t>
            </w:r>
          </w:p>
        </w:tc>
        <w:tc>
          <w:tcPr>
            <w:tcW w:w="1276" w:type="dxa"/>
            <w:shd w:val="clear" w:color="auto" w:fill="D5DCE4" w:themeFill="text2" w:themeFillTint="33"/>
          </w:tcPr>
          <w:p w14:paraId="2559C564" w14:textId="77777777" w:rsidR="0083351E" w:rsidRPr="001817A1" w:rsidRDefault="0083351E" w:rsidP="00B24189">
            <w:pPr>
              <w:spacing w:after="0" w:line="240" w:lineRule="auto"/>
              <w:ind w:left="-114" w:right="-100"/>
              <w:jc w:val="center"/>
              <w:rPr>
                <w:b/>
                <w:sz w:val="18"/>
                <w:szCs w:val="18"/>
              </w:rPr>
            </w:pPr>
            <w:r w:rsidRPr="001817A1">
              <w:rPr>
                <w:b/>
                <w:sz w:val="18"/>
                <w:szCs w:val="18"/>
              </w:rPr>
              <w:t>Suma, Eur su PVM (maks. orient. kiekiui)</w:t>
            </w:r>
          </w:p>
        </w:tc>
      </w:tr>
      <w:tr w:rsidR="008A64A8" w:rsidRPr="001817A1" w14:paraId="675C19AA" w14:textId="77777777" w:rsidTr="00787F82">
        <w:trPr>
          <w:trHeight w:val="684"/>
          <w:tblHeader/>
        </w:trPr>
        <w:tc>
          <w:tcPr>
            <w:tcW w:w="851" w:type="dxa"/>
            <w:vAlign w:val="center"/>
          </w:tcPr>
          <w:p w14:paraId="49C3703F" w14:textId="6CC54FF3" w:rsidR="008A64A8" w:rsidRPr="008A64A8" w:rsidRDefault="008A64A8" w:rsidP="008A64A8">
            <w:pPr>
              <w:spacing w:after="0" w:line="240" w:lineRule="auto"/>
              <w:jc w:val="center"/>
              <w:rPr>
                <w:sz w:val="16"/>
                <w:szCs w:val="16"/>
              </w:rPr>
            </w:pPr>
            <w:r w:rsidRPr="008A64A8">
              <w:rPr>
                <w:b/>
                <w:bCs/>
                <w:color w:val="000000"/>
                <w:sz w:val="16"/>
                <w:szCs w:val="16"/>
              </w:rPr>
              <w:t>20</w:t>
            </w:r>
          </w:p>
        </w:tc>
        <w:tc>
          <w:tcPr>
            <w:tcW w:w="2410" w:type="dxa"/>
            <w:vAlign w:val="center"/>
          </w:tcPr>
          <w:p w14:paraId="69B5F062" w14:textId="68991F33" w:rsidR="008A64A8" w:rsidRPr="008A64A8" w:rsidRDefault="008A64A8" w:rsidP="008A64A8">
            <w:pPr>
              <w:spacing w:after="0" w:line="240" w:lineRule="auto"/>
              <w:rPr>
                <w:b/>
                <w:bCs/>
                <w:sz w:val="16"/>
                <w:szCs w:val="16"/>
              </w:rPr>
            </w:pPr>
            <w:r w:rsidRPr="008A64A8">
              <w:rPr>
                <w:b/>
                <w:bCs/>
                <w:sz w:val="16"/>
                <w:szCs w:val="16"/>
              </w:rPr>
              <w:t>HCV genotipų nustatymo rinkinys</w:t>
            </w:r>
          </w:p>
        </w:tc>
        <w:tc>
          <w:tcPr>
            <w:tcW w:w="1134" w:type="dxa"/>
            <w:vAlign w:val="center"/>
          </w:tcPr>
          <w:p w14:paraId="03D3D518" w14:textId="554EE688" w:rsidR="008A64A8" w:rsidRPr="008A64A8" w:rsidRDefault="008A64A8" w:rsidP="008A64A8">
            <w:pPr>
              <w:spacing w:after="0" w:line="240" w:lineRule="auto"/>
              <w:ind w:left="-108" w:right="-108"/>
              <w:jc w:val="center"/>
              <w:rPr>
                <w:sz w:val="16"/>
                <w:szCs w:val="16"/>
              </w:rPr>
            </w:pPr>
            <w:r w:rsidRPr="008A64A8">
              <w:rPr>
                <w:sz w:val="16"/>
                <w:szCs w:val="16"/>
              </w:rPr>
              <w:t>33141625-7</w:t>
            </w:r>
          </w:p>
        </w:tc>
        <w:tc>
          <w:tcPr>
            <w:tcW w:w="1417" w:type="dxa"/>
            <w:vAlign w:val="center"/>
          </w:tcPr>
          <w:p w14:paraId="70A2A600" w14:textId="4EEEC4AD" w:rsidR="008A64A8" w:rsidRPr="008A64A8" w:rsidRDefault="008A64A8" w:rsidP="008A64A8">
            <w:pPr>
              <w:spacing w:after="0" w:line="240" w:lineRule="auto"/>
              <w:ind w:left="-108" w:right="-108"/>
              <w:jc w:val="center"/>
              <w:rPr>
                <w:sz w:val="16"/>
                <w:szCs w:val="16"/>
              </w:rPr>
            </w:pPr>
            <w:r w:rsidRPr="008A64A8">
              <w:rPr>
                <w:sz w:val="16"/>
                <w:szCs w:val="16"/>
              </w:rPr>
              <w:t>Rinkinys skirtas HCV tipavimui atvirkštinės hibridizacijos metodu ant specialių juostelių. Tipavimas atliekamas HCV genomo NS-5' regione bei core regione. Rinkinį sudaro multipleksinis PGR rinkinys su biotinu žymėtais pradmenimis (Visi reikiami reagentai amplifikavimui atlikti), kontrolė, hybridizacijos reagentai ir priemopnės (juostelės su konjugato kontrolė, PGR kontrole ir tipospecifiniais hibridizaciniai zondais, reakcijos loveliai, reagentai, interpretavimo trafaretas ir lentelė ne automatizuotam rezultatų įvertinimui). Rinkinys yra pajėgus atskirti 1 – 7 genotipus ir jų potipius. Pakuotėje 20 reakcijų.</w:t>
            </w:r>
          </w:p>
        </w:tc>
        <w:tc>
          <w:tcPr>
            <w:tcW w:w="1134" w:type="dxa"/>
            <w:vAlign w:val="center"/>
          </w:tcPr>
          <w:p w14:paraId="2AC73541" w14:textId="38FBEF73" w:rsidR="008A64A8" w:rsidRPr="008A64A8" w:rsidRDefault="008A64A8" w:rsidP="008A64A8">
            <w:pPr>
              <w:spacing w:after="0" w:line="240" w:lineRule="auto"/>
              <w:ind w:left="-114" w:right="-100"/>
              <w:jc w:val="center"/>
              <w:rPr>
                <w:sz w:val="16"/>
                <w:szCs w:val="16"/>
              </w:rPr>
            </w:pPr>
            <w:r w:rsidRPr="008A64A8">
              <w:rPr>
                <w:sz w:val="16"/>
                <w:szCs w:val="16"/>
              </w:rPr>
              <w:t>AB Analitica, 03-05-20M, 20 r-jų</w:t>
            </w:r>
          </w:p>
        </w:tc>
        <w:tc>
          <w:tcPr>
            <w:tcW w:w="851" w:type="dxa"/>
            <w:gridSpan w:val="2"/>
            <w:vAlign w:val="center"/>
          </w:tcPr>
          <w:p w14:paraId="3752BDC7" w14:textId="341DD702" w:rsidR="008A64A8" w:rsidRPr="008A64A8" w:rsidRDefault="008A64A8" w:rsidP="008A64A8">
            <w:pPr>
              <w:spacing w:after="0" w:line="240" w:lineRule="auto"/>
              <w:ind w:left="-108" w:right="-123"/>
              <w:jc w:val="center"/>
              <w:rPr>
                <w:sz w:val="16"/>
                <w:szCs w:val="16"/>
              </w:rPr>
            </w:pPr>
            <w:r w:rsidRPr="008A64A8">
              <w:rPr>
                <w:sz w:val="16"/>
                <w:szCs w:val="16"/>
              </w:rPr>
              <w:t>reakcija</w:t>
            </w:r>
          </w:p>
        </w:tc>
        <w:tc>
          <w:tcPr>
            <w:tcW w:w="850" w:type="dxa"/>
            <w:gridSpan w:val="2"/>
            <w:vAlign w:val="center"/>
          </w:tcPr>
          <w:p w14:paraId="7C4759D9" w14:textId="2CE69F8F" w:rsidR="008A64A8" w:rsidRPr="008A64A8" w:rsidRDefault="008A64A8" w:rsidP="008A64A8">
            <w:pPr>
              <w:spacing w:after="0" w:line="240" w:lineRule="auto"/>
              <w:jc w:val="center"/>
              <w:rPr>
                <w:b/>
                <w:sz w:val="16"/>
                <w:szCs w:val="16"/>
              </w:rPr>
            </w:pPr>
            <w:r w:rsidRPr="008A64A8">
              <w:rPr>
                <w:b/>
                <w:bCs/>
                <w:sz w:val="16"/>
                <w:szCs w:val="16"/>
              </w:rPr>
              <w:t>200</w:t>
            </w:r>
          </w:p>
        </w:tc>
        <w:tc>
          <w:tcPr>
            <w:tcW w:w="851" w:type="dxa"/>
            <w:gridSpan w:val="2"/>
            <w:vAlign w:val="center"/>
          </w:tcPr>
          <w:p w14:paraId="584EE2E0" w14:textId="3F4BA2A0" w:rsidR="008A64A8" w:rsidRPr="008A64A8" w:rsidRDefault="008A64A8" w:rsidP="008A64A8">
            <w:pPr>
              <w:spacing w:after="0" w:line="240" w:lineRule="auto"/>
              <w:jc w:val="center"/>
              <w:rPr>
                <w:sz w:val="16"/>
                <w:szCs w:val="16"/>
              </w:rPr>
            </w:pPr>
            <w:r w:rsidRPr="008A64A8">
              <w:rPr>
                <w:sz w:val="16"/>
                <w:szCs w:val="16"/>
              </w:rPr>
              <w:t>45,00</w:t>
            </w:r>
          </w:p>
        </w:tc>
        <w:tc>
          <w:tcPr>
            <w:tcW w:w="708" w:type="dxa"/>
            <w:gridSpan w:val="2"/>
            <w:vAlign w:val="center"/>
          </w:tcPr>
          <w:p w14:paraId="65628DC1" w14:textId="637CC252" w:rsidR="008A64A8" w:rsidRPr="008A64A8" w:rsidRDefault="008A64A8" w:rsidP="008A64A8">
            <w:pPr>
              <w:spacing w:after="0" w:line="240" w:lineRule="auto"/>
              <w:ind w:right="-108"/>
              <w:jc w:val="center"/>
              <w:rPr>
                <w:sz w:val="16"/>
                <w:szCs w:val="16"/>
              </w:rPr>
            </w:pPr>
            <w:r w:rsidRPr="008A64A8">
              <w:rPr>
                <w:sz w:val="16"/>
                <w:szCs w:val="16"/>
              </w:rPr>
              <w:t>5</w:t>
            </w:r>
          </w:p>
        </w:tc>
        <w:tc>
          <w:tcPr>
            <w:tcW w:w="851" w:type="dxa"/>
            <w:gridSpan w:val="2"/>
            <w:vAlign w:val="center"/>
          </w:tcPr>
          <w:p w14:paraId="10E511EA" w14:textId="5276D5B7" w:rsidR="008A64A8" w:rsidRPr="008A64A8" w:rsidRDefault="008A64A8" w:rsidP="008A64A8">
            <w:pPr>
              <w:spacing w:after="0" w:line="240" w:lineRule="auto"/>
              <w:jc w:val="center"/>
              <w:rPr>
                <w:sz w:val="16"/>
                <w:szCs w:val="16"/>
              </w:rPr>
            </w:pPr>
            <w:r w:rsidRPr="008A64A8">
              <w:rPr>
                <w:sz w:val="16"/>
                <w:szCs w:val="16"/>
              </w:rPr>
              <w:t>47,25</w:t>
            </w:r>
          </w:p>
        </w:tc>
        <w:tc>
          <w:tcPr>
            <w:tcW w:w="1134" w:type="dxa"/>
            <w:vAlign w:val="center"/>
          </w:tcPr>
          <w:p w14:paraId="3EECE798" w14:textId="33F1C00C" w:rsidR="008A64A8" w:rsidRPr="008A64A8" w:rsidRDefault="008A64A8" w:rsidP="008A64A8">
            <w:pPr>
              <w:spacing w:after="0" w:line="240" w:lineRule="auto"/>
              <w:ind w:left="-114" w:right="-100"/>
              <w:jc w:val="center"/>
              <w:rPr>
                <w:sz w:val="16"/>
                <w:szCs w:val="16"/>
              </w:rPr>
            </w:pPr>
            <w:r w:rsidRPr="008A64A8">
              <w:rPr>
                <w:sz w:val="16"/>
                <w:szCs w:val="16"/>
              </w:rPr>
              <w:t>9000,00</w:t>
            </w:r>
          </w:p>
        </w:tc>
        <w:tc>
          <w:tcPr>
            <w:tcW w:w="1276" w:type="dxa"/>
            <w:vAlign w:val="center"/>
          </w:tcPr>
          <w:p w14:paraId="217D84CB" w14:textId="5C615BC8" w:rsidR="008A64A8" w:rsidRPr="00DD0498" w:rsidRDefault="008A64A8" w:rsidP="008A64A8">
            <w:pPr>
              <w:spacing w:after="0" w:line="240" w:lineRule="auto"/>
              <w:ind w:left="-114" w:right="-100"/>
              <w:jc w:val="center"/>
              <w:rPr>
                <w:sz w:val="16"/>
                <w:szCs w:val="16"/>
              </w:rPr>
            </w:pPr>
            <w:r w:rsidRPr="00DD0498">
              <w:rPr>
                <w:sz w:val="16"/>
                <w:szCs w:val="16"/>
              </w:rPr>
              <w:t>9450,00</w:t>
            </w:r>
          </w:p>
        </w:tc>
      </w:tr>
      <w:tr w:rsidR="008A64A8" w:rsidRPr="001817A1" w14:paraId="13C2FE0C" w14:textId="77777777" w:rsidTr="00787F82">
        <w:trPr>
          <w:trHeight w:val="566"/>
          <w:tblHeader/>
        </w:trPr>
        <w:tc>
          <w:tcPr>
            <w:tcW w:w="851" w:type="dxa"/>
            <w:vAlign w:val="center"/>
          </w:tcPr>
          <w:p w14:paraId="53517842" w14:textId="1E0AF62E" w:rsidR="008A64A8" w:rsidRPr="008A64A8" w:rsidRDefault="008A64A8" w:rsidP="008A64A8">
            <w:pPr>
              <w:spacing w:after="0" w:line="240" w:lineRule="auto"/>
              <w:jc w:val="center"/>
              <w:rPr>
                <w:sz w:val="16"/>
                <w:szCs w:val="16"/>
              </w:rPr>
            </w:pPr>
            <w:r w:rsidRPr="008A64A8">
              <w:rPr>
                <w:b/>
                <w:bCs/>
                <w:color w:val="000000"/>
                <w:sz w:val="16"/>
                <w:szCs w:val="16"/>
              </w:rPr>
              <w:lastRenderedPageBreak/>
              <w:t>23</w:t>
            </w:r>
          </w:p>
        </w:tc>
        <w:tc>
          <w:tcPr>
            <w:tcW w:w="2410" w:type="dxa"/>
            <w:vAlign w:val="center"/>
          </w:tcPr>
          <w:p w14:paraId="777F4C39" w14:textId="1EE6652C" w:rsidR="008A64A8" w:rsidRPr="008A64A8" w:rsidRDefault="008A64A8" w:rsidP="008A64A8">
            <w:pPr>
              <w:spacing w:after="0" w:line="240" w:lineRule="auto"/>
              <w:rPr>
                <w:b/>
                <w:sz w:val="16"/>
                <w:szCs w:val="16"/>
              </w:rPr>
            </w:pPr>
            <w:r w:rsidRPr="008A64A8">
              <w:rPr>
                <w:b/>
                <w:bCs/>
                <w:color w:val="000000"/>
                <w:sz w:val="16"/>
                <w:szCs w:val="16"/>
              </w:rPr>
              <w:t>Tikralaikės PGR rinkinys Ebola viruso ir Marburgo viruso nustatymui nustatymui</w:t>
            </w:r>
          </w:p>
        </w:tc>
        <w:tc>
          <w:tcPr>
            <w:tcW w:w="1134" w:type="dxa"/>
            <w:vAlign w:val="center"/>
          </w:tcPr>
          <w:p w14:paraId="699C1526" w14:textId="1185866A" w:rsidR="008A64A8" w:rsidRPr="008A64A8" w:rsidRDefault="008A64A8" w:rsidP="008A64A8">
            <w:pPr>
              <w:spacing w:after="0" w:line="240" w:lineRule="auto"/>
              <w:ind w:left="-108" w:right="-108"/>
              <w:jc w:val="center"/>
              <w:rPr>
                <w:sz w:val="16"/>
                <w:szCs w:val="16"/>
              </w:rPr>
            </w:pPr>
            <w:r w:rsidRPr="008A64A8">
              <w:rPr>
                <w:color w:val="000000"/>
                <w:sz w:val="16"/>
                <w:szCs w:val="16"/>
              </w:rPr>
              <w:t>33141625-7</w:t>
            </w:r>
          </w:p>
        </w:tc>
        <w:tc>
          <w:tcPr>
            <w:tcW w:w="1417" w:type="dxa"/>
            <w:vAlign w:val="center"/>
          </w:tcPr>
          <w:p w14:paraId="23E4491E" w14:textId="4A82530B" w:rsidR="008A64A8" w:rsidRPr="008A64A8" w:rsidRDefault="008A64A8" w:rsidP="008A64A8">
            <w:pPr>
              <w:spacing w:after="0" w:line="240" w:lineRule="auto"/>
              <w:ind w:left="-108" w:right="-108"/>
              <w:jc w:val="center"/>
              <w:rPr>
                <w:sz w:val="16"/>
                <w:szCs w:val="16"/>
              </w:rPr>
            </w:pPr>
            <w:r w:rsidRPr="008A64A8">
              <w:rPr>
                <w:color w:val="000000"/>
                <w:sz w:val="16"/>
                <w:szCs w:val="16"/>
              </w:rPr>
              <w:t>Rinkinys skirtas Ebola viruso ir Marburgo viruso (Filovirusų RNR) RNR nustatymui. CE ženklinimas. Tinkamas CFX96 tipo ir Rotorgene Q/6000 tikralaikės PGR amplifikatoriui. Rinkinys su vidine kontrole  galimos  inhibicijos nustatymui, su teigiama kontrole. Rezultatas detektuojamas 3 optiniuose kanaluose. Pakuotėje 96 reakcijos</w:t>
            </w:r>
          </w:p>
        </w:tc>
        <w:tc>
          <w:tcPr>
            <w:tcW w:w="1134" w:type="dxa"/>
            <w:vAlign w:val="center"/>
          </w:tcPr>
          <w:p w14:paraId="07D5D679" w14:textId="04B8B23A" w:rsidR="008A64A8" w:rsidRPr="008A64A8" w:rsidRDefault="008A64A8" w:rsidP="008A64A8">
            <w:pPr>
              <w:spacing w:after="0" w:line="240" w:lineRule="auto"/>
              <w:ind w:left="-114" w:right="-100"/>
              <w:jc w:val="center"/>
              <w:rPr>
                <w:sz w:val="16"/>
                <w:szCs w:val="16"/>
              </w:rPr>
            </w:pPr>
            <w:r w:rsidRPr="008A64A8">
              <w:rPr>
                <w:color w:val="000000"/>
                <w:sz w:val="16"/>
                <w:szCs w:val="16"/>
              </w:rPr>
              <w:t>Altona Diagnostics, 452003, 96 r-jos.</w:t>
            </w:r>
          </w:p>
        </w:tc>
        <w:tc>
          <w:tcPr>
            <w:tcW w:w="851" w:type="dxa"/>
            <w:gridSpan w:val="2"/>
            <w:vAlign w:val="center"/>
          </w:tcPr>
          <w:p w14:paraId="319199E1" w14:textId="3C9A1DC2" w:rsidR="008A64A8" w:rsidRPr="008A64A8" w:rsidRDefault="008A64A8" w:rsidP="008A64A8">
            <w:pPr>
              <w:spacing w:after="0" w:line="240" w:lineRule="auto"/>
              <w:ind w:left="-108" w:right="-123"/>
              <w:jc w:val="center"/>
              <w:rPr>
                <w:sz w:val="16"/>
                <w:szCs w:val="16"/>
              </w:rPr>
            </w:pPr>
            <w:r w:rsidRPr="008A64A8">
              <w:rPr>
                <w:sz w:val="16"/>
                <w:szCs w:val="16"/>
              </w:rPr>
              <w:t>reakcija</w:t>
            </w:r>
          </w:p>
        </w:tc>
        <w:tc>
          <w:tcPr>
            <w:tcW w:w="850" w:type="dxa"/>
            <w:gridSpan w:val="2"/>
            <w:vAlign w:val="center"/>
          </w:tcPr>
          <w:p w14:paraId="39C90FE0" w14:textId="4E34368B" w:rsidR="008A64A8" w:rsidRPr="008A64A8" w:rsidRDefault="008A64A8" w:rsidP="008A64A8">
            <w:pPr>
              <w:spacing w:after="0" w:line="240" w:lineRule="auto"/>
              <w:jc w:val="center"/>
              <w:rPr>
                <w:b/>
                <w:sz w:val="16"/>
                <w:szCs w:val="16"/>
              </w:rPr>
            </w:pPr>
            <w:r w:rsidRPr="008A64A8">
              <w:rPr>
                <w:b/>
                <w:bCs/>
                <w:sz w:val="16"/>
                <w:szCs w:val="16"/>
              </w:rPr>
              <w:t>96</w:t>
            </w:r>
          </w:p>
        </w:tc>
        <w:tc>
          <w:tcPr>
            <w:tcW w:w="851" w:type="dxa"/>
            <w:gridSpan w:val="2"/>
            <w:vAlign w:val="center"/>
          </w:tcPr>
          <w:p w14:paraId="7172D49F" w14:textId="2FD14C9A" w:rsidR="008A64A8" w:rsidRPr="008A64A8" w:rsidRDefault="008A64A8" w:rsidP="008A64A8">
            <w:pPr>
              <w:spacing w:after="0" w:line="240" w:lineRule="auto"/>
              <w:jc w:val="center"/>
              <w:rPr>
                <w:sz w:val="16"/>
                <w:szCs w:val="16"/>
              </w:rPr>
            </w:pPr>
            <w:r w:rsidRPr="008A64A8">
              <w:rPr>
                <w:color w:val="000000"/>
                <w:sz w:val="16"/>
                <w:szCs w:val="16"/>
              </w:rPr>
              <w:t>14,00</w:t>
            </w:r>
          </w:p>
        </w:tc>
        <w:tc>
          <w:tcPr>
            <w:tcW w:w="708" w:type="dxa"/>
            <w:gridSpan w:val="2"/>
            <w:vAlign w:val="center"/>
          </w:tcPr>
          <w:p w14:paraId="5D53C634" w14:textId="3176C2E4" w:rsidR="008A64A8" w:rsidRPr="008A64A8" w:rsidRDefault="008A64A8" w:rsidP="008A64A8">
            <w:pPr>
              <w:spacing w:after="0" w:line="240" w:lineRule="auto"/>
              <w:ind w:right="-108"/>
              <w:jc w:val="center"/>
              <w:rPr>
                <w:sz w:val="16"/>
                <w:szCs w:val="16"/>
              </w:rPr>
            </w:pPr>
            <w:r w:rsidRPr="008A64A8">
              <w:rPr>
                <w:sz w:val="16"/>
                <w:szCs w:val="16"/>
              </w:rPr>
              <w:t>21</w:t>
            </w:r>
          </w:p>
        </w:tc>
        <w:tc>
          <w:tcPr>
            <w:tcW w:w="851" w:type="dxa"/>
            <w:gridSpan w:val="2"/>
            <w:vAlign w:val="center"/>
          </w:tcPr>
          <w:p w14:paraId="71E7AF33" w14:textId="0EFF4AE7" w:rsidR="008A64A8" w:rsidRPr="008A64A8" w:rsidRDefault="008A64A8" w:rsidP="008A64A8">
            <w:pPr>
              <w:spacing w:after="0" w:line="240" w:lineRule="auto"/>
              <w:jc w:val="center"/>
              <w:rPr>
                <w:sz w:val="16"/>
                <w:szCs w:val="16"/>
              </w:rPr>
            </w:pPr>
            <w:r w:rsidRPr="008A64A8">
              <w:rPr>
                <w:sz w:val="16"/>
                <w:szCs w:val="16"/>
              </w:rPr>
              <w:t>16,94</w:t>
            </w:r>
          </w:p>
        </w:tc>
        <w:tc>
          <w:tcPr>
            <w:tcW w:w="1134" w:type="dxa"/>
            <w:vAlign w:val="center"/>
          </w:tcPr>
          <w:p w14:paraId="60393076" w14:textId="72E94A9E" w:rsidR="008A64A8" w:rsidRPr="008A64A8" w:rsidRDefault="008A64A8" w:rsidP="008A64A8">
            <w:pPr>
              <w:spacing w:after="0" w:line="240" w:lineRule="auto"/>
              <w:ind w:left="-114" w:right="-100"/>
              <w:jc w:val="center"/>
              <w:rPr>
                <w:sz w:val="16"/>
                <w:szCs w:val="16"/>
              </w:rPr>
            </w:pPr>
            <w:r w:rsidRPr="008A64A8">
              <w:rPr>
                <w:sz w:val="16"/>
                <w:szCs w:val="16"/>
              </w:rPr>
              <w:t>1344,00</w:t>
            </w:r>
          </w:p>
        </w:tc>
        <w:tc>
          <w:tcPr>
            <w:tcW w:w="1276" w:type="dxa"/>
            <w:vAlign w:val="center"/>
          </w:tcPr>
          <w:p w14:paraId="0D04FF4E" w14:textId="7AE09345" w:rsidR="008A64A8" w:rsidRPr="00DD0498" w:rsidRDefault="008A64A8" w:rsidP="008A64A8">
            <w:pPr>
              <w:spacing w:after="0" w:line="240" w:lineRule="auto"/>
              <w:ind w:left="-114" w:right="-100"/>
              <w:jc w:val="center"/>
              <w:rPr>
                <w:sz w:val="16"/>
                <w:szCs w:val="16"/>
              </w:rPr>
            </w:pPr>
            <w:r w:rsidRPr="00DD0498">
              <w:rPr>
                <w:sz w:val="16"/>
                <w:szCs w:val="16"/>
              </w:rPr>
              <w:t>1626,24</w:t>
            </w:r>
          </w:p>
        </w:tc>
      </w:tr>
      <w:tr w:rsidR="008A64A8" w:rsidRPr="001817A1" w14:paraId="1C7B08BC" w14:textId="77777777" w:rsidTr="0034156C">
        <w:trPr>
          <w:trHeight w:val="365"/>
          <w:tblHeader/>
        </w:trPr>
        <w:tc>
          <w:tcPr>
            <w:tcW w:w="851" w:type="dxa"/>
            <w:vAlign w:val="center"/>
          </w:tcPr>
          <w:p w14:paraId="3A98DA5E" w14:textId="147EB248" w:rsidR="008A64A8" w:rsidRPr="008A64A8" w:rsidRDefault="008A64A8" w:rsidP="008A64A8">
            <w:pPr>
              <w:spacing w:after="0" w:line="240" w:lineRule="auto"/>
              <w:jc w:val="center"/>
              <w:rPr>
                <w:sz w:val="16"/>
                <w:szCs w:val="16"/>
              </w:rPr>
            </w:pPr>
            <w:r w:rsidRPr="008A64A8">
              <w:rPr>
                <w:b/>
                <w:bCs/>
                <w:color w:val="000000"/>
                <w:sz w:val="16"/>
                <w:szCs w:val="16"/>
              </w:rPr>
              <w:t>30</w:t>
            </w:r>
          </w:p>
        </w:tc>
        <w:tc>
          <w:tcPr>
            <w:tcW w:w="2410" w:type="dxa"/>
            <w:vAlign w:val="center"/>
          </w:tcPr>
          <w:p w14:paraId="14FE10FB" w14:textId="5B8A4381" w:rsidR="008A64A8" w:rsidRPr="008A64A8" w:rsidRDefault="008A64A8" w:rsidP="008A64A8">
            <w:pPr>
              <w:spacing w:after="0" w:line="240" w:lineRule="auto"/>
              <w:rPr>
                <w:b/>
                <w:sz w:val="16"/>
                <w:szCs w:val="16"/>
              </w:rPr>
            </w:pPr>
            <w:r w:rsidRPr="008A64A8">
              <w:rPr>
                <w:b/>
                <w:bCs/>
                <w:sz w:val="16"/>
                <w:szCs w:val="16"/>
              </w:rPr>
              <w:t>Polyoma viruso (JC viruso) DNR nustatymas PGR metodu</w:t>
            </w:r>
          </w:p>
        </w:tc>
        <w:tc>
          <w:tcPr>
            <w:tcW w:w="1134" w:type="dxa"/>
            <w:vAlign w:val="center"/>
          </w:tcPr>
          <w:p w14:paraId="71DE35F0" w14:textId="624C936A" w:rsidR="008A64A8" w:rsidRPr="008A64A8" w:rsidRDefault="008A64A8" w:rsidP="008A64A8">
            <w:pPr>
              <w:spacing w:after="0" w:line="240" w:lineRule="auto"/>
              <w:ind w:left="-108" w:right="-108"/>
              <w:jc w:val="center"/>
              <w:rPr>
                <w:sz w:val="16"/>
                <w:szCs w:val="16"/>
              </w:rPr>
            </w:pPr>
            <w:r w:rsidRPr="008A64A8">
              <w:rPr>
                <w:sz w:val="16"/>
                <w:szCs w:val="16"/>
              </w:rPr>
              <w:t>33141625-7</w:t>
            </w:r>
          </w:p>
        </w:tc>
        <w:tc>
          <w:tcPr>
            <w:tcW w:w="1417" w:type="dxa"/>
            <w:vAlign w:val="center"/>
          </w:tcPr>
          <w:p w14:paraId="74C82056" w14:textId="2EC02466" w:rsidR="008A64A8" w:rsidRPr="008A64A8" w:rsidRDefault="008A64A8" w:rsidP="008A64A8">
            <w:pPr>
              <w:spacing w:after="0" w:line="240" w:lineRule="auto"/>
              <w:ind w:left="-108" w:right="-108"/>
              <w:jc w:val="center"/>
              <w:rPr>
                <w:sz w:val="16"/>
                <w:szCs w:val="16"/>
              </w:rPr>
            </w:pPr>
            <w:r w:rsidRPr="008A64A8">
              <w:rPr>
                <w:sz w:val="16"/>
                <w:szCs w:val="16"/>
              </w:rPr>
              <w:t>Rinkinys skirtas žmogaus polyomos  arba Džono Kaningemo viruso DNR bei vidinės kontrolės nustatymui tikralaikės PGR metodu vienos reakcijoc metu. Rinkinys optimizuotas darbui su AB 7500, LightCycler 480, CFX96, Rotor-Gene Q ir kitais  termocikleriais. Taikinių detekcijai ir diferenciavimui naudojami mažiausiai du optiniai kanalai. Turi CE-IVD ženklinimą.</w:t>
            </w:r>
          </w:p>
        </w:tc>
        <w:tc>
          <w:tcPr>
            <w:tcW w:w="1134" w:type="dxa"/>
            <w:vAlign w:val="center"/>
          </w:tcPr>
          <w:p w14:paraId="3C8D6FAA" w14:textId="1C411D32" w:rsidR="008A64A8" w:rsidRPr="008A64A8" w:rsidRDefault="008A64A8" w:rsidP="008A64A8">
            <w:pPr>
              <w:spacing w:after="0" w:line="240" w:lineRule="auto"/>
              <w:ind w:left="-114" w:right="-100"/>
              <w:jc w:val="center"/>
              <w:rPr>
                <w:sz w:val="16"/>
                <w:szCs w:val="16"/>
              </w:rPr>
            </w:pPr>
            <w:r w:rsidRPr="008A64A8">
              <w:rPr>
                <w:sz w:val="16"/>
                <w:szCs w:val="16"/>
              </w:rPr>
              <w:t>AB Analitica, RQ-83-4M, 50 r-jų</w:t>
            </w:r>
          </w:p>
        </w:tc>
        <w:tc>
          <w:tcPr>
            <w:tcW w:w="851" w:type="dxa"/>
            <w:gridSpan w:val="2"/>
            <w:vAlign w:val="center"/>
          </w:tcPr>
          <w:p w14:paraId="1901A04E" w14:textId="0909CD3A" w:rsidR="008A64A8" w:rsidRPr="008A64A8" w:rsidRDefault="008A64A8" w:rsidP="008A64A8">
            <w:pPr>
              <w:spacing w:after="0" w:line="240" w:lineRule="auto"/>
              <w:ind w:left="-108" w:right="-123"/>
              <w:jc w:val="center"/>
              <w:rPr>
                <w:sz w:val="16"/>
                <w:szCs w:val="16"/>
              </w:rPr>
            </w:pPr>
            <w:r w:rsidRPr="008A64A8">
              <w:rPr>
                <w:sz w:val="16"/>
                <w:szCs w:val="16"/>
              </w:rPr>
              <w:t>reak.</w:t>
            </w:r>
          </w:p>
        </w:tc>
        <w:tc>
          <w:tcPr>
            <w:tcW w:w="850" w:type="dxa"/>
            <w:gridSpan w:val="2"/>
            <w:vAlign w:val="center"/>
          </w:tcPr>
          <w:p w14:paraId="6E6F981D" w14:textId="32614A9F" w:rsidR="008A64A8" w:rsidRPr="008A64A8" w:rsidRDefault="008A64A8" w:rsidP="008A64A8">
            <w:pPr>
              <w:spacing w:after="0" w:line="240" w:lineRule="auto"/>
              <w:jc w:val="center"/>
              <w:rPr>
                <w:b/>
                <w:sz w:val="16"/>
                <w:szCs w:val="16"/>
              </w:rPr>
            </w:pPr>
            <w:r w:rsidRPr="008A64A8">
              <w:rPr>
                <w:b/>
                <w:bCs/>
                <w:sz w:val="16"/>
                <w:szCs w:val="16"/>
              </w:rPr>
              <w:t>100</w:t>
            </w:r>
          </w:p>
        </w:tc>
        <w:tc>
          <w:tcPr>
            <w:tcW w:w="851" w:type="dxa"/>
            <w:gridSpan w:val="2"/>
            <w:vAlign w:val="center"/>
          </w:tcPr>
          <w:p w14:paraId="4A2B9130" w14:textId="65D5C086" w:rsidR="008A64A8" w:rsidRPr="008A64A8" w:rsidRDefault="008A64A8" w:rsidP="008A64A8">
            <w:pPr>
              <w:spacing w:after="0" w:line="240" w:lineRule="auto"/>
              <w:jc w:val="center"/>
              <w:rPr>
                <w:sz w:val="16"/>
                <w:szCs w:val="16"/>
              </w:rPr>
            </w:pPr>
            <w:r w:rsidRPr="008A64A8">
              <w:rPr>
                <w:sz w:val="16"/>
                <w:szCs w:val="16"/>
              </w:rPr>
              <w:t>16,50</w:t>
            </w:r>
          </w:p>
        </w:tc>
        <w:tc>
          <w:tcPr>
            <w:tcW w:w="708" w:type="dxa"/>
            <w:gridSpan w:val="2"/>
            <w:vAlign w:val="center"/>
          </w:tcPr>
          <w:p w14:paraId="046DB3A3" w14:textId="2A631627" w:rsidR="008A64A8" w:rsidRPr="008A64A8" w:rsidRDefault="008A64A8" w:rsidP="008A64A8">
            <w:pPr>
              <w:spacing w:after="0" w:line="240" w:lineRule="auto"/>
              <w:ind w:right="-108"/>
              <w:jc w:val="center"/>
              <w:rPr>
                <w:sz w:val="16"/>
                <w:szCs w:val="16"/>
              </w:rPr>
            </w:pPr>
            <w:r w:rsidRPr="008A64A8">
              <w:rPr>
                <w:sz w:val="16"/>
                <w:szCs w:val="16"/>
              </w:rPr>
              <w:t>5</w:t>
            </w:r>
          </w:p>
        </w:tc>
        <w:tc>
          <w:tcPr>
            <w:tcW w:w="851" w:type="dxa"/>
            <w:gridSpan w:val="2"/>
            <w:vAlign w:val="center"/>
          </w:tcPr>
          <w:p w14:paraId="7F91157B" w14:textId="5DAE4E19" w:rsidR="008A64A8" w:rsidRPr="008A64A8" w:rsidRDefault="008A64A8" w:rsidP="008A64A8">
            <w:pPr>
              <w:spacing w:after="0" w:line="240" w:lineRule="auto"/>
              <w:jc w:val="center"/>
              <w:rPr>
                <w:sz w:val="16"/>
                <w:szCs w:val="16"/>
              </w:rPr>
            </w:pPr>
            <w:r w:rsidRPr="008A64A8">
              <w:rPr>
                <w:sz w:val="16"/>
                <w:szCs w:val="16"/>
              </w:rPr>
              <w:t>17,33</w:t>
            </w:r>
          </w:p>
        </w:tc>
        <w:tc>
          <w:tcPr>
            <w:tcW w:w="1134" w:type="dxa"/>
            <w:vAlign w:val="center"/>
          </w:tcPr>
          <w:p w14:paraId="7BF20265" w14:textId="02F6FFA2" w:rsidR="008A64A8" w:rsidRPr="008A64A8" w:rsidRDefault="008A64A8" w:rsidP="008A64A8">
            <w:pPr>
              <w:spacing w:after="0" w:line="240" w:lineRule="auto"/>
              <w:ind w:left="-114" w:right="-100"/>
              <w:jc w:val="center"/>
              <w:rPr>
                <w:sz w:val="16"/>
                <w:szCs w:val="16"/>
              </w:rPr>
            </w:pPr>
            <w:r w:rsidRPr="008A64A8">
              <w:rPr>
                <w:sz w:val="16"/>
                <w:szCs w:val="16"/>
              </w:rPr>
              <w:t>1650,00</w:t>
            </w:r>
          </w:p>
        </w:tc>
        <w:tc>
          <w:tcPr>
            <w:tcW w:w="1276" w:type="dxa"/>
            <w:vAlign w:val="center"/>
          </w:tcPr>
          <w:p w14:paraId="0E52E07E" w14:textId="58B9A891" w:rsidR="008A64A8" w:rsidRPr="00DD0498" w:rsidRDefault="008A64A8" w:rsidP="008A64A8">
            <w:pPr>
              <w:spacing w:after="0" w:line="240" w:lineRule="auto"/>
              <w:ind w:left="-114" w:right="-100"/>
              <w:jc w:val="center"/>
              <w:rPr>
                <w:sz w:val="16"/>
                <w:szCs w:val="16"/>
              </w:rPr>
            </w:pPr>
            <w:r w:rsidRPr="00DD0498">
              <w:rPr>
                <w:sz w:val="16"/>
                <w:szCs w:val="16"/>
              </w:rPr>
              <w:t>1732,50</w:t>
            </w:r>
          </w:p>
        </w:tc>
      </w:tr>
      <w:tr w:rsidR="0083351E" w:rsidRPr="001817A1" w14:paraId="3249EC64" w14:textId="77777777" w:rsidTr="00B24189">
        <w:trPr>
          <w:trHeight w:val="420"/>
          <w:tblHeader/>
        </w:trPr>
        <w:tc>
          <w:tcPr>
            <w:tcW w:w="7655" w:type="dxa"/>
            <w:gridSpan w:val="6"/>
            <w:tcBorders>
              <w:top w:val="single" w:sz="4" w:space="0" w:color="auto"/>
              <w:left w:val="single" w:sz="4" w:space="0" w:color="auto"/>
              <w:bottom w:val="single" w:sz="4" w:space="0" w:color="auto"/>
              <w:right w:val="nil"/>
            </w:tcBorders>
            <w:vAlign w:val="center"/>
          </w:tcPr>
          <w:p w14:paraId="1762DC31" w14:textId="77777777" w:rsidR="0083351E" w:rsidRPr="001817A1" w:rsidRDefault="0083351E" w:rsidP="00B24189">
            <w:pPr>
              <w:spacing w:after="0" w:line="240" w:lineRule="auto"/>
              <w:jc w:val="right"/>
              <w:rPr>
                <w:b/>
                <w:sz w:val="18"/>
                <w:szCs w:val="18"/>
              </w:rPr>
            </w:pPr>
          </w:p>
        </w:tc>
        <w:tc>
          <w:tcPr>
            <w:tcW w:w="709" w:type="dxa"/>
            <w:gridSpan w:val="2"/>
            <w:tcBorders>
              <w:top w:val="single" w:sz="4" w:space="0" w:color="auto"/>
              <w:left w:val="nil"/>
              <w:bottom w:val="single" w:sz="4" w:space="0" w:color="auto"/>
              <w:right w:val="nil"/>
            </w:tcBorders>
          </w:tcPr>
          <w:p w14:paraId="46A5FE2B" w14:textId="77777777" w:rsidR="0083351E" w:rsidRPr="001817A1" w:rsidRDefault="0083351E" w:rsidP="00B24189">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6914A491" w14:textId="77777777" w:rsidR="0083351E" w:rsidRPr="001817A1" w:rsidRDefault="0083351E" w:rsidP="00B24189">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7FA2C8F" w14:textId="77777777" w:rsidR="0083351E" w:rsidRPr="001817A1" w:rsidRDefault="0083351E" w:rsidP="00B24189">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338C5AA4" w14:textId="77777777" w:rsidR="0083351E" w:rsidRPr="001817A1" w:rsidRDefault="0083351E" w:rsidP="00B24189">
            <w:pPr>
              <w:spacing w:after="0" w:line="240" w:lineRule="auto"/>
              <w:ind w:left="-114" w:right="-100"/>
              <w:jc w:val="center"/>
              <w:rPr>
                <w:b/>
                <w:sz w:val="18"/>
                <w:szCs w:val="18"/>
              </w:rPr>
            </w:pPr>
          </w:p>
        </w:tc>
        <w:tc>
          <w:tcPr>
            <w:tcW w:w="1560" w:type="dxa"/>
            <w:gridSpan w:val="2"/>
            <w:tcBorders>
              <w:top w:val="single" w:sz="4" w:space="0" w:color="auto"/>
              <w:left w:val="nil"/>
              <w:bottom w:val="single" w:sz="4" w:space="0" w:color="auto"/>
              <w:right w:val="single" w:sz="4" w:space="0" w:color="auto"/>
            </w:tcBorders>
          </w:tcPr>
          <w:p w14:paraId="2A7E269D" w14:textId="77777777" w:rsidR="0083351E" w:rsidRPr="001817A1" w:rsidRDefault="0083351E" w:rsidP="00B24189">
            <w:pPr>
              <w:spacing w:after="0" w:line="240" w:lineRule="auto"/>
              <w:ind w:left="-114" w:right="-100"/>
              <w:jc w:val="center"/>
              <w:rPr>
                <w:b/>
                <w:sz w:val="18"/>
                <w:szCs w:val="18"/>
              </w:rPr>
            </w:pPr>
            <w:r w:rsidRPr="001817A1">
              <w:rPr>
                <w:b/>
                <w:sz w:val="18"/>
                <w:szCs w:val="18"/>
              </w:rPr>
              <w:t>Iš viso:</w:t>
            </w:r>
          </w:p>
        </w:tc>
        <w:tc>
          <w:tcPr>
            <w:tcW w:w="1276" w:type="dxa"/>
            <w:tcBorders>
              <w:left w:val="single" w:sz="4" w:space="0" w:color="auto"/>
            </w:tcBorders>
          </w:tcPr>
          <w:p w14:paraId="449C1121" w14:textId="5F0FCABF" w:rsidR="0083351E" w:rsidRPr="001817A1" w:rsidRDefault="00FE5E0C" w:rsidP="00B24189">
            <w:pPr>
              <w:spacing w:after="0" w:line="240" w:lineRule="auto"/>
              <w:ind w:left="-114" w:right="-100"/>
              <w:jc w:val="center"/>
              <w:rPr>
                <w:b/>
                <w:sz w:val="18"/>
                <w:szCs w:val="18"/>
              </w:rPr>
            </w:pPr>
            <w:r>
              <w:rPr>
                <w:b/>
                <w:sz w:val="18"/>
                <w:szCs w:val="18"/>
              </w:rPr>
              <w:t>12808,74</w:t>
            </w:r>
          </w:p>
        </w:tc>
      </w:tr>
    </w:tbl>
    <w:p w14:paraId="58FE8428" w14:textId="77777777" w:rsidR="0083351E" w:rsidRPr="005A18AE" w:rsidRDefault="0083351E" w:rsidP="0083351E">
      <w:pPr>
        <w:rPr>
          <w:szCs w:val="24"/>
        </w:rPr>
      </w:pPr>
    </w:p>
    <w:tbl>
      <w:tblPr>
        <w:tblW w:w="11482" w:type="dxa"/>
        <w:tblInd w:w="1242" w:type="dxa"/>
        <w:tblLayout w:type="fixed"/>
        <w:tblLook w:val="0000" w:firstRow="0" w:lastRow="0" w:firstColumn="0" w:lastColumn="0" w:noHBand="0" w:noVBand="0"/>
      </w:tblPr>
      <w:tblGrid>
        <w:gridCol w:w="6237"/>
        <w:gridCol w:w="5245"/>
      </w:tblGrid>
      <w:tr w:rsidR="00F17D0F" w:rsidRPr="005A18AE" w14:paraId="0A0A1887" w14:textId="77777777" w:rsidTr="00B24189">
        <w:trPr>
          <w:cantSplit/>
        </w:trPr>
        <w:tc>
          <w:tcPr>
            <w:tcW w:w="6237" w:type="dxa"/>
          </w:tcPr>
          <w:p w14:paraId="3720C57A" w14:textId="5D9E2FC5" w:rsidR="00F17D0F" w:rsidRPr="005A18AE" w:rsidRDefault="00F17D0F" w:rsidP="00F17D0F">
            <w:pPr>
              <w:spacing w:after="0" w:line="240" w:lineRule="auto"/>
              <w:rPr>
                <w:b/>
                <w:szCs w:val="24"/>
              </w:rPr>
            </w:pPr>
            <w:r w:rsidRPr="00000D46">
              <w:rPr>
                <w:b/>
                <w:szCs w:val="24"/>
              </w:rPr>
              <w:t>Pardavėjas</w:t>
            </w:r>
          </w:p>
        </w:tc>
        <w:tc>
          <w:tcPr>
            <w:tcW w:w="5245" w:type="dxa"/>
          </w:tcPr>
          <w:p w14:paraId="7F44B614" w14:textId="20FEF4BF" w:rsidR="00F17D0F" w:rsidRPr="005A18AE" w:rsidRDefault="00F17D0F" w:rsidP="00F17D0F">
            <w:pPr>
              <w:spacing w:after="0" w:line="240" w:lineRule="auto"/>
              <w:rPr>
                <w:b/>
                <w:szCs w:val="24"/>
              </w:rPr>
            </w:pPr>
            <w:r w:rsidRPr="00000D46">
              <w:rPr>
                <w:b/>
                <w:szCs w:val="24"/>
              </w:rPr>
              <w:t>Pirkėjas</w:t>
            </w:r>
          </w:p>
        </w:tc>
      </w:tr>
      <w:tr w:rsidR="00F17D0F" w:rsidRPr="005A18AE" w14:paraId="3D739F69" w14:textId="77777777" w:rsidTr="00B24189">
        <w:trPr>
          <w:cantSplit/>
        </w:trPr>
        <w:tc>
          <w:tcPr>
            <w:tcW w:w="6237" w:type="dxa"/>
            <w:vAlign w:val="bottom"/>
          </w:tcPr>
          <w:p w14:paraId="7230F4CA" w14:textId="0096A0FF" w:rsidR="00F17D0F" w:rsidRPr="005A18AE" w:rsidRDefault="0071587D" w:rsidP="00F17D0F">
            <w:pPr>
              <w:spacing w:after="0" w:line="240" w:lineRule="auto"/>
              <w:rPr>
                <w:sz w:val="12"/>
                <w:szCs w:val="12"/>
              </w:rPr>
            </w:pPr>
            <w:r>
              <w:rPr>
                <w:szCs w:val="24"/>
              </w:rPr>
              <w:lastRenderedPageBreak/>
              <w:t>UA</w:t>
            </w:r>
            <w:r w:rsidR="00F17D0F" w:rsidRPr="00000D46">
              <w:rPr>
                <w:szCs w:val="24"/>
              </w:rPr>
              <w:t>B „</w:t>
            </w:r>
            <w:r>
              <w:rPr>
                <w:szCs w:val="24"/>
              </w:rPr>
              <w:t>NoaTech</w:t>
            </w:r>
            <w:r w:rsidR="00F17D0F" w:rsidRPr="00000D46">
              <w:rPr>
                <w:szCs w:val="24"/>
              </w:rPr>
              <w:t>“</w:t>
            </w:r>
          </w:p>
        </w:tc>
        <w:tc>
          <w:tcPr>
            <w:tcW w:w="5245" w:type="dxa"/>
          </w:tcPr>
          <w:p w14:paraId="5B2BE16B" w14:textId="48892A79" w:rsidR="00F17D0F" w:rsidRPr="005A18AE" w:rsidRDefault="00F17D0F" w:rsidP="00F17D0F">
            <w:pPr>
              <w:spacing w:after="0" w:line="240" w:lineRule="auto"/>
              <w:rPr>
                <w:b/>
                <w:sz w:val="12"/>
                <w:szCs w:val="12"/>
              </w:rPr>
            </w:pPr>
            <w:r w:rsidRPr="00000D46">
              <w:rPr>
                <w:szCs w:val="24"/>
              </w:rPr>
              <w:t>Nacionalinė visuomenės sveikatos priežiūros laboratorija</w:t>
            </w:r>
          </w:p>
        </w:tc>
      </w:tr>
      <w:tr w:rsidR="00F17D0F" w:rsidRPr="005A18AE" w14:paraId="4CCB6CF2" w14:textId="77777777" w:rsidTr="00B24189">
        <w:trPr>
          <w:cantSplit/>
        </w:trPr>
        <w:tc>
          <w:tcPr>
            <w:tcW w:w="6237" w:type="dxa"/>
            <w:vAlign w:val="bottom"/>
          </w:tcPr>
          <w:p w14:paraId="7036A935" w14:textId="77777777" w:rsidR="00F17D0F" w:rsidRPr="005A18AE" w:rsidRDefault="00F17D0F" w:rsidP="00F17D0F">
            <w:pPr>
              <w:spacing w:after="0" w:line="240" w:lineRule="auto"/>
              <w:rPr>
                <w:szCs w:val="24"/>
              </w:rPr>
            </w:pPr>
          </w:p>
        </w:tc>
        <w:tc>
          <w:tcPr>
            <w:tcW w:w="5245" w:type="dxa"/>
          </w:tcPr>
          <w:p w14:paraId="18388ECF" w14:textId="77777777" w:rsidR="00F17D0F" w:rsidRPr="005A18AE" w:rsidRDefault="00F17D0F" w:rsidP="00F17D0F">
            <w:pPr>
              <w:spacing w:after="0" w:line="240" w:lineRule="auto"/>
              <w:rPr>
                <w:b/>
                <w:szCs w:val="24"/>
              </w:rPr>
            </w:pPr>
          </w:p>
        </w:tc>
      </w:tr>
      <w:tr w:rsidR="00F17D0F" w:rsidRPr="005A18AE" w14:paraId="6427A958" w14:textId="77777777" w:rsidTr="00850956">
        <w:trPr>
          <w:trHeight w:val="255"/>
        </w:trPr>
        <w:tc>
          <w:tcPr>
            <w:tcW w:w="6237" w:type="dxa"/>
          </w:tcPr>
          <w:p w14:paraId="1C4E6DB0" w14:textId="22F95BDD" w:rsidR="00F17D0F" w:rsidRPr="00A96A11" w:rsidRDefault="0071587D" w:rsidP="00F17D0F">
            <w:pPr>
              <w:spacing w:after="0" w:line="240" w:lineRule="auto"/>
              <w:rPr>
                <w:szCs w:val="24"/>
              </w:rPr>
            </w:pPr>
            <w:r>
              <w:rPr>
                <w:szCs w:val="24"/>
              </w:rPr>
              <w:t>Direktorius</w:t>
            </w:r>
          </w:p>
          <w:p w14:paraId="07D2C8D1" w14:textId="2F9CE633" w:rsidR="00F17D0F" w:rsidRPr="00000D46" w:rsidRDefault="0071587D" w:rsidP="00F17D0F">
            <w:pPr>
              <w:spacing w:after="0" w:line="240" w:lineRule="auto"/>
              <w:rPr>
                <w:szCs w:val="24"/>
              </w:rPr>
            </w:pPr>
            <w:r>
              <w:rPr>
                <w:szCs w:val="24"/>
              </w:rPr>
              <w:t>Ignas Bilotas</w:t>
            </w:r>
          </w:p>
          <w:p w14:paraId="54A27EE5" w14:textId="512F3D45" w:rsidR="00F17D0F" w:rsidRPr="005A18AE" w:rsidRDefault="00F17D0F" w:rsidP="00F17D0F">
            <w:pPr>
              <w:spacing w:after="0" w:line="240" w:lineRule="auto"/>
              <w:rPr>
                <w:szCs w:val="24"/>
              </w:rPr>
            </w:pPr>
          </w:p>
        </w:tc>
        <w:tc>
          <w:tcPr>
            <w:tcW w:w="5245" w:type="dxa"/>
            <w:noWrap/>
          </w:tcPr>
          <w:p w14:paraId="7ADCF2A9" w14:textId="77777777" w:rsidR="00F17D0F" w:rsidRPr="00000D46" w:rsidRDefault="00F17D0F" w:rsidP="00F17D0F">
            <w:pPr>
              <w:spacing w:after="0" w:line="240" w:lineRule="auto"/>
              <w:rPr>
                <w:szCs w:val="24"/>
              </w:rPr>
            </w:pPr>
            <w:r w:rsidRPr="00000D46">
              <w:rPr>
                <w:szCs w:val="24"/>
              </w:rPr>
              <w:t>Virusologinių tyrimų poskyrio vedėja-medicinos biologė, laikinai einanti Klinikinių tyrimų skyriaus vedėjo pavaduotojo pareigas,</w:t>
            </w:r>
          </w:p>
          <w:p w14:paraId="09562686" w14:textId="77777777" w:rsidR="00F17D0F" w:rsidRPr="00000D46" w:rsidRDefault="00F17D0F" w:rsidP="00F17D0F">
            <w:pPr>
              <w:spacing w:after="0" w:line="240" w:lineRule="auto"/>
              <w:rPr>
                <w:szCs w:val="24"/>
              </w:rPr>
            </w:pPr>
            <w:r w:rsidRPr="00000D46">
              <w:rPr>
                <w:szCs w:val="24"/>
              </w:rPr>
              <w:t>laikinai vykdanti direktoriaus funkcijas</w:t>
            </w:r>
          </w:p>
          <w:p w14:paraId="543A85B1" w14:textId="49109029" w:rsidR="00F17D0F" w:rsidRPr="005A18AE" w:rsidRDefault="00F17D0F" w:rsidP="00F17D0F">
            <w:pPr>
              <w:spacing w:after="0" w:line="240" w:lineRule="auto"/>
              <w:rPr>
                <w:szCs w:val="24"/>
              </w:rPr>
            </w:pPr>
            <w:r w:rsidRPr="00000D46">
              <w:rPr>
                <w:bCs/>
                <w:szCs w:val="24"/>
              </w:rPr>
              <w:t>Svajūnė Muralytė</w:t>
            </w:r>
          </w:p>
        </w:tc>
      </w:tr>
      <w:tr w:rsidR="00F17D0F" w:rsidRPr="005A18AE" w14:paraId="5D1E3510" w14:textId="77777777" w:rsidTr="00B24189">
        <w:trPr>
          <w:trHeight w:val="255"/>
        </w:trPr>
        <w:tc>
          <w:tcPr>
            <w:tcW w:w="6237" w:type="dxa"/>
          </w:tcPr>
          <w:p w14:paraId="1B77588D" w14:textId="77777777" w:rsidR="00F17D0F" w:rsidRPr="00000D46" w:rsidRDefault="00F17D0F" w:rsidP="00F17D0F">
            <w:pPr>
              <w:spacing w:after="0" w:line="240" w:lineRule="auto"/>
              <w:rPr>
                <w:szCs w:val="24"/>
              </w:rPr>
            </w:pPr>
          </w:p>
          <w:p w14:paraId="4C8CE307" w14:textId="77777777" w:rsidR="00F17D0F" w:rsidRPr="00000D46" w:rsidRDefault="00F17D0F" w:rsidP="00F17D0F">
            <w:pPr>
              <w:spacing w:after="0" w:line="240" w:lineRule="auto"/>
              <w:rPr>
                <w:szCs w:val="24"/>
              </w:rPr>
            </w:pPr>
            <w:r w:rsidRPr="00000D46">
              <w:rPr>
                <w:szCs w:val="24"/>
              </w:rPr>
              <w:t>Parašas</w:t>
            </w:r>
            <w:r w:rsidRPr="00000D46">
              <w:rPr>
                <w:szCs w:val="24"/>
              </w:rPr>
              <w:tab/>
              <w:t>______________________</w:t>
            </w:r>
          </w:p>
          <w:p w14:paraId="58073182" w14:textId="53EE5A29" w:rsidR="00F17D0F" w:rsidRPr="005A18AE" w:rsidRDefault="00F17D0F" w:rsidP="00F17D0F">
            <w:pPr>
              <w:spacing w:after="0" w:line="240" w:lineRule="auto"/>
              <w:rPr>
                <w:szCs w:val="24"/>
              </w:rPr>
            </w:pPr>
            <w:r w:rsidRPr="00000D46">
              <w:rPr>
                <w:szCs w:val="24"/>
              </w:rPr>
              <w:t>A.V.</w:t>
            </w:r>
          </w:p>
        </w:tc>
        <w:tc>
          <w:tcPr>
            <w:tcW w:w="5245" w:type="dxa"/>
            <w:noWrap/>
          </w:tcPr>
          <w:p w14:paraId="7A05AFD5" w14:textId="77777777" w:rsidR="00F17D0F" w:rsidRPr="00000D46" w:rsidRDefault="00F17D0F" w:rsidP="00F17D0F">
            <w:pPr>
              <w:spacing w:after="0" w:line="240" w:lineRule="auto"/>
              <w:rPr>
                <w:szCs w:val="24"/>
              </w:rPr>
            </w:pPr>
          </w:p>
          <w:p w14:paraId="47376F85" w14:textId="77777777" w:rsidR="00F17D0F" w:rsidRPr="00000D46" w:rsidRDefault="00F17D0F" w:rsidP="00F17D0F">
            <w:pPr>
              <w:spacing w:after="0" w:line="240" w:lineRule="auto"/>
              <w:rPr>
                <w:szCs w:val="24"/>
              </w:rPr>
            </w:pPr>
            <w:r w:rsidRPr="00000D46">
              <w:rPr>
                <w:szCs w:val="24"/>
              </w:rPr>
              <w:t>Parašas</w:t>
            </w:r>
            <w:r w:rsidRPr="00000D46">
              <w:rPr>
                <w:szCs w:val="24"/>
              </w:rPr>
              <w:tab/>
              <w:t>______________________</w:t>
            </w:r>
          </w:p>
          <w:p w14:paraId="4229EAB7" w14:textId="247A8E23" w:rsidR="00F17D0F" w:rsidRPr="005A18AE" w:rsidRDefault="008205C0" w:rsidP="00F17D0F">
            <w:pPr>
              <w:spacing w:after="0" w:line="240" w:lineRule="auto"/>
              <w:rPr>
                <w:szCs w:val="24"/>
              </w:rPr>
            </w:pPr>
            <w:r>
              <w:rPr>
                <w:szCs w:val="24"/>
              </w:rPr>
              <w:t>A.V.</w:t>
            </w:r>
          </w:p>
        </w:tc>
      </w:tr>
    </w:tbl>
    <w:p w14:paraId="7E548316" w14:textId="77777777" w:rsidR="00804EA6" w:rsidRDefault="00804EA6" w:rsidP="00F17D0F"/>
    <w:sectPr w:rsidR="00804EA6" w:rsidSect="00ED553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E"/>
    <w:rsid w:val="00023D89"/>
    <w:rsid w:val="00061DDA"/>
    <w:rsid w:val="000C648A"/>
    <w:rsid w:val="00102B81"/>
    <w:rsid w:val="00154F76"/>
    <w:rsid w:val="00161E21"/>
    <w:rsid w:val="00161F6D"/>
    <w:rsid w:val="00164C43"/>
    <w:rsid w:val="0016611A"/>
    <w:rsid w:val="001817A1"/>
    <w:rsid w:val="001E78C4"/>
    <w:rsid w:val="002164E9"/>
    <w:rsid w:val="0023710E"/>
    <w:rsid w:val="00290D51"/>
    <w:rsid w:val="002C38A0"/>
    <w:rsid w:val="002D6228"/>
    <w:rsid w:val="00314C27"/>
    <w:rsid w:val="00341301"/>
    <w:rsid w:val="0034156C"/>
    <w:rsid w:val="00384825"/>
    <w:rsid w:val="003941AF"/>
    <w:rsid w:val="003A2CAC"/>
    <w:rsid w:val="003A5BEA"/>
    <w:rsid w:val="003E3270"/>
    <w:rsid w:val="003F15A8"/>
    <w:rsid w:val="00401E78"/>
    <w:rsid w:val="00406C1A"/>
    <w:rsid w:val="00425F77"/>
    <w:rsid w:val="00470C67"/>
    <w:rsid w:val="00492142"/>
    <w:rsid w:val="00493578"/>
    <w:rsid w:val="004974A5"/>
    <w:rsid w:val="00501506"/>
    <w:rsid w:val="00545129"/>
    <w:rsid w:val="00553926"/>
    <w:rsid w:val="00580BA8"/>
    <w:rsid w:val="005855E4"/>
    <w:rsid w:val="00596FF7"/>
    <w:rsid w:val="005A03AF"/>
    <w:rsid w:val="005B07AF"/>
    <w:rsid w:val="005D3EF5"/>
    <w:rsid w:val="006328E3"/>
    <w:rsid w:val="006727F6"/>
    <w:rsid w:val="0071587D"/>
    <w:rsid w:val="00726501"/>
    <w:rsid w:val="00787F82"/>
    <w:rsid w:val="00802048"/>
    <w:rsid w:val="00804EA6"/>
    <w:rsid w:val="008205C0"/>
    <w:rsid w:val="00823C05"/>
    <w:rsid w:val="0083351E"/>
    <w:rsid w:val="00861B70"/>
    <w:rsid w:val="008A5BC8"/>
    <w:rsid w:val="008A64A8"/>
    <w:rsid w:val="00962C8A"/>
    <w:rsid w:val="00980522"/>
    <w:rsid w:val="00981F66"/>
    <w:rsid w:val="00A11500"/>
    <w:rsid w:val="00A14F3A"/>
    <w:rsid w:val="00AA233D"/>
    <w:rsid w:val="00AA74BB"/>
    <w:rsid w:val="00AB2EF9"/>
    <w:rsid w:val="00B508D9"/>
    <w:rsid w:val="00B92DB5"/>
    <w:rsid w:val="00BB47D7"/>
    <w:rsid w:val="00BC6778"/>
    <w:rsid w:val="00BF25CE"/>
    <w:rsid w:val="00C02EB2"/>
    <w:rsid w:val="00C031EC"/>
    <w:rsid w:val="00C044BB"/>
    <w:rsid w:val="00C04C16"/>
    <w:rsid w:val="00C235CA"/>
    <w:rsid w:val="00C433BE"/>
    <w:rsid w:val="00C454B4"/>
    <w:rsid w:val="00C5142A"/>
    <w:rsid w:val="00C81493"/>
    <w:rsid w:val="00CB56CC"/>
    <w:rsid w:val="00DC1494"/>
    <w:rsid w:val="00DC6806"/>
    <w:rsid w:val="00DD0498"/>
    <w:rsid w:val="00E036E1"/>
    <w:rsid w:val="00E076C0"/>
    <w:rsid w:val="00E15F20"/>
    <w:rsid w:val="00E738E5"/>
    <w:rsid w:val="00ED2AA2"/>
    <w:rsid w:val="00ED553C"/>
    <w:rsid w:val="00F112D2"/>
    <w:rsid w:val="00F17D0F"/>
    <w:rsid w:val="00FA573C"/>
    <w:rsid w:val="00FD2A04"/>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8E4"/>
  <w15:chartTrackingRefBased/>
  <w15:docId w15:val="{68C6E39B-BCB4-463D-BC8E-B7C362F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1E"/>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3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83351E"/>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113</cp:revision>
  <dcterms:created xsi:type="dcterms:W3CDTF">2024-04-11T04:27:00Z</dcterms:created>
  <dcterms:modified xsi:type="dcterms:W3CDTF">2025-12-30T03:59:00Z</dcterms:modified>
</cp:coreProperties>
</file>