
<file path=[Content_Types].xml><?xml version="1.0" encoding="utf-8"?>
<Types xmlns="http://schemas.openxmlformats.org/package/2006/content-types">
  <Default Extension="jpg" ContentType="image/jp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8"/>
        <w:gridCol w:w="9771"/>
        <w:gridCol w:w="614"/>
      </w:tblGrid>
      <w:tr w:rsidR="007D4CFE" w14:paraId="5F89046E" w14:textId="77777777">
        <w:trPr>
          <w:trHeight w:val="99"/>
        </w:trPr>
        <w:tc>
          <w:tcPr>
            <w:tcW w:w="638" w:type="dxa"/>
          </w:tcPr>
          <w:p w14:paraId="5F89046B" w14:textId="77777777" w:rsidR="007D4CFE" w:rsidRDefault="007D4CFE">
            <w:pPr>
              <w:pStyle w:val="EmptyCellLayoutStyle"/>
              <w:spacing w:after="0" w:line="240" w:lineRule="auto"/>
            </w:pPr>
          </w:p>
        </w:tc>
        <w:tc>
          <w:tcPr>
            <w:tcW w:w="9771" w:type="dxa"/>
          </w:tcPr>
          <w:p w14:paraId="5F89046C" w14:textId="77777777" w:rsidR="007D4CFE" w:rsidRDefault="007D4CFE">
            <w:pPr>
              <w:pStyle w:val="EmptyCellLayoutStyle"/>
              <w:spacing w:after="0" w:line="240" w:lineRule="auto"/>
            </w:pPr>
          </w:p>
        </w:tc>
        <w:tc>
          <w:tcPr>
            <w:tcW w:w="614" w:type="dxa"/>
          </w:tcPr>
          <w:p w14:paraId="5F89046D" w14:textId="77777777" w:rsidR="007D4CFE" w:rsidRDefault="007D4CFE">
            <w:pPr>
              <w:pStyle w:val="EmptyCellLayoutStyle"/>
              <w:spacing w:after="0" w:line="240" w:lineRule="auto"/>
            </w:pPr>
          </w:p>
        </w:tc>
      </w:tr>
      <w:tr w:rsidR="007D4CFE" w14:paraId="5F8904B1" w14:textId="77777777">
        <w:tc>
          <w:tcPr>
            <w:tcW w:w="638" w:type="dxa"/>
          </w:tcPr>
          <w:p w14:paraId="5F89046F" w14:textId="77777777" w:rsidR="007D4CFE" w:rsidRDefault="007D4CFE">
            <w:pPr>
              <w:pStyle w:val="EmptyCellLayoutStyle"/>
              <w:spacing w:after="0" w:line="240" w:lineRule="auto"/>
            </w:pPr>
          </w:p>
        </w:tc>
        <w:tc>
          <w:tcPr>
            <w:tcW w:w="977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1"/>
            </w:tblGrid>
            <w:tr w:rsidR="007D4CFE" w14:paraId="5F8904AE" w14:textId="77777777">
              <w:trPr>
                <w:trHeight w:val="12889"/>
              </w:trPr>
              <w:tc>
                <w:tcPr>
                  <w:tcW w:w="97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257"/>
                    <w:gridCol w:w="3257"/>
                    <w:gridCol w:w="3257"/>
                  </w:tblGrid>
                  <w:tr w:rsidR="007D4CFE" w14:paraId="5F890473" w14:textId="77777777">
                    <w:trPr>
                      <w:trHeight w:val="986"/>
                    </w:trPr>
                    <w:tc>
                      <w:tcPr>
                        <w:tcW w:w="325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5F890470" w14:textId="77777777" w:rsidR="007D4CFE" w:rsidRDefault="007D4CFE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325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F890471" w14:textId="77777777" w:rsidR="007D4CFE" w:rsidRDefault="007E11F1">
                        <w:pPr>
                          <w:spacing w:after="0" w:line="240" w:lineRule="auto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5F8904B7" wp14:editId="5F8904B8">
                              <wp:extent cx="2068344" cy="406073"/>
                              <wp:effectExtent l="0" t="0" r="0" b="0"/>
                              <wp:docPr id="1403160881" name="img2.jpg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" name="img2.jpg"/>
                                      <pic:cNvPicPr/>
                                    </pic:nvPicPr>
                                    <pic:blipFill>
                                      <a:blip r:embed="rId5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068344" cy="406073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25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5F890472" w14:textId="77777777" w:rsidR="007D4CFE" w:rsidRDefault="007D4CFE">
                        <w:pPr>
                          <w:spacing w:after="0" w:line="240" w:lineRule="auto"/>
                        </w:pPr>
                      </w:p>
                    </w:tc>
                  </w:tr>
                  <w:tr w:rsidR="007E11F1" w14:paraId="5F890477" w14:textId="77777777" w:rsidTr="007E11F1">
                    <w:trPr>
                      <w:trHeight w:val="1076"/>
                    </w:trPr>
                    <w:tc>
                      <w:tcPr>
                        <w:tcW w:w="3257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5F890474" w14:textId="77777777" w:rsidR="007D4CFE" w:rsidRDefault="007D4CFE">
                        <w:pPr>
                          <w:spacing w:after="0" w:line="240" w:lineRule="auto"/>
                        </w:pPr>
                      </w:p>
                    </w:tc>
                  </w:tr>
                  <w:tr w:rsidR="007D4CFE" w14:paraId="5F89047F" w14:textId="77777777">
                    <w:trPr>
                      <w:trHeight w:val="1751"/>
                    </w:trPr>
                    <w:tc>
                      <w:tcPr>
                        <w:tcW w:w="325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5F890478" w14:textId="77777777" w:rsidR="007D4CFE" w:rsidRDefault="007D4CFE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325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5F890479" w14:textId="77777777" w:rsidR="007D4CFE" w:rsidRDefault="007D4CFE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325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5F89047A" w14:textId="77777777" w:rsidR="007D4CFE" w:rsidRDefault="007E11F1">
                        <w:pPr>
                          <w:spacing w:after="0" w:line="240" w:lineRule="auto"/>
                          <w:jc w:val="center"/>
                          <w:rPr>
                            <w:color w:val="000000"/>
                            <w:sz w:val="24"/>
                          </w:rPr>
                        </w:pPr>
                        <w:r>
                          <w:rPr>
                            <w:color w:val="000000"/>
                            <w:sz w:val="24"/>
                          </w:rPr>
                          <w:t>TVIRTINU:</w:t>
                        </w:r>
                      </w:p>
                      <w:p w14:paraId="518F9544" w14:textId="77777777" w:rsidR="00F342A1" w:rsidRDefault="00F342A1">
                        <w:pPr>
                          <w:spacing w:after="0" w:line="240" w:lineRule="auto"/>
                          <w:jc w:val="center"/>
                        </w:pPr>
                      </w:p>
                      <w:p w14:paraId="5F89047C" w14:textId="77777777" w:rsidR="007D4CFE" w:rsidRDefault="007E11F1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color w:val="000000"/>
                            <w:sz w:val="18"/>
                          </w:rPr>
                          <w:t>(Vardo raidė, pavardė, parašas)</w:t>
                        </w:r>
                      </w:p>
                      <w:p w14:paraId="5F89047D" w14:textId="77777777" w:rsidR="007D4CFE" w:rsidRDefault="007E11F1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____________________</w:t>
                        </w:r>
                      </w:p>
                      <w:p w14:paraId="5F89047E" w14:textId="77777777" w:rsidR="007D4CFE" w:rsidRDefault="007E11F1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color w:val="000000"/>
                            <w:sz w:val="18"/>
                          </w:rPr>
                          <w:t>(data)</w:t>
                        </w:r>
                      </w:p>
                    </w:tc>
                  </w:tr>
                  <w:tr w:rsidR="007E11F1" w14:paraId="5F890484" w14:textId="77777777" w:rsidTr="007E11F1">
                    <w:trPr>
                      <w:trHeight w:val="1361"/>
                    </w:trPr>
                    <w:tc>
                      <w:tcPr>
                        <w:tcW w:w="3257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5F890480" w14:textId="77777777" w:rsidR="007D4CFE" w:rsidRDefault="007E11F1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b/>
                            <w:color w:val="000000"/>
                            <w:sz w:val="28"/>
                          </w:rPr>
                          <w:t>TECHNINĖ UŽDUOTIS VALSTYBINĖS REIKŠMĖS KELIŲ IR</w:t>
                        </w:r>
                      </w:p>
                      <w:p w14:paraId="5F890481" w14:textId="77777777" w:rsidR="007D4CFE" w:rsidRDefault="007E11F1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b/>
                            <w:color w:val="000000"/>
                            <w:sz w:val="28"/>
                          </w:rPr>
                          <w:t xml:space="preserve"> / ARBA JŲ ELEMENTŲ PROJEKTAVIMUI</w:t>
                        </w:r>
                      </w:p>
                    </w:tc>
                  </w:tr>
                  <w:tr w:rsidR="007D4CFE" w14:paraId="5F890488" w14:textId="77777777">
                    <w:trPr>
                      <w:trHeight w:val="990"/>
                    </w:trPr>
                    <w:tc>
                      <w:tcPr>
                        <w:tcW w:w="325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5F890485" w14:textId="77777777" w:rsidR="007D4CFE" w:rsidRDefault="007D4CFE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325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5F890486" w14:textId="77777777" w:rsidR="007D4CFE" w:rsidRDefault="007D4CFE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325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5F890487" w14:textId="77777777" w:rsidR="007D4CFE" w:rsidRDefault="007D4CFE">
                        <w:pPr>
                          <w:spacing w:after="0" w:line="240" w:lineRule="auto"/>
                        </w:pPr>
                      </w:p>
                    </w:tc>
                  </w:tr>
                  <w:tr w:rsidR="007E11F1" w14:paraId="5F89048C" w14:textId="77777777" w:rsidTr="007E11F1">
                    <w:trPr>
                      <w:trHeight w:val="457"/>
                    </w:trPr>
                    <w:tc>
                      <w:tcPr>
                        <w:tcW w:w="3257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5F890489" w14:textId="77777777" w:rsidR="007D4CFE" w:rsidRDefault="007E11F1">
                        <w:pPr>
                          <w:spacing w:after="0" w:line="240" w:lineRule="auto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1. Statytojas: </w:t>
                        </w:r>
                        <w:r>
                          <w:rPr>
                            <w:color w:val="000000"/>
                            <w:sz w:val="24"/>
                          </w:rPr>
                          <w:t>Akcinė bendrovė Via Lietuva.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2. Užsakovas: </w:t>
                        </w:r>
                        <w:r>
                          <w:rPr>
                            <w:color w:val="000000"/>
                            <w:sz w:val="24"/>
                          </w:rPr>
                          <w:t>Akcinė bendrovė Via Lietuva.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3. Komplekso pavadinimas: </w:t>
                        </w:r>
                        <w:r>
                          <w:rPr>
                            <w:color w:val="000000"/>
                            <w:sz w:val="24"/>
                          </w:rPr>
                          <w:t>Valstybinės reikšmės krašto kelio Nr. 192 Skapiškis–Pandėlys ruožo nuo 4,940 iki 10,840 km kapitalinio remonto techninio darbo projekto parengimas ir projekto vykdymo priežiūra.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4. Projekto pavadinimas: </w:t>
                        </w:r>
                        <w:r>
                          <w:rPr>
                            <w:color w:val="000000"/>
                            <w:sz w:val="24"/>
                          </w:rPr>
                          <w:t>Valstybinės reikšmės krašto kelio Nr. 192 Skapiškis–Pandėlys ruožo nuo 4,940 iki 10,840 km kapitalinis remontas.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5. Statybos rūšis: </w:t>
                        </w:r>
                        <w:r>
                          <w:rPr>
                            <w:color w:val="000000"/>
                            <w:sz w:val="24"/>
                          </w:rPr>
                          <w:t>kapitalinis remontas.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6. Etapas: </w:t>
                        </w:r>
                        <w:r>
                          <w:rPr>
                            <w:color w:val="000000"/>
                            <w:sz w:val="24"/>
                          </w:rPr>
                          <w:t>techninis darbo projektas.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7. Statinio kategorija: </w:t>
                        </w:r>
                        <w:r>
                          <w:rPr>
                            <w:color w:val="000000"/>
                            <w:sz w:val="24"/>
                          </w:rPr>
                          <w:t>ypatingasis statinys.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8. Statinio rūšis: </w:t>
                        </w:r>
                        <w:r>
                          <w:rPr>
                            <w:color w:val="000000"/>
                            <w:sz w:val="24"/>
                          </w:rPr>
                          <w:t>inžinerinis statinys.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9. Inžinerinių statinių grupė: </w:t>
                        </w:r>
                        <w:r>
                          <w:rPr>
                            <w:color w:val="000000"/>
                            <w:sz w:val="24"/>
                          </w:rPr>
                          <w:t>susisiekimo komunikacijos.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lastRenderedPageBreak/>
                          <w:br/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10. Inžinerinių statinių pogrupis: </w:t>
                        </w:r>
                        <w:r>
                          <w:rPr>
                            <w:color w:val="000000"/>
                            <w:sz w:val="24"/>
                          </w:rPr>
                          <w:t>keliai.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</w:p>
                    </w:tc>
                  </w:tr>
                  <w:tr w:rsidR="007E11F1" w14:paraId="5F890490" w14:textId="77777777" w:rsidTr="007E11F1">
                    <w:trPr>
                      <w:trHeight w:val="446"/>
                    </w:trPr>
                    <w:tc>
                      <w:tcPr>
                        <w:tcW w:w="3257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5F89048D" w14:textId="77777777" w:rsidR="007D4CFE" w:rsidRDefault="007E11F1">
                        <w:pPr>
                          <w:spacing w:after="0" w:line="240" w:lineRule="auto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lastRenderedPageBreak/>
                          <w:t>11. Nurodymai statinių ir / arba jų elementų projektavimui ir jų techniniai parametrai:</w:t>
                        </w:r>
                      </w:p>
                    </w:tc>
                  </w:tr>
                  <w:tr w:rsidR="007E11F1" w14:paraId="5F890494" w14:textId="77777777" w:rsidTr="007E11F1">
                    <w:trPr>
                      <w:trHeight w:val="431"/>
                    </w:trPr>
                    <w:tc>
                      <w:tcPr>
                        <w:tcW w:w="3257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5F890491" w14:textId="77777777" w:rsidR="007D4CFE" w:rsidRDefault="007E11F1">
                        <w:pPr>
                          <w:spacing w:after="0" w:line="240" w:lineRule="auto"/>
                          <w:ind w:left="720" w:hanging="360"/>
                        </w:pPr>
                        <w:r>
                          <w:rPr>
                            <w:i/>
                            <w:color w:val="000000"/>
                            <w:sz w:val="24"/>
                          </w:rPr>
                          <w:t xml:space="preserve">11.1. numatoma darbų vykdymo riba: </w:t>
                        </w:r>
                        <w:r>
                          <w:rPr>
                            <w:color w:val="000000"/>
                            <w:sz w:val="24"/>
                          </w:rPr>
                          <w:t>rengiant projektą tikslinti projekto pradžios ir pabaigos vietą, nagrinėti bent 50 metrų nuo TU/TS nurodytos pradžios/pabaigos (</w:t>
                        </w:r>
                        <w:proofErr w:type="spellStart"/>
                        <w:r>
                          <w:rPr>
                            <w:color w:val="000000"/>
                            <w:sz w:val="24"/>
                          </w:rPr>
                          <w:t>t.y</w:t>
                        </w:r>
                        <w:proofErr w:type="spellEnd"/>
                        <w:r>
                          <w:rPr>
                            <w:color w:val="000000"/>
                            <w:sz w:val="24"/>
                          </w:rPr>
                          <w:t>. projektuojant nagrinėti ruožą bent nuo 4,89 km, o pabaigą iki 10,89 km bei suprojektuoti sklandų suvedimą);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i/>
                            <w:color w:val="000000"/>
                            <w:sz w:val="24"/>
                          </w:rPr>
                          <w:t xml:space="preserve">11.2. kelio (gatvės) kategorija: </w:t>
                        </w:r>
                        <w:r>
                          <w:rPr>
                            <w:color w:val="000000"/>
                            <w:sz w:val="24"/>
                          </w:rPr>
                          <w:t>III;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i/>
                            <w:color w:val="000000"/>
                            <w:sz w:val="24"/>
                          </w:rPr>
                          <w:t xml:space="preserve">11.3. vieno lygio sankryžos: </w:t>
                        </w:r>
                        <w:r>
                          <w:rPr>
                            <w:color w:val="000000"/>
                            <w:sz w:val="24"/>
                          </w:rPr>
                          <w:t>pagal statybos rekomendacijas R 36-01 "Automobilių kelių sankryžos";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i/>
                            <w:color w:val="000000"/>
                            <w:sz w:val="24"/>
                          </w:rPr>
                          <w:t xml:space="preserve">11.4. dangos konstrukcijos klasė: </w:t>
                        </w:r>
                        <w:r>
                          <w:rPr>
                            <w:color w:val="000000"/>
                            <w:sz w:val="24"/>
                          </w:rPr>
                          <w:t>"Automobilių kelių standartizuotų dangų konstrukcijų projektavimo taisykles";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i/>
                            <w:color w:val="000000"/>
                            <w:sz w:val="24"/>
                          </w:rPr>
                          <w:t xml:space="preserve">11.5. nuovažų skaičius: </w:t>
                        </w:r>
                        <w:r>
                          <w:rPr>
                            <w:color w:val="000000"/>
                            <w:sz w:val="24"/>
                          </w:rPr>
                          <w:t>nustatoma projektavimo metu;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i/>
                            <w:color w:val="000000"/>
                            <w:sz w:val="24"/>
                          </w:rPr>
                          <w:t xml:space="preserve">11.6. numatomi / rekonstruojami inžineriniai tinklai: </w:t>
                        </w:r>
                        <w:r>
                          <w:rPr>
                            <w:color w:val="000000"/>
                            <w:sz w:val="24"/>
                          </w:rPr>
                          <w:t>nustatoma projektavimo metu;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i/>
                            <w:color w:val="000000"/>
                            <w:sz w:val="24"/>
                          </w:rPr>
                          <w:t xml:space="preserve">11.7. vandens pralaidos: </w:t>
                        </w:r>
                        <w:r>
                          <w:rPr>
                            <w:color w:val="000000"/>
                            <w:sz w:val="24"/>
                          </w:rPr>
                          <w:t>esamų remontas ar naujų įrengimas nustatomas projektavimo metu (neprojektuoti pralaidų už kelio sklypo / statinio ribos;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i/>
                            <w:color w:val="000000"/>
                            <w:sz w:val="24"/>
                          </w:rPr>
                          <w:t xml:space="preserve">11.8. vandens nuleidimas nuo kelio: </w:t>
                        </w:r>
                        <w:r>
                          <w:rPr>
                            <w:color w:val="000000"/>
                            <w:sz w:val="24"/>
                          </w:rPr>
                          <w:t>spręsti lietaus vandens surinkimą ir nuvedimą projektavimo metu (neprojektuoti lietaus vandens nuvedimo į privačias teritorijas);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i/>
                            <w:color w:val="000000"/>
                            <w:sz w:val="24"/>
                          </w:rPr>
                          <w:t xml:space="preserve">11.9. pėsčiųjų perėjimo per kelią organizavimo priemonės vieta: </w:t>
                        </w:r>
                        <w:r>
                          <w:rPr>
                            <w:color w:val="000000"/>
                            <w:sz w:val="24"/>
                          </w:rPr>
                          <w:t>nustatoma projektavimo metu ties aktualiomis vietomis;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i/>
                            <w:color w:val="000000"/>
                            <w:sz w:val="24"/>
                          </w:rPr>
                          <w:t xml:space="preserve">11.10. pėsčiųjų perėjimo per kelią organizavimo priemonės tipas: </w:t>
                        </w:r>
                        <w:r>
                          <w:rPr>
                            <w:color w:val="000000"/>
                            <w:sz w:val="24"/>
                          </w:rPr>
                          <w:t>poreikį nustatyti projektavimo metu;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i/>
                            <w:color w:val="000000"/>
                            <w:sz w:val="24"/>
                          </w:rPr>
                          <w:t xml:space="preserve">11.11. pėsčiųjų perėjimo per kelią organizavimo priemonės kryptinis apšvietimas: </w:t>
                        </w:r>
                        <w:r>
                          <w:rPr>
                            <w:color w:val="000000"/>
                            <w:sz w:val="24"/>
                          </w:rPr>
                          <w:t>nustatoma projektavimo metu;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i/>
                            <w:color w:val="000000"/>
                            <w:sz w:val="24"/>
                          </w:rPr>
                          <w:t xml:space="preserve">11.12. autobusų sustojimo aikštelių paviljonų skaičius: </w:t>
                        </w:r>
                        <w:r>
                          <w:rPr>
                            <w:color w:val="000000"/>
                            <w:sz w:val="24"/>
                          </w:rPr>
                          <w:t>esamos 4, vietos ir poreikis turi būti tikslinamos projektavimo metu. Autobusų sustojimo aikštelėse numatyti paviljonus. Esant poreikiui suprojektuoti saugią ir patogią pėsčiųjų susisiekimo infrastruktūrą (takai, įspėjamieji ir vedimo paviršiai, nežymėt;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i/>
                            <w:color w:val="000000"/>
                            <w:sz w:val="24"/>
                          </w:rPr>
                          <w:t xml:space="preserve">11.13. inžinerinės eismo saugos priemonės: </w:t>
                        </w:r>
                        <w:r>
                          <w:rPr>
                            <w:color w:val="000000"/>
                            <w:sz w:val="24"/>
                          </w:rPr>
                          <w:t>poreikį nustatyti projektavimo metu, vadovaujantis Inžinerinių eismo saugumo priemonių įgyvendinimo rekomendacijomis;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lastRenderedPageBreak/>
                          <w:br/>
                        </w:r>
                        <w:r>
                          <w:rPr>
                            <w:i/>
                            <w:color w:val="000000"/>
                            <w:sz w:val="24"/>
                          </w:rPr>
                          <w:t xml:space="preserve">11.14. laukinių gyvūnų apsaugos sistemos: </w:t>
                        </w:r>
                        <w:r>
                          <w:rPr>
                            <w:color w:val="000000"/>
                            <w:sz w:val="24"/>
                          </w:rPr>
                          <w:t>poreikį nustatyti projektavimo metu, peržiūrėti ir įvertinti esamas priemones;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i/>
                            <w:color w:val="000000"/>
                            <w:sz w:val="24"/>
                          </w:rPr>
                          <w:t xml:space="preserve">11.15. atlikti planuojamos ūkinės veiklos poveikio aplinkai vertinimą: </w:t>
                        </w:r>
                        <w:r>
                          <w:rPr>
                            <w:color w:val="000000"/>
                            <w:sz w:val="24"/>
                          </w:rPr>
                          <w:t>vadovautis teisinių dokumentų ir techninės specifikacijos reikalavimais;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i/>
                            <w:color w:val="000000"/>
                            <w:sz w:val="24"/>
                          </w:rPr>
                          <w:t xml:space="preserve">11.16. kiti reikalavimai: 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ruožo pradžioje, Skapiškių gyvenvietėje, tikslinti kelio ženklų Nr. 550 / 551 „Gyvenvietės pradžia / pabaiga“ įrengimo vietą, atsižvelgiant į užstatymą ir numatyti greičio valdymo priemonę „miesto vartus“; </w:t>
                        </w:r>
                        <w:proofErr w:type="spellStart"/>
                        <w:r>
                          <w:rPr>
                            <w:color w:val="000000"/>
                            <w:sz w:val="24"/>
                          </w:rPr>
                          <w:t>Tvirų</w:t>
                        </w:r>
                        <w:proofErr w:type="spellEnd"/>
                        <w:r>
                          <w:rPr>
                            <w:color w:val="000000"/>
                            <w:sz w:val="24"/>
                          </w:rPr>
                          <w:t xml:space="preserve"> gyvenvietėje esamus kelio ženklus Nr. 550 / 551 „Gyvenvietės pradžia / pabaiga“ keisti į kelio ženklus Nr. 612 / 613 „Gyvenvietės pradžia / pabaiga“ ir ruožą projektuoti pagal KTR 1.01:2008 „Automobilių keliai“; numatyti eismo apskaitos posto (8,703 km) atstatymą; užtikrinti kelio elementų homogeniškumą su kitais kelio Nr. 192 Skapiškis–Pandėlys ruožais. .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 </w:t>
                        </w:r>
                      </w:p>
                    </w:tc>
                  </w:tr>
                  <w:tr w:rsidR="007E11F1" w14:paraId="5F890498" w14:textId="77777777" w:rsidTr="007E11F1">
                    <w:trPr>
                      <w:trHeight w:val="481"/>
                    </w:trPr>
                    <w:tc>
                      <w:tcPr>
                        <w:tcW w:w="3257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5F890495" w14:textId="77777777" w:rsidR="007D4CFE" w:rsidRDefault="007E11F1">
                        <w:pPr>
                          <w:spacing w:after="0" w:line="240" w:lineRule="auto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lastRenderedPageBreak/>
                          <w:t>12. Projektuojant vadovautis šiais dokumentais:</w:t>
                        </w:r>
                      </w:p>
                    </w:tc>
                  </w:tr>
                  <w:tr w:rsidR="007E11F1" w14:paraId="5F89049C" w14:textId="77777777" w:rsidTr="007E11F1">
                    <w:trPr>
                      <w:trHeight w:val="581"/>
                    </w:trPr>
                    <w:tc>
                      <w:tcPr>
                        <w:tcW w:w="3257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5F890499" w14:textId="77777777" w:rsidR="007D4CFE" w:rsidRDefault="007E11F1">
                        <w:pPr>
                          <w:spacing w:after="0" w:line="240" w:lineRule="auto"/>
                          <w:ind w:left="720" w:hanging="360"/>
                        </w:pPr>
                        <w:r>
                          <w:rPr>
                            <w:i/>
                            <w:color w:val="000000"/>
                            <w:sz w:val="24"/>
                          </w:rPr>
                          <w:t xml:space="preserve">12.1. Lietuvos Respublikos kelių įstatymu, Lietuvos Respublikos statybos įstatymu, kelių techniniu reglamentu, statybos techniniais reglamentais, higienos normomis, kitais poįstatyminiais teisės aktais: </w:t>
                        </w:r>
                        <w:r>
                          <w:rPr>
                            <w:color w:val="000000"/>
                            <w:sz w:val="24"/>
                          </w:rPr>
                          <w:t>Taip;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i/>
                            <w:color w:val="000000"/>
                            <w:sz w:val="24"/>
                          </w:rPr>
                          <w:t xml:space="preserve">12.2. kitais galiojančiais įstatymais, teisės aktais ir normatyviniais statybos techniniais dokumentais, įskaitant, bet neapsiribojant, nurodytais Akcinės bendrovės Via Lietuva interneto svetainėje adresu https://vialietuva.lt/normatyviniai-dokumentai : </w:t>
                        </w:r>
                        <w:r>
                          <w:rPr>
                            <w:color w:val="000000"/>
                            <w:sz w:val="24"/>
                          </w:rPr>
                          <w:t>Taip;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i/>
                            <w:color w:val="000000"/>
                            <w:sz w:val="24"/>
                          </w:rPr>
                          <w:t xml:space="preserve">12.3. projekto rengimo dokumentais: </w:t>
                        </w:r>
                        <w:r>
                          <w:rPr>
                            <w:color w:val="000000"/>
                            <w:sz w:val="24"/>
                          </w:rPr>
                          <w:t>Taip;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i/>
                            <w:color w:val="000000"/>
                            <w:sz w:val="24"/>
                          </w:rPr>
                          <w:t xml:space="preserve">12.4. prisijungimo sąlygomis: </w:t>
                        </w:r>
                        <w:r>
                          <w:rPr>
                            <w:color w:val="000000"/>
                            <w:sz w:val="24"/>
                          </w:rPr>
                          <w:t>Taip.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 </w:t>
                        </w:r>
                      </w:p>
                    </w:tc>
                  </w:tr>
                  <w:tr w:rsidR="007E11F1" w:rsidRPr="00A92A75" w14:paraId="5F8904A0" w14:textId="77777777" w:rsidTr="007E11F1">
                    <w:trPr>
                      <w:trHeight w:val="1135"/>
                    </w:trPr>
                    <w:tc>
                      <w:tcPr>
                        <w:tcW w:w="3257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5F89049D" w14:textId="77777777" w:rsidR="007D4CFE" w:rsidRPr="00A92A75" w:rsidRDefault="007E11F1">
                        <w:pPr>
                          <w:spacing w:after="0" w:line="240" w:lineRule="auto"/>
                        </w:pPr>
                        <w:r w:rsidRPr="00A92A75">
                          <w:rPr>
                            <w:b/>
                            <w:color w:val="000000"/>
                            <w:sz w:val="24"/>
                          </w:rPr>
                          <w:t xml:space="preserve">13. Finansavimo šaltinis: </w:t>
                        </w:r>
                        <w:r w:rsidRPr="00A92A75">
                          <w:rPr>
                            <w:color w:val="000000"/>
                            <w:sz w:val="24"/>
                          </w:rPr>
                          <w:br/>
                          <w:t>Kelių priežiūros ir plėtros programos lėšos.</w:t>
                        </w:r>
                        <w:r w:rsidRPr="00A92A75">
                          <w:rPr>
                            <w:color w:val="000000"/>
                            <w:sz w:val="24"/>
                          </w:rPr>
                          <w:br/>
                        </w:r>
                        <w:r w:rsidRPr="00A92A75">
                          <w:rPr>
                            <w:color w:val="000000"/>
                            <w:sz w:val="24"/>
                          </w:rPr>
                          <w:br/>
                        </w:r>
                        <w:r w:rsidRPr="00A92A75">
                          <w:rPr>
                            <w:b/>
                            <w:color w:val="000000"/>
                            <w:sz w:val="24"/>
                          </w:rPr>
                          <w:t xml:space="preserve">14. Projekto apimtis: </w:t>
                        </w:r>
                        <w:r w:rsidRPr="00A92A75">
                          <w:rPr>
                            <w:color w:val="000000"/>
                            <w:sz w:val="24"/>
                          </w:rPr>
                          <w:br/>
                          <w:t>Pagal STR 1.04.04:2017 „Statinio projektavimas, projekto ekspertizė“ ir Techninės užduoties reikalavimus.</w:t>
                        </w:r>
                        <w:r w:rsidRPr="00A92A75">
                          <w:rPr>
                            <w:color w:val="000000"/>
                            <w:sz w:val="24"/>
                          </w:rPr>
                          <w:br/>
                        </w:r>
                        <w:r w:rsidRPr="00A92A75">
                          <w:rPr>
                            <w:color w:val="000000"/>
                            <w:sz w:val="24"/>
                          </w:rPr>
                          <w:br/>
                        </w:r>
                        <w:r w:rsidRPr="00A92A75">
                          <w:rPr>
                            <w:b/>
                            <w:color w:val="000000"/>
                            <w:sz w:val="24"/>
                          </w:rPr>
                          <w:t xml:space="preserve">15. Papildomos paslaugos (paslaugos, deleguotos Statytojo projektuotojui): </w:t>
                        </w:r>
                        <w:r w:rsidRPr="00A92A75">
                          <w:rPr>
                            <w:color w:val="000000"/>
                            <w:sz w:val="24"/>
                          </w:rPr>
                          <w:br/>
                          <w:t>Atlikti kitas papildomas paslaugas kaip tai numato Techninė specifikacija ir Sutarties sąlygos.</w:t>
                        </w:r>
                        <w:r w:rsidRPr="00A92A75">
                          <w:rPr>
                            <w:color w:val="000000"/>
                            <w:sz w:val="24"/>
                          </w:rPr>
                          <w:br/>
                        </w:r>
                        <w:r w:rsidRPr="00A92A75">
                          <w:rPr>
                            <w:color w:val="000000"/>
                            <w:sz w:val="24"/>
                          </w:rPr>
                          <w:br/>
                        </w:r>
                        <w:r w:rsidRPr="00A92A75">
                          <w:rPr>
                            <w:b/>
                            <w:color w:val="000000"/>
                            <w:sz w:val="24"/>
                          </w:rPr>
                          <w:t xml:space="preserve">16. Su šia užduotimi pateikiami Statytojo privalomieji ir kiti dokumentai projektui rengti bei šių dokumentų pateikimo laikotarpis: </w:t>
                        </w:r>
                        <w:r w:rsidRPr="00A92A75">
                          <w:rPr>
                            <w:color w:val="000000"/>
                            <w:sz w:val="24"/>
                          </w:rPr>
                          <w:br/>
                          <w:t xml:space="preserve">Priedas Nr. 1. Techninė specifikacija; Priedas Nr. 2. Prašymo forma „Dėl ekspertizės atlikimo“; Priedas Nr. 3. Prašymo forma „Dėl projekto perdavimo statytojo (užsakovo) tvirtinimui“; Priedas Nr. 4. Prašymo forma „Dėl projekto perdavimo po rangos darbų pirkimo“; Priedas Nr. 5. Bendrųjų </w:t>
                        </w:r>
                        <w:r w:rsidRPr="00A92A75">
                          <w:rPr>
                            <w:color w:val="000000"/>
                            <w:sz w:val="24"/>
                          </w:rPr>
                          <w:lastRenderedPageBreak/>
                          <w:t>statinio rodiklių forma; Priedas Nr. 6. Naujų projektų laidų parengimo gairės; Priedas Nr. 7. Statinio fizinių rodiklių sąrašas; Priedas Nr. 8. Reikalavimai žiniaraščiams; Priedas Nr. 9. Reikalavimai Apskaitos postui; Kadastrinių matavimų bylos (pateikiama pasirašius paslaugų sutartį).</w:t>
                        </w:r>
                        <w:r w:rsidRPr="00A92A75">
                          <w:rPr>
                            <w:color w:val="000000"/>
                            <w:sz w:val="24"/>
                          </w:rPr>
                          <w:br/>
                        </w:r>
                        <w:r w:rsidRPr="00A92A75">
                          <w:rPr>
                            <w:color w:val="000000"/>
                            <w:sz w:val="24"/>
                          </w:rPr>
                          <w:br/>
                        </w:r>
                        <w:r w:rsidRPr="00A92A75">
                          <w:rPr>
                            <w:b/>
                            <w:color w:val="000000"/>
                            <w:sz w:val="24"/>
                          </w:rPr>
                          <w:t xml:space="preserve">17. Žemės sklypo statinio teisinės registracijos Nekilnojamojo turto registre duomenys: </w:t>
                        </w:r>
                        <w:r w:rsidRPr="00A92A75">
                          <w:rPr>
                            <w:color w:val="000000"/>
                            <w:sz w:val="24"/>
                          </w:rPr>
                          <w:br/>
                          <w:t>Žemės sklypo unikalūs numeriai: 4400-2397-3639; 4400-2397-8490. Inžinerinio statinio unikalūs numeriai: 4400-2304-1285; 4400-2304-1124.</w:t>
                        </w:r>
                        <w:r w:rsidRPr="00A92A75">
                          <w:rPr>
                            <w:color w:val="000000"/>
                            <w:sz w:val="24"/>
                          </w:rPr>
                          <w:br/>
                          <w:t xml:space="preserve"> </w:t>
                        </w:r>
                      </w:p>
                    </w:tc>
                  </w:tr>
                  <w:tr w:rsidR="007D4CFE" w:rsidRPr="00A92A75" w14:paraId="5F8904AC" w14:textId="77777777">
                    <w:trPr>
                      <w:trHeight w:val="2256"/>
                    </w:trPr>
                    <w:tc>
                      <w:tcPr>
                        <w:tcW w:w="325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5F8904A1" w14:textId="77777777" w:rsidR="007D4CFE" w:rsidRPr="00A92A75" w:rsidRDefault="007D4CFE">
                        <w:pPr>
                          <w:spacing w:after="0" w:line="240" w:lineRule="auto"/>
                          <w:jc w:val="center"/>
                        </w:pPr>
                      </w:p>
                      <w:p w14:paraId="5F8904A2" w14:textId="77777777" w:rsidR="007D4CFE" w:rsidRPr="00A92A75" w:rsidRDefault="007E11F1">
                        <w:pPr>
                          <w:spacing w:after="0" w:line="240" w:lineRule="auto"/>
                          <w:jc w:val="center"/>
                        </w:pPr>
                        <w:r w:rsidRPr="00A92A75">
                          <w:rPr>
                            <w:color w:val="000000"/>
                            <w:sz w:val="24"/>
                          </w:rPr>
                          <w:t>STATYTOJAS</w:t>
                        </w:r>
                      </w:p>
                      <w:p w14:paraId="5F8904A3" w14:textId="77777777" w:rsidR="007D4CFE" w:rsidRPr="00A92A75" w:rsidRDefault="007E11F1">
                        <w:pPr>
                          <w:spacing w:after="0" w:line="240" w:lineRule="auto"/>
                          <w:jc w:val="center"/>
                        </w:pPr>
                        <w:r w:rsidRPr="00A92A75">
                          <w:rPr>
                            <w:color w:val="000000"/>
                            <w:sz w:val="24"/>
                          </w:rPr>
                          <w:t>Akcinė bendrovė Via Lietuva</w:t>
                        </w:r>
                      </w:p>
                      <w:p w14:paraId="5F8904A4" w14:textId="77777777" w:rsidR="007D4CFE" w:rsidRPr="00A92A75" w:rsidRDefault="007D4CFE">
                        <w:pPr>
                          <w:spacing w:after="0" w:line="240" w:lineRule="auto"/>
                          <w:jc w:val="center"/>
                        </w:pPr>
                      </w:p>
                      <w:p w14:paraId="5F8904A5" w14:textId="77777777" w:rsidR="007D4CFE" w:rsidRPr="00A92A75" w:rsidRDefault="007E11F1">
                        <w:pPr>
                          <w:spacing w:after="0" w:line="240" w:lineRule="auto"/>
                          <w:jc w:val="center"/>
                        </w:pPr>
                        <w:r w:rsidRPr="00A92A75">
                          <w:rPr>
                            <w:color w:val="000000"/>
                            <w:sz w:val="24"/>
                          </w:rPr>
                          <w:t>(vardas, pavardė, parašas, data)</w:t>
                        </w:r>
                      </w:p>
                    </w:tc>
                    <w:tc>
                      <w:tcPr>
                        <w:tcW w:w="325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5F8904A6" w14:textId="77777777" w:rsidR="007D4CFE" w:rsidRPr="00A92A75" w:rsidRDefault="007D4CFE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325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5F8904A7" w14:textId="77777777" w:rsidR="007D4CFE" w:rsidRPr="00A92A75" w:rsidRDefault="007D4CFE">
                        <w:pPr>
                          <w:spacing w:after="0" w:line="240" w:lineRule="auto"/>
                          <w:jc w:val="center"/>
                        </w:pPr>
                      </w:p>
                      <w:p w14:paraId="5F8904A8" w14:textId="77777777" w:rsidR="007D4CFE" w:rsidRPr="00A92A75" w:rsidRDefault="007E11F1">
                        <w:pPr>
                          <w:spacing w:after="0" w:line="240" w:lineRule="auto"/>
                          <w:jc w:val="center"/>
                        </w:pPr>
                        <w:r w:rsidRPr="00A92A75">
                          <w:rPr>
                            <w:color w:val="000000"/>
                            <w:sz w:val="24"/>
                          </w:rPr>
                          <w:t>PROJEKTUOTOJAS</w:t>
                        </w:r>
                      </w:p>
                      <w:p w14:paraId="5F8904A9" w14:textId="77777777" w:rsidR="007D4CFE" w:rsidRPr="00A92A75" w:rsidRDefault="007D4CFE">
                        <w:pPr>
                          <w:spacing w:after="0" w:line="240" w:lineRule="auto"/>
                          <w:jc w:val="center"/>
                        </w:pPr>
                      </w:p>
                      <w:p w14:paraId="5F8904AA" w14:textId="77777777" w:rsidR="007D4CFE" w:rsidRPr="00A92A75" w:rsidRDefault="007D4CFE">
                        <w:pPr>
                          <w:spacing w:after="0" w:line="240" w:lineRule="auto"/>
                          <w:jc w:val="center"/>
                        </w:pPr>
                      </w:p>
                      <w:p w14:paraId="5F8904AB" w14:textId="77777777" w:rsidR="007D4CFE" w:rsidRPr="00A92A75" w:rsidRDefault="007E11F1">
                        <w:pPr>
                          <w:spacing w:after="0" w:line="240" w:lineRule="auto"/>
                          <w:jc w:val="center"/>
                        </w:pPr>
                        <w:r w:rsidRPr="00A92A75">
                          <w:rPr>
                            <w:color w:val="000000"/>
                            <w:sz w:val="24"/>
                          </w:rPr>
                          <w:t>(vardas, pavardė, parašas, data)</w:t>
                        </w:r>
                      </w:p>
                    </w:tc>
                  </w:tr>
                </w:tbl>
                <w:p w14:paraId="5F8904AD" w14:textId="77777777" w:rsidR="007D4CFE" w:rsidRDefault="007D4CFE">
                  <w:pPr>
                    <w:spacing w:after="0" w:line="240" w:lineRule="auto"/>
                  </w:pPr>
                </w:p>
              </w:tc>
            </w:tr>
          </w:tbl>
          <w:p w14:paraId="5F8904AF" w14:textId="77777777" w:rsidR="007D4CFE" w:rsidRDefault="007D4CFE">
            <w:pPr>
              <w:spacing w:after="0" w:line="240" w:lineRule="auto"/>
            </w:pPr>
          </w:p>
        </w:tc>
        <w:tc>
          <w:tcPr>
            <w:tcW w:w="614" w:type="dxa"/>
          </w:tcPr>
          <w:p w14:paraId="5F8904B0" w14:textId="77777777" w:rsidR="007D4CFE" w:rsidRDefault="007D4CFE">
            <w:pPr>
              <w:pStyle w:val="EmptyCellLayoutStyle"/>
              <w:spacing w:after="0" w:line="240" w:lineRule="auto"/>
            </w:pPr>
          </w:p>
        </w:tc>
      </w:tr>
      <w:tr w:rsidR="007D4CFE" w14:paraId="5F8904B5" w14:textId="77777777">
        <w:trPr>
          <w:trHeight w:val="952"/>
        </w:trPr>
        <w:tc>
          <w:tcPr>
            <w:tcW w:w="638" w:type="dxa"/>
          </w:tcPr>
          <w:p w14:paraId="5F8904B2" w14:textId="77777777" w:rsidR="007D4CFE" w:rsidRDefault="007D4CFE">
            <w:pPr>
              <w:pStyle w:val="EmptyCellLayoutStyle"/>
              <w:spacing w:after="0" w:line="240" w:lineRule="auto"/>
            </w:pPr>
          </w:p>
        </w:tc>
        <w:tc>
          <w:tcPr>
            <w:tcW w:w="9771" w:type="dxa"/>
          </w:tcPr>
          <w:p w14:paraId="5F8904B3" w14:textId="77777777" w:rsidR="007D4CFE" w:rsidRDefault="007D4CFE">
            <w:pPr>
              <w:pStyle w:val="EmptyCellLayoutStyle"/>
              <w:spacing w:after="0" w:line="240" w:lineRule="auto"/>
            </w:pPr>
          </w:p>
        </w:tc>
        <w:tc>
          <w:tcPr>
            <w:tcW w:w="614" w:type="dxa"/>
          </w:tcPr>
          <w:p w14:paraId="5F8904B4" w14:textId="77777777" w:rsidR="007D4CFE" w:rsidRDefault="007D4CFE">
            <w:pPr>
              <w:pStyle w:val="EmptyCellLayoutStyle"/>
              <w:spacing w:after="0" w:line="240" w:lineRule="auto"/>
            </w:pPr>
          </w:p>
        </w:tc>
      </w:tr>
    </w:tbl>
    <w:p w14:paraId="5F8904B6" w14:textId="77777777" w:rsidR="007D4CFE" w:rsidRDefault="007D4CFE">
      <w:pPr>
        <w:spacing w:after="0" w:line="240" w:lineRule="auto"/>
      </w:pPr>
    </w:p>
    <w:sectPr w:rsidR="007D4CFE">
      <w:pgSz w:w="12584" w:h="16837"/>
      <w:pgMar w:top="2125" w:right="566" w:bottom="2332" w:left="992" w:header="1559" w:footer="1133" w:gutter="0"/>
      <w:cols w:space="1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0" w15:restartNumberingAfterBreak="0">
    <w:nsid w:val="0000000B"/>
    <w:multiLevelType w:val="multilevel"/>
    <w:tmpl w:val="0000000B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1" w15:restartNumberingAfterBreak="0">
    <w:nsid w:val="0000000C"/>
    <w:multiLevelType w:val="multilevel"/>
    <w:tmpl w:val="0000000C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3" w15:restartNumberingAfterBreak="0">
    <w:nsid w:val="0000000E"/>
    <w:multiLevelType w:val="multilevel"/>
    <w:tmpl w:val="0000000E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4" w15:restartNumberingAfterBreak="0">
    <w:nsid w:val="0000000F"/>
    <w:multiLevelType w:val="multilevel"/>
    <w:tmpl w:val="0000000F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5" w15:restartNumberingAfterBreak="0">
    <w:nsid w:val="00000010"/>
    <w:multiLevelType w:val="multilevel"/>
    <w:tmpl w:val="00000010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6" w15:restartNumberingAfterBreak="0">
    <w:nsid w:val="00000011"/>
    <w:multiLevelType w:val="multilevel"/>
    <w:tmpl w:val="00000011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7" w15:restartNumberingAfterBreak="0">
    <w:nsid w:val="00000012"/>
    <w:multiLevelType w:val="multilevel"/>
    <w:tmpl w:val="00000012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8" w15:restartNumberingAfterBreak="0">
    <w:nsid w:val="00000013"/>
    <w:multiLevelType w:val="multilevel"/>
    <w:tmpl w:val="00000013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9" w15:restartNumberingAfterBreak="0">
    <w:nsid w:val="00000014"/>
    <w:multiLevelType w:val="multilevel"/>
    <w:tmpl w:val="00000014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0" w15:restartNumberingAfterBreak="0">
    <w:nsid w:val="00000015"/>
    <w:multiLevelType w:val="multilevel"/>
    <w:tmpl w:val="00000015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1" w15:restartNumberingAfterBreak="0">
    <w:nsid w:val="00000016"/>
    <w:multiLevelType w:val="multilevel"/>
    <w:tmpl w:val="00000016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2" w15:restartNumberingAfterBreak="0">
    <w:nsid w:val="00000017"/>
    <w:multiLevelType w:val="multilevel"/>
    <w:tmpl w:val="00000017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3" w15:restartNumberingAfterBreak="0">
    <w:nsid w:val="00000018"/>
    <w:multiLevelType w:val="multilevel"/>
    <w:tmpl w:val="00000018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num w:numId="1" w16cid:durableId="1964117211">
    <w:abstractNumId w:val="0"/>
  </w:num>
  <w:num w:numId="2" w16cid:durableId="1433892078">
    <w:abstractNumId w:val="1"/>
  </w:num>
  <w:num w:numId="3" w16cid:durableId="2069910757">
    <w:abstractNumId w:val="2"/>
  </w:num>
  <w:num w:numId="4" w16cid:durableId="622423773">
    <w:abstractNumId w:val="3"/>
  </w:num>
  <w:num w:numId="5" w16cid:durableId="907300687">
    <w:abstractNumId w:val="4"/>
  </w:num>
  <w:num w:numId="6" w16cid:durableId="498813536">
    <w:abstractNumId w:val="5"/>
  </w:num>
  <w:num w:numId="7" w16cid:durableId="1032682185">
    <w:abstractNumId w:val="6"/>
  </w:num>
  <w:num w:numId="8" w16cid:durableId="603459576">
    <w:abstractNumId w:val="7"/>
  </w:num>
  <w:num w:numId="9" w16cid:durableId="519398529">
    <w:abstractNumId w:val="8"/>
  </w:num>
  <w:num w:numId="10" w16cid:durableId="1487555187">
    <w:abstractNumId w:val="9"/>
  </w:num>
  <w:num w:numId="11" w16cid:durableId="864057747">
    <w:abstractNumId w:val="10"/>
  </w:num>
  <w:num w:numId="12" w16cid:durableId="1775445003">
    <w:abstractNumId w:val="11"/>
  </w:num>
  <w:num w:numId="13" w16cid:durableId="625738218">
    <w:abstractNumId w:val="12"/>
  </w:num>
  <w:num w:numId="14" w16cid:durableId="331492253">
    <w:abstractNumId w:val="13"/>
  </w:num>
  <w:num w:numId="15" w16cid:durableId="1149832499">
    <w:abstractNumId w:val="14"/>
  </w:num>
  <w:num w:numId="16" w16cid:durableId="1652054609">
    <w:abstractNumId w:val="15"/>
  </w:num>
  <w:num w:numId="17" w16cid:durableId="1393770417">
    <w:abstractNumId w:val="16"/>
  </w:num>
  <w:num w:numId="18" w16cid:durableId="2126805258">
    <w:abstractNumId w:val="17"/>
  </w:num>
  <w:num w:numId="19" w16cid:durableId="1499424422">
    <w:abstractNumId w:val="18"/>
  </w:num>
  <w:num w:numId="20" w16cid:durableId="370961442">
    <w:abstractNumId w:val="19"/>
  </w:num>
  <w:num w:numId="21" w16cid:durableId="1932859624">
    <w:abstractNumId w:val="20"/>
  </w:num>
  <w:num w:numId="22" w16cid:durableId="172111698">
    <w:abstractNumId w:val="21"/>
  </w:num>
  <w:num w:numId="23" w16cid:durableId="1582594938">
    <w:abstractNumId w:val="22"/>
  </w:num>
  <w:num w:numId="24" w16cid:durableId="14098852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1296"/>
  <w:hyphenationZone w:val="396"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4CFE"/>
    <w:rsid w:val="00002AFC"/>
    <w:rsid w:val="000D7922"/>
    <w:rsid w:val="005F604B"/>
    <w:rsid w:val="007D4CFE"/>
    <w:rsid w:val="007E11F1"/>
    <w:rsid w:val="00A92A75"/>
    <w:rsid w:val="00F34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9046B"/>
  <w15:docId w15:val="{D9DD3666-1125-4C78-8D61-8AE1A0C0E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3614</Words>
  <Characters>2061</Characters>
  <Application>Microsoft Office Word</Application>
  <DocSecurity>0</DocSecurity>
  <Lines>17</Lines>
  <Paragraphs>11</Paragraphs>
  <ScaleCrop>false</ScaleCrop>
  <Company/>
  <LinksUpToDate>false</LinksUpToDate>
  <CharactersWithSpaces>5664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Technine uzduotis</dc:title>
  <dc:creator/>
  <dc:description/>
  <cp:lastModifiedBy>Anželita Pajaujienė</cp:lastModifiedBy>
  <cp:revision>5</cp:revision>
  <dcterms:created xsi:type="dcterms:W3CDTF">2025-12-08T07:26:00Z</dcterms:created>
  <dcterms:modified xsi:type="dcterms:W3CDTF">2025-12-09T10:28:00Z</dcterms:modified>
</cp:coreProperties>
</file>