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7E96" w14:textId="6F0625A7" w:rsidR="004E2F35" w:rsidRPr="00C86AC8" w:rsidRDefault="004E2F35" w:rsidP="007A31B4">
      <w:pPr>
        <w:jc w:val="center"/>
        <w:rPr>
          <w:sz w:val="24"/>
          <w:szCs w:val="24"/>
          <w:lang w:val="lt-LT"/>
        </w:rPr>
      </w:pPr>
      <w:r>
        <w:rPr>
          <w:noProof/>
        </w:rPr>
        <w:drawing>
          <wp:inline distT="0" distB="0" distL="0" distR="0" wp14:anchorId="71B67D67" wp14:editId="00F5C152">
            <wp:extent cx="597535" cy="597535"/>
            <wp:effectExtent l="0" t="0" r="0" b="0"/>
            <wp:docPr id="225466710" name="Paveikslėlis 1" descr="Paveikslėlis, kuriame yra papuošalas, simbolis, emble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6710" name="Paveikslėlis 1" descr="Paveikslėlis, kuriame yra papuošalas, simbolis, emblema  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7545433D" w14:textId="77777777" w:rsidR="004E2F35" w:rsidRPr="00C86AC8" w:rsidRDefault="004E2F35" w:rsidP="007A31B4">
      <w:pPr>
        <w:jc w:val="center"/>
        <w:rPr>
          <w:sz w:val="24"/>
          <w:szCs w:val="24"/>
          <w:lang w:val="lt-LT"/>
        </w:rPr>
      </w:pPr>
    </w:p>
    <w:p w14:paraId="7D317A03" w14:textId="77777777" w:rsidR="004E2F35" w:rsidRPr="00C86AC8" w:rsidRDefault="004E2F35" w:rsidP="007A31B4">
      <w:pPr>
        <w:jc w:val="center"/>
        <w:rPr>
          <w:b/>
          <w:sz w:val="24"/>
          <w:szCs w:val="24"/>
          <w:lang w:val="lt-LT"/>
        </w:rPr>
      </w:pPr>
      <w:r w:rsidRPr="00C86AC8">
        <w:rPr>
          <w:b/>
          <w:sz w:val="24"/>
          <w:szCs w:val="24"/>
          <w:lang w:val="lt-LT"/>
        </w:rPr>
        <w:t>VILNIAUS MIESTO SAVIVALDYBĖS ADMINISTRACIJOS</w:t>
      </w:r>
    </w:p>
    <w:p w14:paraId="6E22B2DB" w14:textId="77777777" w:rsidR="004E2F35" w:rsidRPr="00C86AC8" w:rsidRDefault="004E2F35" w:rsidP="007A31B4">
      <w:pPr>
        <w:jc w:val="center"/>
        <w:rPr>
          <w:b/>
          <w:sz w:val="24"/>
          <w:szCs w:val="24"/>
          <w:lang w:val="lt-LT"/>
        </w:rPr>
      </w:pPr>
      <w:r w:rsidRPr="00C86AC8">
        <w:rPr>
          <w:b/>
          <w:sz w:val="24"/>
          <w:szCs w:val="24"/>
          <w:lang w:val="lt-LT"/>
        </w:rPr>
        <w:t>VIEŠŲJŲ PIRKIMŲ SKYRIUS</w:t>
      </w:r>
    </w:p>
    <w:p w14:paraId="44347FCF" w14:textId="77777777" w:rsidR="004E2F35" w:rsidRPr="00C86AC8" w:rsidRDefault="004E2F35" w:rsidP="007A31B4">
      <w:pPr>
        <w:jc w:val="center"/>
        <w:rPr>
          <w:b/>
          <w:sz w:val="24"/>
          <w:szCs w:val="24"/>
          <w:lang w:val="lt-LT"/>
        </w:rPr>
      </w:pPr>
    </w:p>
    <w:p w14:paraId="00BF8E9A" w14:textId="6597C8F9" w:rsidR="000256E2" w:rsidRPr="007A31B4" w:rsidRDefault="007A31B4" w:rsidP="007A31B4">
      <w:pPr>
        <w:jc w:val="both"/>
        <w:rPr>
          <w:bCs/>
          <w:sz w:val="24"/>
          <w:szCs w:val="24"/>
          <w:lang w:val="lt-LT"/>
        </w:rPr>
      </w:pPr>
      <w:r>
        <w:rPr>
          <w:bCs/>
          <w:sz w:val="24"/>
          <w:szCs w:val="24"/>
          <w:lang w:val="lt-LT"/>
        </w:rPr>
        <w:t>Pirkimo dalyviams</w:t>
      </w:r>
      <w:r>
        <w:rPr>
          <w:bCs/>
          <w:sz w:val="24"/>
          <w:szCs w:val="24"/>
          <w:lang w:val="lt-LT"/>
        </w:rPr>
        <w:tab/>
      </w:r>
      <w:r>
        <w:rPr>
          <w:bCs/>
          <w:sz w:val="24"/>
          <w:szCs w:val="24"/>
          <w:lang w:val="lt-LT"/>
        </w:rPr>
        <w:tab/>
      </w:r>
      <w:r>
        <w:rPr>
          <w:bCs/>
          <w:sz w:val="24"/>
          <w:szCs w:val="24"/>
          <w:lang w:val="lt-LT"/>
        </w:rPr>
        <w:tab/>
      </w:r>
      <w:r>
        <w:rPr>
          <w:bCs/>
          <w:sz w:val="24"/>
          <w:szCs w:val="24"/>
          <w:lang w:val="lt-LT"/>
        </w:rPr>
        <w:tab/>
      </w:r>
      <w:r>
        <w:rPr>
          <w:bCs/>
          <w:sz w:val="24"/>
          <w:szCs w:val="24"/>
          <w:lang w:val="lt-LT"/>
        </w:rPr>
        <w:tab/>
        <w:t xml:space="preserve">    2025-</w:t>
      </w:r>
      <w:r w:rsidR="006F597E">
        <w:rPr>
          <w:bCs/>
          <w:sz w:val="24"/>
          <w:szCs w:val="24"/>
          <w:lang w:val="lt-LT"/>
        </w:rPr>
        <w:t>10-</w:t>
      </w:r>
      <w:r w:rsidR="002C51D9">
        <w:rPr>
          <w:bCs/>
          <w:sz w:val="24"/>
          <w:szCs w:val="24"/>
          <w:lang w:val="lt-LT"/>
        </w:rPr>
        <w:t>31</w:t>
      </w:r>
    </w:p>
    <w:p w14:paraId="3BD43F0B" w14:textId="77777777" w:rsidR="000256E2" w:rsidRPr="001C472D" w:rsidRDefault="000256E2" w:rsidP="007A31B4">
      <w:pPr>
        <w:jc w:val="both"/>
        <w:rPr>
          <w:b/>
          <w:bCs/>
          <w:sz w:val="24"/>
          <w:szCs w:val="24"/>
          <w:lang w:val="lt-LT"/>
        </w:rPr>
      </w:pPr>
    </w:p>
    <w:p w14:paraId="65A93B03" w14:textId="4FCE63B7" w:rsidR="004E2F35" w:rsidRPr="00C86AC8" w:rsidRDefault="004A05E9" w:rsidP="007A31B4">
      <w:pPr>
        <w:jc w:val="both"/>
        <w:rPr>
          <w:b/>
          <w:sz w:val="24"/>
          <w:szCs w:val="24"/>
          <w:lang w:val="lt-LT"/>
        </w:rPr>
      </w:pPr>
      <w:r w:rsidRPr="001C472D">
        <w:rPr>
          <w:b/>
          <w:bCs/>
          <w:sz w:val="24"/>
          <w:szCs w:val="24"/>
          <w:lang w:val="lt-LT"/>
        </w:rPr>
        <w:t xml:space="preserve">DĖL </w:t>
      </w:r>
      <w:r w:rsidR="006D2997" w:rsidRPr="001C472D">
        <w:rPr>
          <w:b/>
          <w:bCs/>
          <w:sz w:val="24"/>
          <w:szCs w:val="24"/>
          <w:lang w:val="lt-LT"/>
        </w:rPr>
        <w:t>GAUTOS PRETENZIJOS</w:t>
      </w:r>
    </w:p>
    <w:p w14:paraId="2849D39C" w14:textId="77777777" w:rsidR="004E2F35" w:rsidRDefault="004E2F35" w:rsidP="007A31B4">
      <w:pPr>
        <w:suppressAutoHyphens/>
        <w:ind w:firstLine="567"/>
        <w:jc w:val="both"/>
        <w:outlineLvl w:val="0"/>
        <w:rPr>
          <w:sz w:val="24"/>
          <w:szCs w:val="24"/>
          <w:lang w:val="lt-LT"/>
        </w:rPr>
      </w:pPr>
    </w:p>
    <w:p w14:paraId="6A404949" w14:textId="490D3FD9" w:rsidR="00D71DAD" w:rsidRDefault="006D2997" w:rsidP="007A31B4">
      <w:pPr>
        <w:ind w:firstLine="567"/>
        <w:jc w:val="both"/>
        <w:rPr>
          <w:sz w:val="24"/>
          <w:szCs w:val="24"/>
          <w:lang w:val="lt-LT"/>
        </w:rPr>
      </w:pPr>
      <w:r w:rsidRPr="17473F6C">
        <w:rPr>
          <w:sz w:val="24"/>
          <w:szCs w:val="24"/>
          <w:lang w:val="lt-LT"/>
        </w:rPr>
        <w:t xml:space="preserve">Vilniaus miesto savivaldybės administracija informuoja, kad skelbtame </w:t>
      </w:r>
      <w:r w:rsidR="003B0F19" w:rsidRPr="17473F6C">
        <w:rPr>
          <w:sz w:val="24"/>
          <w:szCs w:val="24"/>
          <w:lang w:val="lt-LT"/>
        </w:rPr>
        <w:t>supaprastintame</w:t>
      </w:r>
      <w:r w:rsidR="0044424F" w:rsidRPr="17473F6C">
        <w:rPr>
          <w:sz w:val="24"/>
          <w:szCs w:val="24"/>
          <w:lang w:val="lt-LT"/>
        </w:rPr>
        <w:t xml:space="preserve"> pirkime atviro konkurso būdu </w:t>
      </w:r>
      <w:r w:rsidR="0044424F" w:rsidRPr="17473F6C">
        <w:rPr>
          <w:rFonts w:ascii="Times New Roman,Bold" w:hAnsi="Times New Roman,Bold" w:cs="Times New Roman,Bold"/>
          <w:b/>
          <w:bCs/>
          <w:sz w:val="24"/>
          <w:szCs w:val="24"/>
          <w:lang w:val="lt-LT"/>
        </w:rPr>
        <w:t>„</w:t>
      </w:r>
      <w:r w:rsidR="00986E5A" w:rsidRPr="17473F6C">
        <w:rPr>
          <w:b/>
          <w:bCs/>
          <w:sz w:val="24"/>
          <w:szCs w:val="24"/>
          <w:lang w:val="lt-LT"/>
        </w:rPr>
        <w:t>ŠP-70329 Dezinfekcijos ir sterilizacinės eksploatacinės priemonės</w:t>
      </w:r>
      <w:r w:rsidR="0044424F" w:rsidRPr="17473F6C">
        <w:rPr>
          <w:rFonts w:ascii="Times New Roman,Bold" w:hAnsi="Times New Roman,Bold" w:cs="Times New Roman,Bold"/>
          <w:b/>
          <w:bCs/>
          <w:sz w:val="24"/>
          <w:szCs w:val="24"/>
          <w:lang w:val="lt-LT"/>
        </w:rPr>
        <w:t xml:space="preserve">“ </w:t>
      </w:r>
      <w:r w:rsidR="0044424F" w:rsidRPr="17473F6C">
        <w:rPr>
          <w:sz w:val="24"/>
          <w:szCs w:val="24"/>
          <w:lang w:val="lt-LT"/>
        </w:rPr>
        <w:t xml:space="preserve">(Centrinės viešųjų pirkimų informacinės sistemos (toliau – </w:t>
      </w:r>
      <w:r w:rsidR="0044424F" w:rsidRPr="17473F6C">
        <w:rPr>
          <w:b/>
          <w:bCs/>
          <w:sz w:val="24"/>
          <w:szCs w:val="24"/>
          <w:lang w:val="lt-LT"/>
        </w:rPr>
        <w:t>CVP IS</w:t>
      </w:r>
      <w:r w:rsidR="0044424F" w:rsidRPr="17473F6C">
        <w:rPr>
          <w:sz w:val="24"/>
          <w:szCs w:val="24"/>
          <w:lang w:val="lt-LT"/>
        </w:rPr>
        <w:t xml:space="preserve">) pirkimo ID </w:t>
      </w:r>
      <w:r w:rsidR="002018D6" w:rsidRPr="17473F6C">
        <w:rPr>
          <w:i/>
          <w:iCs/>
          <w:sz w:val="24"/>
          <w:szCs w:val="24"/>
          <w:lang w:val="lt-LT"/>
        </w:rPr>
        <w:t>5036440</w:t>
      </w:r>
      <w:r w:rsidR="0044424F" w:rsidRPr="17473F6C">
        <w:rPr>
          <w:sz w:val="24"/>
          <w:szCs w:val="24"/>
          <w:lang w:val="lt-LT"/>
        </w:rPr>
        <w:t xml:space="preserve">) (toliau – </w:t>
      </w:r>
      <w:r w:rsidR="0044424F" w:rsidRPr="17473F6C">
        <w:rPr>
          <w:rFonts w:ascii="Times New Roman,Bold" w:hAnsi="Times New Roman,Bold" w:cs="Times New Roman,Bold"/>
          <w:b/>
          <w:bCs/>
          <w:sz w:val="24"/>
          <w:szCs w:val="24"/>
          <w:lang w:val="lt-LT"/>
        </w:rPr>
        <w:t>Pirkimas</w:t>
      </w:r>
      <w:r w:rsidR="0044424F" w:rsidRPr="17473F6C">
        <w:rPr>
          <w:sz w:val="24"/>
          <w:szCs w:val="24"/>
          <w:lang w:val="lt-LT"/>
        </w:rPr>
        <w:t xml:space="preserve">) </w:t>
      </w:r>
      <w:r w:rsidR="00067E1A" w:rsidRPr="17473F6C">
        <w:rPr>
          <w:sz w:val="24"/>
          <w:szCs w:val="24"/>
          <w:lang w:val="lt-LT"/>
        </w:rPr>
        <w:t>CVP IS susirašinėjimo</w:t>
      </w:r>
      <w:r w:rsidRPr="17473F6C">
        <w:rPr>
          <w:sz w:val="24"/>
          <w:szCs w:val="24"/>
          <w:lang w:val="lt-LT"/>
        </w:rPr>
        <w:t xml:space="preserve"> priemonėmis </w:t>
      </w:r>
      <w:r w:rsidR="00067E1A" w:rsidRPr="17473F6C">
        <w:rPr>
          <w:sz w:val="24"/>
          <w:szCs w:val="24"/>
          <w:lang w:val="lt-LT"/>
        </w:rPr>
        <w:t>2025-</w:t>
      </w:r>
      <w:r w:rsidR="009D068F" w:rsidRPr="17473F6C">
        <w:rPr>
          <w:sz w:val="24"/>
          <w:szCs w:val="24"/>
          <w:lang w:val="lt-LT"/>
        </w:rPr>
        <w:t>10-</w:t>
      </w:r>
      <w:r w:rsidR="002018D6" w:rsidRPr="17473F6C">
        <w:rPr>
          <w:sz w:val="24"/>
          <w:szCs w:val="24"/>
          <w:lang w:val="lt-LT"/>
        </w:rPr>
        <w:t>24</w:t>
      </w:r>
      <w:r w:rsidR="009D068F" w:rsidRPr="17473F6C">
        <w:rPr>
          <w:sz w:val="24"/>
          <w:szCs w:val="24"/>
          <w:lang w:val="lt-LT"/>
        </w:rPr>
        <w:t xml:space="preserve"> </w:t>
      </w:r>
      <w:r w:rsidRPr="17473F6C">
        <w:rPr>
          <w:sz w:val="24"/>
          <w:szCs w:val="24"/>
          <w:lang w:val="lt-LT"/>
        </w:rPr>
        <w:t>buvo gauta pretenzija</w:t>
      </w:r>
      <w:r w:rsidR="00E752C1" w:rsidRPr="17473F6C">
        <w:rPr>
          <w:sz w:val="24"/>
          <w:szCs w:val="24"/>
          <w:lang w:val="lt-LT"/>
        </w:rPr>
        <w:t xml:space="preserve"> dėl </w:t>
      </w:r>
      <w:r w:rsidR="00B53813" w:rsidRPr="17473F6C">
        <w:rPr>
          <w:sz w:val="24"/>
          <w:szCs w:val="24"/>
          <w:lang w:val="lt-LT"/>
        </w:rPr>
        <w:t xml:space="preserve">1, 10 ir 11 pirkimo objekto dalių </w:t>
      </w:r>
      <w:r w:rsidR="009D068F" w:rsidRPr="17473F6C">
        <w:rPr>
          <w:sz w:val="24"/>
          <w:szCs w:val="24"/>
          <w:lang w:val="lt-LT"/>
        </w:rPr>
        <w:t>techninės specifikacijos</w:t>
      </w:r>
      <w:r w:rsidR="00D71DAD" w:rsidRPr="17473F6C">
        <w:rPr>
          <w:sz w:val="24"/>
          <w:szCs w:val="24"/>
          <w:lang w:val="lt-LT"/>
        </w:rPr>
        <w:t>.</w:t>
      </w:r>
    </w:p>
    <w:p w14:paraId="4688C68F" w14:textId="262CCDE6" w:rsidR="008F15EA" w:rsidRDefault="005765AB" w:rsidP="008F15EA">
      <w:pPr>
        <w:ind w:firstLine="567"/>
        <w:jc w:val="both"/>
        <w:rPr>
          <w:b/>
          <w:bCs/>
          <w:sz w:val="24"/>
          <w:szCs w:val="24"/>
          <w:u w:val="single"/>
          <w:lang w:val="lt-LT"/>
        </w:rPr>
      </w:pPr>
      <w:r w:rsidRPr="119B8C01">
        <w:rPr>
          <w:sz w:val="24"/>
          <w:szCs w:val="24"/>
          <w:lang w:val="lt-LT"/>
        </w:rPr>
        <w:t xml:space="preserve">Lietuvos Respublikos Viešųjų pirkimų įstatymo (toliau – VPĮ) </w:t>
      </w:r>
      <w:r w:rsidR="006E6A61" w:rsidRPr="119B8C01">
        <w:rPr>
          <w:sz w:val="24"/>
          <w:szCs w:val="24"/>
          <w:lang w:val="lt-LT"/>
        </w:rPr>
        <w:t xml:space="preserve">103 straipsnio 3 dalies nuostatomis, informuojame, </w:t>
      </w:r>
      <w:r w:rsidR="008F15EA" w:rsidRPr="119B8C01">
        <w:rPr>
          <w:sz w:val="24"/>
          <w:szCs w:val="24"/>
          <w:lang w:val="lt-LT"/>
        </w:rPr>
        <w:t xml:space="preserve">CPO Vilnius </w:t>
      </w:r>
      <w:r w:rsidR="008F15EA" w:rsidRPr="119B8C01">
        <w:rPr>
          <w:b/>
          <w:bCs/>
          <w:sz w:val="24"/>
          <w:szCs w:val="24"/>
          <w:lang w:val="lt-LT"/>
        </w:rPr>
        <w:t xml:space="preserve">priėmė sprendimą </w:t>
      </w:r>
      <w:r w:rsidR="0023225A" w:rsidRPr="119B8C01">
        <w:rPr>
          <w:b/>
          <w:bCs/>
          <w:sz w:val="24"/>
          <w:szCs w:val="24"/>
          <w:lang w:val="lt-LT"/>
        </w:rPr>
        <w:t xml:space="preserve">1 ir 10 pirkimo objekto dalių </w:t>
      </w:r>
      <w:r w:rsidR="0023225A" w:rsidRPr="119B8C01">
        <w:rPr>
          <w:b/>
          <w:bCs/>
          <w:sz w:val="24"/>
          <w:szCs w:val="24"/>
          <w:u w:val="single"/>
          <w:lang w:val="lt-LT"/>
        </w:rPr>
        <w:t xml:space="preserve">pretenzijas </w:t>
      </w:r>
      <w:r w:rsidR="002018D6" w:rsidRPr="119B8C01">
        <w:rPr>
          <w:b/>
          <w:bCs/>
          <w:sz w:val="24"/>
          <w:szCs w:val="24"/>
          <w:u w:val="single"/>
          <w:lang w:val="lt-LT"/>
        </w:rPr>
        <w:t>tenkinti iš dalies</w:t>
      </w:r>
      <w:r w:rsidR="0023225A" w:rsidRPr="119B8C01">
        <w:rPr>
          <w:b/>
          <w:bCs/>
          <w:sz w:val="24"/>
          <w:szCs w:val="24"/>
          <w:u w:val="single"/>
          <w:lang w:val="lt-LT"/>
        </w:rPr>
        <w:t>, o 11 pirkimo objekto dalies pretenziją atmesti kaip nepagrįstą</w:t>
      </w:r>
      <w:r w:rsidR="002018D6" w:rsidRPr="119B8C01">
        <w:rPr>
          <w:b/>
          <w:bCs/>
          <w:sz w:val="24"/>
          <w:szCs w:val="24"/>
          <w:u w:val="single"/>
          <w:lang w:val="lt-LT"/>
        </w:rPr>
        <w:t>:</w:t>
      </w:r>
    </w:p>
    <w:p w14:paraId="5FA7A6A1" w14:textId="77777777" w:rsidR="00F40DF2" w:rsidRDefault="00F40DF2" w:rsidP="008F15EA">
      <w:pPr>
        <w:ind w:firstLine="567"/>
        <w:jc w:val="both"/>
        <w:rPr>
          <w:b/>
          <w:bCs/>
          <w:sz w:val="24"/>
          <w:szCs w:val="24"/>
          <w:u w:val="single"/>
          <w:lang w:val="lt-LT"/>
        </w:rPr>
      </w:pPr>
    </w:p>
    <w:tbl>
      <w:tblPr>
        <w:tblStyle w:val="Lentelstinklelis"/>
        <w:tblW w:w="0" w:type="auto"/>
        <w:tblLook w:val="04A0" w:firstRow="1" w:lastRow="0" w:firstColumn="1" w:lastColumn="0" w:noHBand="0" w:noVBand="1"/>
      </w:tblPr>
      <w:tblGrid>
        <w:gridCol w:w="570"/>
        <w:gridCol w:w="2742"/>
        <w:gridCol w:w="3167"/>
        <w:gridCol w:w="3149"/>
      </w:tblGrid>
      <w:tr w:rsidR="00027B88" w:rsidRPr="0019092A" w14:paraId="760CC02C" w14:textId="77777777" w:rsidTr="119B8C01">
        <w:tc>
          <w:tcPr>
            <w:tcW w:w="570" w:type="dxa"/>
          </w:tcPr>
          <w:p w14:paraId="2B63815F" w14:textId="77777777" w:rsidR="00027B88" w:rsidRPr="0019092A" w:rsidRDefault="00027B88" w:rsidP="00E764DD">
            <w:pPr>
              <w:autoSpaceDE w:val="0"/>
              <w:autoSpaceDN w:val="0"/>
              <w:adjustRightInd w:val="0"/>
              <w:jc w:val="both"/>
              <w:rPr>
                <w:b/>
                <w:bCs/>
                <w:sz w:val="24"/>
                <w:szCs w:val="24"/>
                <w:lang w:val="lt-LT"/>
              </w:rPr>
            </w:pPr>
            <w:r w:rsidRPr="0019092A">
              <w:rPr>
                <w:b/>
                <w:bCs/>
                <w:sz w:val="24"/>
                <w:szCs w:val="24"/>
                <w:lang w:val="lt-LT"/>
              </w:rPr>
              <w:t>Eil. Nr.</w:t>
            </w:r>
          </w:p>
        </w:tc>
        <w:tc>
          <w:tcPr>
            <w:tcW w:w="2841" w:type="dxa"/>
          </w:tcPr>
          <w:p w14:paraId="2366E8F0" w14:textId="77777777" w:rsidR="00027B88" w:rsidRPr="0019092A" w:rsidRDefault="00027B88" w:rsidP="00E764DD">
            <w:pPr>
              <w:autoSpaceDE w:val="0"/>
              <w:autoSpaceDN w:val="0"/>
              <w:adjustRightInd w:val="0"/>
              <w:jc w:val="both"/>
              <w:rPr>
                <w:b/>
                <w:bCs/>
                <w:sz w:val="24"/>
                <w:szCs w:val="24"/>
                <w:lang w:val="lt-LT"/>
              </w:rPr>
            </w:pPr>
            <w:r w:rsidRPr="0019092A">
              <w:rPr>
                <w:b/>
                <w:bCs/>
                <w:sz w:val="24"/>
                <w:szCs w:val="24"/>
                <w:lang w:val="lt-LT"/>
              </w:rPr>
              <w:t>Techninių parametrų pavadinimas</w:t>
            </w:r>
          </w:p>
        </w:tc>
        <w:tc>
          <w:tcPr>
            <w:tcW w:w="3261" w:type="dxa"/>
          </w:tcPr>
          <w:p w14:paraId="3E030758" w14:textId="74F9B61E" w:rsidR="00027B88" w:rsidRPr="0019092A" w:rsidRDefault="00027B88" w:rsidP="0051228C">
            <w:pPr>
              <w:tabs>
                <w:tab w:val="right" w:pos="2951"/>
              </w:tabs>
              <w:autoSpaceDE w:val="0"/>
              <w:autoSpaceDN w:val="0"/>
              <w:adjustRightInd w:val="0"/>
              <w:jc w:val="both"/>
              <w:rPr>
                <w:b/>
                <w:bCs/>
                <w:sz w:val="24"/>
                <w:szCs w:val="24"/>
                <w:lang w:val="lt-LT"/>
              </w:rPr>
            </w:pPr>
            <w:r w:rsidRPr="0019092A">
              <w:rPr>
                <w:b/>
                <w:bCs/>
                <w:sz w:val="24"/>
                <w:szCs w:val="24"/>
                <w:lang w:val="lt-LT"/>
              </w:rPr>
              <w:t>Tiekėjo argumentai</w:t>
            </w:r>
            <w:r w:rsidR="0051228C">
              <w:rPr>
                <w:b/>
                <w:bCs/>
                <w:sz w:val="24"/>
                <w:szCs w:val="24"/>
                <w:lang w:val="lt-LT"/>
              </w:rPr>
              <w:tab/>
            </w:r>
          </w:p>
        </w:tc>
        <w:tc>
          <w:tcPr>
            <w:tcW w:w="3260" w:type="dxa"/>
          </w:tcPr>
          <w:p w14:paraId="153D91BD" w14:textId="77777777" w:rsidR="00027B88" w:rsidRPr="0019092A" w:rsidRDefault="00027B88" w:rsidP="00E764DD">
            <w:pPr>
              <w:autoSpaceDE w:val="0"/>
              <w:autoSpaceDN w:val="0"/>
              <w:adjustRightInd w:val="0"/>
              <w:jc w:val="both"/>
              <w:rPr>
                <w:b/>
                <w:bCs/>
                <w:sz w:val="24"/>
                <w:szCs w:val="24"/>
                <w:lang w:val="lt-LT"/>
              </w:rPr>
            </w:pPr>
            <w:r w:rsidRPr="0019092A">
              <w:rPr>
                <w:b/>
                <w:bCs/>
                <w:sz w:val="24"/>
                <w:szCs w:val="24"/>
                <w:lang w:val="lt-LT"/>
              </w:rPr>
              <w:t>Perkančiosios organizacijos sprendimas</w:t>
            </w:r>
          </w:p>
        </w:tc>
      </w:tr>
      <w:tr w:rsidR="00027B88" w:rsidRPr="00CC24D1" w14:paraId="767C2641" w14:textId="77777777" w:rsidTr="119B8C01">
        <w:tc>
          <w:tcPr>
            <w:tcW w:w="570" w:type="dxa"/>
          </w:tcPr>
          <w:p w14:paraId="623540E2" w14:textId="77777777" w:rsidR="00027B88" w:rsidRPr="0019092A" w:rsidRDefault="00027B88" w:rsidP="00E764DD">
            <w:pPr>
              <w:autoSpaceDE w:val="0"/>
              <w:autoSpaceDN w:val="0"/>
              <w:adjustRightInd w:val="0"/>
              <w:jc w:val="both"/>
              <w:rPr>
                <w:sz w:val="24"/>
                <w:szCs w:val="24"/>
                <w:lang w:val="lt-LT"/>
              </w:rPr>
            </w:pPr>
            <w:r w:rsidRPr="0019092A">
              <w:rPr>
                <w:sz w:val="24"/>
                <w:szCs w:val="24"/>
                <w:lang w:val="lt-LT"/>
              </w:rPr>
              <w:t>1.</w:t>
            </w:r>
          </w:p>
        </w:tc>
        <w:tc>
          <w:tcPr>
            <w:tcW w:w="2841" w:type="dxa"/>
          </w:tcPr>
          <w:p w14:paraId="30070355" w14:textId="77777777" w:rsidR="00027B88" w:rsidRPr="0019092A" w:rsidRDefault="00027B88" w:rsidP="00E764DD">
            <w:pPr>
              <w:autoSpaceDE w:val="0"/>
              <w:autoSpaceDN w:val="0"/>
              <w:adjustRightInd w:val="0"/>
              <w:jc w:val="both"/>
              <w:rPr>
                <w:sz w:val="24"/>
                <w:szCs w:val="24"/>
                <w:lang w:val="lt-LT"/>
              </w:rPr>
            </w:pPr>
            <w:r w:rsidRPr="0019092A">
              <w:rPr>
                <w:sz w:val="24"/>
                <w:szCs w:val="24"/>
                <w:lang w:val="lt-LT"/>
              </w:rPr>
              <w:t xml:space="preserve">1.1 pirkimo objekto dalies „Šarminis ploviklis automatinei medicinos instrumentų plovimo mašinai UNICLEAN SL M9-1“ </w:t>
            </w:r>
            <w:r w:rsidRPr="0019092A">
              <w:rPr>
                <w:b/>
                <w:bCs/>
                <w:sz w:val="24"/>
                <w:szCs w:val="24"/>
                <w:lang w:val="lt-LT"/>
              </w:rPr>
              <w:t>1.1.6 punkte reikalaujama „</w:t>
            </w:r>
            <w:r w:rsidRPr="0019092A">
              <w:rPr>
                <w:b/>
                <w:bCs/>
                <w:i/>
                <w:iCs/>
                <w:sz w:val="24"/>
                <w:szCs w:val="24"/>
                <w:lang w:val="lt-LT"/>
              </w:rPr>
              <w:t>plovimo temperatūra 40-90°C</w:t>
            </w:r>
            <w:r w:rsidRPr="0019092A">
              <w:rPr>
                <w:b/>
                <w:bCs/>
                <w:sz w:val="24"/>
                <w:szCs w:val="24"/>
                <w:lang w:val="lt-LT"/>
              </w:rPr>
              <w:t>“</w:t>
            </w:r>
            <w:r w:rsidRPr="0019092A">
              <w:rPr>
                <w:sz w:val="24"/>
                <w:szCs w:val="24"/>
                <w:lang w:val="lt-LT"/>
              </w:rPr>
              <w:t>.</w:t>
            </w:r>
          </w:p>
          <w:p w14:paraId="18179691" w14:textId="77777777" w:rsidR="00027B88" w:rsidRPr="0019092A" w:rsidRDefault="00027B88" w:rsidP="00E764DD">
            <w:pPr>
              <w:autoSpaceDE w:val="0"/>
              <w:autoSpaceDN w:val="0"/>
              <w:adjustRightInd w:val="0"/>
              <w:jc w:val="both"/>
              <w:rPr>
                <w:sz w:val="24"/>
                <w:szCs w:val="24"/>
                <w:lang w:val="lt-LT"/>
              </w:rPr>
            </w:pPr>
          </w:p>
          <w:p w14:paraId="5BF8057A" w14:textId="77777777" w:rsidR="00027B88" w:rsidRPr="0019092A" w:rsidRDefault="00027B88" w:rsidP="00E764DD">
            <w:pPr>
              <w:autoSpaceDE w:val="0"/>
              <w:autoSpaceDN w:val="0"/>
              <w:adjustRightInd w:val="0"/>
              <w:jc w:val="both"/>
              <w:rPr>
                <w:sz w:val="24"/>
                <w:szCs w:val="24"/>
                <w:lang w:val="lt-LT"/>
              </w:rPr>
            </w:pPr>
          </w:p>
          <w:p w14:paraId="54F6FA20" w14:textId="77777777" w:rsidR="00027B88" w:rsidRPr="0019092A" w:rsidRDefault="00027B88" w:rsidP="00E764DD">
            <w:pPr>
              <w:autoSpaceDE w:val="0"/>
              <w:autoSpaceDN w:val="0"/>
              <w:adjustRightInd w:val="0"/>
              <w:jc w:val="both"/>
              <w:rPr>
                <w:sz w:val="24"/>
                <w:szCs w:val="24"/>
                <w:lang w:val="lt-LT"/>
              </w:rPr>
            </w:pPr>
          </w:p>
        </w:tc>
        <w:tc>
          <w:tcPr>
            <w:tcW w:w="3261" w:type="dxa"/>
          </w:tcPr>
          <w:p w14:paraId="21E6918B" w14:textId="77777777" w:rsidR="00027B88" w:rsidRPr="0019092A" w:rsidRDefault="00027B88" w:rsidP="00E764DD">
            <w:pPr>
              <w:autoSpaceDE w:val="0"/>
              <w:autoSpaceDN w:val="0"/>
              <w:adjustRightInd w:val="0"/>
              <w:jc w:val="both"/>
              <w:rPr>
                <w:sz w:val="24"/>
                <w:szCs w:val="24"/>
                <w:lang w:val="lt-LT"/>
              </w:rPr>
            </w:pPr>
            <w:r w:rsidRPr="0019092A">
              <w:rPr>
                <w:sz w:val="24"/>
                <w:szCs w:val="24"/>
                <w:lang w:val="lt-LT"/>
              </w:rPr>
              <w:t xml:space="preserve">1.1.6 punkte nustatyta reikalaujama ploviklio naudojimo/skalavimo temperatūra 40-90 °C. Tačiau plovimo mašinos UNICLEAN SL M9-1 gamintojo dokumentų 4 puslapyje nurodyta, kad plovimo procesas atliekamas 50-60 °C temperatūroje, o 90 °C temperatūroje atliekama dezinfekcija ir džiovinimas. Be to, tame pačiame dokumente gamintojas išvardina rekomenduojamus ploviklių ir dezinfekcinių priemonių gamintojus, kurių tarpe yra ir tiekėjo atstovaujamas gamintojas. </w:t>
            </w:r>
            <w:r w:rsidRPr="0019092A">
              <w:rPr>
                <w:b/>
                <w:bCs/>
                <w:sz w:val="24"/>
                <w:szCs w:val="24"/>
                <w:lang w:val="lt-LT"/>
              </w:rPr>
              <w:t>Prašome tikslinti TS 1.1.6 punktą taip: „Plovimo temperatūra 40-60 °C.“</w:t>
            </w:r>
            <w:r w:rsidRPr="0019092A">
              <w:rPr>
                <w:sz w:val="24"/>
                <w:szCs w:val="24"/>
                <w:lang w:val="lt-LT"/>
              </w:rPr>
              <w:t> </w:t>
            </w:r>
          </w:p>
        </w:tc>
        <w:tc>
          <w:tcPr>
            <w:tcW w:w="3260" w:type="dxa"/>
          </w:tcPr>
          <w:p w14:paraId="6C20DCB0" w14:textId="77777777" w:rsidR="0023225A" w:rsidRPr="00122CA2" w:rsidRDefault="0023225A" w:rsidP="0023225A">
            <w:pPr>
              <w:ind w:left="57" w:right="57" w:firstLine="510"/>
              <w:jc w:val="both"/>
              <w:rPr>
                <w:color w:val="333333"/>
                <w:sz w:val="24"/>
                <w:szCs w:val="24"/>
                <w:shd w:val="clear" w:color="auto" w:fill="FFFFFF"/>
                <w:lang w:val="lt-LT"/>
              </w:rPr>
            </w:pPr>
            <w:r w:rsidRPr="00122CA2">
              <w:rPr>
                <w:color w:val="333333"/>
                <w:sz w:val="24"/>
                <w:szCs w:val="24"/>
                <w:shd w:val="clear" w:color="auto" w:fill="FFFFFF"/>
                <w:lang w:val="lt-LT"/>
              </w:rPr>
              <w:t xml:space="preserve">Atsižvelgiant į Dalyvio pateiktus argumentus dėl 1.1.6 punkte reikalaujamos plovimo temperatūros, nutarta </w:t>
            </w:r>
            <w:r w:rsidRPr="00122CA2">
              <w:rPr>
                <w:b/>
                <w:bCs/>
                <w:color w:val="333333"/>
                <w:sz w:val="24"/>
                <w:szCs w:val="24"/>
                <w:shd w:val="clear" w:color="auto" w:fill="FFFFFF"/>
                <w:lang w:val="lt-LT"/>
              </w:rPr>
              <w:t>pretenziją tenkinti iš dalies ir nutraukti šios pirkimo dalies pirkimo procedūrą, nes turi būti atlikti esminiai techninės specifikacijos pakeitimai</w:t>
            </w:r>
            <w:r w:rsidRPr="00122CA2">
              <w:rPr>
                <w:color w:val="333333"/>
                <w:sz w:val="24"/>
                <w:szCs w:val="24"/>
                <w:shd w:val="clear" w:color="auto" w:fill="FFFFFF"/>
                <w:lang w:val="lt-LT"/>
              </w:rPr>
              <w:t>.</w:t>
            </w:r>
          </w:p>
          <w:p w14:paraId="256A34E6" w14:textId="6132923B" w:rsidR="00027B88" w:rsidRPr="0019092A" w:rsidRDefault="00027B88" w:rsidP="119B8C01">
            <w:pPr>
              <w:autoSpaceDE w:val="0"/>
              <w:autoSpaceDN w:val="0"/>
              <w:adjustRightInd w:val="0"/>
              <w:jc w:val="both"/>
              <w:rPr>
                <w:color w:val="333333"/>
                <w:sz w:val="24"/>
                <w:szCs w:val="24"/>
                <w:lang w:val="lt-LT"/>
              </w:rPr>
            </w:pPr>
          </w:p>
        </w:tc>
      </w:tr>
      <w:tr w:rsidR="00027B88" w:rsidRPr="00CC24D1" w14:paraId="1484C469" w14:textId="77777777" w:rsidTr="119B8C01">
        <w:tc>
          <w:tcPr>
            <w:tcW w:w="570" w:type="dxa"/>
          </w:tcPr>
          <w:p w14:paraId="13D48F7D" w14:textId="77777777" w:rsidR="00027B88" w:rsidRPr="0019092A" w:rsidRDefault="00027B88" w:rsidP="00E764DD">
            <w:pPr>
              <w:autoSpaceDE w:val="0"/>
              <w:autoSpaceDN w:val="0"/>
              <w:adjustRightInd w:val="0"/>
              <w:jc w:val="both"/>
              <w:rPr>
                <w:sz w:val="24"/>
                <w:szCs w:val="24"/>
                <w:lang w:val="lt-LT"/>
              </w:rPr>
            </w:pPr>
            <w:r w:rsidRPr="0019092A">
              <w:rPr>
                <w:sz w:val="24"/>
                <w:szCs w:val="24"/>
                <w:lang w:val="lt-LT"/>
              </w:rPr>
              <w:t>2.</w:t>
            </w:r>
          </w:p>
        </w:tc>
        <w:tc>
          <w:tcPr>
            <w:tcW w:w="2841" w:type="dxa"/>
          </w:tcPr>
          <w:p w14:paraId="5C917C42" w14:textId="77777777" w:rsidR="00027B88" w:rsidRPr="0019092A" w:rsidRDefault="00027B88" w:rsidP="00E764DD">
            <w:pPr>
              <w:autoSpaceDE w:val="0"/>
              <w:autoSpaceDN w:val="0"/>
              <w:adjustRightInd w:val="0"/>
              <w:jc w:val="both"/>
              <w:rPr>
                <w:sz w:val="24"/>
                <w:szCs w:val="24"/>
                <w:lang w:val="lt-LT"/>
              </w:rPr>
            </w:pPr>
            <w:r w:rsidRPr="0019092A">
              <w:rPr>
                <w:sz w:val="24"/>
                <w:szCs w:val="24"/>
                <w:lang w:val="lt-LT"/>
              </w:rPr>
              <w:t xml:space="preserve">1.1 pirkimo objekto dalies „Šarminis ploviklis </w:t>
            </w:r>
            <w:r w:rsidRPr="0019092A">
              <w:rPr>
                <w:sz w:val="24"/>
                <w:szCs w:val="24"/>
                <w:lang w:val="lt-LT"/>
              </w:rPr>
              <w:lastRenderedPageBreak/>
              <w:t xml:space="preserve">automatinei medicinos instrumentų plovimo mašinai UNICLEAN SL M9-1“ </w:t>
            </w:r>
            <w:r w:rsidRPr="0019092A">
              <w:rPr>
                <w:b/>
                <w:bCs/>
                <w:sz w:val="24"/>
                <w:szCs w:val="24"/>
                <w:lang w:val="lt-LT"/>
              </w:rPr>
              <w:t xml:space="preserve">1.1.7 punkte reikalaujama „tinka instrumentams iš </w:t>
            </w:r>
            <w:proofErr w:type="spellStart"/>
            <w:r w:rsidRPr="0019092A">
              <w:rPr>
                <w:b/>
                <w:bCs/>
                <w:sz w:val="24"/>
                <w:szCs w:val="24"/>
                <w:lang w:val="lt-LT"/>
              </w:rPr>
              <w:t>anoduoto</w:t>
            </w:r>
            <w:proofErr w:type="spellEnd"/>
            <w:r w:rsidRPr="0019092A">
              <w:rPr>
                <w:b/>
                <w:bCs/>
                <w:sz w:val="24"/>
                <w:szCs w:val="24"/>
                <w:lang w:val="lt-LT"/>
              </w:rPr>
              <w:t xml:space="preserve"> aliuminio ir spalvotų metalų“</w:t>
            </w:r>
            <w:r w:rsidRPr="0019092A">
              <w:rPr>
                <w:sz w:val="24"/>
                <w:szCs w:val="24"/>
                <w:lang w:val="lt-LT"/>
              </w:rPr>
              <w:t>.</w:t>
            </w:r>
          </w:p>
        </w:tc>
        <w:tc>
          <w:tcPr>
            <w:tcW w:w="3261" w:type="dxa"/>
          </w:tcPr>
          <w:p w14:paraId="5458E59D" w14:textId="77777777" w:rsidR="00027B88" w:rsidRPr="0019092A" w:rsidRDefault="00027B88" w:rsidP="00E764DD">
            <w:pPr>
              <w:autoSpaceDE w:val="0"/>
              <w:autoSpaceDN w:val="0"/>
              <w:adjustRightInd w:val="0"/>
              <w:jc w:val="both"/>
              <w:rPr>
                <w:sz w:val="24"/>
                <w:szCs w:val="24"/>
                <w:lang w:val="lt-LT"/>
              </w:rPr>
            </w:pPr>
            <w:r w:rsidRPr="0019092A">
              <w:rPr>
                <w:sz w:val="24"/>
                <w:szCs w:val="24"/>
                <w:lang w:val="lt-LT"/>
              </w:rPr>
              <w:lastRenderedPageBreak/>
              <w:t xml:space="preserve">1.1.7 punkto reikalavimas „Tinka instrumentams iš </w:t>
            </w:r>
            <w:proofErr w:type="spellStart"/>
            <w:r w:rsidRPr="0019092A">
              <w:rPr>
                <w:sz w:val="24"/>
                <w:szCs w:val="24"/>
                <w:lang w:val="lt-LT"/>
              </w:rPr>
              <w:lastRenderedPageBreak/>
              <w:t>anoduoto</w:t>
            </w:r>
            <w:proofErr w:type="spellEnd"/>
            <w:r w:rsidRPr="0019092A">
              <w:rPr>
                <w:sz w:val="24"/>
                <w:szCs w:val="24"/>
                <w:lang w:val="lt-LT"/>
              </w:rPr>
              <w:t xml:space="preserve"> aliuminio ir spalvotųjų metalų.“ Nėra visai korektiškas, kadangi instrumentai iš </w:t>
            </w:r>
            <w:proofErr w:type="spellStart"/>
            <w:r w:rsidRPr="0019092A">
              <w:rPr>
                <w:sz w:val="24"/>
                <w:szCs w:val="24"/>
                <w:lang w:val="lt-LT"/>
              </w:rPr>
              <w:t>anoduoto</w:t>
            </w:r>
            <w:proofErr w:type="spellEnd"/>
            <w:r w:rsidRPr="0019092A">
              <w:rPr>
                <w:sz w:val="24"/>
                <w:szCs w:val="24"/>
                <w:lang w:val="lt-LT"/>
              </w:rPr>
              <w:t xml:space="preserve"> aliuminio visada turi būti tikrinami dėl suderinamumo su plovikliu, siekiant išvengti instrumentų sugadinimo. Prašome tikslinti TS 1.1.7 punktą taip: </w:t>
            </w:r>
            <w:r w:rsidRPr="0019092A">
              <w:rPr>
                <w:b/>
                <w:bCs/>
                <w:sz w:val="24"/>
                <w:szCs w:val="24"/>
                <w:lang w:val="lt-LT"/>
              </w:rPr>
              <w:t xml:space="preserve">„Tinka instrumentams iš </w:t>
            </w:r>
            <w:proofErr w:type="spellStart"/>
            <w:r w:rsidRPr="0019092A">
              <w:rPr>
                <w:b/>
                <w:bCs/>
                <w:sz w:val="24"/>
                <w:szCs w:val="24"/>
                <w:lang w:val="lt-LT"/>
              </w:rPr>
              <w:t>anoduoto</w:t>
            </w:r>
            <w:proofErr w:type="spellEnd"/>
            <w:r w:rsidRPr="0019092A">
              <w:rPr>
                <w:b/>
                <w:bCs/>
                <w:sz w:val="24"/>
                <w:szCs w:val="24"/>
                <w:lang w:val="lt-LT"/>
              </w:rPr>
              <w:t xml:space="preserve"> aliuminio ir spalvotųjų metalų (patikrinus suderinamumui su plovikliu)“</w:t>
            </w:r>
          </w:p>
        </w:tc>
        <w:tc>
          <w:tcPr>
            <w:tcW w:w="3260" w:type="dxa"/>
          </w:tcPr>
          <w:p w14:paraId="716D989D" w14:textId="765FC79C" w:rsidR="00027B88" w:rsidRPr="0019092A" w:rsidRDefault="00027B88" w:rsidP="00E764DD">
            <w:pPr>
              <w:autoSpaceDE w:val="0"/>
              <w:autoSpaceDN w:val="0"/>
              <w:adjustRightInd w:val="0"/>
              <w:jc w:val="both"/>
              <w:rPr>
                <w:sz w:val="24"/>
                <w:szCs w:val="24"/>
                <w:lang w:val="lt-LT"/>
              </w:rPr>
            </w:pPr>
            <w:r w:rsidRPr="0019092A">
              <w:rPr>
                <w:sz w:val="24"/>
                <w:szCs w:val="24"/>
                <w:lang w:val="lt-LT"/>
              </w:rPr>
              <w:lastRenderedPageBreak/>
              <w:t xml:space="preserve">Patikslinus techninės specifikacijos 1.1.7 punkto </w:t>
            </w:r>
            <w:r w:rsidRPr="0019092A">
              <w:rPr>
                <w:sz w:val="24"/>
                <w:szCs w:val="24"/>
                <w:lang w:val="lt-LT"/>
              </w:rPr>
              <w:lastRenderedPageBreak/>
              <w:t xml:space="preserve">reikalavimą pagal </w:t>
            </w:r>
            <w:r w:rsidR="004D3AB9">
              <w:rPr>
                <w:sz w:val="24"/>
                <w:szCs w:val="24"/>
                <w:lang w:val="lt-LT"/>
              </w:rPr>
              <w:t>tiekėjo</w:t>
            </w:r>
            <w:r w:rsidRPr="0019092A">
              <w:rPr>
                <w:sz w:val="24"/>
                <w:szCs w:val="24"/>
                <w:lang w:val="lt-LT"/>
              </w:rPr>
              <w:t xml:space="preserve"> prašymą, būtų  prašoma perteklinė informacija. Vadovaujantis techninės specifikacijos bendrųjų reikalavimų 2 punkto nuostatomis, tiekėjo siūloma prekė turi atitikti techninės specifikacijos reikalaujamas charakteristikas ir kartu su pasiūlymu turi būti pateiktos gamintojo parengta techninės dokumentacija, pagrindžianti atitiktį, šiuo atveju, kad šarminis ploviklis yra tinkamas instrumentams iš </w:t>
            </w:r>
            <w:proofErr w:type="spellStart"/>
            <w:r w:rsidRPr="0019092A">
              <w:rPr>
                <w:sz w:val="24"/>
                <w:szCs w:val="24"/>
                <w:lang w:val="lt-LT"/>
              </w:rPr>
              <w:t>anoduoto</w:t>
            </w:r>
            <w:proofErr w:type="spellEnd"/>
            <w:r w:rsidRPr="0019092A">
              <w:rPr>
                <w:sz w:val="24"/>
                <w:szCs w:val="24"/>
                <w:lang w:val="lt-LT"/>
              </w:rPr>
              <w:t xml:space="preserve"> aliuminio ir spalvotųjų metalų. Atsižvelgiant į aukščiau išdėstytą informaciją, </w:t>
            </w:r>
            <w:r w:rsidRPr="0019092A">
              <w:rPr>
                <w:b/>
                <w:bCs/>
                <w:sz w:val="24"/>
                <w:szCs w:val="24"/>
                <w:lang w:val="lt-LT"/>
              </w:rPr>
              <w:t>jeigu prekės atitiktis yra pagrįsta gamintojo parengta technine dokumentacija, laikoma, kad prekė yra tinkama ir papildomas reikalavimas dėl ploviklio suderinamumo patikrinimo nėra keliamas</w:t>
            </w:r>
            <w:r w:rsidRPr="0019092A">
              <w:rPr>
                <w:sz w:val="24"/>
                <w:szCs w:val="24"/>
                <w:lang w:val="lt-LT"/>
              </w:rPr>
              <w:t>.</w:t>
            </w:r>
          </w:p>
        </w:tc>
      </w:tr>
      <w:tr w:rsidR="00027B88" w:rsidRPr="00CC24D1" w14:paraId="1E914C1B" w14:textId="77777777" w:rsidTr="119B8C01">
        <w:tc>
          <w:tcPr>
            <w:tcW w:w="570" w:type="dxa"/>
          </w:tcPr>
          <w:p w14:paraId="446FAFE9" w14:textId="77777777" w:rsidR="00027B88" w:rsidRPr="0019092A" w:rsidRDefault="00027B88" w:rsidP="00E764DD">
            <w:pPr>
              <w:autoSpaceDE w:val="0"/>
              <w:autoSpaceDN w:val="0"/>
              <w:adjustRightInd w:val="0"/>
              <w:jc w:val="both"/>
              <w:rPr>
                <w:sz w:val="24"/>
                <w:szCs w:val="24"/>
                <w:lang w:val="lt-LT"/>
              </w:rPr>
            </w:pPr>
            <w:r w:rsidRPr="0019092A">
              <w:rPr>
                <w:sz w:val="24"/>
                <w:szCs w:val="24"/>
                <w:lang w:val="lt-LT"/>
              </w:rPr>
              <w:lastRenderedPageBreak/>
              <w:t>3.</w:t>
            </w:r>
          </w:p>
        </w:tc>
        <w:tc>
          <w:tcPr>
            <w:tcW w:w="2841" w:type="dxa"/>
          </w:tcPr>
          <w:p w14:paraId="0BBC473A" w14:textId="77777777" w:rsidR="00027B88" w:rsidRPr="0019092A" w:rsidRDefault="00027B88" w:rsidP="00E764DD">
            <w:pPr>
              <w:autoSpaceDE w:val="0"/>
              <w:autoSpaceDN w:val="0"/>
              <w:adjustRightInd w:val="0"/>
              <w:jc w:val="both"/>
              <w:rPr>
                <w:sz w:val="24"/>
                <w:szCs w:val="24"/>
                <w:lang w:val="lt-LT"/>
              </w:rPr>
            </w:pPr>
            <w:r w:rsidRPr="0019092A">
              <w:rPr>
                <w:sz w:val="24"/>
                <w:szCs w:val="24"/>
                <w:lang w:val="lt-LT"/>
              </w:rPr>
              <w:t>10.1 pirkimo objekto dalies „Rankinis spausdintuvas“ 10.1.3 punkte reikalaujama „Tinkamas ritiniams kai jame 750-800 vnt. lipdukų.“</w:t>
            </w:r>
          </w:p>
          <w:p w14:paraId="51053DC8" w14:textId="77777777" w:rsidR="00027B88" w:rsidRPr="0019092A" w:rsidRDefault="00027B88" w:rsidP="00E764DD">
            <w:pPr>
              <w:autoSpaceDE w:val="0"/>
              <w:autoSpaceDN w:val="0"/>
              <w:adjustRightInd w:val="0"/>
              <w:jc w:val="both"/>
              <w:rPr>
                <w:b/>
                <w:bCs/>
                <w:sz w:val="24"/>
                <w:szCs w:val="24"/>
                <w:lang w:val="lt-LT"/>
              </w:rPr>
            </w:pPr>
          </w:p>
          <w:p w14:paraId="512006F5" w14:textId="77777777" w:rsidR="00027B88" w:rsidRPr="0019092A" w:rsidRDefault="00027B88" w:rsidP="00E764DD">
            <w:pPr>
              <w:autoSpaceDE w:val="0"/>
              <w:autoSpaceDN w:val="0"/>
              <w:adjustRightInd w:val="0"/>
              <w:jc w:val="both"/>
              <w:rPr>
                <w:sz w:val="24"/>
                <w:szCs w:val="24"/>
                <w:lang w:val="lt-LT"/>
              </w:rPr>
            </w:pPr>
            <w:r w:rsidRPr="0019092A">
              <w:rPr>
                <w:sz w:val="24"/>
                <w:szCs w:val="24"/>
                <w:lang w:val="lt-LT"/>
              </w:rPr>
              <w:t>11.1 pirkimo objekto dalies „Pirmo  tipo cheminiai proceso poveikio indikatoriai garų sterilizacijai“ 11.1.8. punkte reikalaujama „Indikatoriai turi būti susukti į ritinius. Indikatorių kiekis ritinyje ne mažiau 700 vnt.“</w:t>
            </w:r>
          </w:p>
        </w:tc>
        <w:tc>
          <w:tcPr>
            <w:tcW w:w="3261" w:type="dxa"/>
          </w:tcPr>
          <w:p w14:paraId="54B7D505" w14:textId="77777777" w:rsidR="00027B88" w:rsidRPr="0019092A" w:rsidRDefault="00027B88" w:rsidP="00E764DD">
            <w:pPr>
              <w:autoSpaceDE w:val="0"/>
              <w:autoSpaceDN w:val="0"/>
              <w:adjustRightInd w:val="0"/>
              <w:jc w:val="both"/>
              <w:rPr>
                <w:sz w:val="24"/>
                <w:szCs w:val="24"/>
                <w:lang w:val="lt-LT"/>
              </w:rPr>
            </w:pPr>
            <w:r w:rsidRPr="0019092A">
              <w:rPr>
                <w:sz w:val="24"/>
                <w:szCs w:val="24"/>
                <w:lang w:val="lt-LT"/>
              </w:rPr>
              <w:t>TS 10.1.3 punkte reikalaujama rankinio spausdintuvo, kuris būtų tinkamas ritiniams, kai jame yra 750-800 lipdukų. Tačiau taip pat 10.1.1 punkte pirkimo organizacija pažymi, kad rankinis spausdintuvas turi būti tinkamas TS 11.1 pirkimo objekto dalyje siūlomiems pirmo tipo klasės cheminiams indikatoriams-etiketėms ženklinti. TS 11.1 pirkimo objekto dalies 11.1.8 punkte reikalaujamas indikatorių kiekis ritinyje ne mažiau 700 vnt. Prašome tikslinti TS 10.1.3 punktą taip: „Tinkamas ritiniams kai jame ne mažiau 700 vnt. lipdukų.</w:t>
            </w:r>
          </w:p>
        </w:tc>
        <w:tc>
          <w:tcPr>
            <w:tcW w:w="3260" w:type="dxa"/>
          </w:tcPr>
          <w:p w14:paraId="2B740FDD" w14:textId="54C6D1AE" w:rsidR="00027B88" w:rsidRPr="0019092A" w:rsidRDefault="1A669C03" w:rsidP="119B8C01">
            <w:pPr>
              <w:autoSpaceDE w:val="0"/>
              <w:autoSpaceDN w:val="0"/>
              <w:adjustRightInd w:val="0"/>
              <w:jc w:val="both"/>
              <w:rPr>
                <w:color w:val="333333"/>
                <w:sz w:val="24"/>
                <w:szCs w:val="24"/>
                <w:lang w:val="lt-LT"/>
              </w:rPr>
            </w:pPr>
            <w:r w:rsidRPr="00122CA2">
              <w:rPr>
                <w:color w:val="333333"/>
                <w:sz w:val="24"/>
                <w:szCs w:val="24"/>
                <w:shd w:val="clear" w:color="auto" w:fill="FFFFFF"/>
                <w:lang w:val="lt-LT"/>
              </w:rPr>
              <w:t xml:space="preserve">Atsižvelgiant į Dalyvio pateiktus argumentus dėl 10.1.3 punkte nurodyto ritinyje esančių lipdukų kiekio, </w:t>
            </w:r>
            <w:r w:rsidRPr="00122CA2">
              <w:rPr>
                <w:b/>
                <w:bCs/>
                <w:color w:val="333333"/>
                <w:sz w:val="24"/>
                <w:szCs w:val="24"/>
                <w:shd w:val="clear" w:color="auto" w:fill="FFFFFF"/>
                <w:lang w:val="lt-LT"/>
              </w:rPr>
              <w:t>nutarta pretenziją tenkinti iš dalies ir nutraukti šios pirkimo dalies pirkimo procedūrą, nes turi būti atlikti esminiai techninės specifikacijos pakeitimai</w:t>
            </w:r>
            <w:r w:rsidRPr="00122CA2">
              <w:rPr>
                <w:color w:val="333333"/>
                <w:sz w:val="24"/>
                <w:szCs w:val="24"/>
                <w:shd w:val="clear" w:color="auto" w:fill="FFFFFF"/>
                <w:lang w:val="lt-LT"/>
              </w:rPr>
              <w:t>.</w:t>
            </w:r>
          </w:p>
        </w:tc>
      </w:tr>
      <w:tr w:rsidR="00027B88" w:rsidRPr="00B53813" w14:paraId="6954CBEA" w14:textId="77777777" w:rsidTr="119B8C01">
        <w:tc>
          <w:tcPr>
            <w:tcW w:w="570" w:type="dxa"/>
          </w:tcPr>
          <w:p w14:paraId="472171D6" w14:textId="77777777" w:rsidR="00027B88" w:rsidRPr="0019092A" w:rsidRDefault="00027B88" w:rsidP="00E764DD">
            <w:pPr>
              <w:autoSpaceDE w:val="0"/>
              <w:autoSpaceDN w:val="0"/>
              <w:adjustRightInd w:val="0"/>
              <w:jc w:val="both"/>
              <w:rPr>
                <w:sz w:val="24"/>
                <w:szCs w:val="24"/>
                <w:lang w:val="lt-LT"/>
              </w:rPr>
            </w:pPr>
            <w:r w:rsidRPr="0019092A">
              <w:rPr>
                <w:sz w:val="24"/>
                <w:szCs w:val="24"/>
                <w:lang w:val="lt-LT"/>
              </w:rPr>
              <w:lastRenderedPageBreak/>
              <w:t>4.</w:t>
            </w:r>
          </w:p>
        </w:tc>
        <w:tc>
          <w:tcPr>
            <w:tcW w:w="2841" w:type="dxa"/>
          </w:tcPr>
          <w:p w14:paraId="69190A43" w14:textId="77777777" w:rsidR="00027B88" w:rsidRPr="0019092A" w:rsidRDefault="00027B88" w:rsidP="00E764DD">
            <w:pPr>
              <w:autoSpaceDE w:val="0"/>
              <w:autoSpaceDN w:val="0"/>
              <w:adjustRightInd w:val="0"/>
              <w:jc w:val="both"/>
              <w:rPr>
                <w:sz w:val="24"/>
                <w:szCs w:val="24"/>
                <w:lang w:val="lt-LT"/>
              </w:rPr>
            </w:pPr>
            <w:r w:rsidRPr="0019092A">
              <w:rPr>
                <w:sz w:val="24"/>
                <w:szCs w:val="24"/>
                <w:lang w:val="lt-LT"/>
              </w:rPr>
              <w:t>11.2. pirkimo objekto dalies „Įstaigos kroviniams pritaikytas 2 tipo specialiųjų tyrimų cheminis indikatorius vandens garų sterilizacijai (išbandymo įtaisas ir indikatorinė juostelė)“ 11.2.4 punkto reikalavime nurodoma, kad „Išbandymo įtaisas turi būti aiškiai identifikuojamas – ant įtaiso turi būti įskaitomas gamintojo atliktas ženklinimas (pavadinimas, artikelio Nr., gamintojo pavadinimas), atsparus sterilizacijai garais, pagamintas iš nerūdijančio plieno, atlaikyti ne mažiau kaip 250 sterilizacijos ciklų.“</w:t>
            </w:r>
          </w:p>
          <w:p w14:paraId="00AB9F49" w14:textId="77777777" w:rsidR="00027B88" w:rsidRPr="0019092A" w:rsidRDefault="00027B88" w:rsidP="00E764DD">
            <w:pPr>
              <w:autoSpaceDE w:val="0"/>
              <w:autoSpaceDN w:val="0"/>
              <w:adjustRightInd w:val="0"/>
              <w:jc w:val="both"/>
              <w:rPr>
                <w:sz w:val="24"/>
                <w:szCs w:val="24"/>
                <w:lang w:val="lt-LT"/>
              </w:rPr>
            </w:pPr>
          </w:p>
          <w:p w14:paraId="530A590F" w14:textId="77777777" w:rsidR="00027B88" w:rsidRPr="0019092A" w:rsidRDefault="00027B88" w:rsidP="00E764DD">
            <w:pPr>
              <w:autoSpaceDE w:val="0"/>
              <w:autoSpaceDN w:val="0"/>
              <w:adjustRightInd w:val="0"/>
              <w:jc w:val="both"/>
              <w:rPr>
                <w:sz w:val="24"/>
                <w:szCs w:val="24"/>
                <w:lang w:val="lt-LT"/>
              </w:rPr>
            </w:pPr>
            <w:r w:rsidRPr="0019092A">
              <w:rPr>
                <w:sz w:val="24"/>
                <w:szCs w:val="24"/>
                <w:lang w:val="lt-LT"/>
              </w:rPr>
              <w:t xml:space="preserve">11.3 pirkimo objekto dalies „Antro tipo specialiųjų tyrimų cheminis indikatorius, skirtas </w:t>
            </w:r>
            <w:proofErr w:type="spellStart"/>
            <w:r w:rsidRPr="0019092A">
              <w:rPr>
                <w:sz w:val="24"/>
                <w:szCs w:val="24"/>
                <w:lang w:val="lt-LT"/>
              </w:rPr>
              <w:t>Bowie</w:t>
            </w:r>
            <w:proofErr w:type="spellEnd"/>
            <w:r w:rsidRPr="0019092A">
              <w:rPr>
                <w:sz w:val="24"/>
                <w:szCs w:val="24"/>
                <w:lang w:val="lt-LT"/>
              </w:rPr>
              <w:t xml:space="preserve"> ir </w:t>
            </w:r>
            <w:proofErr w:type="spellStart"/>
            <w:r w:rsidRPr="0019092A">
              <w:rPr>
                <w:sz w:val="24"/>
                <w:szCs w:val="24"/>
                <w:lang w:val="lt-LT"/>
              </w:rPr>
              <w:t>Dicko</w:t>
            </w:r>
            <w:proofErr w:type="spellEnd"/>
            <w:r w:rsidRPr="0019092A">
              <w:rPr>
                <w:sz w:val="24"/>
                <w:szCs w:val="24"/>
                <w:lang w:val="lt-LT"/>
              </w:rPr>
              <w:t xml:space="preserve"> bandymui“ 11.3.4 punkte nurodyta „Išbandymo įtaisas </w:t>
            </w:r>
            <w:proofErr w:type="spellStart"/>
            <w:r w:rsidRPr="0019092A">
              <w:rPr>
                <w:sz w:val="24"/>
                <w:szCs w:val="24"/>
                <w:lang w:val="lt-LT"/>
              </w:rPr>
              <w:t>Bowie-Dick</w:t>
            </w:r>
            <w:proofErr w:type="spellEnd"/>
            <w:r w:rsidRPr="0019092A">
              <w:rPr>
                <w:sz w:val="24"/>
                <w:szCs w:val="24"/>
                <w:lang w:val="lt-LT"/>
              </w:rPr>
              <w:t xml:space="preserve"> testui atlikti turi būti aiškiai identifikuojamas – ant įtaiso turi būti įskaitomas gamintojo ženklinimas (pavadinimas, artikelio Nr.,  gamintojo pavadinimas).“</w:t>
            </w:r>
          </w:p>
        </w:tc>
        <w:tc>
          <w:tcPr>
            <w:tcW w:w="3261" w:type="dxa"/>
          </w:tcPr>
          <w:p w14:paraId="4F076E5D" w14:textId="77777777" w:rsidR="00027B88" w:rsidRPr="0019092A" w:rsidRDefault="00027B88" w:rsidP="00E764DD">
            <w:pPr>
              <w:autoSpaceDE w:val="0"/>
              <w:autoSpaceDN w:val="0"/>
              <w:adjustRightInd w:val="0"/>
              <w:jc w:val="both"/>
              <w:rPr>
                <w:sz w:val="24"/>
                <w:szCs w:val="24"/>
                <w:lang w:val="lt-LT"/>
              </w:rPr>
            </w:pPr>
            <w:r w:rsidRPr="0019092A">
              <w:rPr>
                <w:sz w:val="24"/>
                <w:szCs w:val="24"/>
                <w:lang w:val="lt-LT"/>
              </w:rPr>
              <w:t xml:space="preserve">TS 11.2.4 punkte reikalaujama „Išbandymo įtaisas aiškiai identifikuojamas – ant įtaiso yra įskaitomas gamintojo atliktas ženklinimas (pavadinimas, artikelio Nr., gamintojo pavadinimas), atsparus sterilizacijai garais, pagamintas iš nerūdijančio plieno, atlaiko 250 sterilizacijos ciklų. Rinkoje yra tiekėjų, kurių“ ir TS 11.3.4 punkte reikalaujama „Išbandymo įtaisas </w:t>
            </w:r>
            <w:proofErr w:type="spellStart"/>
            <w:r w:rsidRPr="0019092A">
              <w:rPr>
                <w:sz w:val="24"/>
                <w:szCs w:val="24"/>
                <w:lang w:val="lt-LT"/>
              </w:rPr>
              <w:t>Bowie-Dick</w:t>
            </w:r>
            <w:proofErr w:type="spellEnd"/>
            <w:r w:rsidRPr="0019092A">
              <w:rPr>
                <w:sz w:val="24"/>
                <w:szCs w:val="24"/>
                <w:lang w:val="lt-LT"/>
              </w:rPr>
              <w:t xml:space="preserve"> testui atlikti aiškiai identifikuojamas – ant įtaiso yra įskaitomas gamintojo ženklinimas (pavadinimas, artikelio Nr., gamintojo pavadinimas).“ Rinkoje yra gamintojų, kurių išbandymo įtaisai tinka ir </w:t>
            </w:r>
            <w:proofErr w:type="spellStart"/>
            <w:r w:rsidRPr="0019092A">
              <w:rPr>
                <w:sz w:val="24"/>
                <w:szCs w:val="24"/>
                <w:lang w:val="lt-LT"/>
              </w:rPr>
              <w:t>Helix</w:t>
            </w:r>
            <w:proofErr w:type="spellEnd"/>
            <w:r w:rsidRPr="0019092A">
              <w:rPr>
                <w:sz w:val="24"/>
                <w:szCs w:val="24"/>
                <w:lang w:val="lt-LT"/>
              </w:rPr>
              <w:t xml:space="preserve"> ir </w:t>
            </w:r>
            <w:proofErr w:type="spellStart"/>
            <w:r w:rsidRPr="0019092A">
              <w:rPr>
                <w:sz w:val="24"/>
                <w:szCs w:val="24"/>
                <w:lang w:val="lt-LT"/>
              </w:rPr>
              <w:t>Bowie-Dick</w:t>
            </w:r>
            <w:proofErr w:type="spellEnd"/>
            <w:r w:rsidRPr="0019092A">
              <w:rPr>
                <w:sz w:val="24"/>
                <w:szCs w:val="24"/>
                <w:lang w:val="lt-LT"/>
              </w:rPr>
              <w:t xml:space="preserve"> testams, skiriasi tik į įtaisą įdedama indikatorinė juostelė. Tokie įtaisai neturi jokio ženklinimo, o visa reikiama informacija pateikiama ant indikatorinių juostelių. Prašome tikslinti TS 11.2.4 punktą taip: „Išbandymo įtaisas atlaiko 250 sterilizacijos ciklų“ ir TS 11.3.4 punktą naikinti kaip perteklinį.</w:t>
            </w:r>
          </w:p>
        </w:tc>
        <w:tc>
          <w:tcPr>
            <w:tcW w:w="3260" w:type="dxa"/>
          </w:tcPr>
          <w:p w14:paraId="6B21C9E3" w14:textId="07F50853" w:rsidR="00027B88" w:rsidRPr="0019092A" w:rsidRDefault="00027B88" w:rsidP="00E764DD">
            <w:pPr>
              <w:autoSpaceDE w:val="0"/>
              <w:autoSpaceDN w:val="0"/>
              <w:adjustRightInd w:val="0"/>
              <w:jc w:val="both"/>
              <w:rPr>
                <w:sz w:val="24"/>
                <w:szCs w:val="24"/>
                <w:lang w:val="lt-LT"/>
              </w:rPr>
            </w:pPr>
            <w:r w:rsidRPr="0019092A">
              <w:rPr>
                <w:sz w:val="24"/>
                <w:szCs w:val="24"/>
                <w:lang w:val="lt-LT"/>
              </w:rPr>
              <w:t xml:space="preserve">Patikslinus techninės specifikacijos 11.2.4 punkto reikalavimą pagal </w:t>
            </w:r>
            <w:r w:rsidR="00296176">
              <w:rPr>
                <w:sz w:val="24"/>
                <w:szCs w:val="24"/>
                <w:lang w:val="lt-LT"/>
              </w:rPr>
              <w:t>tiekėjo</w:t>
            </w:r>
            <w:r w:rsidRPr="0019092A">
              <w:rPr>
                <w:sz w:val="24"/>
                <w:szCs w:val="24"/>
                <w:lang w:val="lt-LT"/>
              </w:rPr>
              <w:t xml:space="preserve"> prašymą ir nurodžius tikslų sterilizacijos ciklų skaičių, </w:t>
            </w:r>
            <w:proofErr w:type="spellStart"/>
            <w:r w:rsidRPr="0019092A">
              <w:rPr>
                <w:sz w:val="24"/>
                <w:szCs w:val="24"/>
                <w:lang w:val="lt-LT"/>
              </w:rPr>
              <w:t>t.y</w:t>
            </w:r>
            <w:proofErr w:type="spellEnd"/>
            <w:r w:rsidRPr="0019092A">
              <w:rPr>
                <w:sz w:val="24"/>
                <w:szCs w:val="24"/>
                <w:lang w:val="lt-LT"/>
              </w:rPr>
              <w:t>. 250, būtų  apribojama konkurencija.</w:t>
            </w:r>
          </w:p>
          <w:p w14:paraId="0A4AFD15" w14:textId="77777777" w:rsidR="00027B88" w:rsidRPr="0019092A" w:rsidRDefault="00027B88" w:rsidP="00E764DD">
            <w:pPr>
              <w:autoSpaceDE w:val="0"/>
              <w:autoSpaceDN w:val="0"/>
              <w:adjustRightInd w:val="0"/>
              <w:jc w:val="both"/>
              <w:rPr>
                <w:sz w:val="24"/>
                <w:szCs w:val="24"/>
                <w:lang w:val="lt-LT"/>
              </w:rPr>
            </w:pPr>
            <w:r w:rsidRPr="0019092A">
              <w:rPr>
                <w:color w:val="000000"/>
                <w:sz w:val="24"/>
                <w:szCs w:val="24"/>
                <w:lang w:val="lt-LT" w:eastAsia="lt-LT"/>
              </w:rPr>
              <w:t>Atkreiptinas dėmesys, kad i</w:t>
            </w:r>
            <w:r w:rsidRPr="0019092A">
              <w:rPr>
                <w:sz w:val="24"/>
                <w:szCs w:val="24"/>
                <w:lang w:val="lt-LT"/>
              </w:rPr>
              <w:t>šbandymo įtaiso ženklinimas būtinas dėl atsekamumo, kokybės kontrolės, teisinio atitikimo, saugumo ir sterilizacijos proceso patikimumo. Pagal ISO 11140-1, 11140-3, 11140-4 reikalavimus ir kitus teisės aktus visi medicininiai bandymo įtaisai turi būti identifikuojami. Tai užtikrina, kad prietaisas yra sertifikuotas, saugus naudoti sveikatos priežiūros įstaigose. Taip pat perkančioji organizacija atliko rinkos tyrimą, kurio metu nustatyta, kad daugiau nei trys tiekėjai gali pasiūlyti išbandymo įtaisus su gamintojų ženklinimais. Todėl informacija techninėje specifikacijoje nėra perteklinė ir neriboja tiekėjų konkurencijos.</w:t>
            </w:r>
          </w:p>
          <w:p w14:paraId="79DBCC97" w14:textId="77777777" w:rsidR="00027B88" w:rsidRPr="0019092A" w:rsidRDefault="00027B88" w:rsidP="00E764DD">
            <w:pPr>
              <w:autoSpaceDE w:val="0"/>
              <w:autoSpaceDN w:val="0"/>
              <w:adjustRightInd w:val="0"/>
              <w:jc w:val="both"/>
              <w:rPr>
                <w:sz w:val="24"/>
                <w:szCs w:val="24"/>
                <w:lang w:val="lt-LT"/>
              </w:rPr>
            </w:pPr>
          </w:p>
          <w:p w14:paraId="0044C561" w14:textId="3F00222B" w:rsidR="00027B88" w:rsidRPr="0019092A" w:rsidRDefault="008610BF" w:rsidP="119B8C01">
            <w:pPr>
              <w:autoSpaceDE w:val="0"/>
              <w:autoSpaceDN w:val="0"/>
              <w:adjustRightInd w:val="0"/>
              <w:jc w:val="both"/>
              <w:rPr>
                <w:b/>
                <w:bCs/>
                <w:sz w:val="24"/>
                <w:szCs w:val="24"/>
                <w:lang w:val="lt-LT"/>
              </w:rPr>
            </w:pPr>
            <w:r w:rsidRPr="00122CA2">
              <w:rPr>
                <w:sz w:val="24"/>
                <w:szCs w:val="24"/>
                <w:lang w:val="lt-LT"/>
              </w:rPr>
              <w:t xml:space="preserve">Atsižvelgiant į aukščiau nurodytus argumentus </w:t>
            </w:r>
            <w:r w:rsidRPr="00122CA2">
              <w:rPr>
                <w:b/>
                <w:bCs/>
                <w:sz w:val="24"/>
                <w:szCs w:val="24"/>
                <w:lang w:val="lt-LT"/>
              </w:rPr>
              <w:t xml:space="preserve">techninės specifikacijos 11.2.4 ir 11.3.4 punktai nekeičiami. </w:t>
            </w:r>
            <w:r w:rsidRPr="119B8C01">
              <w:rPr>
                <w:b/>
                <w:bCs/>
                <w:sz w:val="24"/>
                <w:szCs w:val="24"/>
              </w:rPr>
              <w:t>Nutarta atmesti Dalyvio pateiktą pretenziją dėl 11 pirkimo objekto dalies.</w:t>
            </w:r>
          </w:p>
        </w:tc>
      </w:tr>
    </w:tbl>
    <w:p w14:paraId="751FBA41" w14:textId="77777777" w:rsidR="00027B88" w:rsidRPr="00B53813" w:rsidRDefault="00027B88" w:rsidP="00027B88">
      <w:pPr>
        <w:autoSpaceDE w:val="0"/>
        <w:autoSpaceDN w:val="0"/>
        <w:adjustRightInd w:val="0"/>
        <w:ind w:firstLine="567"/>
        <w:jc w:val="both"/>
        <w:rPr>
          <w:sz w:val="24"/>
          <w:szCs w:val="24"/>
          <w:lang w:val="lt-LT"/>
        </w:rPr>
      </w:pPr>
    </w:p>
    <w:p w14:paraId="6C392B16" w14:textId="18691D1A" w:rsidR="00FE6051" w:rsidRPr="00FE6051" w:rsidRDefault="00FE6051" w:rsidP="00FE6051">
      <w:pPr>
        <w:ind w:firstLine="567"/>
        <w:jc w:val="both"/>
        <w:rPr>
          <w:sz w:val="24"/>
          <w:szCs w:val="24"/>
          <w:lang w:val="lt-LT"/>
        </w:rPr>
      </w:pPr>
      <w:r w:rsidRPr="00FE6051">
        <w:rPr>
          <w:sz w:val="24"/>
          <w:szCs w:val="24"/>
          <w:lang w:val="lt-LT"/>
        </w:rPr>
        <w:t xml:space="preserve">Perkančioji organizacija informuoja, kad </w:t>
      </w:r>
      <w:r w:rsidR="0092145C">
        <w:rPr>
          <w:sz w:val="24"/>
          <w:szCs w:val="24"/>
          <w:lang w:val="lt-LT"/>
        </w:rPr>
        <w:t>supaprastinto</w:t>
      </w:r>
      <w:r w:rsidRPr="00FE6051">
        <w:rPr>
          <w:sz w:val="24"/>
          <w:szCs w:val="24"/>
          <w:lang w:val="lt-LT"/>
        </w:rPr>
        <w:t xml:space="preserve"> pirkimo atviro konkurso būdu </w:t>
      </w:r>
      <w:r w:rsidR="0092145C" w:rsidRPr="006A6DA2">
        <w:rPr>
          <w:rFonts w:ascii="Times New Roman,Bold" w:hAnsi="Times New Roman,Bold" w:cs="Times New Roman,Bold"/>
          <w:b/>
          <w:bCs/>
          <w:sz w:val="24"/>
          <w:szCs w:val="24"/>
          <w:lang w:val="lt-LT"/>
        </w:rPr>
        <w:t>„</w:t>
      </w:r>
      <w:r w:rsidR="0092145C" w:rsidRPr="00986E5A">
        <w:rPr>
          <w:b/>
          <w:bCs/>
          <w:sz w:val="24"/>
          <w:szCs w:val="24"/>
          <w:lang w:val="lt-LT"/>
        </w:rPr>
        <w:t>ŠP-70329 Dezinfekcijos ir sterilizacinės eksploatacinės priemonės</w:t>
      </w:r>
      <w:r w:rsidR="0092145C" w:rsidRPr="006A6DA2">
        <w:rPr>
          <w:rFonts w:ascii="Times New Roman,Bold" w:hAnsi="Times New Roman,Bold" w:cs="Times New Roman,Bold"/>
          <w:b/>
          <w:bCs/>
          <w:sz w:val="24"/>
          <w:szCs w:val="24"/>
          <w:lang w:val="lt-LT"/>
        </w:rPr>
        <w:t xml:space="preserve">“ </w:t>
      </w:r>
      <w:r w:rsidRPr="00FE6051">
        <w:rPr>
          <w:sz w:val="24"/>
          <w:szCs w:val="24"/>
          <w:lang w:val="lt-LT"/>
        </w:rPr>
        <w:t xml:space="preserve">(pirkimo Nr. </w:t>
      </w:r>
      <w:r w:rsidR="0092145C" w:rsidRPr="002018D6">
        <w:rPr>
          <w:i/>
          <w:iCs/>
          <w:sz w:val="24"/>
          <w:szCs w:val="24"/>
          <w:lang w:val="lt-LT"/>
        </w:rPr>
        <w:t>5036440</w:t>
      </w:r>
      <w:r w:rsidRPr="00FE6051">
        <w:rPr>
          <w:sz w:val="24"/>
          <w:szCs w:val="24"/>
          <w:lang w:val="lt-LT"/>
        </w:rPr>
        <w:t>) yra nutraukiam</w:t>
      </w:r>
      <w:r w:rsidR="00AA6FD0">
        <w:rPr>
          <w:sz w:val="24"/>
          <w:szCs w:val="24"/>
          <w:lang w:val="lt-LT"/>
        </w:rPr>
        <w:t xml:space="preserve">os </w:t>
      </w:r>
      <w:r w:rsidR="00AA6FD0" w:rsidRPr="00B53813">
        <w:rPr>
          <w:b/>
          <w:bCs/>
          <w:color w:val="333333"/>
          <w:sz w:val="24"/>
          <w:szCs w:val="24"/>
          <w:u w:val="single"/>
          <w:shd w:val="clear" w:color="auto" w:fill="FFFFFF"/>
          <w:lang w:val="lt-LT"/>
        </w:rPr>
        <w:t>1 pirkimo objekto dalies</w:t>
      </w:r>
      <w:r w:rsidR="00AA6FD0" w:rsidRPr="00B53813">
        <w:rPr>
          <w:b/>
          <w:bCs/>
          <w:color w:val="333333"/>
          <w:sz w:val="24"/>
          <w:szCs w:val="24"/>
          <w:shd w:val="clear" w:color="auto" w:fill="FFFFFF"/>
          <w:lang w:val="lt-LT"/>
        </w:rPr>
        <w:t xml:space="preserve"> „</w:t>
      </w:r>
      <w:r w:rsidR="00AA6FD0" w:rsidRPr="00B53813">
        <w:rPr>
          <w:b/>
          <w:bCs/>
          <w:sz w:val="24"/>
          <w:szCs w:val="24"/>
          <w:lang w:val="lt-LT"/>
        </w:rPr>
        <w:t xml:space="preserve">Šarminis ploviklis automatinei medicinos instrumentų </w:t>
      </w:r>
      <w:r w:rsidR="00AA6FD0" w:rsidRPr="00B53813">
        <w:rPr>
          <w:b/>
          <w:bCs/>
          <w:sz w:val="24"/>
          <w:szCs w:val="24"/>
          <w:lang w:val="lt-LT"/>
        </w:rPr>
        <w:lastRenderedPageBreak/>
        <w:t>plovimo mašinai UNICLEAN SL M9-1“</w:t>
      </w:r>
      <w:r w:rsidR="00AA6FD0" w:rsidRPr="00B53813">
        <w:rPr>
          <w:b/>
          <w:bCs/>
          <w:color w:val="333333"/>
          <w:sz w:val="24"/>
          <w:szCs w:val="24"/>
          <w:shd w:val="clear" w:color="auto" w:fill="FFFFFF"/>
          <w:lang w:val="lt-LT"/>
        </w:rPr>
        <w:t xml:space="preserve"> </w:t>
      </w:r>
      <w:r w:rsidR="00AA6FD0" w:rsidRPr="00B53813">
        <w:rPr>
          <w:b/>
          <w:bCs/>
          <w:color w:val="333333"/>
          <w:sz w:val="24"/>
          <w:szCs w:val="24"/>
          <w:u w:val="single"/>
          <w:shd w:val="clear" w:color="auto" w:fill="FFFFFF"/>
          <w:lang w:val="lt-LT"/>
        </w:rPr>
        <w:t>ir 10-os pirkimo objekto dalies</w:t>
      </w:r>
      <w:r w:rsidR="00AA6FD0" w:rsidRPr="00B53813">
        <w:rPr>
          <w:b/>
          <w:bCs/>
          <w:color w:val="333333"/>
          <w:sz w:val="24"/>
          <w:szCs w:val="24"/>
          <w:shd w:val="clear" w:color="auto" w:fill="FFFFFF"/>
          <w:lang w:val="lt-LT"/>
        </w:rPr>
        <w:t xml:space="preserve"> „</w:t>
      </w:r>
      <w:r w:rsidR="00AA6FD0" w:rsidRPr="00B53813">
        <w:rPr>
          <w:b/>
          <w:bCs/>
          <w:sz w:val="24"/>
          <w:szCs w:val="24"/>
          <w:lang w:val="lt-LT"/>
        </w:rPr>
        <w:t>Rankinis spausdintuvas</w:t>
      </w:r>
      <w:r w:rsidR="00AA6FD0" w:rsidRPr="00B53813">
        <w:rPr>
          <w:b/>
          <w:bCs/>
          <w:color w:val="333333"/>
          <w:sz w:val="24"/>
          <w:szCs w:val="24"/>
          <w:shd w:val="clear" w:color="auto" w:fill="FFFFFF"/>
          <w:lang w:val="lt-LT"/>
        </w:rPr>
        <w:t xml:space="preserve">“ </w:t>
      </w:r>
      <w:r w:rsidR="00AA6FD0" w:rsidRPr="00B53813">
        <w:rPr>
          <w:b/>
          <w:bCs/>
          <w:color w:val="333333"/>
          <w:sz w:val="24"/>
          <w:szCs w:val="24"/>
          <w:u w:val="single"/>
          <w:shd w:val="clear" w:color="auto" w:fill="FFFFFF"/>
          <w:lang w:val="lt-LT"/>
        </w:rPr>
        <w:t>pirkimo procedūros</w:t>
      </w:r>
      <w:r w:rsidR="00AA6FD0" w:rsidRPr="00B53813">
        <w:rPr>
          <w:color w:val="333333"/>
          <w:sz w:val="24"/>
          <w:szCs w:val="24"/>
          <w:shd w:val="clear" w:color="auto" w:fill="FFFFFF"/>
          <w:lang w:val="lt-LT"/>
        </w:rPr>
        <w:t>. </w:t>
      </w:r>
      <w:r w:rsidRPr="00FE6051">
        <w:rPr>
          <w:sz w:val="24"/>
          <w:szCs w:val="24"/>
          <w:lang w:val="lt-LT"/>
        </w:rPr>
        <w:t xml:space="preserve">Pirkimo procedūros yra nutraukiamos, vadovaujantis VPĮ 29 straipsnio </w:t>
      </w:r>
      <w:r w:rsidR="008610BF">
        <w:rPr>
          <w:sz w:val="24"/>
          <w:szCs w:val="24"/>
          <w:lang w:val="lt-LT"/>
        </w:rPr>
        <w:t>4</w:t>
      </w:r>
      <w:r w:rsidR="008610BF" w:rsidRPr="00FE6051">
        <w:rPr>
          <w:sz w:val="24"/>
          <w:szCs w:val="24"/>
          <w:lang w:val="lt-LT"/>
        </w:rPr>
        <w:t xml:space="preserve"> </w:t>
      </w:r>
      <w:r w:rsidRPr="00FE6051">
        <w:rPr>
          <w:sz w:val="24"/>
          <w:szCs w:val="24"/>
          <w:lang w:val="lt-LT"/>
        </w:rPr>
        <w:t>dalies nuostatomis,</w:t>
      </w:r>
      <w:r w:rsidR="008B47A2">
        <w:rPr>
          <w:sz w:val="24"/>
          <w:szCs w:val="24"/>
          <w:lang w:val="lt-LT"/>
        </w:rPr>
        <w:t xml:space="preserve"> nes yra reikalingi esminiai techninės specifikacijos pakeitimai</w:t>
      </w:r>
      <w:r w:rsidR="00167E86">
        <w:rPr>
          <w:sz w:val="24"/>
          <w:szCs w:val="24"/>
          <w:lang w:val="lt-LT"/>
        </w:rPr>
        <w:t>.</w:t>
      </w:r>
      <w:r w:rsidRPr="00FE6051">
        <w:rPr>
          <w:sz w:val="24"/>
          <w:szCs w:val="24"/>
          <w:lang w:val="lt-LT"/>
        </w:rPr>
        <w:t>.</w:t>
      </w:r>
      <w:r w:rsidR="005765AB">
        <w:rPr>
          <w:sz w:val="24"/>
          <w:szCs w:val="24"/>
          <w:lang w:val="lt-LT"/>
        </w:rPr>
        <w:t xml:space="preserve"> </w:t>
      </w:r>
    </w:p>
    <w:p w14:paraId="331D9EC9" w14:textId="77777777" w:rsidR="00F40DF2" w:rsidRPr="00E752C1" w:rsidRDefault="00F40DF2" w:rsidP="008F15EA">
      <w:pPr>
        <w:ind w:firstLine="567"/>
        <w:jc w:val="both"/>
        <w:rPr>
          <w:sz w:val="24"/>
          <w:szCs w:val="24"/>
          <w:lang w:val="lt-LT"/>
        </w:rPr>
      </w:pPr>
    </w:p>
    <w:p w14:paraId="55A3C03C" w14:textId="115BC25F" w:rsidR="0032306E" w:rsidRPr="0032306E" w:rsidRDefault="00936459" w:rsidP="00936459">
      <w:pPr>
        <w:ind w:firstLine="567"/>
        <w:jc w:val="both"/>
        <w:rPr>
          <w:sz w:val="24"/>
          <w:szCs w:val="24"/>
          <w:lang w:val="lt-LT"/>
        </w:rPr>
      </w:pPr>
      <w:r w:rsidRPr="00FE6051">
        <w:rPr>
          <w:sz w:val="24"/>
          <w:szCs w:val="24"/>
          <w:lang w:val="lt-LT"/>
        </w:rPr>
        <w:t>Perkančioji organizacija informuoja, kad</w:t>
      </w:r>
      <w:r>
        <w:rPr>
          <w:sz w:val="24"/>
          <w:szCs w:val="24"/>
          <w:lang w:val="lt-LT"/>
        </w:rPr>
        <w:t xml:space="preserve"> </w:t>
      </w:r>
      <w:r w:rsidR="0032306E" w:rsidRPr="0032306E">
        <w:rPr>
          <w:color w:val="333333"/>
          <w:sz w:val="24"/>
          <w:szCs w:val="24"/>
          <w:shd w:val="clear" w:color="auto" w:fill="FFFFFF"/>
          <w:lang w:val="lt-LT"/>
        </w:rPr>
        <w:t>v</w:t>
      </w:r>
      <w:r w:rsidR="0032306E" w:rsidRPr="0032306E">
        <w:rPr>
          <w:sz w:val="24"/>
          <w:szCs w:val="24"/>
          <w:lang w:val="lt-LT"/>
        </w:rPr>
        <w:t>adovaujantis VPĮ 40 str. 4 dalies nuostata</w:t>
      </w:r>
      <w:r w:rsidR="0021324F">
        <w:rPr>
          <w:rStyle w:val="Puslapioinaosnuoroda"/>
          <w:sz w:val="24"/>
          <w:szCs w:val="24"/>
          <w:lang w:val="lt-LT"/>
        </w:rPr>
        <w:footnoteReference w:id="1"/>
      </w:r>
      <w:r w:rsidR="0032306E" w:rsidRPr="0032306E">
        <w:rPr>
          <w:sz w:val="24"/>
          <w:szCs w:val="24"/>
          <w:lang w:val="lt-LT"/>
        </w:rPr>
        <w:t xml:space="preserve">, </w:t>
      </w:r>
      <w:r w:rsidR="0032306E" w:rsidRPr="0032306E">
        <w:rPr>
          <w:b/>
          <w:bCs/>
          <w:sz w:val="24"/>
          <w:szCs w:val="24"/>
          <w:u w:val="single"/>
          <w:lang w:val="lt-LT"/>
        </w:rPr>
        <w:t>pasiūlymų pateikimo terminas nukeliamas</w:t>
      </w:r>
      <w:r w:rsidR="0032306E" w:rsidRPr="0032306E">
        <w:rPr>
          <w:b/>
          <w:bCs/>
          <w:sz w:val="24"/>
          <w:szCs w:val="24"/>
          <w:lang w:val="lt-LT"/>
        </w:rPr>
        <w:t xml:space="preserve"> iš 2025-11-04 09:30 val. į 2025-11-06 09:30 val. ir susipažinimo su gautais pasiūlymais data nukeliama iš 2025-11-04 į 2025-11-06.</w:t>
      </w:r>
    </w:p>
    <w:p w14:paraId="2A93D92E" w14:textId="77777777" w:rsidR="0044424F" w:rsidRPr="00544198" w:rsidRDefault="0044424F" w:rsidP="008F15EA">
      <w:pPr>
        <w:ind w:firstLine="567"/>
        <w:jc w:val="both"/>
        <w:rPr>
          <w:sz w:val="24"/>
          <w:szCs w:val="24"/>
          <w:lang w:val="lt-LT"/>
        </w:rPr>
      </w:pPr>
    </w:p>
    <w:sectPr w:rsidR="0044424F" w:rsidRPr="00544198" w:rsidSect="004E2F35">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284" w:left="1701" w:header="567" w:footer="1134"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AB05" w14:textId="77777777" w:rsidR="0060039A" w:rsidRDefault="0060039A" w:rsidP="009E2106">
      <w:r>
        <w:separator/>
      </w:r>
    </w:p>
  </w:endnote>
  <w:endnote w:type="continuationSeparator" w:id="0">
    <w:p w14:paraId="0080A606" w14:textId="77777777" w:rsidR="0060039A" w:rsidRDefault="0060039A" w:rsidP="009E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charset w:val="00"/>
    <w:family w:val="auto"/>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AD55" w14:textId="77777777" w:rsidR="00231937" w:rsidRDefault="002319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91A7" w14:textId="054B1B8C" w:rsidR="00002505" w:rsidRPr="00CC24D1" w:rsidRDefault="00002505" w:rsidP="00002505">
    <w:pPr>
      <w:pStyle w:val="Porat"/>
      <w:rPr>
        <w:lang w:val="pt-BR"/>
      </w:rPr>
    </w:pPr>
    <w:r>
      <w:rPr>
        <w:sz w:val="24"/>
        <w:szCs w:val="24"/>
        <w:lang w:val="lt-LT"/>
      </w:rPr>
      <w:t>Aušra Sidaraitė-Markevičienė</w:t>
    </w:r>
    <w:r w:rsidRPr="00AE237A">
      <w:rPr>
        <w:sz w:val="24"/>
        <w:szCs w:val="24"/>
        <w:lang w:val="lt-LT"/>
      </w:rPr>
      <w:t xml:space="preserve">, tel. </w:t>
    </w:r>
    <w:r>
      <w:rPr>
        <w:sz w:val="24"/>
        <w:szCs w:val="24"/>
        <w:lang w:val="lt-LT"/>
      </w:rPr>
      <w:t xml:space="preserve">+370 </w:t>
    </w:r>
    <w:r w:rsidRPr="00DC64A3">
      <w:rPr>
        <w:sz w:val="24"/>
        <w:szCs w:val="24"/>
        <w:lang w:val="lt-LT"/>
      </w:rPr>
      <w:t>664  56839</w:t>
    </w:r>
    <w:r w:rsidRPr="00AE237A">
      <w:rPr>
        <w:sz w:val="24"/>
        <w:szCs w:val="24"/>
        <w:lang w:val="lt-LT"/>
      </w:rPr>
      <w:t>, el. p.</w:t>
    </w:r>
    <w:r w:rsidRPr="00DC64A3">
      <w:rPr>
        <w:sz w:val="24"/>
        <w:szCs w:val="24"/>
        <w:lang w:val="lt-LT"/>
      </w:rPr>
      <w:t xml:space="preserve"> </w:t>
    </w:r>
    <w:r w:rsidR="00375379">
      <w:fldChar w:fldCharType="begin"/>
    </w:r>
    <w:r w:rsidR="00375379" w:rsidRPr="00CC24D1">
      <w:rPr>
        <w:lang w:val="pt-BR"/>
      </w:rPr>
      <w:instrText>HYPERLINK "mailto:"</w:instrText>
    </w:r>
    <w:r w:rsidR="00375379">
      <w:fldChar w:fldCharType="end"/>
    </w:r>
  </w:p>
  <w:p w14:paraId="3F9E07A3" w14:textId="30C5AD2B" w:rsidR="009E2106" w:rsidRPr="002C1900" w:rsidRDefault="0051228C" w:rsidP="009E2106">
    <w:pPr>
      <w:rPr>
        <w:sz w:val="16"/>
        <w:szCs w:val="16"/>
      </w:rPr>
    </w:pPr>
    <w:hyperlink r:id="rId1" w:history="1">
      <w:r w:rsidRPr="00CC24D1" w:rsidDel="00375379">
        <w:rPr>
          <w:rStyle w:val="Hipersaitas"/>
          <w:lang w:val="pt-BR"/>
        </w:rPr>
        <w:t xml:space="preserve"> </w:t>
      </w:r>
      <w:r w:rsidRPr="00C8469A">
        <w:rPr>
          <w:rStyle w:val="Hipersaitas"/>
        </w:rPr>
        <w:t>ausra.markeviciene@vilnius.lt</w:t>
      </w:r>
    </w:hyperlink>
    <w:r w:rsidR="009E2106" w:rsidRPr="002C1900">
      <w:rPr>
        <w:noProof/>
      </w:rPr>
      <mc:AlternateContent>
        <mc:Choice Requires="wps">
          <w:drawing>
            <wp:inline distT="0" distB="0" distL="0" distR="0" wp14:anchorId="7B173ACE" wp14:editId="4537EE44">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29187BF8">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1pt" from="0,0" to="478.5pt,.05pt" w14:anchorId="79D5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9E2106" w:rsidRPr="00CC24D1" w14:paraId="7507EBF1" w14:textId="77777777" w:rsidTr="00E764DD">
      <w:tc>
        <w:tcPr>
          <w:tcW w:w="1072" w:type="dxa"/>
          <w:vMerge w:val="restart"/>
        </w:tcPr>
        <w:p w14:paraId="2C97BE0D" w14:textId="77777777" w:rsidR="009E2106" w:rsidRPr="002C1900" w:rsidRDefault="009E2106" w:rsidP="009E2106">
          <w:pPr>
            <w:rPr>
              <w:sz w:val="16"/>
              <w:szCs w:val="16"/>
            </w:rPr>
          </w:pPr>
          <w:r w:rsidRPr="002C1900">
            <w:rPr>
              <w:noProof/>
            </w:rPr>
            <w:drawing>
              <wp:inline distT="0" distB="0" distL="0" distR="0" wp14:anchorId="0DBC833E" wp14:editId="1403A184">
                <wp:extent cx="495300" cy="419100"/>
                <wp:effectExtent l="0" t="0" r="0" b="0"/>
                <wp:docPr id="377808292" name="Paveikslėlis 377808292"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5462B749" w14:textId="77777777" w:rsidR="009E2106" w:rsidRPr="002C1900" w:rsidRDefault="009E2106" w:rsidP="009E2106">
          <w:pPr>
            <w:rPr>
              <w:sz w:val="16"/>
              <w:szCs w:val="16"/>
            </w:rPr>
          </w:pPr>
          <w:proofErr w:type="spellStart"/>
          <w:r w:rsidRPr="002C1900">
            <w:rPr>
              <w:sz w:val="16"/>
              <w:szCs w:val="16"/>
            </w:rPr>
            <w:t>Biudžetinė</w:t>
          </w:r>
          <w:proofErr w:type="spellEnd"/>
          <w:r w:rsidRPr="002C1900">
            <w:rPr>
              <w:sz w:val="16"/>
              <w:szCs w:val="16"/>
            </w:rPr>
            <w:t xml:space="preserve"> </w:t>
          </w:r>
          <w:proofErr w:type="spellStart"/>
          <w:r w:rsidRPr="002C1900">
            <w:rPr>
              <w:sz w:val="16"/>
              <w:szCs w:val="16"/>
            </w:rPr>
            <w:t>įstaiga</w:t>
          </w:r>
          <w:proofErr w:type="spellEnd"/>
        </w:p>
      </w:tc>
      <w:tc>
        <w:tcPr>
          <w:tcW w:w="1701" w:type="dxa"/>
        </w:tcPr>
        <w:p w14:paraId="6A1E5F0F" w14:textId="77777777" w:rsidR="009E2106" w:rsidRPr="002C1900" w:rsidRDefault="009E2106" w:rsidP="009E2106">
          <w:pPr>
            <w:rPr>
              <w:sz w:val="16"/>
              <w:szCs w:val="16"/>
            </w:rPr>
          </w:pPr>
          <w:proofErr w:type="spellStart"/>
          <w:r w:rsidRPr="002C1900">
            <w:rPr>
              <w:sz w:val="16"/>
              <w:szCs w:val="16"/>
            </w:rPr>
            <w:t>Konstitucijos</w:t>
          </w:r>
          <w:proofErr w:type="spellEnd"/>
          <w:r w:rsidRPr="002C1900">
            <w:rPr>
              <w:sz w:val="16"/>
              <w:szCs w:val="16"/>
            </w:rPr>
            <w:t xml:space="preserve"> pr. 3</w:t>
          </w:r>
        </w:p>
      </w:tc>
      <w:tc>
        <w:tcPr>
          <w:tcW w:w="3123" w:type="dxa"/>
        </w:tcPr>
        <w:p w14:paraId="2A319FBD" w14:textId="77777777" w:rsidR="009E2106" w:rsidRPr="00614F3A" w:rsidRDefault="009E2106" w:rsidP="009E2106">
          <w:pPr>
            <w:rPr>
              <w:sz w:val="16"/>
              <w:szCs w:val="16"/>
              <w:lang w:val="pt-BR"/>
            </w:rPr>
          </w:pPr>
          <w:r w:rsidRPr="00614F3A">
            <w:rPr>
              <w:sz w:val="16"/>
              <w:szCs w:val="16"/>
              <w:lang w:val="pt-BR"/>
            </w:rPr>
            <w:t xml:space="preserve">El. p. </w:t>
          </w:r>
          <w:r w:rsidRPr="00614F3A">
            <w:rPr>
              <w:color w:val="000000"/>
              <w:sz w:val="16"/>
              <w:szCs w:val="16"/>
              <w:lang w:val="pt-BR"/>
            </w:rPr>
            <w:t>savivaldybe@vilnius.lt</w:t>
          </w:r>
        </w:p>
      </w:tc>
      <w:tc>
        <w:tcPr>
          <w:tcW w:w="1123" w:type="dxa"/>
          <w:vMerge w:val="restart"/>
        </w:tcPr>
        <w:p w14:paraId="4CC9CE9B" w14:textId="77777777" w:rsidR="009E2106" w:rsidRPr="00614F3A" w:rsidRDefault="009E2106" w:rsidP="009E2106">
          <w:pPr>
            <w:rPr>
              <w:sz w:val="16"/>
              <w:szCs w:val="16"/>
              <w:lang w:val="pt-BR"/>
            </w:rPr>
          </w:pPr>
        </w:p>
      </w:tc>
    </w:tr>
    <w:tr w:rsidR="009E2106" w:rsidRPr="002C1900" w14:paraId="0CC97868" w14:textId="77777777" w:rsidTr="00E764DD">
      <w:tc>
        <w:tcPr>
          <w:tcW w:w="1072" w:type="dxa"/>
          <w:vMerge/>
        </w:tcPr>
        <w:p w14:paraId="4BF3825F" w14:textId="77777777" w:rsidR="009E2106" w:rsidRPr="00614F3A" w:rsidRDefault="009E2106" w:rsidP="009E2106">
          <w:pPr>
            <w:rPr>
              <w:sz w:val="16"/>
              <w:szCs w:val="16"/>
              <w:lang w:val="pt-BR"/>
            </w:rPr>
          </w:pPr>
        </w:p>
      </w:tc>
      <w:tc>
        <w:tcPr>
          <w:tcW w:w="2501" w:type="dxa"/>
        </w:tcPr>
        <w:p w14:paraId="57DD603C" w14:textId="77777777" w:rsidR="009E2106" w:rsidRPr="002C1900" w:rsidRDefault="009E2106" w:rsidP="009E2106">
          <w:pPr>
            <w:rPr>
              <w:sz w:val="16"/>
              <w:szCs w:val="16"/>
            </w:rPr>
          </w:pPr>
          <w:r w:rsidRPr="002C1900">
            <w:rPr>
              <w:sz w:val="16"/>
              <w:szCs w:val="16"/>
            </w:rPr>
            <w:t>Kodas 188710061</w:t>
          </w:r>
        </w:p>
      </w:tc>
      <w:tc>
        <w:tcPr>
          <w:tcW w:w="1701" w:type="dxa"/>
        </w:tcPr>
        <w:p w14:paraId="62C1C2F3" w14:textId="77777777" w:rsidR="009E2106" w:rsidRPr="002C1900" w:rsidRDefault="009E2106" w:rsidP="009E2106">
          <w:pPr>
            <w:rPr>
              <w:sz w:val="16"/>
              <w:szCs w:val="16"/>
            </w:rPr>
          </w:pPr>
          <w:r w:rsidRPr="002C1900">
            <w:rPr>
              <w:sz w:val="16"/>
              <w:szCs w:val="16"/>
            </w:rPr>
            <w:t>LT-09601 Vilnius</w:t>
          </w:r>
        </w:p>
      </w:tc>
      <w:tc>
        <w:tcPr>
          <w:tcW w:w="3123" w:type="dxa"/>
        </w:tcPr>
        <w:p w14:paraId="3E60C65C" w14:textId="77777777" w:rsidR="009E2106" w:rsidRPr="002C1900" w:rsidRDefault="009E2106" w:rsidP="009E2106">
          <w:pPr>
            <w:rPr>
              <w:sz w:val="16"/>
              <w:szCs w:val="16"/>
            </w:rPr>
          </w:pPr>
          <w:r w:rsidRPr="002C1900">
            <w:rPr>
              <w:sz w:val="16"/>
              <w:szCs w:val="16"/>
            </w:rPr>
            <w:t xml:space="preserve">E. </w:t>
          </w:r>
          <w:proofErr w:type="spellStart"/>
          <w:r w:rsidRPr="002C1900">
            <w:rPr>
              <w:sz w:val="16"/>
              <w:szCs w:val="16"/>
            </w:rPr>
            <w:t>pristatymo</w:t>
          </w:r>
          <w:proofErr w:type="spellEnd"/>
          <w:r w:rsidRPr="002C1900">
            <w:rPr>
              <w:sz w:val="16"/>
              <w:szCs w:val="16"/>
            </w:rPr>
            <w:t xml:space="preserve"> </w:t>
          </w:r>
          <w:proofErr w:type="spellStart"/>
          <w:r w:rsidRPr="002C1900">
            <w:rPr>
              <w:sz w:val="16"/>
              <w:szCs w:val="16"/>
            </w:rPr>
            <w:t>dėžutės</w:t>
          </w:r>
          <w:proofErr w:type="spellEnd"/>
          <w:r w:rsidRPr="002C1900">
            <w:rPr>
              <w:sz w:val="16"/>
              <w:szCs w:val="16"/>
            </w:rPr>
            <w:t xml:space="preserve"> </w:t>
          </w:r>
          <w:proofErr w:type="spellStart"/>
          <w:r w:rsidRPr="002C1900">
            <w:rPr>
              <w:sz w:val="16"/>
              <w:szCs w:val="16"/>
            </w:rPr>
            <w:t>adresas</w:t>
          </w:r>
          <w:proofErr w:type="spellEnd"/>
          <w:r w:rsidRPr="002C1900">
            <w:rPr>
              <w:sz w:val="16"/>
              <w:szCs w:val="16"/>
            </w:rPr>
            <w:t xml:space="preserve"> – 188710061</w:t>
          </w:r>
        </w:p>
      </w:tc>
      <w:tc>
        <w:tcPr>
          <w:tcW w:w="1123" w:type="dxa"/>
          <w:vMerge/>
        </w:tcPr>
        <w:p w14:paraId="21A68859" w14:textId="77777777" w:rsidR="009E2106" w:rsidRPr="002C1900" w:rsidRDefault="009E2106" w:rsidP="009E2106"/>
      </w:tc>
    </w:tr>
    <w:tr w:rsidR="009E2106" w:rsidRPr="002C1900" w14:paraId="7BA46333" w14:textId="77777777" w:rsidTr="00E764DD">
      <w:tc>
        <w:tcPr>
          <w:tcW w:w="1072" w:type="dxa"/>
          <w:vMerge/>
        </w:tcPr>
        <w:p w14:paraId="281CD87E" w14:textId="77777777" w:rsidR="009E2106" w:rsidRPr="002C1900" w:rsidRDefault="009E2106" w:rsidP="009E2106">
          <w:pPr>
            <w:rPr>
              <w:sz w:val="16"/>
              <w:szCs w:val="16"/>
            </w:rPr>
          </w:pPr>
        </w:p>
      </w:tc>
      <w:tc>
        <w:tcPr>
          <w:tcW w:w="2501" w:type="dxa"/>
        </w:tcPr>
        <w:p w14:paraId="75AA21C7" w14:textId="77777777" w:rsidR="009E2106" w:rsidRPr="002C1900" w:rsidRDefault="009E2106" w:rsidP="009E2106">
          <w:pPr>
            <w:rPr>
              <w:sz w:val="16"/>
              <w:szCs w:val="16"/>
            </w:rPr>
          </w:pPr>
          <w:proofErr w:type="spellStart"/>
          <w:r w:rsidRPr="002C1900">
            <w:rPr>
              <w:sz w:val="16"/>
              <w:szCs w:val="16"/>
            </w:rPr>
            <w:t>Duomenys</w:t>
          </w:r>
          <w:proofErr w:type="spellEnd"/>
          <w:r w:rsidRPr="002C1900">
            <w:rPr>
              <w:sz w:val="16"/>
              <w:szCs w:val="16"/>
            </w:rPr>
            <w:t xml:space="preserve"> </w:t>
          </w:r>
          <w:proofErr w:type="spellStart"/>
          <w:r w:rsidRPr="002C1900">
            <w:rPr>
              <w:sz w:val="16"/>
              <w:szCs w:val="16"/>
            </w:rPr>
            <w:t>kaupiami</w:t>
          </w:r>
          <w:proofErr w:type="spellEnd"/>
          <w:r w:rsidRPr="002C1900">
            <w:rPr>
              <w:sz w:val="16"/>
              <w:szCs w:val="16"/>
            </w:rPr>
            <w:t xml:space="preserve"> </w:t>
          </w:r>
          <w:proofErr w:type="spellStart"/>
          <w:r w:rsidRPr="002C1900">
            <w:rPr>
              <w:sz w:val="16"/>
              <w:szCs w:val="16"/>
            </w:rPr>
            <w:t>ir</w:t>
          </w:r>
          <w:proofErr w:type="spellEnd"/>
          <w:r w:rsidRPr="002C1900">
            <w:rPr>
              <w:sz w:val="16"/>
              <w:szCs w:val="16"/>
            </w:rPr>
            <w:t xml:space="preserve"> </w:t>
          </w:r>
          <w:proofErr w:type="spellStart"/>
          <w:r w:rsidRPr="002C1900">
            <w:rPr>
              <w:sz w:val="16"/>
              <w:szCs w:val="16"/>
            </w:rPr>
            <w:t>saugomi</w:t>
          </w:r>
          <w:proofErr w:type="spellEnd"/>
        </w:p>
      </w:tc>
      <w:tc>
        <w:tcPr>
          <w:tcW w:w="1701" w:type="dxa"/>
        </w:tcPr>
        <w:p w14:paraId="1ADEBE7D" w14:textId="77777777" w:rsidR="009E2106" w:rsidRPr="002C1900" w:rsidRDefault="009E2106" w:rsidP="009E2106">
          <w:pPr>
            <w:rPr>
              <w:sz w:val="16"/>
              <w:szCs w:val="16"/>
            </w:rPr>
          </w:pPr>
          <w:r w:rsidRPr="002C1900">
            <w:rPr>
              <w:sz w:val="16"/>
              <w:szCs w:val="16"/>
            </w:rPr>
            <w:t>Tel. (8 5</w:t>
          </w:r>
          <w:proofErr w:type="gramStart"/>
          <w:r w:rsidRPr="002C1900">
            <w:rPr>
              <w:sz w:val="16"/>
              <w:szCs w:val="16"/>
            </w:rPr>
            <w:t>)  211</w:t>
          </w:r>
          <w:proofErr w:type="gramEnd"/>
          <w:r w:rsidRPr="002C1900">
            <w:rPr>
              <w:sz w:val="16"/>
              <w:szCs w:val="16"/>
            </w:rPr>
            <w:t xml:space="preserve"> 2000</w:t>
          </w:r>
        </w:p>
      </w:tc>
      <w:tc>
        <w:tcPr>
          <w:tcW w:w="3123" w:type="dxa"/>
        </w:tcPr>
        <w:p w14:paraId="6E3E8A2A" w14:textId="77777777" w:rsidR="009E2106" w:rsidRPr="002C1900" w:rsidRDefault="009E2106" w:rsidP="009E2106">
          <w:pPr>
            <w:rPr>
              <w:sz w:val="16"/>
              <w:szCs w:val="16"/>
            </w:rPr>
          </w:pPr>
          <w:r w:rsidRPr="002C1900">
            <w:rPr>
              <w:sz w:val="16"/>
              <w:szCs w:val="16"/>
            </w:rPr>
            <w:t>www.vilnius.lt</w:t>
          </w:r>
        </w:p>
      </w:tc>
      <w:tc>
        <w:tcPr>
          <w:tcW w:w="1123" w:type="dxa"/>
          <w:vMerge/>
        </w:tcPr>
        <w:p w14:paraId="70475568" w14:textId="77777777" w:rsidR="009E2106" w:rsidRPr="002C1900" w:rsidRDefault="009E2106" w:rsidP="009E2106">
          <w:pPr>
            <w:rPr>
              <w:sz w:val="16"/>
              <w:szCs w:val="16"/>
            </w:rPr>
          </w:pPr>
        </w:p>
      </w:tc>
    </w:tr>
    <w:tr w:rsidR="009E2106" w:rsidRPr="002C1900" w14:paraId="6568A88E" w14:textId="77777777" w:rsidTr="00E764DD">
      <w:tc>
        <w:tcPr>
          <w:tcW w:w="1072" w:type="dxa"/>
          <w:vMerge/>
        </w:tcPr>
        <w:p w14:paraId="6C7E956F" w14:textId="77777777" w:rsidR="009E2106" w:rsidRPr="002C1900" w:rsidRDefault="009E2106" w:rsidP="009E2106">
          <w:pPr>
            <w:rPr>
              <w:sz w:val="16"/>
              <w:szCs w:val="16"/>
            </w:rPr>
          </w:pPr>
        </w:p>
      </w:tc>
      <w:tc>
        <w:tcPr>
          <w:tcW w:w="2501" w:type="dxa"/>
        </w:tcPr>
        <w:p w14:paraId="4F37B18B" w14:textId="77777777" w:rsidR="009E2106" w:rsidRPr="002C1900" w:rsidRDefault="009E2106" w:rsidP="009E2106">
          <w:pPr>
            <w:rPr>
              <w:sz w:val="16"/>
              <w:szCs w:val="16"/>
            </w:rPr>
          </w:pPr>
          <w:proofErr w:type="spellStart"/>
          <w:r w:rsidRPr="002C1900">
            <w:rPr>
              <w:sz w:val="16"/>
              <w:szCs w:val="16"/>
            </w:rPr>
            <w:t>Juridinių</w:t>
          </w:r>
          <w:proofErr w:type="spellEnd"/>
          <w:r w:rsidRPr="002C1900">
            <w:rPr>
              <w:sz w:val="16"/>
              <w:szCs w:val="16"/>
            </w:rPr>
            <w:t xml:space="preserve"> </w:t>
          </w:r>
          <w:proofErr w:type="spellStart"/>
          <w:r w:rsidRPr="002C1900">
            <w:rPr>
              <w:sz w:val="16"/>
              <w:szCs w:val="16"/>
            </w:rPr>
            <w:t>asmenų</w:t>
          </w:r>
          <w:proofErr w:type="spellEnd"/>
          <w:r w:rsidRPr="002C1900">
            <w:rPr>
              <w:sz w:val="16"/>
              <w:szCs w:val="16"/>
            </w:rPr>
            <w:t xml:space="preserve"> </w:t>
          </w:r>
          <w:proofErr w:type="spellStart"/>
          <w:r w:rsidRPr="002C1900">
            <w:rPr>
              <w:sz w:val="16"/>
              <w:szCs w:val="16"/>
            </w:rPr>
            <w:t>registre</w:t>
          </w:r>
          <w:proofErr w:type="spellEnd"/>
        </w:p>
      </w:tc>
      <w:tc>
        <w:tcPr>
          <w:tcW w:w="1701" w:type="dxa"/>
        </w:tcPr>
        <w:p w14:paraId="26A302D4" w14:textId="77777777" w:rsidR="009E2106" w:rsidRPr="002C1900" w:rsidRDefault="009E2106" w:rsidP="009E2106">
          <w:pPr>
            <w:rPr>
              <w:sz w:val="16"/>
              <w:szCs w:val="16"/>
            </w:rPr>
          </w:pPr>
        </w:p>
      </w:tc>
      <w:tc>
        <w:tcPr>
          <w:tcW w:w="3123" w:type="dxa"/>
        </w:tcPr>
        <w:p w14:paraId="56B056FB" w14:textId="77777777" w:rsidR="009E2106" w:rsidRPr="002C1900" w:rsidRDefault="009E2106" w:rsidP="009E2106">
          <w:pPr>
            <w:rPr>
              <w:sz w:val="16"/>
              <w:szCs w:val="16"/>
            </w:rPr>
          </w:pPr>
        </w:p>
      </w:tc>
      <w:tc>
        <w:tcPr>
          <w:tcW w:w="1123" w:type="dxa"/>
          <w:vMerge/>
        </w:tcPr>
        <w:p w14:paraId="4605BE77" w14:textId="77777777" w:rsidR="009E2106" w:rsidRPr="002C1900" w:rsidRDefault="009E2106" w:rsidP="009E2106">
          <w:pPr>
            <w:rPr>
              <w:sz w:val="16"/>
              <w:szCs w:val="16"/>
            </w:rPr>
          </w:pPr>
        </w:p>
      </w:tc>
    </w:tr>
  </w:tbl>
  <w:p w14:paraId="519E88F9" w14:textId="03E33CBE" w:rsidR="003204AA" w:rsidRPr="009E2106" w:rsidRDefault="003204AA" w:rsidP="009E2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F4BD" w14:textId="77777777" w:rsidR="003204AA" w:rsidRDefault="003204AA" w:rsidP="00E764DD">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859A" w14:textId="77777777" w:rsidR="0060039A" w:rsidRDefault="0060039A" w:rsidP="009E2106">
      <w:r>
        <w:separator/>
      </w:r>
    </w:p>
  </w:footnote>
  <w:footnote w:type="continuationSeparator" w:id="0">
    <w:p w14:paraId="736959B8" w14:textId="77777777" w:rsidR="0060039A" w:rsidRDefault="0060039A" w:rsidP="009E2106">
      <w:r>
        <w:continuationSeparator/>
      </w:r>
    </w:p>
  </w:footnote>
  <w:footnote w:id="1">
    <w:p w14:paraId="246E4F2D" w14:textId="55CEB582" w:rsidR="0021324F" w:rsidRPr="0021324F" w:rsidRDefault="0021324F" w:rsidP="0021324F">
      <w:pPr>
        <w:pStyle w:val="Puslapioinaostekstas"/>
      </w:pPr>
      <w:r>
        <w:rPr>
          <w:rStyle w:val="Puslapioinaosnuoroda"/>
        </w:rPr>
        <w:footnoteRef/>
      </w:r>
      <w:r>
        <w:t xml:space="preserve"> </w:t>
      </w:r>
      <w:r w:rsidRPr="0021324F">
        <w:t>Perkančioji organizacija privalo pratęsti pasiūlymų pateikimo terminus, kad visi pirkime norintys dalyvauti tiekėjai turėtų galimybę susipažinti su visa pasiūlymui parengti reikalinga informacija, šiais atvejais:</w:t>
      </w:r>
    </w:p>
    <w:p w14:paraId="36E0475E" w14:textId="77777777" w:rsidR="0021324F" w:rsidRPr="0021324F" w:rsidRDefault="0021324F" w:rsidP="0021324F">
      <w:pPr>
        <w:pStyle w:val="Puslapioinaostekstas"/>
      </w:pPr>
    </w:p>
    <w:p w14:paraId="36DCEA48" w14:textId="551EA8B4" w:rsidR="0021324F" w:rsidRPr="0021324F" w:rsidRDefault="0021324F" w:rsidP="0021324F">
      <w:pPr>
        <w:pStyle w:val="Puslapioinaostekstas"/>
        <w:rPr>
          <w:lang w:val="lt-LT"/>
        </w:rPr>
      </w:pPr>
      <w:r w:rsidRPr="0021324F">
        <w:rPr>
          <w:lang w:val="en-US"/>
        </w:rPr>
        <w:t>1) jeigu dėl kokių nors priežasčių papildoma su pirkimo dokumentais susijusi informacija būtų pateikiama likus mažiau kaip 6 dienoms, supaprastinto pirkimo atveju – 4 dienoms iki pasiūlymų pateikimo termino pabaigos, nors šios informacijos buvo paprašyta laiku. Atviro konkurso, riboto konkurso, skelbiamų derybų pagreitintų procedūrų atvejais, kaip nustatyta šio įstatymo 60 straipsnio 3 dalyje, 62 straipsnio 7 dalyje, šis terminas yra 4 dienos, supaprastinto pirkimo pagreitintų procedūrų atvejais – 3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A71E" w14:textId="77777777" w:rsidR="00231937" w:rsidRDefault="002319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3E52" w14:textId="77777777" w:rsidR="00231937" w:rsidRDefault="0023193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3F55" w14:textId="77777777" w:rsidR="00231937" w:rsidRDefault="002319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87A9F"/>
    <w:multiLevelType w:val="hybridMultilevel"/>
    <w:tmpl w:val="D338BFCE"/>
    <w:lvl w:ilvl="0" w:tplc="9D60F58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A896B34"/>
    <w:multiLevelType w:val="hybridMultilevel"/>
    <w:tmpl w:val="A4B892A2"/>
    <w:lvl w:ilvl="0" w:tplc="394C707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11169B8"/>
    <w:multiLevelType w:val="multilevel"/>
    <w:tmpl w:val="DEFE3F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426751"/>
    <w:multiLevelType w:val="hybridMultilevel"/>
    <w:tmpl w:val="68726282"/>
    <w:lvl w:ilvl="0" w:tplc="297E4A0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781768C3"/>
    <w:multiLevelType w:val="hybridMultilevel"/>
    <w:tmpl w:val="E0FCC0CA"/>
    <w:lvl w:ilvl="0" w:tplc="F26A53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46761153">
    <w:abstractNumId w:val="0"/>
  </w:num>
  <w:num w:numId="2" w16cid:durableId="1459300661">
    <w:abstractNumId w:val="3"/>
  </w:num>
  <w:num w:numId="3" w16cid:durableId="428503178">
    <w:abstractNumId w:val="1"/>
  </w:num>
  <w:num w:numId="4" w16cid:durableId="2037461738">
    <w:abstractNumId w:val="4"/>
  </w:num>
  <w:num w:numId="5" w16cid:durableId="12195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35"/>
    <w:rsid w:val="00002505"/>
    <w:rsid w:val="0000279E"/>
    <w:rsid w:val="00005DF5"/>
    <w:rsid w:val="0000C797"/>
    <w:rsid w:val="00011382"/>
    <w:rsid w:val="000205A9"/>
    <w:rsid w:val="000256E2"/>
    <w:rsid w:val="00027B88"/>
    <w:rsid w:val="00035A02"/>
    <w:rsid w:val="0004514B"/>
    <w:rsid w:val="00052DBD"/>
    <w:rsid w:val="00061A61"/>
    <w:rsid w:val="00067E1A"/>
    <w:rsid w:val="0007602B"/>
    <w:rsid w:val="0007619A"/>
    <w:rsid w:val="00086118"/>
    <w:rsid w:val="000863D3"/>
    <w:rsid w:val="0009709D"/>
    <w:rsid w:val="000C2993"/>
    <w:rsid w:val="000D7031"/>
    <w:rsid w:val="000E212A"/>
    <w:rsid w:val="00102B12"/>
    <w:rsid w:val="0011050F"/>
    <w:rsid w:val="00122CA2"/>
    <w:rsid w:val="001241C9"/>
    <w:rsid w:val="001278DC"/>
    <w:rsid w:val="00136BBA"/>
    <w:rsid w:val="0013791F"/>
    <w:rsid w:val="00145C15"/>
    <w:rsid w:val="00167E86"/>
    <w:rsid w:val="00171A37"/>
    <w:rsid w:val="00171D21"/>
    <w:rsid w:val="00172CC4"/>
    <w:rsid w:val="0018012E"/>
    <w:rsid w:val="0019092A"/>
    <w:rsid w:val="0019234E"/>
    <w:rsid w:val="00197B83"/>
    <w:rsid w:val="001A1C25"/>
    <w:rsid w:val="001A4970"/>
    <w:rsid w:val="001A4E15"/>
    <w:rsid w:val="001A5921"/>
    <w:rsid w:val="001A76CF"/>
    <w:rsid w:val="001A7DC4"/>
    <w:rsid w:val="001C051E"/>
    <w:rsid w:val="001C33D5"/>
    <w:rsid w:val="001C4233"/>
    <w:rsid w:val="001C472D"/>
    <w:rsid w:val="001D3BFB"/>
    <w:rsid w:val="001D4CEE"/>
    <w:rsid w:val="001E39E5"/>
    <w:rsid w:val="001F154F"/>
    <w:rsid w:val="001F23D5"/>
    <w:rsid w:val="002018D6"/>
    <w:rsid w:val="0021324F"/>
    <w:rsid w:val="00214A63"/>
    <w:rsid w:val="00225AB5"/>
    <w:rsid w:val="00231937"/>
    <w:rsid w:val="0023225A"/>
    <w:rsid w:val="00237335"/>
    <w:rsid w:val="00241AE5"/>
    <w:rsid w:val="002511D1"/>
    <w:rsid w:val="00257B20"/>
    <w:rsid w:val="00264924"/>
    <w:rsid w:val="0026687A"/>
    <w:rsid w:val="0026773C"/>
    <w:rsid w:val="00270AA4"/>
    <w:rsid w:val="002823B2"/>
    <w:rsid w:val="00290E85"/>
    <w:rsid w:val="00296176"/>
    <w:rsid w:val="002A3671"/>
    <w:rsid w:val="002A3D61"/>
    <w:rsid w:val="002B636A"/>
    <w:rsid w:val="002C213B"/>
    <w:rsid w:val="002C51D9"/>
    <w:rsid w:val="002C6A5A"/>
    <w:rsid w:val="002D5F24"/>
    <w:rsid w:val="002E11EB"/>
    <w:rsid w:val="002E1D81"/>
    <w:rsid w:val="002E5816"/>
    <w:rsid w:val="002E7B02"/>
    <w:rsid w:val="0030500F"/>
    <w:rsid w:val="00305D00"/>
    <w:rsid w:val="003063AA"/>
    <w:rsid w:val="00306623"/>
    <w:rsid w:val="0031095C"/>
    <w:rsid w:val="003204AA"/>
    <w:rsid w:val="0032306E"/>
    <w:rsid w:val="00326AA4"/>
    <w:rsid w:val="00334F84"/>
    <w:rsid w:val="003437D1"/>
    <w:rsid w:val="00345E63"/>
    <w:rsid w:val="003513B6"/>
    <w:rsid w:val="00353FE0"/>
    <w:rsid w:val="00362B73"/>
    <w:rsid w:val="00375379"/>
    <w:rsid w:val="00384190"/>
    <w:rsid w:val="00384E41"/>
    <w:rsid w:val="00395C22"/>
    <w:rsid w:val="003A2175"/>
    <w:rsid w:val="003A45ED"/>
    <w:rsid w:val="003B0F19"/>
    <w:rsid w:val="003B4A31"/>
    <w:rsid w:val="003C449F"/>
    <w:rsid w:val="003C7B77"/>
    <w:rsid w:val="003D64CF"/>
    <w:rsid w:val="003D7790"/>
    <w:rsid w:val="003F0F9F"/>
    <w:rsid w:val="003F1AB5"/>
    <w:rsid w:val="003F295E"/>
    <w:rsid w:val="003F3685"/>
    <w:rsid w:val="0040196B"/>
    <w:rsid w:val="004020D6"/>
    <w:rsid w:val="004021A4"/>
    <w:rsid w:val="0040232B"/>
    <w:rsid w:val="00406190"/>
    <w:rsid w:val="00406491"/>
    <w:rsid w:val="0040751E"/>
    <w:rsid w:val="00424B8F"/>
    <w:rsid w:val="00432B4C"/>
    <w:rsid w:val="0044424F"/>
    <w:rsid w:val="00445AA9"/>
    <w:rsid w:val="004553E8"/>
    <w:rsid w:val="00472D8A"/>
    <w:rsid w:val="004740C9"/>
    <w:rsid w:val="00475504"/>
    <w:rsid w:val="004776C6"/>
    <w:rsid w:val="00495CAA"/>
    <w:rsid w:val="004968DB"/>
    <w:rsid w:val="004A05E9"/>
    <w:rsid w:val="004B5299"/>
    <w:rsid w:val="004D2E01"/>
    <w:rsid w:val="004D3AB9"/>
    <w:rsid w:val="004E2D71"/>
    <w:rsid w:val="004E2F35"/>
    <w:rsid w:val="004E32EA"/>
    <w:rsid w:val="00500187"/>
    <w:rsid w:val="005070DA"/>
    <w:rsid w:val="00510891"/>
    <w:rsid w:val="0051228C"/>
    <w:rsid w:val="0051279A"/>
    <w:rsid w:val="00522CC3"/>
    <w:rsid w:val="00534FF6"/>
    <w:rsid w:val="00553124"/>
    <w:rsid w:val="005577B9"/>
    <w:rsid w:val="00560113"/>
    <w:rsid w:val="0056582F"/>
    <w:rsid w:val="005707B3"/>
    <w:rsid w:val="005765AB"/>
    <w:rsid w:val="00584644"/>
    <w:rsid w:val="00597E58"/>
    <w:rsid w:val="005B35D7"/>
    <w:rsid w:val="005B3EDC"/>
    <w:rsid w:val="005B53F0"/>
    <w:rsid w:val="005C11D2"/>
    <w:rsid w:val="005C2173"/>
    <w:rsid w:val="005C4C6B"/>
    <w:rsid w:val="005D17A8"/>
    <w:rsid w:val="005D5AE3"/>
    <w:rsid w:val="005E1681"/>
    <w:rsid w:val="005F19ED"/>
    <w:rsid w:val="0060039A"/>
    <w:rsid w:val="00607529"/>
    <w:rsid w:val="00612D31"/>
    <w:rsid w:val="00614F3A"/>
    <w:rsid w:val="0062093C"/>
    <w:rsid w:val="00633CE6"/>
    <w:rsid w:val="006369A8"/>
    <w:rsid w:val="00644722"/>
    <w:rsid w:val="00655955"/>
    <w:rsid w:val="00683F49"/>
    <w:rsid w:val="00685447"/>
    <w:rsid w:val="006871F8"/>
    <w:rsid w:val="00692E05"/>
    <w:rsid w:val="006953DC"/>
    <w:rsid w:val="006A0674"/>
    <w:rsid w:val="006A3FCB"/>
    <w:rsid w:val="006B5A43"/>
    <w:rsid w:val="006D2997"/>
    <w:rsid w:val="006E252D"/>
    <w:rsid w:val="006E6A61"/>
    <w:rsid w:val="006E7184"/>
    <w:rsid w:val="006F28FD"/>
    <w:rsid w:val="006F3D1D"/>
    <w:rsid w:val="006F597E"/>
    <w:rsid w:val="007063B3"/>
    <w:rsid w:val="0070704E"/>
    <w:rsid w:val="00712805"/>
    <w:rsid w:val="00717877"/>
    <w:rsid w:val="007238D5"/>
    <w:rsid w:val="00734DFB"/>
    <w:rsid w:val="00735C42"/>
    <w:rsid w:val="00746C61"/>
    <w:rsid w:val="0075572B"/>
    <w:rsid w:val="00756E24"/>
    <w:rsid w:val="00785658"/>
    <w:rsid w:val="00790A69"/>
    <w:rsid w:val="00792A0A"/>
    <w:rsid w:val="00792DBD"/>
    <w:rsid w:val="00795019"/>
    <w:rsid w:val="00797407"/>
    <w:rsid w:val="007A13C2"/>
    <w:rsid w:val="007A31B4"/>
    <w:rsid w:val="007A6111"/>
    <w:rsid w:val="007B3AA6"/>
    <w:rsid w:val="007C314C"/>
    <w:rsid w:val="007C6593"/>
    <w:rsid w:val="007E0DD8"/>
    <w:rsid w:val="007E4085"/>
    <w:rsid w:val="007E4254"/>
    <w:rsid w:val="007E63AC"/>
    <w:rsid w:val="007F3111"/>
    <w:rsid w:val="0080480D"/>
    <w:rsid w:val="00825281"/>
    <w:rsid w:val="0083140D"/>
    <w:rsid w:val="00835CA7"/>
    <w:rsid w:val="00836998"/>
    <w:rsid w:val="00843C5A"/>
    <w:rsid w:val="00845762"/>
    <w:rsid w:val="008610BF"/>
    <w:rsid w:val="00870F84"/>
    <w:rsid w:val="00871263"/>
    <w:rsid w:val="008815D1"/>
    <w:rsid w:val="00885962"/>
    <w:rsid w:val="008865EF"/>
    <w:rsid w:val="00886A34"/>
    <w:rsid w:val="008B1AC6"/>
    <w:rsid w:val="008B1BCC"/>
    <w:rsid w:val="008B47A2"/>
    <w:rsid w:val="008B5645"/>
    <w:rsid w:val="008E043C"/>
    <w:rsid w:val="008F15EA"/>
    <w:rsid w:val="008F7DC4"/>
    <w:rsid w:val="00907495"/>
    <w:rsid w:val="009120C7"/>
    <w:rsid w:val="00916572"/>
    <w:rsid w:val="00916AA1"/>
    <w:rsid w:val="0092145C"/>
    <w:rsid w:val="00923B21"/>
    <w:rsid w:val="00931B2B"/>
    <w:rsid w:val="00936459"/>
    <w:rsid w:val="0094026F"/>
    <w:rsid w:val="009458A4"/>
    <w:rsid w:val="0095001E"/>
    <w:rsid w:val="00951EA8"/>
    <w:rsid w:val="00963627"/>
    <w:rsid w:val="009645F9"/>
    <w:rsid w:val="0097127C"/>
    <w:rsid w:val="00986E5A"/>
    <w:rsid w:val="009970C4"/>
    <w:rsid w:val="009A01BA"/>
    <w:rsid w:val="009A3283"/>
    <w:rsid w:val="009A6F7C"/>
    <w:rsid w:val="009C24A0"/>
    <w:rsid w:val="009C7A3B"/>
    <w:rsid w:val="009D068F"/>
    <w:rsid w:val="009D4C9F"/>
    <w:rsid w:val="009E2106"/>
    <w:rsid w:val="009E3880"/>
    <w:rsid w:val="009F2210"/>
    <w:rsid w:val="009F42EA"/>
    <w:rsid w:val="00A01A64"/>
    <w:rsid w:val="00A21317"/>
    <w:rsid w:val="00A241CB"/>
    <w:rsid w:val="00A30F75"/>
    <w:rsid w:val="00A31D37"/>
    <w:rsid w:val="00A338FE"/>
    <w:rsid w:val="00A51878"/>
    <w:rsid w:val="00A54048"/>
    <w:rsid w:val="00A54766"/>
    <w:rsid w:val="00A573F2"/>
    <w:rsid w:val="00A57D64"/>
    <w:rsid w:val="00A842C2"/>
    <w:rsid w:val="00A8463F"/>
    <w:rsid w:val="00A846F0"/>
    <w:rsid w:val="00A9221F"/>
    <w:rsid w:val="00A931B1"/>
    <w:rsid w:val="00AA175B"/>
    <w:rsid w:val="00AA248B"/>
    <w:rsid w:val="00AA6818"/>
    <w:rsid w:val="00AA6FD0"/>
    <w:rsid w:val="00AB5E4C"/>
    <w:rsid w:val="00AB77D3"/>
    <w:rsid w:val="00AC3432"/>
    <w:rsid w:val="00AD18DF"/>
    <w:rsid w:val="00AE7760"/>
    <w:rsid w:val="00AF3E27"/>
    <w:rsid w:val="00AF6C51"/>
    <w:rsid w:val="00B01273"/>
    <w:rsid w:val="00B22270"/>
    <w:rsid w:val="00B302C0"/>
    <w:rsid w:val="00B4573D"/>
    <w:rsid w:val="00B53813"/>
    <w:rsid w:val="00B61CC9"/>
    <w:rsid w:val="00B67459"/>
    <w:rsid w:val="00B71610"/>
    <w:rsid w:val="00B806EA"/>
    <w:rsid w:val="00B846D0"/>
    <w:rsid w:val="00B87C52"/>
    <w:rsid w:val="00B92965"/>
    <w:rsid w:val="00B954D6"/>
    <w:rsid w:val="00BB133E"/>
    <w:rsid w:val="00BB2251"/>
    <w:rsid w:val="00BC53B5"/>
    <w:rsid w:val="00BD623F"/>
    <w:rsid w:val="00BE5B5C"/>
    <w:rsid w:val="00BE6FBC"/>
    <w:rsid w:val="00BF03E0"/>
    <w:rsid w:val="00BF06A2"/>
    <w:rsid w:val="00BF3BCC"/>
    <w:rsid w:val="00BF4EC8"/>
    <w:rsid w:val="00BF6114"/>
    <w:rsid w:val="00C0468C"/>
    <w:rsid w:val="00C12093"/>
    <w:rsid w:val="00C15CB9"/>
    <w:rsid w:val="00C24994"/>
    <w:rsid w:val="00C30616"/>
    <w:rsid w:val="00C338AC"/>
    <w:rsid w:val="00C46679"/>
    <w:rsid w:val="00C50A46"/>
    <w:rsid w:val="00C619C4"/>
    <w:rsid w:val="00C72CFE"/>
    <w:rsid w:val="00C77C2A"/>
    <w:rsid w:val="00CA13E8"/>
    <w:rsid w:val="00CA1FF2"/>
    <w:rsid w:val="00CA6695"/>
    <w:rsid w:val="00CB4C2E"/>
    <w:rsid w:val="00CC0CD8"/>
    <w:rsid w:val="00CC24D1"/>
    <w:rsid w:val="00CC58E7"/>
    <w:rsid w:val="00CC58F3"/>
    <w:rsid w:val="00CD1E08"/>
    <w:rsid w:val="00CD21C7"/>
    <w:rsid w:val="00CD2A28"/>
    <w:rsid w:val="00CD4193"/>
    <w:rsid w:val="00CE3EA7"/>
    <w:rsid w:val="00CF1161"/>
    <w:rsid w:val="00D235ED"/>
    <w:rsid w:val="00D55FC9"/>
    <w:rsid w:val="00D71DAD"/>
    <w:rsid w:val="00D7248A"/>
    <w:rsid w:val="00D75793"/>
    <w:rsid w:val="00D76C3E"/>
    <w:rsid w:val="00D81407"/>
    <w:rsid w:val="00D820F8"/>
    <w:rsid w:val="00D968B8"/>
    <w:rsid w:val="00DA2718"/>
    <w:rsid w:val="00DB2E91"/>
    <w:rsid w:val="00DB57F2"/>
    <w:rsid w:val="00DB7FFB"/>
    <w:rsid w:val="00DC05A5"/>
    <w:rsid w:val="00DF0F31"/>
    <w:rsid w:val="00E13695"/>
    <w:rsid w:val="00E22342"/>
    <w:rsid w:val="00E24760"/>
    <w:rsid w:val="00E25C8E"/>
    <w:rsid w:val="00E368FE"/>
    <w:rsid w:val="00E418E6"/>
    <w:rsid w:val="00E54988"/>
    <w:rsid w:val="00E54CBD"/>
    <w:rsid w:val="00E6451E"/>
    <w:rsid w:val="00E65698"/>
    <w:rsid w:val="00E752C1"/>
    <w:rsid w:val="00E764DD"/>
    <w:rsid w:val="00E76F1F"/>
    <w:rsid w:val="00E909C9"/>
    <w:rsid w:val="00E96A7D"/>
    <w:rsid w:val="00EC08EC"/>
    <w:rsid w:val="00EC30FC"/>
    <w:rsid w:val="00EC3D7F"/>
    <w:rsid w:val="00ED1861"/>
    <w:rsid w:val="00ED3A0C"/>
    <w:rsid w:val="00ED54F5"/>
    <w:rsid w:val="00ED6F31"/>
    <w:rsid w:val="00EF06C6"/>
    <w:rsid w:val="00F0614F"/>
    <w:rsid w:val="00F0634B"/>
    <w:rsid w:val="00F132E8"/>
    <w:rsid w:val="00F13D1F"/>
    <w:rsid w:val="00F34D9B"/>
    <w:rsid w:val="00F4037E"/>
    <w:rsid w:val="00F40DF2"/>
    <w:rsid w:val="00F450C8"/>
    <w:rsid w:val="00F4600E"/>
    <w:rsid w:val="00F47FA3"/>
    <w:rsid w:val="00F529C7"/>
    <w:rsid w:val="00F55AE6"/>
    <w:rsid w:val="00F575FD"/>
    <w:rsid w:val="00F57B62"/>
    <w:rsid w:val="00F87E3B"/>
    <w:rsid w:val="00F93317"/>
    <w:rsid w:val="00F942FD"/>
    <w:rsid w:val="00FA1DD0"/>
    <w:rsid w:val="00FB19B2"/>
    <w:rsid w:val="00FC2452"/>
    <w:rsid w:val="00FC735A"/>
    <w:rsid w:val="00FD6576"/>
    <w:rsid w:val="00FE0E2A"/>
    <w:rsid w:val="00FE1241"/>
    <w:rsid w:val="00FE6051"/>
    <w:rsid w:val="00FF2F72"/>
    <w:rsid w:val="00FF45C0"/>
    <w:rsid w:val="119B8C01"/>
    <w:rsid w:val="17473F6C"/>
    <w:rsid w:val="184C9887"/>
    <w:rsid w:val="1A669C0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14F0"/>
  <w15:chartTrackingRefBased/>
  <w15:docId w15:val="{0B72D9FB-1680-4D1E-A11C-350AE723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2F35"/>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4E2F3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4E2F3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4E2F3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4E2F3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4E2F3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4E2F3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4E2F3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4E2F3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4E2F3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2F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2F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2F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2F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2F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2F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2F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2F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2F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2F35"/>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4E2F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2F3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4E2F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2F3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4E2F35"/>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4E2F35"/>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4E2F35"/>
    <w:rPr>
      <w:i/>
      <w:iCs/>
      <w:color w:val="0F4761" w:themeColor="accent1" w:themeShade="BF"/>
    </w:rPr>
  </w:style>
  <w:style w:type="paragraph" w:styleId="Iskirtacitata">
    <w:name w:val="Intense Quote"/>
    <w:basedOn w:val="prastasis"/>
    <w:next w:val="prastasis"/>
    <w:link w:val="IskirtacitataDiagrama"/>
    <w:uiPriority w:val="30"/>
    <w:qFormat/>
    <w:rsid w:val="004E2F3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4E2F35"/>
    <w:rPr>
      <w:i/>
      <w:iCs/>
      <w:color w:val="0F4761" w:themeColor="accent1" w:themeShade="BF"/>
    </w:rPr>
  </w:style>
  <w:style w:type="character" w:styleId="Rykinuoroda">
    <w:name w:val="Intense Reference"/>
    <w:basedOn w:val="Numatytasispastraiposriftas"/>
    <w:uiPriority w:val="32"/>
    <w:qFormat/>
    <w:rsid w:val="004E2F35"/>
    <w:rPr>
      <w:b/>
      <w:bCs/>
      <w:smallCaps/>
      <w:color w:val="0F4761" w:themeColor="accent1" w:themeShade="BF"/>
      <w:spacing w:val="5"/>
    </w:rPr>
  </w:style>
  <w:style w:type="character" w:styleId="Hipersaitas">
    <w:name w:val="Hyperlink"/>
    <w:rsid w:val="004E2F35"/>
    <w:rPr>
      <w:color w:val="0000FF"/>
      <w:u w:val="single"/>
    </w:rPr>
  </w:style>
  <w:style w:type="paragraph" w:styleId="Pagrindiniotekstotrauka2">
    <w:name w:val="Body Text Indent 2"/>
    <w:basedOn w:val="prastasis"/>
    <w:link w:val="Pagrindiniotekstotrauka2Diagrama"/>
    <w:rsid w:val="004E2F3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E2F35"/>
    <w:rPr>
      <w:rFonts w:ascii="Times New Roman" w:eastAsia="Times New Roman" w:hAnsi="Times New Roman" w:cs="Times New Roman"/>
      <w:kern w:val="0"/>
      <w:sz w:val="20"/>
      <w:szCs w:val="20"/>
      <w:lang w:val="en-US"/>
      <w14:ligatures w14:val="none"/>
    </w:rPr>
  </w:style>
  <w:style w:type="character" w:styleId="Grietas">
    <w:name w:val="Strong"/>
    <w:qFormat/>
    <w:rsid w:val="004E2F35"/>
    <w:rPr>
      <w:b/>
      <w:bCs/>
    </w:rPr>
  </w:style>
  <w:style w:type="paragraph" w:styleId="Antrats">
    <w:name w:val="header"/>
    <w:basedOn w:val="prastasis"/>
    <w:link w:val="AntratsDiagrama"/>
    <w:uiPriority w:val="99"/>
    <w:unhideWhenUsed/>
    <w:rsid w:val="009E2106"/>
    <w:pPr>
      <w:tabs>
        <w:tab w:val="center" w:pos="4819"/>
        <w:tab w:val="right" w:pos="9638"/>
      </w:tabs>
    </w:pPr>
  </w:style>
  <w:style w:type="character" w:customStyle="1" w:styleId="AntratsDiagrama">
    <w:name w:val="Antraštės Diagrama"/>
    <w:basedOn w:val="Numatytasispastraiposriftas"/>
    <w:link w:val="Antrats"/>
    <w:uiPriority w:val="99"/>
    <w:rsid w:val="009E2106"/>
    <w:rPr>
      <w:rFonts w:ascii="Times New Roman" w:eastAsia="Times New Roman" w:hAnsi="Times New Roman" w:cs="Times New Roman"/>
      <w:kern w:val="0"/>
      <w:sz w:val="20"/>
      <w:szCs w:val="20"/>
      <w:lang w:val="en-US"/>
      <w14:ligatures w14:val="none"/>
    </w:rPr>
  </w:style>
  <w:style w:type="paragraph" w:styleId="Porat">
    <w:name w:val="footer"/>
    <w:basedOn w:val="prastasis"/>
    <w:link w:val="PoratDiagrama"/>
    <w:unhideWhenUsed/>
    <w:rsid w:val="009E2106"/>
    <w:pPr>
      <w:tabs>
        <w:tab w:val="center" w:pos="4819"/>
        <w:tab w:val="right" w:pos="9638"/>
      </w:tabs>
    </w:pPr>
  </w:style>
  <w:style w:type="character" w:customStyle="1" w:styleId="PoratDiagrama">
    <w:name w:val="Poraštė Diagrama"/>
    <w:basedOn w:val="Numatytasispastraiposriftas"/>
    <w:link w:val="Porat"/>
    <w:rsid w:val="009E2106"/>
    <w:rPr>
      <w:rFonts w:ascii="Times New Roman" w:eastAsia="Times New Roman" w:hAnsi="Times New Roman" w:cs="Times New Roman"/>
      <w:kern w:val="0"/>
      <w:sz w:val="20"/>
      <w:szCs w:val="20"/>
      <w:lang w:val="en-US"/>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061A61"/>
  </w:style>
  <w:style w:type="paragraph" w:customStyle="1" w:styleId="Standard">
    <w:name w:val="Standard"/>
    <w:rsid w:val="00ED6F31"/>
    <w:pPr>
      <w:widowControl w:val="0"/>
      <w:spacing w:after="57" w:line="240" w:lineRule="auto"/>
      <w:jc w:val="both"/>
    </w:pPr>
    <w:rPr>
      <w:rFonts w:ascii="TimesLT" w:eastAsia="Calibri" w:hAnsi="TimesLT" w:cs="Times New Roman"/>
      <w:kern w:val="0"/>
      <w:sz w:val="20"/>
      <w:szCs w:val="20"/>
      <w:lang w:val="en-GB"/>
      <w14:ligatures w14:val="none"/>
    </w:rPr>
  </w:style>
  <w:style w:type="character" w:customStyle="1" w:styleId="Numatytasispastraiposriftas1">
    <w:name w:val="Numatytasis pastraipos šriftas1"/>
    <w:rsid w:val="00067E1A"/>
  </w:style>
  <w:style w:type="paragraph" w:styleId="Puslapioinaostekstas">
    <w:name w:val="footnote text"/>
    <w:basedOn w:val="prastasis"/>
    <w:link w:val="PuslapioinaostekstasDiagrama"/>
    <w:uiPriority w:val="99"/>
    <w:unhideWhenUsed/>
    <w:rsid w:val="00FF2F72"/>
    <w:rPr>
      <w:lang w:val="en-GB"/>
    </w:rPr>
  </w:style>
  <w:style w:type="character" w:customStyle="1" w:styleId="PuslapioinaostekstasDiagrama">
    <w:name w:val="Puslapio išnašos tekstas Diagrama"/>
    <w:basedOn w:val="Numatytasispastraiposriftas"/>
    <w:link w:val="Puslapioinaostekstas"/>
    <w:uiPriority w:val="99"/>
    <w:rsid w:val="00FF2F72"/>
    <w:rPr>
      <w:rFonts w:ascii="Times New Roman" w:eastAsia="Times New Roman" w:hAnsi="Times New Roman" w:cs="Times New Roman"/>
      <w:kern w:val="0"/>
      <w:sz w:val="20"/>
      <w:szCs w:val="20"/>
      <w:lang w:val="en-GB"/>
      <w14:ligatures w14:val="none"/>
    </w:rPr>
  </w:style>
  <w:style w:type="character" w:styleId="Puslapioinaosnuoroda">
    <w:name w:val="footnote reference"/>
    <w:uiPriority w:val="99"/>
    <w:unhideWhenUsed/>
    <w:rsid w:val="00FF2F72"/>
    <w:rPr>
      <w:vertAlign w:val="superscript"/>
    </w:rPr>
  </w:style>
  <w:style w:type="character" w:styleId="Neapdorotaspaminjimas">
    <w:name w:val="Unresolved Mention"/>
    <w:basedOn w:val="Numatytasispastraiposriftas"/>
    <w:uiPriority w:val="99"/>
    <w:semiHidden/>
    <w:unhideWhenUsed/>
    <w:rsid w:val="007C6593"/>
    <w:rPr>
      <w:color w:val="605E5C"/>
      <w:shd w:val="clear" w:color="auto" w:fill="E1DFDD"/>
    </w:rPr>
  </w:style>
  <w:style w:type="character" w:customStyle="1" w:styleId="Style4">
    <w:name w:val="Style4"/>
    <w:basedOn w:val="Numatytasispastraiposriftas"/>
    <w:uiPriority w:val="1"/>
    <w:rsid w:val="00C30616"/>
    <w:rPr>
      <w:rFonts w:ascii="Times New Roman" w:hAnsi="Times New Roman"/>
      <w:b/>
      <w:caps/>
      <w:smallCaps w:val="0"/>
      <w:color w:val="auto"/>
      <w:sz w:val="24"/>
    </w:rPr>
  </w:style>
  <w:style w:type="table" w:styleId="Lentelstinklelis">
    <w:name w:val="Table Grid"/>
    <w:basedOn w:val="prastojilentel"/>
    <w:uiPriority w:val="59"/>
    <w:rsid w:val="00027B8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B53813"/>
    <w:pPr>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69938">
      <w:bodyDiv w:val="1"/>
      <w:marLeft w:val="0"/>
      <w:marRight w:val="0"/>
      <w:marTop w:val="0"/>
      <w:marBottom w:val="0"/>
      <w:divBdr>
        <w:top w:val="none" w:sz="0" w:space="0" w:color="auto"/>
        <w:left w:val="none" w:sz="0" w:space="0" w:color="auto"/>
        <w:bottom w:val="none" w:sz="0" w:space="0" w:color="auto"/>
        <w:right w:val="none" w:sz="0" w:space="0" w:color="auto"/>
      </w:divBdr>
    </w:div>
    <w:div w:id="609893891">
      <w:bodyDiv w:val="1"/>
      <w:marLeft w:val="0"/>
      <w:marRight w:val="0"/>
      <w:marTop w:val="0"/>
      <w:marBottom w:val="0"/>
      <w:divBdr>
        <w:top w:val="none" w:sz="0" w:space="0" w:color="auto"/>
        <w:left w:val="none" w:sz="0" w:space="0" w:color="auto"/>
        <w:bottom w:val="none" w:sz="0" w:space="0" w:color="auto"/>
        <w:right w:val="none" w:sz="0" w:space="0" w:color="auto"/>
      </w:divBdr>
    </w:div>
    <w:div w:id="631785830">
      <w:bodyDiv w:val="1"/>
      <w:marLeft w:val="0"/>
      <w:marRight w:val="0"/>
      <w:marTop w:val="0"/>
      <w:marBottom w:val="0"/>
      <w:divBdr>
        <w:top w:val="none" w:sz="0" w:space="0" w:color="auto"/>
        <w:left w:val="none" w:sz="0" w:space="0" w:color="auto"/>
        <w:bottom w:val="none" w:sz="0" w:space="0" w:color="auto"/>
        <w:right w:val="none" w:sz="0" w:space="0" w:color="auto"/>
      </w:divBdr>
    </w:div>
    <w:div w:id="1231303568">
      <w:bodyDiv w:val="1"/>
      <w:marLeft w:val="0"/>
      <w:marRight w:val="0"/>
      <w:marTop w:val="0"/>
      <w:marBottom w:val="0"/>
      <w:divBdr>
        <w:top w:val="none" w:sz="0" w:space="0" w:color="auto"/>
        <w:left w:val="none" w:sz="0" w:space="0" w:color="auto"/>
        <w:bottom w:val="none" w:sz="0" w:space="0" w:color="auto"/>
        <w:right w:val="none" w:sz="0" w:space="0" w:color="auto"/>
      </w:divBdr>
    </w:div>
    <w:div w:id="18143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20ausra.markevicien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DC225-C44C-4406-A5AB-EB10FCD65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42701-C7A0-4AC8-AF9C-A7346DE70E3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B182784-3F57-4D54-AB2D-9CB6F8B044FD}">
  <ds:schemaRefs>
    <ds:schemaRef ds:uri="http://schemas.openxmlformats.org/officeDocument/2006/bibliography"/>
  </ds:schemaRefs>
</ds:datastoreItem>
</file>

<file path=customXml/itemProps4.xml><?xml version="1.0" encoding="utf-8"?>
<ds:datastoreItem xmlns:ds="http://schemas.openxmlformats.org/officeDocument/2006/customXml" ds:itemID="{A7FEC446-D9E4-4D84-A72D-1AEC69A4B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5082</Words>
  <Characters>2897</Characters>
  <Application>Microsoft Office Word</Application>
  <DocSecurity>0</DocSecurity>
  <Lines>24</Lines>
  <Paragraphs>15</Paragraphs>
  <ScaleCrop>false</ScaleCrop>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cp:lastModifiedBy>Aušra Sidaraitė-Markevičienė</cp:lastModifiedBy>
  <cp:revision>34</cp:revision>
  <dcterms:created xsi:type="dcterms:W3CDTF">2025-10-22T07:38:00Z</dcterms:created>
  <dcterms:modified xsi:type="dcterms:W3CDTF">2025-10-31T11:30:00Z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