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01"/>
        <w:gridCol w:w="4813"/>
      </w:tblGrid>
      <w:tr w:rsidR="0097481E" w:rsidRPr="0061576C" w14:paraId="5F4D1868" w14:textId="77777777" w:rsidTr="00C27E2E">
        <w:trPr>
          <w:trHeight w:val="257"/>
        </w:trPr>
        <w:tc>
          <w:tcPr>
            <w:tcW w:w="2644" w:type="pct"/>
          </w:tcPr>
          <w:p w14:paraId="00155E47" w14:textId="77777777" w:rsidR="0097481E" w:rsidRPr="0061576C" w:rsidRDefault="0097481E" w:rsidP="001A1D2B">
            <w:pPr>
              <w:jc w:val="both"/>
              <w:rPr>
                <w:rFonts w:ascii="Jost" w:hAnsi="Jost" w:cs="Times New Roman"/>
                <w:b/>
              </w:rPr>
            </w:pPr>
            <w:r w:rsidRPr="0061576C">
              <w:rPr>
                <w:rFonts w:ascii="Jost" w:hAnsi="Jost" w:cs="Times New Roman"/>
                <w:b/>
              </w:rPr>
              <w:t xml:space="preserve">Klausimas </w:t>
            </w:r>
          </w:p>
        </w:tc>
        <w:tc>
          <w:tcPr>
            <w:tcW w:w="2356" w:type="pct"/>
          </w:tcPr>
          <w:p w14:paraId="4ECE66DD" w14:textId="77777777" w:rsidR="0097481E" w:rsidRPr="0061576C" w:rsidRDefault="0097481E" w:rsidP="001A1D2B">
            <w:pPr>
              <w:jc w:val="both"/>
              <w:rPr>
                <w:rFonts w:ascii="Jost" w:hAnsi="Jost" w:cs="Times New Roman"/>
                <w:b/>
              </w:rPr>
            </w:pPr>
            <w:r w:rsidRPr="0061576C">
              <w:rPr>
                <w:rFonts w:ascii="Jost" w:hAnsi="Jost" w:cs="Times New Roman"/>
                <w:b/>
              </w:rPr>
              <w:t>Atsakymas</w:t>
            </w:r>
          </w:p>
        </w:tc>
      </w:tr>
      <w:tr w:rsidR="0097481E" w:rsidRPr="0061576C" w14:paraId="76A313CC" w14:textId="77777777" w:rsidTr="00C27E2E">
        <w:trPr>
          <w:trHeight w:val="277"/>
        </w:trPr>
        <w:tc>
          <w:tcPr>
            <w:tcW w:w="5000" w:type="pct"/>
            <w:gridSpan w:val="2"/>
          </w:tcPr>
          <w:p w14:paraId="2BAE3961" w14:textId="4DB8BC51" w:rsidR="0097481E" w:rsidRPr="0061576C" w:rsidRDefault="0097481E" w:rsidP="001A1D2B">
            <w:pPr>
              <w:jc w:val="both"/>
              <w:rPr>
                <w:rFonts w:ascii="Jost" w:hAnsi="Jost" w:cs="Times New Roman"/>
                <w:i/>
              </w:rPr>
            </w:pPr>
            <w:r w:rsidRPr="0061576C">
              <w:rPr>
                <w:rFonts w:ascii="Jost" w:hAnsi="Jost" w:cs="Times New Roman"/>
                <w:b/>
                <w:bCs/>
                <w:i/>
              </w:rPr>
              <w:t>Paklausimas.</w:t>
            </w:r>
            <w:r w:rsidRPr="0061576C">
              <w:rPr>
                <w:rFonts w:ascii="Jost" w:hAnsi="Jost" w:cs="Times New Roman"/>
                <w:i/>
              </w:rPr>
              <w:t xml:space="preserve"> Tiekėjo </w:t>
            </w:r>
            <w:r w:rsidRPr="0061576C">
              <w:rPr>
                <w:rFonts w:ascii="Jost" w:hAnsi="Jost"/>
                <w:i/>
                <w:iCs/>
                <w:color w:val="333333"/>
                <w:shd w:val="clear" w:color="auto" w:fill="FFFFFF"/>
              </w:rPr>
              <w:t>2025-05-28 16:06</w:t>
            </w:r>
            <w:r w:rsidRPr="0061576C">
              <w:rPr>
                <w:rFonts w:ascii="Jost" w:hAnsi="Jost" w:cs="Times New Roman"/>
                <w:i/>
              </w:rPr>
              <w:t xml:space="preserve"> pateiktas paklausimas </w:t>
            </w:r>
          </w:p>
          <w:p w14:paraId="55DC11C8" w14:textId="77777777" w:rsidR="0097481E" w:rsidRPr="0061576C" w:rsidRDefault="0097481E" w:rsidP="001A1D2B">
            <w:pPr>
              <w:jc w:val="both"/>
              <w:rPr>
                <w:rFonts w:ascii="Jost" w:hAnsi="Jost" w:cs="Times New Roman"/>
              </w:rPr>
            </w:pPr>
            <w:r w:rsidRPr="0061576C">
              <w:rPr>
                <w:rFonts w:ascii="Jost" w:hAnsi="Jost" w:cs="Times New Roman"/>
                <w:i/>
              </w:rPr>
              <w:t xml:space="preserve"> (pateikiamas neredaguotas tekstas):</w:t>
            </w:r>
          </w:p>
        </w:tc>
      </w:tr>
      <w:tr w:rsidR="0097481E" w:rsidRPr="0061576C" w14:paraId="48BF237B" w14:textId="77777777" w:rsidTr="00C27E2E">
        <w:trPr>
          <w:trHeight w:val="2375"/>
        </w:trPr>
        <w:tc>
          <w:tcPr>
            <w:tcW w:w="2644" w:type="pct"/>
          </w:tcPr>
          <w:p w14:paraId="436694D5" w14:textId="00E6F785" w:rsidR="0061576C" w:rsidRPr="0061576C" w:rsidRDefault="00641D5B" w:rsidP="0061576C">
            <w:pPr>
              <w:rPr>
                <w:rFonts w:ascii="Jost" w:hAnsi="Jost"/>
              </w:rPr>
            </w:pPr>
            <w:r>
              <w:rPr>
                <w:rFonts w:ascii="Jost" w:hAnsi="Jost"/>
              </w:rPr>
              <w:t xml:space="preserve">   </w:t>
            </w:r>
            <w:r w:rsidR="0061576C" w:rsidRPr="0061576C">
              <w:rPr>
                <w:rFonts w:ascii="Jost" w:hAnsi="Jost"/>
              </w:rPr>
              <w:t>Išnagrinėjus CPO LT kataloge patalpintus sutarties projektus iškilo keletas klausimų:</w:t>
            </w:r>
          </w:p>
          <w:p w14:paraId="5168877E" w14:textId="77777777" w:rsidR="0061576C" w:rsidRPr="0061576C" w:rsidRDefault="0061576C" w:rsidP="0061576C">
            <w:pPr>
              <w:rPr>
                <w:rFonts w:ascii="Jost" w:hAnsi="Jost"/>
              </w:rPr>
            </w:pPr>
          </w:p>
          <w:p w14:paraId="3222DDFE" w14:textId="77777777" w:rsidR="0061576C" w:rsidRPr="0061576C" w:rsidRDefault="0061576C" w:rsidP="0061576C">
            <w:pPr>
              <w:rPr>
                <w:rFonts w:ascii="Jost" w:hAnsi="Jost"/>
              </w:rPr>
            </w:pPr>
            <w:r w:rsidRPr="0061576C">
              <w:rPr>
                <w:rFonts w:ascii="Jost" w:hAnsi="Jost"/>
              </w:rPr>
              <w:t>3. Pirkimo sutarties projektas (sutarties vykdymo išlaidų atlyginimo, vertės išpirkimo)</w:t>
            </w:r>
          </w:p>
          <w:p w14:paraId="7EAB1E5B" w14:textId="77777777" w:rsidR="0061576C" w:rsidRPr="0061576C" w:rsidRDefault="0061576C" w:rsidP="0061576C">
            <w:pPr>
              <w:rPr>
                <w:rFonts w:ascii="Jost" w:hAnsi="Jost"/>
              </w:rPr>
            </w:pPr>
            <w:r w:rsidRPr="0061576C">
              <w:rPr>
                <w:rFonts w:ascii="Jost" w:hAnsi="Jost"/>
              </w:rPr>
              <w:t>4. Pirkimo sutarties projektas (mišriosios kainodaros, vertės išpirkimo)</w:t>
            </w:r>
          </w:p>
          <w:p w14:paraId="05B87509" w14:textId="77777777" w:rsidR="0061576C" w:rsidRPr="0061576C" w:rsidRDefault="0061576C" w:rsidP="0061576C">
            <w:pPr>
              <w:rPr>
                <w:rFonts w:ascii="Jost" w:hAnsi="Jost"/>
              </w:rPr>
            </w:pPr>
          </w:p>
          <w:p w14:paraId="106E8402" w14:textId="03ED4029" w:rsidR="0061576C" w:rsidRPr="0061576C" w:rsidRDefault="00641D5B" w:rsidP="0061576C">
            <w:pPr>
              <w:rPr>
                <w:rFonts w:ascii="Jost" w:hAnsi="Jost"/>
              </w:rPr>
            </w:pPr>
            <w:r>
              <w:rPr>
                <w:rFonts w:ascii="Jost" w:hAnsi="Jost"/>
              </w:rPr>
              <w:t xml:space="preserve">   </w:t>
            </w:r>
            <w:r w:rsidR="0061576C" w:rsidRPr="0061576C">
              <w:rPr>
                <w:rFonts w:ascii="Jost" w:hAnsi="Jost"/>
              </w:rPr>
              <w:t>Šiuose dviejuose sutarties projektuose numatyti punktai:</w:t>
            </w:r>
          </w:p>
          <w:p w14:paraId="7ACAFADE" w14:textId="77777777" w:rsidR="0061576C" w:rsidRPr="0061576C" w:rsidRDefault="0061576C" w:rsidP="0061576C">
            <w:pPr>
              <w:rPr>
                <w:rFonts w:ascii="Jost" w:hAnsi="Jost"/>
              </w:rPr>
            </w:pPr>
            <w:r w:rsidRPr="0061576C">
              <w:rPr>
                <w:rFonts w:ascii="Jost" w:hAnsi="Jost"/>
              </w:rPr>
              <w:t>4.7.4. Pirkimo sutartyje numatomos konkrečios išlaidos, įskaitytinos į TIEKĖJUI pagal Pirkimo sutartį mokėtiną kainą. UŽSAKOVUI pareikalavus, TIEKĖJAS privalo per UŽSAKOVO nustatytą terminą pateikti išlaidas pagrindžiančius trečiųjų šalių dokumentus.</w:t>
            </w:r>
          </w:p>
          <w:p w14:paraId="5807150D" w14:textId="77777777" w:rsidR="0061576C" w:rsidRPr="0061576C" w:rsidRDefault="0061576C" w:rsidP="0061576C">
            <w:pPr>
              <w:rPr>
                <w:rFonts w:ascii="Jost" w:hAnsi="Jost"/>
              </w:rPr>
            </w:pPr>
            <w:r w:rsidRPr="0061576C">
              <w:rPr>
                <w:rFonts w:ascii="Jost" w:hAnsi="Jost"/>
              </w:rPr>
              <w:t>4.7.5. Į faktiškai patirtas išlaidas negali būti įtrauktas TIEKĖJO pelnas.</w:t>
            </w:r>
          </w:p>
          <w:p w14:paraId="22BF7E0C" w14:textId="77777777" w:rsidR="0061576C" w:rsidRPr="0061576C" w:rsidRDefault="0061576C" w:rsidP="0061576C">
            <w:pPr>
              <w:rPr>
                <w:rFonts w:ascii="Jost" w:hAnsi="Jost"/>
              </w:rPr>
            </w:pPr>
            <w:r w:rsidRPr="0061576C">
              <w:rPr>
                <w:rFonts w:ascii="Jost" w:hAnsi="Jost"/>
              </w:rPr>
              <w:t>4.7.6. Pirkimo sutarties vykdymo metu priimami TIEKĖJO sprendimai, susiję su faktinėmis išlaidomis, su UŽSAKOVU turi būti derinami iš anksto.</w:t>
            </w:r>
          </w:p>
          <w:p w14:paraId="27536289" w14:textId="77777777" w:rsidR="0061576C" w:rsidRPr="0061576C" w:rsidRDefault="0061576C" w:rsidP="0061576C">
            <w:pPr>
              <w:rPr>
                <w:rFonts w:ascii="Jost" w:hAnsi="Jost"/>
              </w:rPr>
            </w:pPr>
            <w:r w:rsidRPr="0061576C">
              <w:rPr>
                <w:rFonts w:ascii="Jost" w:hAnsi="Jost"/>
              </w:rPr>
              <w:t>4.7.7. Išlaidas, kurios susijusios su kitomis TIEKĖJO veiklomis ar TIEKĖJO veiklomis pagal kitus užsakymus, TIEKĖJAS apmoka pats.</w:t>
            </w:r>
          </w:p>
          <w:p w14:paraId="44F7E2E2" w14:textId="77777777" w:rsidR="0061576C" w:rsidRPr="0061576C" w:rsidRDefault="0061576C" w:rsidP="0061576C">
            <w:pPr>
              <w:rPr>
                <w:rFonts w:ascii="Jost" w:hAnsi="Jost"/>
              </w:rPr>
            </w:pPr>
          </w:p>
          <w:p w14:paraId="74C7CC05" w14:textId="10EBA64D" w:rsidR="0061576C" w:rsidRPr="0061576C" w:rsidRDefault="00641D5B" w:rsidP="0061576C">
            <w:pPr>
              <w:rPr>
                <w:rFonts w:ascii="Jost" w:hAnsi="Jost"/>
              </w:rPr>
            </w:pPr>
            <w:r>
              <w:rPr>
                <w:rFonts w:ascii="Jost" w:hAnsi="Jost"/>
              </w:rPr>
              <w:t xml:space="preserve">   </w:t>
            </w:r>
            <w:r w:rsidR="0061576C" w:rsidRPr="0061576C">
              <w:rPr>
                <w:rFonts w:ascii="Jost" w:hAnsi="Jost"/>
              </w:rPr>
              <w:t xml:space="preserve">Gal galite plačiau paaiškinti ką reiškia sutarties punktas </w:t>
            </w:r>
            <w:proofErr w:type="spellStart"/>
            <w:r w:rsidR="0061576C" w:rsidRPr="0061576C">
              <w:rPr>
                <w:rFonts w:ascii="Jost" w:hAnsi="Jost"/>
              </w:rPr>
              <w:t>nr.</w:t>
            </w:r>
            <w:proofErr w:type="spellEnd"/>
            <w:r w:rsidR="0061576C" w:rsidRPr="0061576C">
              <w:rPr>
                <w:rFonts w:ascii="Jost" w:hAnsi="Jost"/>
              </w:rPr>
              <w:t xml:space="preserve"> 4.7.5. Į faktiškai patirtas išlaidas negali būti įtrauktas TIEKĖJO pelnas? Ką būtent reiškia faktinės išlaidos?</w:t>
            </w:r>
          </w:p>
          <w:p w14:paraId="2FEAC671" w14:textId="77777777" w:rsidR="0061576C" w:rsidRPr="0061576C" w:rsidRDefault="0061576C" w:rsidP="0061576C">
            <w:pPr>
              <w:rPr>
                <w:rFonts w:ascii="Jost" w:hAnsi="Jost"/>
              </w:rPr>
            </w:pPr>
            <w:r w:rsidRPr="0061576C">
              <w:rPr>
                <w:rFonts w:ascii="Jost" w:hAnsi="Jost"/>
              </w:rPr>
              <w:t>Taip pat kokiais atvejais UŽSAKOVAS gali pareikalauti šių dokumentų?</w:t>
            </w:r>
          </w:p>
          <w:p w14:paraId="14EBA1B7" w14:textId="5CCBA2CF" w:rsidR="0097481E" w:rsidRPr="0061576C" w:rsidRDefault="0061576C" w:rsidP="0061576C">
            <w:pPr>
              <w:rPr>
                <w:rFonts w:ascii="Jost" w:hAnsi="Jost"/>
              </w:rPr>
            </w:pPr>
            <w:r w:rsidRPr="0061576C">
              <w:rPr>
                <w:rFonts w:ascii="Jost" w:hAnsi="Jost"/>
              </w:rPr>
              <w:t>Iš anksto dėkojame už atsakymą.</w:t>
            </w:r>
          </w:p>
        </w:tc>
        <w:tc>
          <w:tcPr>
            <w:tcW w:w="2356" w:type="pct"/>
          </w:tcPr>
          <w:p w14:paraId="43434F94" w14:textId="5FBEF76E" w:rsidR="00AF0143" w:rsidRPr="00A314BE" w:rsidRDefault="00641D5B" w:rsidP="00641D5B">
            <w:pPr>
              <w:tabs>
                <w:tab w:val="left" w:pos="709"/>
              </w:tabs>
              <w:jc w:val="both"/>
              <w:rPr>
                <w:rFonts w:ascii="Jost" w:hAnsi="Jost"/>
                <w:strike/>
                <w:color w:val="FF0000"/>
              </w:rPr>
            </w:pPr>
            <w:bookmarkStart w:id="0" w:name="_Hlk88640620"/>
            <w:r>
              <w:rPr>
                <w:rFonts w:ascii="Jost" w:hAnsi="Jost"/>
                <w:color w:val="000000" w:themeColor="text1"/>
              </w:rPr>
              <w:t xml:space="preserve">   </w:t>
            </w:r>
            <w:r w:rsidR="00EA4FC9">
              <w:rPr>
                <w:rFonts w:ascii="Jost" w:hAnsi="Jost"/>
                <w:color w:val="000000" w:themeColor="text1"/>
              </w:rPr>
              <w:t>D</w:t>
            </w:r>
            <w:r w:rsidR="00EA4FC9" w:rsidRPr="00EA4FC9">
              <w:rPr>
                <w:rFonts w:ascii="Jost" w:hAnsi="Jost"/>
                <w:color w:val="000000" w:themeColor="text1"/>
              </w:rPr>
              <w:t xml:space="preserve">inaminės pirkimo sistemos </w:t>
            </w:r>
            <w:r w:rsidR="00EA4FC9">
              <w:rPr>
                <w:rFonts w:ascii="Jost" w:hAnsi="Jost"/>
                <w:color w:val="000000" w:themeColor="text1"/>
              </w:rPr>
              <w:t xml:space="preserve"> „</w:t>
            </w:r>
            <w:r w:rsidR="00EA4FC9" w:rsidRPr="00EA4FC9">
              <w:rPr>
                <w:rFonts w:ascii="Jost" w:hAnsi="Jost"/>
                <w:color w:val="000000" w:themeColor="text1"/>
              </w:rPr>
              <w:t>Medicinos priemoni</w:t>
            </w:r>
            <w:r w:rsidR="00EA4FC9" w:rsidRPr="00EA4FC9">
              <w:rPr>
                <w:rFonts w:ascii="Jost" w:hAnsi="Jost" w:hint="eastAsia"/>
                <w:color w:val="000000" w:themeColor="text1"/>
              </w:rPr>
              <w:t>ų</w:t>
            </w:r>
            <w:r w:rsidR="00EA4FC9" w:rsidRPr="00EA4FC9">
              <w:rPr>
                <w:rFonts w:ascii="Jost" w:hAnsi="Jost"/>
                <w:color w:val="000000" w:themeColor="text1"/>
              </w:rPr>
              <w:t xml:space="preserve"> prie</w:t>
            </w:r>
            <w:r w:rsidR="00EA4FC9" w:rsidRPr="00EA4FC9">
              <w:rPr>
                <w:rFonts w:ascii="Jost" w:hAnsi="Jost" w:hint="eastAsia"/>
                <w:color w:val="000000" w:themeColor="text1"/>
              </w:rPr>
              <w:t>ž</w:t>
            </w:r>
            <w:r w:rsidR="00EA4FC9" w:rsidRPr="00EA4FC9">
              <w:rPr>
                <w:rFonts w:ascii="Jost" w:hAnsi="Jost"/>
                <w:color w:val="000000" w:themeColor="text1"/>
              </w:rPr>
              <w:t>i</w:t>
            </w:r>
            <w:r w:rsidR="00EA4FC9" w:rsidRPr="00EA4FC9">
              <w:rPr>
                <w:rFonts w:ascii="Jost" w:hAnsi="Jost" w:hint="eastAsia"/>
                <w:color w:val="000000" w:themeColor="text1"/>
              </w:rPr>
              <w:t>ū</w:t>
            </w:r>
            <w:r w:rsidR="00EA4FC9" w:rsidRPr="00EA4FC9">
              <w:rPr>
                <w:rFonts w:ascii="Jost" w:hAnsi="Jost"/>
                <w:color w:val="000000" w:themeColor="text1"/>
              </w:rPr>
              <w:t>ros paslaug</w:t>
            </w:r>
            <w:r w:rsidR="00EA4FC9" w:rsidRPr="00EA4FC9">
              <w:rPr>
                <w:rFonts w:ascii="Jost" w:hAnsi="Jost" w:hint="eastAsia"/>
                <w:color w:val="000000" w:themeColor="text1"/>
              </w:rPr>
              <w:t>ų</w:t>
            </w:r>
            <w:r w:rsidR="00EA4FC9" w:rsidRPr="00EA4FC9">
              <w:rPr>
                <w:rFonts w:ascii="Jost" w:hAnsi="Jost"/>
                <w:color w:val="000000" w:themeColor="text1"/>
              </w:rPr>
              <w:t xml:space="preserve"> u</w:t>
            </w:r>
            <w:r w:rsidR="00EA4FC9" w:rsidRPr="00EA4FC9">
              <w:rPr>
                <w:rFonts w:ascii="Jost" w:hAnsi="Jost" w:hint="eastAsia"/>
                <w:color w:val="000000" w:themeColor="text1"/>
              </w:rPr>
              <w:t>ž</w:t>
            </w:r>
            <w:r w:rsidR="00EA4FC9" w:rsidRPr="00EA4FC9">
              <w:rPr>
                <w:rFonts w:ascii="Jost" w:hAnsi="Jost"/>
                <w:color w:val="000000" w:themeColor="text1"/>
              </w:rPr>
              <w:t>sakymai per CPO LT elektronin</w:t>
            </w:r>
            <w:r w:rsidR="00EA4FC9" w:rsidRPr="00EA4FC9">
              <w:rPr>
                <w:rFonts w:ascii="Jost" w:hAnsi="Jost" w:hint="eastAsia"/>
                <w:color w:val="000000" w:themeColor="text1"/>
              </w:rPr>
              <w:t>į</w:t>
            </w:r>
            <w:r w:rsidR="00EA4FC9" w:rsidRPr="00EA4FC9">
              <w:rPr>
                <w:rFonts w:ascii="Jost" w:hAnsi="Jost"/>
                <w:color w:val="000000" w:themeColor="text1"/>
              </w:rPr>
              <w:t xml:space="preserve"> katalog</w:t>
            </w:r>
            <w:r w:rsidR="00EA4FC9" w:rsidRPr="00EA4FC9">
              <w:rPr>
                <w:rFonts w:ascii="Jost" w:hAnsi="Jost" w:hint="eastAsia"/>
                <w:color w:val="000000" w:themeColor="text1"/>
              </w:rPr>
              <w:t>ą</w:t>
            </w:r>
            <w:r w:rsidR="002C3526">
              <w:rPr>
                <w:rFonts w:ascii="Jost" w:hAnsi="Jost" w:hint="eastAsia"/>
                <w:color w:val="000000" w:themeColor="text1"/>
              </w:rPr>
              <w:t>“</w:t>
            </w:r>
            <w:r w:rsidR="00EA4FC9" w:rsidRPr="00EA4FC9">
              <w:rPr>
                <w:rFonts w:ascii="Jost" w:hAnsi="Jost"/>
                <w:color w:val="000000" w:themeColor="text1"/>
              </w:rPr>
              <w:t xml:space="preserve"> </w:t>
            </w:r>
            <w:r w:rsidR="00EA4FC9">
              <w:rPr>
                <w:rFonts w:ascii="Jost" w:hAnsi="Jost"/>
                <w:color w:val="000000" w:themeColor="text1"/>
              </w:rPr>
              <w:t>pirkimo sutarčių projekt</w:t>
            </w:r>
            <w:r w:rsidR="00690538">
              <w:rPr>
                <w:rFonts w:ascii="Jost" w:hAnsi="Jost"/>
                <w:color w:val="000000" w:themeColor="text1"/>
              </w:rPr>
              <w:t xml:space="preserve">ų, kur </w:t>
            </w:r>
            <w:r w:rsidR="00EA4FC9">
              <w:rPr>
                <w:rFonts w:ascii="Jost" w:hAnsi="Jost"/>
                <w:color w:val="000000" w:themeColor="text1"/>
              </w:rPr>
              <w:t xml:space="preserve">taikoma </w:t>
            </w:r>
            <w:r w:rsidR="00690538" w:rsidRPr="00690538">
              <w:rPr>
                <w:rFonts w:ascii="Jost" w:hAnsi="Jost"/>
                <w:color w:val="000000" w:themeColor="text1"/>
              </w:rPr>
              <w:t>sutarties vykdymo išlaidų atlyginimo</w:t>
            </w:r>
            <w:r w:rsidR="00690538">
              <w:rPr>
                <w:rFonts w:ascii="Jost" w:hAnsi="Jost"/>
                <w:color w:val="000000" w:themeColor="text1"/>
              </w:rPr>
              <w:t xml:space="preserve"> kainodara </w:t>
            </w:r>
            <w:r w:rsidR="00690538" w:rsidRPr="00690538">
              <w:rPr>
                <w:rFonts w:ascii="Jost" w:hAnsi="Jost"/>
                <w:color w:val="000000" w:themeColor="text1"/>
              </w:rPr>
              <w:t>su fiksuoto įkainio dalimi</w:t>
            </w:r>
            <w:r w:rsidR="00690538">
              <w:rPr>
                <w:rFonts w:ascii="Jost" w:hAnsi="Jost"/>
                <w:color w:val="000000" w:themeColor="text1"/>
              </w:rPr>
              <w:t xml:space="preserve"> ir </w:t>
            </w:r>
            <w:r w:rsidR="00690538" w:rsidRPr="00690538">
              <w:rPr>
                <w:rFonts w:ascii="Jost" w:hAnsi="Jost"/>
                <w:color w:val="000000" w:themeColor="text1"/>
              </w:rPr>
              <w:t>mišr</w:t>
            </w:r>
            <w:r w:rsidR="00690538">
              <w:rPr>
                <w:rFonts w:ascii="Jost" w:hAnsi="Jost"/>
                <w:color w:val="000000" w:themeColor="text1"/>
              </w:rPr>
              <w:t>i</w:t>
            </w:r>
            <w:r w:rsidR="00690538" w:rsidRPr="00690538">
              <w:rPr>
                <w:rFonts w:ascii="Jost" w:hAnsi="Jost"/>
                <w:color w:val="000000" w:themeColor="text1"/>
              </w:rPr>
              <w:t xml:space="preserve"> kainodar</w:t>
            </w:r>
            <w:r w:rsidR="00690538">
              <w:rPr>
                <w:rFonts w:ascii="Jost" w:hAnsi="Jost"/>
                <w:color w:val="000000" w:themeColor="text1"/>
              </w:rPr>
              <w:t>a</w:t>
            </w:r>
            <w:r w:rsidR="00690538" w:rsidRPr="00690538">
              <w:rPr>
                <w:rFonts w:ascii="Jost" w:hAnsi="Jost"/>
                <w:color w:val="000000" w:themeColor="text1"/>
              </w:rPr>
              <w:t>: fiksuoto įkainio ir  sutarties vykdymo išlaidų atlyginimo su fiksuoto įkainio dalimi</w:t>
            </w:r>
            <w:r w:rsidR="007E67C9">
              <w:rPr>
                <w:rFonts w:ascii="Jost" w:hAnsi="Jost"/>
                <w:color w:val="000000" w:themeColor="text1"/>
              </w:rPr>
              <w:t xml:space="preserve"> (toliau - pirkimo sutartys)</w:t>
            </w:r>
            <w:r w:rsidR="00690538">
              <w:rPr>
                <w:rFonts w:ascii="Jost" w:hAnsi="Jost"/>
                <w:color w:val="000000" w:themeColor="text1"/>
              </w:rPr>
              <w:t xml:space="preserve">, 4.7.5. punkto </w:t>
            </w:r>
            <w:r w:rsidR="00690538" w:rsidRPr="00A314BE">
              <w:rPr>
                <w:rFonts w:ascii="Jost" w:hAnsi="Jost"/>
              </w:rPr>
              <w:t xml:space="preserve">nuostata, kad </w:t>
            </w:r>
            <w:r w:rsidR="00690538">
              <w:rPr>
                <w:rFonts w:ascii="Jost" w:hAnsi="Jost"/>
                <w:color w:val="000000" w:themeColor="text1"/>
              </w:rPr>
              <w:t>„</w:t>
            </w:r>
            <w:r w:rsidR="00690538" w:rsidRPr="00690538">
              <w:rPr>
                <w:rFonts w:ascii="Jost" w:hAnsi="Jost"/>
                <w:color w:val="000000" w:themeColor="text1"/>
              </w:rPr>
              <w:t>Į faktiškai patirtas išlaidas negali būti įtrauktas TIEKĖJO pelnas</w:t>
            </w:r>
            <w:r w:rsidR="00A314BE">
              <w:rPr>
                <w:rFonts w:ascii="Jost" w:hAnsi="Jost"/>
                <w:color w:val="000000" w:themeColor="text1"/>
              </w:rPr>
              <w:t xml:space="preserve">" </w:t>
            </w:r>
            <w:r w:rsidR="00690538" w:rsidRPr="00C27E2E">
              <w:rPr>
                <w:rFonts w:ascii="Jost" w:hAnsi="Jost"/>
                <w:color w:val="000000" w:themeColor="text1"/>
              </w:rPr>
              <w:t>reiškia, kad tiekėjas negalės</w:t>
            </w:r>
            <w:r w:rsidR="000673B9" w:rsidRPr="00C27E2E">
              <w:rPr>
                <w:rFonts w:ascii="Jost" w:hAnsi="Jost"/>
                <w:color w:val="000000" w:themeColor="text1"/>
              </w:rPr>
              <w:t xml:space="preserve"> gauti</w:t>
            </w:r>
            <w:r w:rsidR="00690538" w:rsidRPr="00C27E2E">
              <w:rPr>
                <w:rFonts w:ascii="Jost" w:hAnsi="Jost"/>
                <w:color w:val="000000" w:themeColor="text1"/>
              </w:rPr>
              <w:t xml:space="preserve"> pelno iš detalių</w:t>
            </w:r>
            <w:r w:rsidR="002B66AE" w:rsidRPr="00C27E2E">
              <w:rPr>
                <w:rFonts w:ascii="Jost" w:hAnsi="Jost"/>
                <w:color w:val="000000" w:themeColor="text1"/>
              </w:rPr>
              <w:t xml:space="preserve"> ir medžiagų</w:t>
            </w:r>
            <w:r w:rsidR="00690538" w:rsidRPr="00C27E2E">
              <w:rPr>
                <w:rFonts w:ascii="Jost" w:hAnsi="Jost"/>
                <w:color w:val="000000" w:themeColor="text1"/>
              </w:rPr>
              <w:t>, kurias sunaudos teikdamas remonto</w:t>
            </w:r>
            <w:r w:rsidR="0000283A" w:rsidRPr="00C27E2E">
              <w:rPr>
                <w:rFonts w:ascii="Jost" w:hAnsi="Jost"/>
                <w:color w:val="000000" w:themeColor="text1"/>
              </w:rPr>
              <w:t xml:space="preserve"> ar techninės priežiūros</w:t>
            </w:r>
            <w:r w:rsidR="00690538" w:rsidRPr="00C27E2E">
              <w:rPr>
                <w:rFonts w:ascii="Jost" w:hAnsi="Jost"/>
                <w:color w:val="000000" w:themeColor="text1"/>
              </w:rPr>
              <w:t xml:space="preserve"> paslaugas</w:t>
            </w:r>
            <w:r w:rsidR="006D3004" w:rsidRPr="00C27E2E">
              <w:rPr>
                <w:rFonts w:ascii="Jost" w:hAnsi="Jost"/>
                <w:color w:val="000000" w:themeColor="text1"/>
              </w:rPr>
              <w:t xml:space="preserve"> </w:t>
            </w:r>
            <w:r w:rsidR="000673B9" w:rsidRPr="00C27E2E">
              <w:rPr>
                <w:rFonts w:ascii="Jost" w:hAnsi="Jost"/>
                <w:color w:val="000000" w:themeColor="text1"/>
              </w:rPr>
              <w:t>(</w:t>
            </w:r>
            <w:r w:rsidR="006D3004" w:rsidRPr="00C27E2E">
              <w:rPr>
                <w:rFonts w:ascii="Jost" w:hAnsi="Jost"/>
                <w:color w:val="000000" w:themeColor="text1"/>
              </w:rPr>
              <w:t>perkančioji organizacija įsigydama</w:t>
            </w:r>
            <w:r w:rsidR="000673B9" w:rsidRPr="00C27E2E">
              <w:rPr>
                <w:rFonts w:ascii="Jost" w:hAnsi="Jost"/>
                <w:color w:val="000000" w:themeColor="text1"/>
              </w:rPr>
              <w:t xml:space="preserve"> tokias</w:t>
            </w:r>
            <w:r w:rsidR="006D3004" w:rsidRPr="00C27E2E">
              <w:rPr>
                <w:rFonts w:ascii="Jost" w:hAnsi="Jost"/>
                <w:color w:val="000000" w:themeColor="text1"/>
              </w:rPr>
              <w:t xml:space="preserve"> paslaugas</w:t>
            </w:r>
            <w:r w:rsidRPr="00C27E2E">
              <w:rPr>
                <w:rFonts w:ascii="Jost" w:hAnsi="Jost"/>
                <w:color w:val="000000" w:themeColor="text1"/>
              </w:rPr>
              <w:t xml:space="preserve"> CPO</w:t>
            </w:r>
            <w:r>
              <w:rPr>
                <w:rFonts w:ascii="Jost" w:hAnsi="Jost"/>
                <w:color w:val="000000" w:themeColor="text1"/>
              </w:rPr>
              <w:t xml:space="preserve"> LT el. kataloge</w:t>
            </w:r>
            <w:r w:rsidR="006D3004">
              <w:rPr>
                <w:rFonts w:ascii="Jost" w:hAnsi="Jost"/>
                <w:color w:val="000000" w:themeColor="text1"/>
              </w:rPr>
              <w:t xml:space="preserve"> nuro</w:t>
            </w:r>
            <w:r w:rsidR="006E1B52">
              <w:rPr>
                <w:rFonts w:ascii="Jost" w:hAnsi="Jost"/>
                <w:color w:val="000000" w:themeColor="text1"/>
              </w:rPr>
              <w:t xml:space="preserve">do </w:t>
            </w:r>
            <w:r w:rsidR="006D3004">
              <w:rPr>
                <w:rFonts w:ascii="Jost" w:hAnsi="Jost"/>
                <w:color w:val="000000" w:themeColor="text1"/>
              </w:rPr>
              <w:t>maksimalią lėšų su</w:t>
            </w:r>
            <w:r w:rsidR="006E1B52">
              <w:rPr>
                <w:rFonts w:ascii="Jost" w:hAnsi="Jost"/>
                <w:color w:val="000000" w:themeColor="text1"/>
              </w:rPr>
              <w:t>mą,</w:t>
            </w:r>
            <w:r w:rsidR="000673B9">
              <w:rPr>
                <w:rFonts w:ascii="Jost" w:hAnsi="Jost"/>
                <w:color w:val="000000" w:themeColor="text1"/>
              </w:rPr>
              <w:t xml:space="preserve"> skiriamą</w:t>
            </w:r>
            <w:r w:rsidR="006E1B52">
              <w:rPr>
                <w:rFonts w:ascii="Jost" w:hAnsi="Jost"/>
                <w:color w:val="000000" w:themeColor="text1"/>
              </w:rPr>
              <w:t xml:space="preserve"> </w:t>
            </w:r>
            <w:r w:rsidR="006D3004">
              <w:rPr>
                <w:rFonts w:ascii="Jost" w:hAnsi="Jost"/>
                <w:color w:val="000000" w:themeColor="text1"/>
              </w:rPr>
              <w:t>neišvardintoms detalėms ir medžiagoms</w:t>
            </w:r>
            <w:r w:rsidR="000673B9">
              <w:rPr>
                <w:rFonts w:ascii="Jost" w:hAnsi="Jost"/>
                <w:color w:val="000000" w:themeColor="text1"/>
              </w:rPr>
              <w:t>)</w:t>
            </w:r>
            <w:r w:rsidR="006D3004">
              <w:rPr>
                <w:rFonts w:ascii="Jost" w:hAnsi="Jost"/>
                <w:color w:val="000000" w:themeColor="text1"/>
              </w:rPr>
              <w:t>.</w:t>
            </w:r>
            <w:r w:rsidR="006E1B52">
              <w:rPr>
                <w:rFonts w:ascii="Jost" w:hAnsi="Jost"/>
                <w:color w:val="000000" w:themeColor="text1"/>
              </w:rPr>
              <w:t xml:space="preserve"> </w:t>
            </w:r>
            <w:r w:rsidR="000673B9">
              <w:rPr>
                <w:rFonts w:ascii="Jost" w:hAnsi="Jost"/>
                <w:color w:val="000000" w:themeColor="text1"/>
              </w:rPr>
              <w:t>Tiekėjas</w:t>
            </w:r>
            <w:r w:rsidR="00690538" w:rsidRPr="00690538">
              <w:rPr>
                <w:rFonts w:ascii="Jost" w:hAnsi="Jost"/>
                <w:color w:val="000000" w:themeColor="text1"/>
              </w:rPr>
              <w:t xml:space="preserve"> tai turi įvertinti prieš pateikdamas pasiūlymą ir jame nurodydamas savo teikiamų paslaugų įkainius</w:t>
            </w:r>
            <w:r w:rsidR="000673B9">
              <w:rPr>
                <w:rFonts w:ascii="Jost" w:hAnsi="Jost"/>
                <w:color w:val="000000" w:themeColor="text1"/>
              </w:rPr>
              <w:t>, nes</w:t>
            </w:r>
            <w:r w:rsidR="00690538" w:rsidRPr="00690538">
              <w:rPr>
                <w:rFonts w:ascii="Jost" w:hAnsi="Jost"/>
                <w:color w:val="000000" w:themeColor="text1"/>
              </w:rPr>
              <w:t xml:space="preserve"> būtent šioje kainos dalyje ir turi būti įskaičiuotas visas jo pageidaujamas gauti pelnas. </w:t>
            </w:r>
          </w:p>
          <w:p w14:paraId="783D26D2" w14:textId="4229953B" w:rsidR="00A314BE" w:rsidRPr="00A314BE" w:rsidRDefault="007E67C9" w:rsidP="002C3526">
            <w:pPr>
              <w:tabs>
                <w:tab w:val="left" w:pos="709"/>
              </w:tabs>
              <w:jc w:val="both"/>
              <w:rPr>
                <w:rFonts w:ascii="Jost" w:hAnsi="Jost"/>
                <w:strike/>
                <w:color w:val="FF0000"/>
              </w:rPr>
            </w:pPr>
            <w:r>
              <w:rPr>
                <w:rFonts w:ascii="Jost" w:hAnsi="Jost"/>
                <w:color w:val="000000" w:themeColor="text1"/>
              </w:rPr>
              <w:t xml:space="preserve">   Pažymėtina, kad pirkimo sutarčių nuostatos, dėl kurių tiekėjui kyla klausimai, įtvirtintos </w:t>
            </w:r>
            <w:r w:rsidR="00A302B7" w:rsidRPr="00A302B7">
              <w:rPr>
                <w:rFonts w:ascii="Jost" w:hAnsi="Jost"/>
                <w:color w:val="000000" w:themeColor="text1"/>
              </w:rPr>
              <w:t>Kainodaros taisyklių nustatymo metodikos, patvirtintos Viešųjų pirkimų tarnybos direktoriaus 2017 m. birželio 28 d. įsakymu Nr. 1S-95 „Dėl Kainodaros taisyklių nustatymo metodikos patvirtinimo“</w:t>
            </w:r>
            <w:r w:rsidR="00A302B7">
              <w:rPr>
                <w:rFonts w:ascii="Jost" w:hAnsi="Jost"/>
                <w:color w:val="000000" w:themeColor="text1"/>
              </w:rPr>
              <w:t xml:space="preserve"> 30 punkt</w:t>
            </w:r>
            <w:r w:rsidR="00A314BE">
              <w:rPr>
                <w:rFonts w:ascii="Jost" w:hAnsi="Jost"/>
                <w:color w:val="000000" w:themeColor="text1"/>
              </w:rPr>
              <w:t>e</w:t>
            </w:r>
            <w:r w:rsidR="00A302B7">
              <w:rPr>
                <w:rFonts w:ascii="Jost" w:hAnsi="Jost"/>
                <w:color w:val="000000" w:themeColor="text1"/>
              </w:rPr>
              <w:t>.</w:t>
            </w:r>
            <w:r w:rsidR="00A302B7" w:rsidRPr="00A302B7">
              <w:rPr>
                <w:rFonts w:ascii="Jost" w:hAnsi="Jost"/>
                <w:color w:val="000000" w:themeColor="text1"/>
              </w:rPr>
              <w:t xml:space="preserve"> </w:t>
            </w:r>
          </w:p>
          <w:p w14:paraId="59B64E85" w14:textId="77777777" w:rsidR="00DA431B" w:rsidRDefault="00664DD4" w:rsidP="00DA431B">
            <w:pPr>
              <w:tabs>
                <w:tab w:val="left" w:pos="709"/>
              </w:tabs>
              <w:jc w:val="both"/>
              <w:rPr>
                <w:rFonts w:ascii="Jost" w:hAnsi="Jost"/>
                <w:color w:val="000000" w:themeColor="text1"/>
              </w:rPr>
            </w:pPr>
            <w:r>
              <w:rPr>
                <w:rFonts w:ascii="Jost" w:hAnsi="Jost"/>
                <w:color w:val="000000" w:themeColor="text1"/>
              </w:rPr>
              <w:t xml:space="preserve">   </w:t>
            </w:r>
            <w:r w:rsidR="00A302B7" w:rsidRPr="00664DD4">
              <w:rPr>
                <w:rFonts w:ascii="Jost" w:hAnsi="Jost"/>
                <w:color w:val="000000" w:themeColor="text1"/>
              </w:rPr>
              <w:t xml:space="preserve">Kokiais </w:t>
            </w:r>
            <w:r w:rsidR="006D6019" w:rsidRPr="00664DD4">
              <w:rPr>
                <w:rFonts w:ascii="Jost" w:hAnsi="Jost"/>
                <w:color w:val="000000" w:themeColor="text1"/>
              </w:rPr>
              <w:t xml:space="preserve">konkrečiais </w:t>
            </w:r>
            <w:r w:rsidR="00A302B7" w:rsidRPr="00664DD4">
              <w:rPr>
                <w:rFonts w:ascii="Jost" w:hAnsi="Jost"/>
                <w:color w:val="000000" w:themeColor="text1"/>
              </w:rPr>
              <w:t xml:space="preserve">atvejais </w:t>
            </w:r>
            <w:r w:rsidR="006D6019" w:rsidRPr="00664DD4">
              <w:rPr>
                <w:rFonts w:ascii="Jost" w:hAnsi="Jost"/>
                <w:color w:val="000000" w:themeColor="text1"/>
              </w:rPr>
              <w:t xml:space="preserve">užsakovas gali pareikalauti iš tiekėjų </w:t>
            </w:r>
            <w:r w:rsidR="00501004" w:rsidRPr="00664DD4">
              <w:rPr>
                <w:rFonts w:ascii="Jost" w:hAnsi="Jost"/>
                <w:color w:val="000000" w:themeColor="text1"/>
              </w:rPr>
              <w:t>išlaidas pagrindžian</w:t>
            </w:r>
            <w:r w:rsidR="006D6019" w:rsidRPr="00664DD4">
              <w:rPr>
                <w:rFonts w:ascii="Jost" w:hAnsi="Jost"/>
                <w:color w:val="000000" w:themeColor="text1"/>
              </w:rPr>
              <w:t>čių</w:t>
            </w:r>
            <w:r w:rsidR="00501004" w:rsidRPr="00664DD4">
              <w:rPr>
                <w:rFonts w:ascii="Jost" w:hAnsi="Jost"/>
                <w:color w:val="000000" w:themeColor="text1"/>
              </w:rPr>
              <w:t xml:space="preserve"> trečiųjų šalių dokument</w:t>
            </w:r>
            <w:r w:rsidR="006D6019" w:rsidRPr="00664DD4">
              <w:rPr>
                <w:rFonts w:ascii="Jost" w:hAnsi="Jost"/>
                <w:color w:val="000000" w:themeColor="text1"/>
              </w:rPr>
              <w:t>ų</w:t>
            </w:r>
            <w:r w:rsidR="00501004" w:rsidRPr="00664DD4">
              <w:rPr>
                <w:rFonts w:ascii="Jost" w:hAnsi="Jost"/>
                <w:color w:val="000000" w:themeColor="text1"/>
              </w:rPr>
              <w:t xml:space="preserve"> </w:t>
            </w:r>
            <w:r w:rsidR="00F9015A" w:rsidRPr="00664DD4">
              <w:rPr>
                <w:rFonts w:ascii="Jost" w:hAnsi="Jost"/>
                <w:color w:val="000000" w:themeColor="text1"/>
              </w:rPr>
              <w:t>viešuosius pirkimus reglamentuojančiuose teisės aktuose</w:t>
            </w:r>
            <w:r w:rsidR="002C3526" w:rsidRPr="00664DD4">
              <w:rPr>
                <w:rFonts w:ascii="Jost" w:hAnsi="Jost"/>
                <w:color w:val="000000" w:themeColor="text1"/>
              </w:rPr>
              <w:t>,</w:t>
            </w:r>
            <w:r w:rsidR="00F9015A" w:rsidRPr="00664DD4">
              <w:rPr>
                <w:rFonts w:ascii="Jost" w:hAnsi="Jost"/>
                <w:color w:val="000000" w:themeColor="text1"/>
              </w:rPr>
              <w:t xml:space="preserve"> analogiškai ir pirkimo sutartyse</w:t>
            </w:r>
            <w:r w:rsidR="002C3526" w:rsidRPr="00664DD4">
              <w:rPr>
                <w:rFonts w:ascii="Jost" w:hAnsi="Jost"/>
                <w:color w:val="000000" w:themeColor="text1"/>
              </w:rPr>
              <w:t>,</w:t>
            </w:r>
            <w:r w:rsidR="00F9015A" w:rsidRPr="00664DD4">
              <w:rPr>
                <w:rFonts w:ascii="Jost" w:hAnsi="Jost"/>
                <w:color w:val="000000" w:themeColor="text1"/>
              </w:rPr>
              <w:t xml:space="preserve"> nėra nurodoma, tačiau sąlyga „UŽSAKOVUI pareikalavus“ </w:t>
            </w:r>
            <w:r w:rsidR="006D6019" w:rsidRPr="00664DD4">
              <w:rPr>
                <w:rFonts w:ascii="Jost" w:hAnsi="Jost"/>
                <w:color w:val="000000" w:themeColor="text1"/>
              </w:rPr>
              <w:t>turi būti suprantama, kad tai gali būti bet koki</w:t>
            </w:r>
            <w:r w:rsidR="002C3526" w:rsidRPr="00664DD4">
              <w:rPr>
                <w:rFonts w:ascii="Jost" w:hAnsi="Jost"/>
                <w:color w:val="000000" w:themeColor="text1"/>
              </w:rPr>
              <w:t>u atveju ir bet kuriuo metu, siekiant patikrinti išlaidų pagrįstumą</w:t>
            </w:r>
            <w:bookmarkEnd w:id="0"/>
            <w:r w:rsidRPr="00664DD4">
              <w:rPr>
                <w:rFonts w:ascii="Jost" w:hAnsi="Jost"/>
                <w:color w:val="000000" w:themeColor="text1"/>
              </w:rPr>
              <w:t>.</w:t>
            </w:r>
          </w:p>
          <w:p w14:paraId="048DA352" w14:textId="0D5DEC05" w:rsidR="00DA431B" w:rsidRPr="00DA431B" w:rsidRDefault="00DA431B" w:rsidP="00DA431B">
            <w:pPr>
              <w:rPr>
                <w:rFonts w:ascii="Jost" w:hAnsi="Jost"/>
              </w:rPr>
            </w:pPr>
          </w:p>
        </w:tc>
      </w:tr>
    </w:tbl>
    <w:p w14:paraId="4D691887" w14:textId="2604E4AA" w:rsidR="00664DD4" w:rsidRPr="00664DD4" w:rsidRDefault="00664DD4" w:rsidP="00664DD4">
      <w:pPr>
        <w:tabs>
          <w:tab w:val="left" w:pos="1560"/>
        </w:tabs>
        <w:rPr>
          <w:rFonts w:ascii="Jost" w:hAnsi="Jost" w:cs="Times New Roman"/>
          <w:lang w:val="lt-LT"/>
        </w:rPr>
      </w:pPr>
    </w:p>
    <w:sectPr w:rsidR="00664DD4" w:rsidRPr="00664DD4" w:rsidSect="00DA431B">
      <w:headerReference w:type="default" r:id="rId7"/>
      <w:foot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4F6FB" w14:textId="77777777" w:rsidR="00B74AAC" w:rsidRDefault="00B74AAC" w:rsidP="00DA4CBD">
      <w:pPr>
        <w:spacing w:after="0" w:line="240" w:lineRule="auto"/>
      </w:pPr>
      <w:r>
        <w:separator/>
      </w:r>
    </w:p>
  </w:endnote>
  <w:endnote w:type="continuationSeparator" w:id="0">
    <w:p w14:paraId="2469F7B1" w14:textId="77777777" w:rsidR="00B74AAC" w:rsidRDefault="00B74AAC" w:rsidP="00DA4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ost">
    <w:altName w:val="Cambria"/>
    <w:charset w:val="4D"/>
    <w:family w:val="auto"/>
    <w:pitch w:val="variable"/>
    <w:sig w:usb0="A00002EF" w:usb1="0000205B" w:usb2="00000010" w:usb3="00000000" w:csb0="00000097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7DB86" w14:textId="77777777" w:rsidR="008824AE" w:rsidRPr="008824AE" w:rsidRDefault="008824AE" w:rsidP="008824AE">
    <w:pPr>
      <w:tabs>
        <w:tab w:val="center" w:pos="4680"/>
        <w:tab w:val="right" w:pos="9360"/>
        <w:tab w:val="right" w:pos="9626"/>
      </w:tabs>
      <w:spacing w:after="0" w:line="360" w:lineRule="auto"/>
      <w:rPr>
        <w:rFonts w:ascii="Jost" w:hAnsi="Jost" w:cs="Prompt"/>
        <w:color w:val="5C5D5D"/>
        <w:sz w:val="16"/>
        <w:szCs w:val="16"/>
        <w:lang w:val="lt-LT"/>
      </w:rPr>
    </w:pPr>
  </w:p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8824AE" w:rsidRPr="008824AE" w14:paraId="208B182A" w14:textId="77777777" w:rsidTr="00762BB9">
      <w:trPr>
        <w:trHeight w:val="483"/>
      </w:trPr>
      <w:tc>
        <w:tcPr>
          <w:tcW w:w="2127" w:type="dxa"/>
          <w:shd w:val="clear" w:color="auto" w:fill="auto"/>
        </w:tcPr>
        <w:p w14:paraId="04CD908E" w14:textId="77777777" w:rsidR="008824AE" w:rsidRPr="008824AE" w:rsidRDefault="008824AE" w:rsidP="008824AE">
          <w:pPr>
            <w:tabs>
              <w:tab w:val="center" w:pos="4680"/>
              <w:tab w:val="right" w:pos="9360"/>
            </w:tabs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8824AE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Pr="008824AE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8824AE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Pr="008824AE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8824AE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  <w:shd w:val="clear" w:color="auto" w:fill="auto"/>
        </w:tcPr>
        <w:p w14:paraId="5D2F4823" w14:textId="77777777" w:rsidR="008824AE" w:rsidRPr="008824AE" w:rsidRDefault="008824AE" w:rsidP="008824AE">
          <w:pPr>
            <w:tabs>
              <w:tab w:val="center" w:pos="4680"/>
              <w:tab w:val="right" w:pos="9360"/>
            </w:tabs>
            <w:rPr>
              <w:rFonts w:ascii="Jost" w:hAnsi="Jost" w:cs="Prompt"/>
              <w:color w:val="5C5D5D"/>
              <w:sz w:val="16"/>
              <w:szCs w:val="16"/>
            </w:rPr>
          </w:pPr>
          <w:r w:rsidRPr="008824AE">
            <w:rPr>
              <w:rFonts w:ascii="Jost" w:hAnsi="Jost" w:cs="Prompt"/>
              <w:color w:val="5C5D5D"/>
              <w:sz w:val="16"/>
              <w:szCs w:val="16"/>
            </w:rPr>
            <w:t>Tel. +37066629090</w:t>
          </w:r>
        </w:p>
        <w:p w14:paraId="79EF5B86" w14:textId="77777777" w:rsidR="008824AE" w:rsidRPr="008824AE" w:rsidRDefault="008824AE" w:rsidP="008824AE">
          <w:pPr>
            <w:tabs>
              <w:tab w:val="center" w:pos="4680"/>
              <w:tab w:val="right" w:pos="9360"/>
            </w:tabs>
            <w:rPr>
              <w:rFonts w:ascii="Jost" w:hAnsi="Jost" w:cs="Prompt"/>
              <w:color w:val="5C5D5D"/>
              <w:sz w:val="16"/>
              <w:szCs w:val="16"/>
            </w:rPr>
          </w:pPr>
          <w:r w:rsidRPr="008824AE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6E972AB3" w14:textId="77777777" w:rsidR="008824AE" w:rsidRPr="008824AE" w:rsidRDefault="008824AE" w:rsidP="008824AE">
          <w:pPr>
            <w:tabs>
              <w:tab w:val="center" w:pos="4680"/>
              <w:tab w:val="right" w:pos="9360"/>
            </w:tabs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8824AE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  <w:shd w:val="clear" w:color="auto" w:fill="auto"/>
        </w:tcPr>
        <w:p w14:paraId="384DFB28" w14:textId="77777777" w:rsidR="008824AE" w:rsidRPr="008824AE" w:rsidRDefault="008824AE" w:rsidP="008824AE">
          <w:pPr>
            <w:tabs>
              <w:tab w:val="center" w:pos="4680"/>
              <w:tab w:val="right" w:pos="9360"/>
            </w:tabs>
            <w:rPr>
              <w:rFonts w:ascii="Jost" w:hAnsi="Jost" w:cs="Prompt"/>
              <w:color w:val="5C5D5D"/>
              <w:sz w:val="16"/>
              <w:szCs w:val="16"/>
            </w:rPr>
          </w:pPr>
          <w:r w:rsidRPr="008824AE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22A8F730" w14:textId="77777777" w:rsidR="008824AE" w:rsidRPr="008824AE" w:rsidRDefault="008824AE" w:rsidP="008824AE">
          <w:pPr>
            <w:tabs>
              <w:tab w:val="center" w:pos="4680"/>
              <w:tab w:val="right" w:pos="9360"/>
            </w:tabs>
            <w:rPr>
              <w:rFonts w:ascii="Jost" w:hAnsi="Jost" w:cs="Prompt"/>
              <w:color w:val="5C5D5D"/>
              <w:sz w:val="16"/>
              <w:szCs w:val="16"/>
            </w:rPr>
          </w:pPr>
          <w:r w:rsidRPr="008824AE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471FB51E" w14:textId="77777777" w:rsidR="008824AE" w:rsidRPr="008824AE" w:rsidRDefault="008824AE" w:rsidP="008824AE">
          <w:pPr>
            <w:tabs>
              <w:tab w:val="center" w:pos="4680"/>
              <w:tab w:val="right" w:pos="9360"/>
            </w:tabs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8824AE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26742115" w14:textId="77777777" w:rsidR="008824AE" w:rsidRPr="008824AE" w:rsidRDefault="008824AE" w:rsidP="008824AE">
          <w:pPr>
            <w:tabs>
              <w:tab w:val="center" w:pos="4680"/>
              <w:tab w:val="right" w:pos="9360"/>
            </w:tabs>
            <w:rPr>
              <w:rFonts w:ascii="Jost" w:hAnsi="Jost" w:cs="Prompt"/>
              <w:color w:val="5C5D5D"/>
              <w:sz w:val="16"/>
              <w:szCs w:val="16"/>
            </w:rPr>
          </w:pPr>
          <w:r w:rsidRPr="008824AE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5025ECA8" w14:textId="77777777" w:rsidR="008824AE" w:rsidRPr="008824AE" w:rsidRDefault="008824AE" w:rsidP="008824AE">
          <w:pPr>
            <w:tabs>
              <w:tab w:val="center" w:pos="4680"/>
              <w:tab w:val="right" w:pos="9360"/>
            </w:tabs>
            <w:rPr>
              <w:rFonts w:ascii="Jost" w:hAnsi="Jost" w:cs="Prompt"/>
              <w:color w:val="5C5D5D"/>
              <w:sz w:val="16"/>
              <w:szCs w:val="16"/>
            </w:rPr>
          </w:pPr>
          <w:r w:rsidRPr="008824AE">
            <w:rPr>
              <w:rFonts w:ascii="Jost" w:hAnsi="Jost" w:cs="Prompt"/>
              <w:color w:val="5C5D5D"/>
              <w:sz w:val="16"/>
              <w:szCs w:val="16"/>
            </w:rPr>
            <w:t>A. s. LT287300010150585456</w:t>
          </w:r>
        </w:p>
        <w:p w14:paraId="59F4D48D" w14:textId="77777777" w:rsidR="008824AE" w:rsidRPr="008824AE" w:rsidRDefault="008824AE" w:rsidP="008824AE">
          <w:pPr>
            <w:tabs>
              <w:tab w:val="center" w:pos="4680"/>
              <w:tab w:val="right" w:pos="9360"/>
            </w:tabs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8824AE">
            <w:rPr>
              <w:rFonts w:ascii="Jost" w:hAnsi="Jost" w:cs="Prompt"/>
              <w:color w:val="5C5D5D"/>
              <w:sz w:val="16"/>
              <w:szCs w:val="16"/>
            </w:rPr>
            <w:t>"Swedbank", AB. B. k 73000</w:t>
          </w:r>
        </w:p>
      </w:tc>
    </w:tr>
  </w:tbl>
  <w:p w14:paraId="132ACF2A" w14:textId="77777777" w:rsidR="008824AE" w:rsidRPr="008824AE" w:rsidRDefault="008824AE" w:rsidP="008824AE">
    <w:pPr>
      <w:tabs>
        <w:tab w:val="center" w:pos="4680"/>
        <w:tab w:val="right" w:pos="9360"/>
      </w:tabs>
      <w:spacing w:after="0" w:line="240" w:lineRule="auto"/>
      <w:rPr>
        <w:rFonts w:ascii="Jost" w:hAnsi="Jost" w:cs="Prompt"/>
        <w:color w:val="5C5D5D"/>
        <w:sz w:val="16"/>
        <w:szCs w:val="16"/>
        <w:lang w:val="lt-LT"/>
      </w:rPr>
    </w:pPr>
  </w:p>
  <w:p w14:paraId="20E9BCA2" w14:textId="77777777" w:rsidR="008824AE" w:rsidRDefault="008824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F4E9C" w14:textId="77777777" w:rsidR="00B74AAC" w:rsidRDefault="00B74AAC" w:rsidP="00DA4CBD">
      <w:pPr>
        <w:spacing w:after="0" w:line="240" w:lineRule="auto"/>
      </w:pPr>
      <w:r>
        <w:separator/>
      </w:r>
    </w:p>
  </w:footnote>
  <w:footnote w:type="continuationSeparator" w:id="0">
    <w:p w14:paraId="2CF7AA82" w14:textId="77777777" w:rsidR="00B74AAC" w:rsidRDefault="00B74AAC" w:rsidP="00DA4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F618" w14:textId="630C8DC5" w:rsidR="00C97F87" w:rsidRPr="00664DD4" w:rsidRDefault="00C97F87" w:rsidP="00C97F87">
    <w:pPr>
      <w:spacing w:after="0" w:line="240" w:lineRule="auto"/>
      <w:jc w:val="right"/>
      <w:rPr>
        <w:rFonts w:ascii="Jost" w:hAnsi="Jost" w:cs="Times New Roman"/>
        <w:b/>
        <w:bCs/>
        <w:color w:val="000000"/>
        <w:lang w:val="lt-LT"/>
      </w:rPr>
    </w:pPr>
    <w:r w:rsidRPr="00664DD4">
      <w:rPr>
        <w:rFonts w:ascii="Jost" w:hAnsi="Jost" w:cs="Times New Roman"/>
        <w:b/>
        <w:bCs/>
        <w:color w:val="000000"/>
        <w:lang w:val="lt-LT"/>
      </w:rPr>
      <w:t>Viešojo pirkimo komisijos 2025-0</w:t>
    </w:r>
    <w:r w:rsidR="003E5C14" w:rsidRPr="00664DD4">
      <w:rPr>
        <w:rFonts w:ascii="Jost" w:hAnsi="Jost" w:cs="Times New Roman"/>
        <w:b/>
        <w:bCs/>
        <w:color w:val="000000"/>
        <w:lang w:val="lt-LT"/>
      </w:rPr>
      <w:t>6</w:t>
    </w:r>
    <w:r w:rsidRPr="00664DD4">
      <w:rPr>
        <w:rFonts w:ascii="Jost" w:hAnsi="Jost" w:cs="Times New Roman"/>
        <w:b/>
        <w:bCs/>
        <w:color w:val="000000"/>
        <w:lang w:val="lt-LT"/>
      </w:rPr>
      <w:t>-</w:t>
    </w:r>
    <w:r w:rsidR="00664DD4">
      <w:rPr>
        <w:rFonts w:ascii="Jost" w:hAnsi="Jost" w:cs="Times New Roman"/>
        <w:b/>
        <w:bCs/>
        <w:color w:val="000000"/>
        <w:lang w:val="lt-LT"/>
      </w:rPr>
      <w:t>11</w:t>
    </w:r>
    <w:r w:rsidRPr="00664DD4">
      <w:rPr>
        <w:rFonts w:ascii="Jost" w:hAnsi="Jost" w:cs="Times New Roman"/>
        <w:b/>
        <w:bCs/>
        <w:color w:val="000000"/>
        <w:lang w:val="lt-LT"/>
      </w:rPr>
      <w:t xml:space="preserve"> protokolo Nr. </w:t>
    </w:r>
    <w:r w:rsidR="008B0978" w:rsidRPr="00664DD4">
      <w:rPr>
        <w:rFonts w:ascii="Jost" w:hAnsi="Jost" w:cs="Times New Roman"/>
        <w:b/>
        <w:bCs/>
        <w:color w:val="000000"/>
      </w:rPr>
      <w:t>1</w:t>
    </w:r>
    <w:r w:rsidR="003E5C14" w:rsidRPr="00664DD4">
      <w:rPr>
        <w:rFonts w:ascii="Jost" w:hAnsi="Jost" w:cs="Times New Roman"/>
        <w:b/>
        <w:bCs/>
        <w:color w:val="000000"/>
      </w:rPr>
      <w:t>1</w:t>
    </w:r>
    <w:r w:rsidR="0099262D">
      <w:rPr>
        <w:rFonts w:ascii="Jost" w:hAnsi="Jost" w:cs="Times New Roman"/>
        <w:b/>
        <w:bCs/>
        <w:color w:val="000000"/>
      </w:rPr>
      <w:t>5</w:t>
    </w:r>
    <w:r w:rsidRPr="00664DD4">
      <w:rPr>
        <w:rFonts w:ascii="Jost" w:hAnsi="Jost" w:cs="Times New Roman"/>
        <w:b/>
        <w:bCs/>
        <w:color w:val="000000"/>
        <w:lang w:val="lt-LT"/>
      </w:rPr>
      <w:t xml:space="preserve"> </w:t>
    </w:r>
  </w:p>
  <w:p w14:paraId="75D3AF70" w14:textId="0D5FD70B" w:rsidR="00C97F87" w:rsidRPr="00664DD4" w:rsidRDefault="0097481E" w:rsidP="00C97F87">
    <w:pPr>
      <w:spacing w:after="100" w:afterAutospacing="1" w:line="240" w:lineRule="auto"/>
      <w:jc w:val="right"/>
      <w:rPr>
        <w:rFonts w:ascii="Jost" w:hAnsi="Jost" w:cs="Times New Roman"/>
        <w:b/>
        <w:bCs/>
        <w:color w:val="000000"/>
        <w:lang w:val="lt-LT"/>
      </w:rPr>
    </w:pPr>
    <w:r w:rsidRPr="00664DD4">
      <w:rPr>
        <w:rFonts w:ascii="Jost" w:hAnsi="Jost" w:cs="Times New Roman"/>
        <w:b/>
        <w:bCs/>
        <w:color w:val="000000"/>
        <w:lang w:val="lt-LT"/>
      </w:rPr>
      <w:t>1</w:t>
    </w:r>
    <w:r w:rsidR="00C97F87" w:rsidRPr="00664DD4">
      <w:rPr>
        <w:rFonts w:ascii="Jost" w:hAnsi="Jost" w:cs="Times New Roman"/>
        <w:b/>
        <w:bCs/>
        <w:color w:val="000000"/>
        <w:lang w:val="lt-LT"/>
      </w:rPr>
      <w:t xml:space="preserve"> priedas </w:t>
    </w:r>
  </w:p>
  <w:p w14:paraId="54FE48C8" w14:textId="77777777" w:rsidR="00C97F87" w:rsidRPr="00664DD4" w:rsidRDefault="00C97F87" w:rsidP="00C97F87">
    <w:pPr>
      <w:spacing w:after="0" w:line="240" w:lineRule="auto"/>
      <w:jc w:val="center"/>
      <w:rPr>
        <w:rFonts w:ascii="Jost" w:hAnsi="Jost" w:cs="Times New Roman"/>
        <w:b/>
        <w:bCs/>
        <w:color w:val="000000"/>
        <w:lang w:val="lt-LT"/>
      </w:rPr>
    </w:pPr>
    <w:r w:rsidRPr="00664DD4">
      <w:rPr>
        <w:rFonts w:ascii="Jost" w:hAnsi="Jost" w:cs="Times New Roman"/>
        <w:b/>
        <w:bCs/>
        <w:color w:val="000000"/>
        <w:lang w:val="lt-LT"/>
      </w:rPr>
      <w:t>DINAMINĖ PIRKIMO SISTEMA</w:t>
    </w:r>
  </w:p>
  <w:p w14:paraId="3A3B0C7B" w14:textId="77777777" w:rsidR="00C97F87" w:rsidRPr="00664DD4" w:rsidRDefault="00C97F87" w:rsidP="00C97F87">
    <w:pPr>
      <w:spacing w:after="0" w:line="240" w:lineRule="auto"/>
      <w:jc w:val="center"/>
      <w:rPr>
        <w:rFonts w:ascii="Jost" w:hAnsi="Jost" w:cs="Times New Roman"/>
        <w:b/>
        <w:bCs/>
        <w:color w:val="000000"/>
        <w:lang w:val="lt-LT"/>
      </w:rPr>
    </w:pPr>
    <w:r w:rsidRPr="00664DD4">
      <w:rPr>
        <w:rFonts w:ascii="Jost" w:hAnsi="Jost" w:cs="Times New Roman"/>
        <w:b/>
        <w:bCs/>
        <w:color w:val="000000"/>
        <w:lang w:val="lt-LT"/>
      </w:rPr>
      <w:t xml:space="preserve">MEDICINOS PRIEMONIŲ PRIEŽIŪROS PASLAUGŲ UŽSAKYMAI PER CPO LT ELEKTRONINĮ KATALOGĄ </w:t>
    </w:r>
  </w:p>
  <w:p w14:paraId="7919D2C8" w14:textId="6A11CF1D" w:rsidR="00DA4CBD" w:rsidRDefault="00C97F87" w:rsidP="00664DD4">
    <w:pPr>
      <w:spacing w:after="0" w:line="240" w:lineRule="auto"/>
      <w:jc w:val="center"/>
      <w:rPr>
        <w:rFonts w:ascii="Jost" w:hAnsi="Jost" w:cs="Times New Roman"/>
        <w:b/>
        <w:bCs/>
        <w:color w:val="000000"/>
        <w:lang w:val="lt-LT"/>
      </w:rPr>
    </w:pPr>
    <w:r w:rsidRPr="00664DD4">
      <w:rPr>
        <w:rFonts w:ascii="Jost" w:hAnsi="Jost" w:cs="Times New Roman"/>
        <w:b/>
        <w:bCs/>
        <w:color w:val="000000"/>
        <w:lang w:val="lt-LT"/>
      </w:rPr>
      <w:t>PIRKIMO Nr. 103822 (SENOS CVP IS NR. 680628)</w:t>
    </w:r>
  </w:p>
  <w:p w14:paraId="2201E1F2" w14:textId="77777777" w:rsidR="00664DD4" w:rsidRPr="00664DD4" w:rsidRDefault="00664DD4" w:rsidP="00664DD4">
    <w:pPr>
      <w:spacing w:after="0" w:line="240" w:lineRule="auto"/>
      <w:jc w:val="center"/>
      <w:rPr>
        <w:rFonts w:ascii="Jost" w:hAnsi="Jost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F3533"/>
    <w:multiLevelType w:val="hybridMultilevel"/>
    <w:tmpl w:val="3C586E46"/>
    <w:lvl w:ilvl="0" w:tplc="E7B4833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7AF5694C"/>
    <w:multiLevelType w:val="hybridMultilevel"/>
    <w:tmpl w:val="50D0B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543975">
    <w:abstractNumId w:val="0"/>
  </w:num>
  <w:num w:numId="2" w16cid:durableId="1383989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BD"/>
    <w:rsid w:val="0000283A"/>
    <w:rsid w:val="000122CE"/>
    <w:rsid w:val="00024B6E"/>
    <w:rsid w:val="00024FBD"/>
    <w:rsid w:val="0005401D"/>
    <w:rsid w:val="000673B9"/>
    <w:rsid w:val="00097E45"/>
    <w:rsid w:val="000E3D0A"/>
    <w:rsid w:val="001066E3"/>
    <w:rsid w:val="0011283F"/>
    <w:rsid w:val="0012332E"/>
    <w:rsid w:val="001453A8"/>
    <w:rsid w:val="0014558A"/>
    <w:rsid w:val="00192AE1"/>
    <w:rsid w:val="001C2A22"/>
    <w:rsid w:val="00200BCB"/>
    <w:rsid w:val="00223A80"/>
    <w:rsid w:val="002409D2"/>
    <w:rsid w:val="0025632D"/>
    <w:rsid w:val="0026276F"/>
    <w:rsid w:val="00282FB9"/>
    <w:rsid w:val="002A3218"/>
    <w:rsid w:val="002B179B"/>
    <w:rsid w:val="002B66AE"/>
    <w:rsid w:val="002C3526"/>
    <w:rsid w:val="003141CE"/>
    <w:rsid w:val="003358E8"/>
    <w:rsid w:val="003A1FEC"/>
    <w:rsid w:val="003C6E4D"/>
    <w:rsid w:val="003D12A5"/>
    <w:rsid w:val="003E5C14"/>
    <w:rsid w:val="00412340"/>
    <w:rsid w:val="00431327"/>
    <w:rsid w:val="00462211"/>
    <w:rsid w:val="004B3197"/>
    <w:rsid w:val="00501004"/>
    <w:rsid w:val="00506164"/>
    <w:rsid w:val="00540ED7"/>
    <w:rsid w:val="00593AB7"/>
    <w:rsid w:val="005C3852"/>
    <w:rsid w:val="005C7678"/>
    <w:rsid w:val="005D6B65"/>
    <w:rsid w:val="0060275C"/>
    <w:rsid w:val="006116F4"/>
    <w:rsid w:val="0061576C"/>
    <w:rsid w:val="0062522B"/>
    <w:rsid w:val="00641D5B"/>
    <w:rsid w:val="00664DD4"/>
    <w:rsid w:val="00690538"/>
    <w:rsid w:val="006922CB"/>
    <w:rsid w:val="006D3004"/>
    <w:rsid w:val="006D6019"/>
    <w:rsid w:val="006E1B52"/>
    <w:rsid w:val="006E24EF"/>
    <w:rsid w:val="006E5F22"/>
    <w:rsid w:val="006E6402"/>
    <w:rsid w:val="007569D3"/>
    <w:rsid w:val="00786672"/>
    <w:rsid w:val="007A5784"/>
    <w:rsid w:val="007B3420"/>
    <w:rsid w:val="007B36C3"/>
    <w:rsid w:val="007E67C9"/>
    <w:rsid w:val="00837C81"/>
    <w:rsid w:val="00872B65"/>
    <w:rsid w:val="00877836"/>
    <w:rsid w:val="008824AE"/>
    <w:rsid w:val="008B0978"/>
    <w:rsid w:val="008E14D7"/>
    <w:rsid w:val="008E2357"/>
    <w:rsid w:val="00922BE2"/>
    <w:rsid w:val="00957F5D"/>
    <w:rsid w:val="0097481E"/>
    <w:rsid w:val="0099262D"/>
    <w:rsid w:val="009D46B6"/>
    <w:rsid w:val="009E1BBE"/>
    <w:rsid w:val="00A302B7"/>
    <w:rsid w:val="00A314BE"/>
    <w:rsid w:val="00A46CE5"/>
    <w:rsid w:val="00A556DB"/>
    <w:rsid w:val="00A622B2"/>
    <w:rsid w:val="00A720C3"/>
    <w:rsid w:val="00AD310D"/>
    <w:rsid w:val="00AF0143"/>
    <w:rsid w:val="00B07AC0"/>
    <w:rsid w:val="00B131E7"/>
    <w:rsid w:val="00B16C64"/>
    <w:rsid w:val="00B26BE3"/>
    <w:rsid w:val="00B362A0"/>
    <w:rsid w:val="00B74AAC"/>
    <w:rsid w:val="00B874F8"/>
    <w:rsid w:val="00C0474A"/>
    <w:rsid w:val="00C27E2E"/>
    <w:rsid w:val="00C83C54"/>
    <w:rsid w:val="00C858D0"/>
    <w:rsid w:val="00C97F87"/>
    <w:rsid w:val="00CA65EC"/>
    <w:rsid w:val="00CD16C5"/>
    <w:rsid w:val="00D05153"/>
    <w:rsid w:val="00D14C3C"/>
    <w:rsid w:val="00D3606B"/>
    <w:rsid w:val="00DA431B"/>
    <w:rsid w:val="00DA4CBD"/>
    <w:rsid w:val="00DC1A91"/>
    <w:rsid w:val="00DE55FB"/>
    <w:rsid w:val="00E02B92"/>
    <w:rsid w:val="00E2306B"/>
    <w:rsid w:val="00E7157E"/>
    <w:rsid w:val="00EA4FC9"/>
    <w:rsid w:val="00EE21A2"/>
    <w:rsid w:val="00EE4392"/>
    <w:rsid w:val="00EE628D"/>
    <w:rsid w:val="00EF1B8A"/>
    <w:rsid w:val="00F4313C"/>
    <w:rsid w:val="00F547B6"/>
    <w:rsid w:val="00F7046A"/>
    <w:rsid w:val="00F9015A"/>
    <w:rsid w:val="00F96019"/>
    <w:rsid w:val="00FB24C4"/>
    <w:rsid w:val="00FC24D7"/>
    <w:rsid w:val="00FF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0D39B"/>
  <w15:chartTrackingRefBased/>
  <w15:docId w15:val="{9A33D46E-EE55-40DB-B70B-4446215E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C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4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CBD"/>
  </w:style>
  <w:style w:type="paragraph" w:styleId="Footer">
    <w:name w:val="footer"/>
    <w:basedOn w:val="Normal"/>
    <w:link w:val="FooterChar"/>
    <w:uiPriority w:val="99"/>
    <w:unhideWhenUsed/>
    <w:rsid w:val="00DA4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CBD"/>
  </w:style>
  <w:style w:type="character" w:styleId="Emphasis">
    <w:name w:val="Emphasis"/>
    <w:basedOn w:val="DefaultParagraphFont"/>
    <w:uiPriority w:val="20"/>
    <w:qFormat/>
    <w:rsid w:val="00DA4CBD"/>
    <w:rPr>
      <w:i/>
      <w:iCs/>
    </w:rPr>
  </w:style>
  <w:style w:type="paragraph" w:styleId="ListParagraph">
    <w:name w:val="List Paragraph"/>
    <w:basedOn w:val="Normal"/>
    <w:uiPriority w:val="34"/>
    <w:qFormat/>
    <w:rsid w:val="008E14D7"/>
    <w:pPr>
      <w:ind w:left="720"/>
      <w:contextualSpacing/>
    </w:pPr>
  </w:style>
  <w:style w:type="table" w:styleId="TableGrid">
    <w:name w:val="Table Grid"/>
    <w:basedOn w:val="TableNormal"/>
    <w:uiPriority w:val="59"/>
    <w:rsid w:val="008824AE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Eivaitė</dc:creator>
  <cp:keywords/>
  <dc:description/>
  <cp:lastModifiedBy>Živilė Eivaitė</cp:lastModifiedBy>
  <cp:revision>5</cp:revision>
  <dcterms:created xsi:type="dcterms:W3CDTF">2025-06-11T08:30:00Z</dcterms:created>
  <dcterms:modified xsi:type="dcterms:W3CDTF">2025-06-11T09:36:00Z</dcterms:modified>
</cp:coreProperties>
</file>