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4EC21257" w:rsidR="00DD0E1E" w:rsidRPr="008C44F3"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w:t>
      </w:r>
      <w:r w:rsidR="00E377F3">
        <w:rPr>
          <w:rFonts w:ascii="Times New Roman" w:hAnsi="Times New Roman" w:cs="Times New Roman"/>
          <w:sz w:val="20"/>
          <w:szCs w:val="20"/>
        </w:rPr>
        <w:t>2</w:t>
      </w:r>
      <w:r w:rsidRPr="00BD38DE">
        <w:rPr>
          <w:rFonts w:ascii="Times New Roman" w:hAnsi="Times New Roman" w:cs="Times New Roman"/>
          <w:sz w:val="20"/>
          <w:szCs w:val="20"/>
        </w:rPr>
        <w:t xml:space="preserve"> m. </w:t>
      </w:r>
      <w:r w:rsidR="00AE218F">
        <w:rPr>
          <w:rFonts w:ascii="Times New Roman" w:hAnsi="Times New Roman" w:cs="Times New Roman"/>
          <w:sz w:val="20"/>
          <w:szCs w:val="20"/>
        </w:rPr>
        <w:t xml:space="preserve">vasario </w:t>
      </w:r>
      <w:r w:rsidR="00995E85">
        <w:rPr>
          <w:rFonts w:ascii="Times New Roman" w:hAnsi="Times New Roman" w:cs="Times New Roman"/>
          <w:sz w:val="20"/>
          <w:szCs w:val="20"/>
        </w:rPr>
        <w:t>1</w:t>
      </w:r>
      <w:r w:rsidR="009D23C4" w:rsidRPr="008C44F3">
        <w:rPr>
          <w:rFonts w:ascii="Times New Roman" w:hAnsi="Times New Roman" w:cs="Times New Roman"/>
          <w:sz w:val="20"/>
          <w:szCs w:val="20"/>
        </w:rPr>
        <w:t xml:space="preserve"> </w:t>
      </w:r>
      <w:r w:rsidRPr="008C44F3">
        <w:rPr>
          <w:rFonts w:ascii="Times New Roman" w:hAnsi="Times New Roman" w:cs="Times New Roman"/>
          <w:sz w:val="20"/>
          <w:szCs w:val="20"/>
        </w:rPr>
        <w:t xml:space="preserve">d. </w:t>
      </w:r>
    </w:p>
    <w:p w14:paraId="539A073F" w14:textId="20B9265B" w:rsidR="00DD0E1E" w:rsidRPr="00BD38DE" w:rsidRDefault="00DD0E1E" w:rsidP="00DD0E1E">
      <w:pPr>
        <w:pStyle w:val="Header"/>
        <w:ind w:right="672"/>
        <w:jc w:val="right"/>
        <w:rPr>
          <w:rFonts w:ascii="Times New Roman" w:hAnsi="Times New Roman" w:cs="Times New Roman"/>
          <w:sz w:val="20"/>
          <w:szCs w:val="20"/>
        </w:rPr>
      </w:pPr>
      <w:r w:rsidRPr="008C44F3">
        <w:rPr>
          <w:rFonts w:ascii="Times New Roman" w:hAnsi="Times New Roman" w:cs="Times New Roman"/>
          <w:sz w:val="20"/>
          <w:szCs w:val="20"/>
        </w:rPr>
        <w:t xml:space="preserve">Viešojo pirkimo komisijos protokolo Nr. </w:t>
      </w:r>
      <w:r w:rsidR="005F1047">
        <w:rPr>
          <w:rFonts w:ascii="Times New Roman" w:hAnsi="Times New Roman" w:cs="Times New Roman"/>
          <w:sz w:val="20"/>
          <w:szCs w:val="20"/>
        </w:rPr>
        <w:t>42</w:t>
      </w:r>
    </w:p>
    <w:p w14:paraId="5714CB50" w14:textId="222C8561"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priedas</w:t>
      </w:r>
    </w:p>
    <w:p w14:paraId="1953D473" w14:textId="7FE332BA"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 xml:space="preserve">LYGŲ </w:t>
      </w:r>
      <w:r w:rsidR="00E8371F">
        <w:rPr>
          <w:b/>
          <w:bCs/>
          <w:lang w:eastAsia="en-GB"/>
        </w:rPr>
        <w:t xml:space="preserve">PAAIŠKINIMAS IR </w:t>
      </w:r>
      <w:r w:rsidRPr="00277DCB">
        <w:rPr>
          <w:b/>
          <w:bCs/>
          <w:lang w:eastAsia="en-GB"/>
        </w:rPr>
        <w:t>PATIKSLINIMAS</w:t>
      </w:r>
      <w:r w:rsidR="00716A98">
        <w:rPr>
          <w:b/>
          <w:bCs/>
          <w:lang w:eastAsia="en-GB"/>
        </w:rPr>
        <w:t xml:space="preserve"> </w:t>
      </w:r>
    </w:p>
    <w:p w14:paraId="0CF54105" w14:textId="796EB65D" w:rsidR="00586581" w:rsidRDefault="00177756" w:rsidP="00B26899">
      <w:pPr>
        <w:ind w:firstLine="720"/>
        <w:jc w:val="both"/>
      </w:pPr>
      <w:r w:rsidRPr="00F62E22">
        <w:rPr>
          <w:lang w:eastAsia="en-GB"/>
        </w:rPr>
        <w:t xml:space="preserve">Viešojo pirkimo „Medicininių testų užsakymai per CPO LT elektroninį katalogą“ (toliau – </w:t>
      </w:r>
      <w:r w:rsidR="0088341A">
        <w:rPr>
          <w:lang w:eastAsia="en-GB"/>
        </w:rPr>
        <w:t>p</w:t>
      </w:r>
      <w:r w:rsidRPr="00F62E22">
        <w:rPr>
          <w:lang w:eastAsia="en-GB"/>
        </w:rPr>
        <w:t xml:space="preserve">irkimas), kuris vykdomas taikant dinaminę pirkimų sistemą (toliau – DPS), pirkimo Nr. 529492, </w:t>
      </w:r>
      <w:r w:rsidR="0088341A">
        <w:rPr>
          <w:lang w:eastAsia="en-GB"/>
        </w:rPr>
        <w:t>p</w:t>
      </w:r>
      <w:r w:rsidRPr="00F62E22">
        <w:rPr>
          <w:lang w:eastAsia="en-GB"/>
        </w:rPr>
        <w:t xml:space="preserve">irkimo dokumentų </w:t>
      </w:r>
      <w:r w:rsidR="00E8371F">
        <w:rPr>
          <w:lang w:eastAsia="en-GB"/>
        </w:rPr>
        <w:t xml:space="preserve">paaiškinimas ir </w:t>
      </w:r>
      <w:r w:rsidRPr="00F62E22">
        <w:rPr>
          <w:lang w:eastAsia="en-GB"/>
        </w:rPr>
        <w:t>patikslinimas</w:t>
      </w:r>
      <w:r w:rsidR="002624B9">
        <w:rPr>
          <w:lang w:eastAsia="en-GB"/>
        </w:rPr>
        <w:t>.</w:t>
      </w:r>
      <w:r w:rsidR="00357841">
        <w:rPr>
          <w:lang w:eastAsia="en-GB"/>
        </w:rPr>
        <w:t xml:space="preserve"> </w:t>
      </w:r>
      <w:bookmarkStart w:id="0" w:name="_Hlk65241979"/>
    </w:p>
    <w:p w14:paraId="0446BC76" w14:textId="05BD928C" w:rsidR="00E8371F" w:rsidRPr="00E8371F" w:rsidRDefault="00E8371F" w:rsidP="00B26899">
      <w:pPr>
        <w:shd w:val="clear" w:color="auto" w:fill="FFFFFF"/>
        <w:ind w:firstLine="720"/>
        <w:jc w:val="both"/>
        <w:rPr>
          <w:rFonts w:ascii="Segoe UI" w:hAnsi="Segoe UI" w:cs="Segoe UI"/>
          <w:b/>
          <w:bCs/>
          <w:i/>
          <w:iCs/>
          <w:sz w:val="18"/>
          <w:szCs w:val="18"/>
          <w:lang w:eastAsia="en-US"/>
        </w:rPr>
      </w:pPr>
      <w:r w:rsidRPr="00D4066A">
        <w:t xml:space="preserve">Vadovaujantis </w:t>
      </w:r>
      <w:r>
        <w:rPr>
          <w:lang w:eastAsia="en-GB"/>
        </w:rPr>
        <w:t>P</w:t>
      </w:r>
      <w:r w:rsidRPr="00D4066A">
        <w:rPr>
          <w:rStyle w:val="normaltextrun"/>
        </w:rPr>
        <w:t>irkimo sąlygų A dalies „Nurodymai dalyviams“ 3.</w:t>
      </w:r>
      <w:r>
        <w:rPr>
          <w:rStyle w:val="normaltextrun"/>
        </w:rPr>
        <w:t>3</w:t>
      </w:r>
      <w:r w:rsidRPr="00D4066A">
        <w:rPr>
          <w:rStyle w:val="normaltextrun"/>
        </w:rPr>
        <w:t> p</w:t>
      </w:r>
      <w:r>
        <w:rPr>
          <w:rStyle w:val="normaltextrun"/>
        </w:rPr>
        <w:t>.</w:t>
      </w:r>
      <w:r w:rsidRPr="00D4066A">
        <w:rPr>
          <w:rStyle w:val="normaltextrun"/>
        </w:rPr>
        <w:t xml:space="preserve">, paaiškiname </w:t>
      </w:r>
      <w:bookmarkStart w:id="1" w:name="_Hlk94462626"/>
      <w:r w:rsidRPr="00E8371F">
        <w:rPr>
          <w:b/>
          <w:bCs/>
          <w:i/>
          <w:iCs/>
          <w:lang w:eastAsia="en-US"/>
        </w:rPr>
        <w:t xml:space="preserve">(T15), (T16), (T17) </w:t>
      </w:r>
      <w:bookmarkEnd w:id="1"/>
      <w:r w:rsidRPr="00E8371F">
        <w:rPr>
          <w:b/>
          <w:bCs/>
          <w:i/>
          <w:iCs/>
          <w:lang w:eastAsia="en-US"/>
        </w:rPr>
        <w:t>technin</w:t>
      </w:r>
      <w:r w:rsidR="00716A98">
        <w:rPr>
          <w:b/>
          <w:bCs/>
          <w:i/>
          <w:iCs/>
          <w:lang w:eastAsia="en-US"/>
        </w:rPr>
        <w:t>es</w:t>
      </w:r>
      <w:r w:rsidRPr="00E8371F">
        <w:rPr>
          <w:b/>
          <w:bCs/>
          <w:i/>
          <w:iCs/>
          <w:lang w:eastAsia="en-US"/>
        </w:rPr>
        <w:t xml:space="preserve"> specifikacij</w:t>
      </w:r>
      <w:r w:rsidR="00716A98">
        <w:rPr>
          <w:b/>
          <w:bCs/>
          <w:i/>
          <w:iCs/>
          <w:lang w:eastAsia="en-US"/>
        </w:rPr>
        <w:t>as:</w:t>
      </w:r>
    </w:p>
    <w:p w14:paraId="28B8B0D1" w14:textId="77777777" w:rsidR="00E8371F" w:rsidRPr="00E8371F" w:rsidRDefault="00E8371F" w:rsidP="00B26899">
      <w:pPr>
        <w:tabs>
          <w:tab w:val="left" w:pos="851"/>
        </w:tabs>
        <w:ind w:firstLine="720"/>
        <w:jc w:val="both"/>
        <w:rPr>
          <w:color w:val="000000"/>
          <w:lang w:eastAsia="en-US"/>
        </w:rPr>
      </w:pPr>
      <w:r w:rsidRPr="00E8371F">
        <w:rPr>
          <w:color w:val="000000"/>
        </w:rPr>
        <w:t>Savikontrolei skirtų</w:t>
      </w:r>
      <w:r w:rsidRPr="00E8371F">
        <w:t xml:space="preserve"> greitųjų </w:t>
      </w:r>
      <w:r w:rsidRPr="00E8371F">
        <w:rPr>
          <w:color w:val="000000"/>
        </w:rPr>
        <w:t xml:space="preserve">SARS-CoV-2 antigeno nustatymo testų </w:t>
      </w:r>
      <w:bookmarkStart w:id="2" w:name="_Hlk94460172"/>
      <w:r w:rsidRPr="00E8371F">
        <w:rPr>
          <w:color w:val="000000"/>
        </w:rPr>
        <w:t xml:space="preserve">(T15), (T16) ir (T17)  </w:t>
      </w:r>
      <w:bookmarkEnd w:id="2"/>
      <w:r w:rsidRPr="00E8371F">
        <w:rPr>
          <w:color w:val="000000"/>
        </w:rPr>
        <w:t xml:space="preserve">techninėse specifikacijose </w:t>
      </w:r>
      <w:r w:rsidRPr="00E8371F">
        <w:rPr>
          <w:color w:val="000000"/>
          <w:lang w:eastAsia="en-US"/>
        </w:rPr>
        <w:t>nurodytos</w:t>
      </w:r>
      <w:r w:rsidRPr="00E8371F">
        <w:rPr>
          <w:color w:val="000000"/>
        </w:rPr>
        <w:t xml:space="preserve"> sutarties vykdymo sąlygos:</w:t>
      </w:r>
      <w:r w:rsidRPr="00E8371F">
        <w:rPr>
          <w:color w:val="000000"/>
          <w:lang w:eastAsia="en-US"/>
        </w:rPr>
        <w:t xml:space="preserve"> „</w:t>
      </w:r>
      <w:r w:rsidRPr="00E8371F">
        <w:rPr>
          <w:rFonts w:eastAsiaTheme="minorHAnsi"/>
          <w:i/>
          <w:iCs/>
          <w:color w:val="000000"/>
          <w:lang w:eastAsia="en-US"/>
        </w:rPr>
        <w:t xml:space="preserve">Testo galiojimo terminas ne trumpesnis nei 6 mėn. nuo prekių pristatymo dienos. </w:t>
      </w:r>
      <w:r w:rsidRPr="00E8371F">
        <w:rPr>
          <w:i/>
          <w:iCs/>
          <w:color w:val="000000"/>
          <w:lang w:eastAsia="en-US"/>
        </w:rPr>
        <w:t xml:space="preserve">Sutarties vykdymo metu tiekėjas kartu su kiekvienu rinkiniu turi pateikti </w:t>
      </w:r>
      <w:bookmarkStart w:id="3" w:name="_Hlk94460252"/>
      <w:r w:rsidRPr="00E8371F">
        <w:rPr>
          <w:i/>
          <w:iCs/>
          <w:color w:val="000000"/>
          <w:lang w:eastAsia="en-US"/>
        </w:rPr>
        <w:t xml:space="preserve">neprofesionaliam naudotojui skirtą naudojimo/testų atlikimo </w:t>
      </w:r>
      <w:bookmarkEnd w:id="3"/>
      <w:r w:rsidRPr="00E8371F">
        <w:rPr>
          <w:i/>
          <w:iCs/>
          <w:color w:val="000000"/>
          <w:lang w:eastAsia="en-US"/>
        </w:rPr>
        <w:t>instrukciją lietuvių kalba</w:t>
      </w:r>
      <w:r w:rsidRPr="00E8371F">
        <w:rPr>
          <w:color w:val="000000"/>
          <w:lang w:eastAsia="en-US"/>
        </w:rPr>
        <w:t>.”</w:t>
      </w:r>
    </w:p>
    <w:p w14:paraId="2EEE4322" w14:textId="77777777" w:rsidR="005F1047" w:rsidRDefault="005F1047" w:rsidP="005F1047">
      <w:pPr>
        <w:jc w:val="both"/>
        <w:rPr>
          <w:color w:val="000000"/>
        </w:rPr>
      </w:pPr>
      <w:r w:rsidRPr="00E8371F">
        <w:rPr>
          <w:color w:val="000000"/>
        </w:rPr>
        <w:t xml:space="preserve">Kiekvienos iš nurodytų techninių specifikacijų 1 p. yra nustatytas reikalavimas: </w:t>
      </w:r>
    </w:p>
    <w:p w14:paraId="74C722F5" w14:textId="600EB2CD" w:rsidR="005F1047" w:rsidRPr="00E8371F" w:rsidRDefault="005F1047" w:rsidP="005F1047">
      <w:pPr>
        <w:jc w:val="both"/>
        <w:rPr>
          <w:color w:val="212121"/>
          <w:sz w:val="23"/>
          <w:szCs w:val="23"/>
        </w:rPr>
      </w:pPr>
      <w:r w:rsidRPr="00E8371F">
        <w:rPr>
          <w:color w:val="000000"/>
        </w:rPr>
        <w:t>„&lt;..&gt; Kartu su testais tiekėjas turi pateikti visų tyrimui atlikti reikiamų testo gamintojo numatytų priemonių </w:t>
      </w:r>
      <w:r w:rsidRPr="00E8371F">
        <w:rPr>
          <w:b/>
          <w:bCs/>
          <w:color w:val="000000"/>
        </w:rPr>
        <w:t>rinkinį</w:t>
      </w:r>
      <w:r w:rsidRPr="00E8371F">
        <w:rPr>
          <w:color w:val="000000"/>
        </w:rPr>
        <w:t> </w:t>
      </w:r>
      <w:r w:rsidRPr="00E8371F">
        <w:rPr>
          <w:b/>
          <w:bCs/>
          <w:color w:val="000000"/>
        </w:rPr>
        <w:t>tinkamai ženklintoje pakuotėje</w:t>
      </w:r>
      <w:r w:rsidRPr="00E8371F">
        <w:rPr>
          <w:color w:val="000000"/>
        </w:rPr>
        <w:t>.&lt;..&gt;“</w:t>
      </w:r>
    </w:p>
    <w:p w14:paraId="295BBA03" w14:textId="213CE17E" w:rsidR="00E8371F" w:rsidRPr="00E8371F" w:rsidRDefault="005F1047" w:rsidP="00E8371F">
      <w:pPr>
        <w:jc w:val="both"/>
        <w:rPr>
          <w:color w:val="212121"/>
          <w:sz w:val="23"/>
          <w:szCs w:val="23"/>
        </w:rPr>
      </w:pPr>
      <w:r>
        <w:rPr>
          <w:color w:val="000000"/>
        </w:rPr>
        <w:t xml:space="preserve">Taigi, </w:t>
      </w:r>
      <w:r w:rsidR="00E8371F" w:rsidRPr="00E8371F">
        <w:rPr>
          <w:color w:val="000000"/>
        </w:rPr>
        <w:t xml:space="preserve">(T15), (T16) ir (T17) techninėse specifikacijose nustatyta sąlyga pateikti </w:t>
      </w:r>
      <w:r w:rsidR="00E8371F" w:rsidRPr="00E8371F">
        <w:rPr>
          <w:color w:val="000000"/>
          <w:lang w:eastAsia="en-US"/>
        </w:rPr>
        <w:t>neprofesionaliam naudotojui skirtą naudojimo/testų atlikimo</w:t>
      </w:r>
      <w:r w:rsidR="00E8371F" w:rsidRPr="00E8371F">
        <w:rPr>
          <w:i/>
          <w:iCs/>
          <w:color w:val="000000"/>
          <w:lang w:eastAsia="en-US"/>
        </w:rPr>
        <w:t xml:space="preserve"> </w:t>
      </w:r>
      <w:r w:rsidR="00E8371F" w:rsidRPr="00E8371F">
        <w:rPr>
          <w:color w:val="000000"/>
        </w:rPr>
        <w:t xml:space="preserve">instrukciją kartu su kiekvienu rinkiniu, testo/ -ų rinkiniu - pakuote. Pakuotėje esanti priemonių visuma yra laikoma rinkiniu nepriklausomai nuo pakuotės dydžio apibrėžto testų skaičiumi. Pagal (T15), (T16) ir (T17) </w:t>
      </w:r>
      <w:r>
        <w:rPr>
          <w:color w:val="000000"/>
        </w:rPr>
        <w:t>t</w:t>
      </w:r>
      <w:r w:rsidR="00E8371F" w:rsidRPr="00E8371F">
        <w:rPr>
          <w:color w:val="000000"/>
        </w:rPr>
        <w:t>echninėse specifikacijose nustatytas sąlygas</w:t>
      </w:r>
      <w:r w:rsidR="00716A98">
        <w:rPr>
          <w:color w:val="000000"/>
        </w:rPr>
        <w:t>,</w:t>
      </w:r>
      <w:r w:rsidR="00E8371F" w:rsidRPr="00E8371F">
        <w:rPr>
          <w:color w:val="000000"/>
        </w:rPr>
        <w:t xml:space="preserve"> nereikalaujama</w:t>
      </w:r>
      <w:r w:rsidR="00E8371F" w:rsidRPr="00E8371F">
        <w:rPr>
          <w:color w:val="212121"/>
          <w:sz w:val="23"/>
          <w:szCs w:val="23"/>
        </w:rPr>
        <w:t xml:space="preserve"> </w:t>
      </w:r>
      <w:r w:rsidR="00E8371F" w:rsidRPr="00E8371F">
        <w:rPr>
          <w:color w:val="000000"/>
        </w:rPr>
        <w:t xml:space="preserve">pateikti naudojimo instrukciją su kiekvienu testu, o su testų rinkiniu/pakuote, t. y. nepriklausomai nuo to, kiek pakuotėje yra testų, joje turi būti </w:t>
      </w:r>
      <w:r w:rsidR="00E8371F" w:rsidRPr="00E8371F">
        <w:rPr>
          <w:color w:val="000000"/>
          <w:lang w:eastAsia="en-US"/>
        </w:rPr>
        <w:t>neprofesionaliam naudotojui skirta naudojimo/testo atlikimo</w:t>
      </w:r>
      <w:r w:rsidR="00E8371F" w:rsidRPr="00E8371F">
        <w:rPr>
          <w:i/>
          <w:iCs/>
          <w:color w:val="000000"/>
          <w:lang w:eastAsia="en-US"/>
        </w:rPr>
        <w:t xml:space="preserve"> </w:t>
      </w:r>
      <w:r w:rsidR="00E8371F" w:rsidRPr="00E8371F">
        <w:rPr>
          <w:color w:val="000000"/>
        </w:rPr>
        <w:t xml:space="preserve">instrukcija. </w:t>
      </w:r>
    </w:p>
    <w:p w14:paraId="44940A42" w14:textId="77777777" w:rsidR="00AE218F" w:rsidRPr="003D7494" w:rsidRDefault="00AE218F" w:rsidP="00B26899">
      <w:pPr>
        <w:tabs>
          <w:tab w:val="left" w:pos="709"/>
        </w:tabs>
        <w:ind w:firstLine="720"/>
        <w:jc w:val="both"/>
        <w:rPr>
          <w:lang w:eastAsia="en-GB"/>
        </w:rPr>
      </w:pPr>
      <w:r w:rsidRPr="003D7494">
        <w:rPr>
          <w:lang w:eastAsia="en-US"/>
        </w:rPr>
        <w:t xml:space="preserve">Pagal Valstybinės akreditavimo sveikatos priežiūros veiklai tarnybos prie Sveikatos apsaugos ministerijos išaiškinimą, greitieji SARS-CoV-2 antigenų nustatymo testai priskiriami </w:t>
      </w:r>
      <w:r w:rsidRPr="003D7494">
        <w:rPr>
          <w:i/>
          <w:iCs/>
          <w:lang w:eastAsia="en-US"/>
        </w:rPr>
        <w:t xml:space="preserve">in vitro </w:t>
      </w:r>
      <w:r w:rsidRPr="003D7494">
        <w:rPr>
          <w:lang w:eastAsia="en-US"/>
        </w:rPr>
        <w:t xml:space="preserve">diagnostikos medicinos prietaisų kategorijai ir jiems taikomi Lietuvos Respublikos sveikatos sistemos įstatymo (toliau – Įstatymas) ir </w:t>
      </w:r>
      <w:r w:rsidRPr="003D7494">
        <w:rPr>
          <w:i/>
          <w:iCs/>
          <w:lang w:eastAsia="en-US"/>
        </w:rPr>
        <w:t xml:space="preserve">In vitro </w:t>
      </w:r>
      <w:r w:rsidRPr="003D7494">
        <w:rPr>
          <w:lang w:eastAsia="en-US"/>
        </w:rPr>
        <w:t xml:space="preserve">diagnostikos medicinos priemonių saugos techninio reglamento, patvirtinto Lietuvos Respublikos sveikatos apsaugos ministro 2001 m. gruodžio 29 d. įsakymu Nr. V-679 „Dėl </w:t>
      </w:r>
      <w:r w:rsidRPr="003D7494">
        <w:rPr>
          <w:i/>
          <w:iCs/>
          <w:lang w:eastAsia="en-US"/>
        </w:rPr>
        <w:t>In vitro</w:t>
      </w:r>
      <w:r w:rsidRPr="003D7494">
        <w:rPr>
          <w:lang w:eastAsia="en-US"/>
        </w:rPr>
        <w:t xml:space="preserve"> diagnostikos priemonių saugos techninio reglamento patvirtinimo“, (toliau – IVD Reglamentas) reikalavimai. Į IVD Reglamentą yra perkeltos 1998 m. spalio 27 d. Europos Parlamento ir Tarybos direktyvos 98/79/EB dėl in vitro diagnostikos medicinos prietaisų nuostatos (toliau – Direktyva 98/79/EB).</w:t>
      </w:r>
    </w:p>
    <w:p w14:paraId="7E5A51A7" w14:textId="77777777" w:rsidR="00AE218F" w:rsidRPr="003D7494" w:rsidRDefault="00AE218F" w:rsidP="00B26899">
      <w:pPr>
        <w:tabs>
          <w:tab w:val="left" w:pos="709"/>
        </w:tabs>
        <w:ind w:firstLine="720"/>
        <w:jc w:val="both"/>
        <w:rPr>
          <w:lang w:eastAsia="en-US"/>
        </w:rPr>
      </w:pPr>
      <w:r w:rsidRPr="003D7494">
        <w:rPr>
          <w:lang w:eastAsia="en-US"/>
        </w:rPr>
        <w:t>Greitieji SARS-CoV-2 antigenų nustatymo testai skiriasi savo paskirtimi (profesionaliam naudojimui arba savikontrolei) bei atitikties įvertinimo tvarka. Jei greitieji SARS-CoV-2 antigenų nustatymo testai yra skirti savikontrolei, šių testų gamintojai prieš teikdami juos į rinką dėl jų atitikties įvertinimo turi kreiptis į notifikuotąsias įstaigas dėl jų įvertinimo ir sertifikavimo. Tuo tarpu profesionaliam naudojimui skirti testai gali būti teikiami į rinką be notifikuotosios įstaigos dalyvavimo, registruojant juos vienoje iš valstybių narių.</w:t>
      </w:r>
    </w:p>
    <w:p w14:paraId="69FB5F0A" w14:textId="77777777" w:rsidR="00AE218F" w:rsidRPr="003D7494" w:rsidRDefault="00AE218F" w:rsidP="00B26899">
      <w:pPr>
        <w:tabs>
          <w:tab w:val="left" w:pos="709"/>
        </w:tabs>
        <w:ind w:firstLine="720"/>
        <w:jc w:val="both"/>
        <w:rPr>
          <w:lang w:eastAsia="en-US"/>
        </w:rPr>
      </w:pPr>
      <w:r w:rsidRPr="003D7494">
        <w:rPr>
          <w:lang w:eastAsia="en-US"/>
        </w:rPr>
        <w:t>Vadovaujantis Įstatymo 59</w:t>
      </w:r>
      <w:r w:rsidRPr="003D7494">
        <w:rPr>
          <w:vertAlign w:val="superscript"/>
          <w:lang w:eastAsia="en-US"/>
        </w:rPr>
        <w:t>1</w:t>
      </w:r>
      <w:r w:rsidRPr="003D7494">
        <w:rPr>
          <w:lang w:eastAsia="en-US"/>
        </w:rPr>
        <w:t>straipsnio 1 dalimi ir 59</w:t>
      </w:r>
      <w:r w:rsidRPr="003D7494">
        <w:rPr>
          <w:vertAlign w:val="superscript"/>
          <w:lang w:eastAsia="en-US"/>
        </w:rPr>
        <w:t xml:space="preserve">2 </w:t>
      </w:r>
      <w:r w:rsidRPr="003D7494">
        <w:rPr>
          <w:lang w:eastAsia="en-US"/>
        </w:rPr>
        <w:t>straipsnio 2 dalimi sveikatos apsaugos ministras išskirtiniais atvejais, kai nėra būtinų lygiaverčių ar alternatyvių IVD Reglamento reikalavimus atitinkančių medicinos priemonių, gali leisti teikti Lietuvos rinkai medicinos priemones, kurioms nebuvo pritaikytos IVD Reglamento atitikties įvertinimo procedūros, tačiau tos medicinos priemonės reikalingos sveikatos apsaugai užtikrinti.</w:t>
      </w:r>
    </w:p>
    <w:p w14:paraId="6B79E7B5" w14:textId="77777777" w:rsidR="00AE218F" w:rsidRPr="003D7494" w:rsidRDefault="00AE218F" w:rsidP="00B26899">
      <w:pPr>
        <w:tabs>
          <w:tab w:val="left" w:pos="1620"/>
        </w:tabs>
        <w:ind w:firstLine="720"/>
        <w:jc w:val="both"/>
        <w:rPr>
          <w:rFonts w:eastAsiaTheme="minorHAnsi"/>
          <w:lang w:eastAsia="en-US"/>
        </w:rPr>
      </w:pPr>
      <w:r w:rsidRPr="003D7494">
        <w:rPr>
          <w:lang w:eastAsia="en-US"/>
        </w:rPr>
        <w:t xml:space="preserve">Atsižvelgiant į </w:t>
      </w:r>
      <w:r w:rsidRPr="003D7494">
        <w:rPr>
          <w:rFonts w:eastAsiaTheme="minorHAnsi"/>
          <w:lang w:eastAsia="en-US"/>
        </w:rPr>
        <w:t>šiuo metu Lietuvoje galiojančius teisės aktus savikontrolės tikslais Lietuvoje galima naudoti šiuos greituosius SARS-CoV-2 antigenų nustatymo testus:</w:t>
      </w:r>
    </w:p>
    <w:p w14:paraId="3EBB0C3B" w14:textId="77777777" w:rsidR="00AE218F" w:rsidRPr="003D7494" w:rsidRDefault="00AE218F" w:rsidP="00AE218F">
      <w:pPr>
        <w:numPr>
          <w:ilvl w:val="0"/>
          <w:numId w:val="6"/>
        </w:numPr>
        <w:tabs>
          <w:tab w:val="left" w:pos="1620"/>
        </w:tabs>
        <w:ind w:left="1080" w:hanging="270"/>
        <w:contextualSpacing/>
        <w:jc w:val="both"/>
        <w:rPr>
          <w:rFonts w:eastAsiaTheme="minorHAnsi"/>
          <w:lang w:eastAsia="en-US"/>
        </w:rPr>
      </w:pPr>
      <w:r w:rsidRPr="003D7494">
        <w:rPr>
          <w:rFonts w:eastAsiaTheme="minorHAnsi"/>
          <w:lang w:eastAsia="en-US"/>
        </w:rPr>
        <w:t>Notifikuotose įstaigose pagal Direktyvos 98/79/EB reikalavimus sertifikuotus savikontrolei skirtus greituosius SARS-CoV-2 antigeno testus;</w:t>
      </w:r>
    </w:p>
    <w:p w14:paraId="28D1087B" w14:textId="77777777" w:rsidR="00AE218F" w:rsidRPr="003D7494" w:rsidRDefault="00AE218F" w:rsidP="00AE218F">
      <w:pPr>
        <w:numPr>
          <w:ilvl w:val="0"/>
          <w:numId w:val="6"/>
        </w:numPr>
        <w:tabs>
          <w:tab w:val="left" w:pos="1620"/>
        </w:tabs>
        <w:ind w:left="1080" w:hanging="270"/>
        <w:contextualSpacing/>
        <w:jc w:val="both"/>
        <w:rPr>
          <w:rFonts w:eastAsiaTheme="minorHAnsi"/>
          <w:lang w:eastAsia="en-US"/>
        </w:rPr>
      </w:pPr>
      <w:r w:rsidRPr="003D7494">
        <w:rPr>
          <w:rFonts w:eastAsiaTheme="minorHAnsi"/>
          <w:lang w:eastAsia="en-US"/>
        </w:rPr>
        <w:t xml:space="preserve">Pagal LR Sveikatos apsaugos ministro įsakymu Nr. V-802 patvirtintą Profesionaliam naudojimui skirtų greitųjų SARS-CoV-2 antigeno testų vertinimo ir naudojimo savikontrolės tikslais tvarkos aprašo reikalavimus įvertintus profesionaliam naudojimui </w:t>
      </w:r>
      <w:r w:rsidRPr="003D7494">
        <w:rPr>
          <w:rFonts w:eastAsiaTheme="minorHAnsi"/>
          <w:lang w:eastAsia="en-US"/>
        </w:rPr>
        <w:lastRenderedPageBreak/>
        <w:t>skirtus greituosius antigeno nustatymo testus, kuriems išduotas leidimas ir kurie įtraukti į sąrašą</w:t>
      </w:r>
      <w:r w:rsidRPr="003D7494">
        <w:rPr>
          <w:rFonts w:eastAsiaTheme="minorHAnsi"/>
          <w:vertAlign w:val="superscript"/>
          <w:lang w:eastAsia="en-US"/>
        </w:rPr>
        <w:footnoteReference w:id="1"/>
      </w:r>
      <w:r w:rsidRPr="003D7494">
        <w:rPr>
          <w:rFonts w:eastAsiaTheme="minorHAnsi"/>
          <w:lang w:eastAsia="en-US"/>
        </w:rPr>
        <w:t xml:space="preserve">. </w:t>
      </w:r>
    </w:p>
    <w:p w14:paraId="06405764" w14:textId="763F1060" w:rsidR="00AB7845" w:rsidRPr="00AE218F" w:rsidRDefault="00AE218F" w:rsidP="00AE218F">
      <w:pPr>
        <w:widowControl w:val="0"/>
        <w:tabs>
          <w:tab w:val="left" w:pos="1134"/>
        </w:tabs>
        <w:jc w:val="both"/>
        <w:rPr>
          <w:b/>
          <w:color w:val="FF0000"/>
        </w:rPr>
      </w:pPr>
      <w:r w:rsidRPr="003D7494">
        <w:rPr>
          <w:lang w:eastAsia="en-US"/>
        </w:rPr>
        <w:t>Leidimai gali būti išduoti ir savikontrolei skirtiems testams, kurių atitiktis dar nėra įvertinta notifikuotose įstaigose.</w:t>
      </w:r>
    </w:p>
    <w:p w14:paraId="55B96D68" w14:textId="0265DFC4" w:rsidR="00AE218F" w:rsidRDefault="00AE218F" w:rsidP="008C1212">
      <w:pPr>
        <w:widowControl w:val="0"/>
        <w:tabs>
          <w:tab w:val="left" w:pos="1134"/>
        </w:tabs>
        <w:jc w:val="both"/>
        <w:rPr>
          <w:b/>
        </w:rPr>
      </w:pPr>
    </w:p>
    <w:p w14:paraId="1946142F" w14:textId="77777777" w:rsidR="00AE218F" w:rsidRPr="008C1212" w:rsidRDefault="00AE218F" w:rsidP="008C1212">
      <w:pPr>
        <w:widowControl w:val="0"/>
        <w:tabs>
          <w:tab w:val="left" w:pos="1134"/>
        </w:tabs>
        <w:jc w:val="both"/>
        <w:rPr>
          <w:b/>
        </w:rPr>
      </w:pPr>
    </w:p>
    <w:bookmarkEnd w:id="0"/>
    <w:p w14:paraId="1CCBDE44" w14:textId="3016E4AD" w:rsidR="00A836F9" w:rsidRPr="00A836F9" w:rsidRDefault="00716A98" w:rsidP="00A836F9">
      <w:pPr>
        <w:shd w:val="clear" w:color="auto" w:fill="FFFFFF"/>
        <w:ind w:firstLine="720"/>
        <w:jc w:val="both"/>
      </w:pPr>
      <w:r>
        <w:rPr>
          <w:bCs/>
        </w:rPr>
        <w:t>Taip pat a</w:t>
      </w:r>
      <w:r w:rsidR="00E8371F">
        <w:rPr>
          <w:bCs/>
        </w:rPr>
        <w:t xml:space="preserve">tkreipiame Tiekėjų dėmesį, kad </w:t>
      </w:r>
      <w:r w:rsidR="00A836F9">
        <w:rPr>
          <w:bCs/>
        </w:rPr>
        <w:t xml:space="preserve">patikslinamos pirkimo dokumentų </w:t>
      </w:r>
      <w:r w:rsidR="00A836F9" w:rsidRPr="00277DCB">
        <w:rPr>
          <w:bCs/>
        </w:rPr>
        <w:t>B dalis Techninė specifikacija</w:t>
      </w:r>
      <w:r w:rsidR="00A836F9">
        <w:rPr>
          <w:bCs/>
        </w:rPr>
        <w:t xml:space="preserve"> </w:t>
      </w:r>
      <w:r w:rsidR="00A836F9" w:rsidRPr="00E8371F">
        <w:rPr>
          <w:b/>
          <w:bCs/>
          <w:i/>
          <w:iCs/>
          <w:lang w:eastAsia="en-US"/>
        </w:rPr>
        <w:t>(T15), (T16)</w:t>
      </w:r>
      <w:r w:rsidR="00A836F9">
        <w:rPr>
          <w:b/>
          <w:bCs/>
          <w:i/>
          <w:iCs/>
          <w:lang w:eastAsia="en-US"/>
        </w:rPr>
        <w:t xml:space="preserve"> ir</w:t>
      </w:r>
      <w:r w:rsidR="00A836F9" w:rsidRPr="00E8371F">
        <w:rPr>
          <w:b/>
          <w:bCs/>
          <w:i/>
          <w:iCs/>
          <w:lang w:eastAsia="en-US"/>
        </w:rPr>
        <w:t xml:space="preserve"> (T17)</w:t>
      </w:r>
      <w:r w:rsidR="00A836F9">
        <w:rPr>
          <w:bCs/>
        </w:rPr>
        <w:t xml:space="preserve"> </w:t>
      </w:r>
      <w:r w:rsidR="00A836F9" w:rsidRPr="00A836F9">
        <w:t>išbraukiant reikalavimą dėl nuorodos pateikimo:</w:t>
      </w:r>
    </w:p>
    <w:p w14:paraId="541AA839" w14:textId="77777777" w:rsidR="00A836F9" w:rsidRPr="00A836F9" w:rsidRDefault="00A836F9" w:rsidP="00A836F9">
      <w:pPr>
        <w:suppressAutoHyphens/>
        <w:autoSpaceDN w:val="0"/>
        <w:spacing w:after="160" w:line="259" w:lineRule="auto"/>
        <w:ind w:left="720"/>
        <w:jc w:val="both"/>
        <w:textAlignment w:val="baseline"/>
        <w:rPr>
          <w:rFonts w:eastAsia="Calibri"/>
          <w:strike/>
          <w:color w:val="000000"/>
          <w:lang w:eastAsia="en-US"/>
        </w:rPr>
      </w:pPr>
      <w:r w:rsidRPr="00A836F9">
        <w:rPr>
          <w:rFonts w:eastAsia="Calibri"/>
          <w:color w:val="000000"/>
          <w:lang w:eastAsia="en-US"/>
        </w:rPr>
        <w:t xml:space="preserve">„Pateikti paskelbtosios (notifikuotos) įstaigos siūlomai priemonei/produktui išduotą sertifikatą (jo skaitmeninę kopiją) pagal Europos Parlamento ir Tarybos Direktyvą 98/79/EB arba </w:t>
      </w:r>
      <w:r w:rsidRPr="00A836F9">
        <w:rPr>
          <w:rFonts w:eastAsia="Calibri"/>
          <w:color w:val="000000"/>
          <w:shd w:val="clear" w:color="auto" w:fill="FFFFFF"/>
          <w:lang w:eastAsia="en-US"/>
        </w:rPr>
        <w:t>Europos  Parlamento ir Tarybos Reglamentą (ES) </w:t>
      </w:r>
      <w:r w:rsidRPr="00A836F9">
        <w:rPr>
          <w:rFonts w:eastAsia="Calibri"/>
          <w:lang w:eastAsia="en-US"/>
        </w:rPr>
        <w:t>2017/746</w:t>
      </w:r>
      <w:r w:rsidRPr="00A836F9">
        <w:rPr>
          <w:rFonts w:eastAsia="Calibri"/>
          <w:color w:val="000000"/>
          <w:lang w:eastAsia="en-US"/>
        </w:rPr>
        <w:t xml:space="preserve"> anglų kalba patvirtinantį, kad siūlomas IVD (in vitro diagnostikos) produktas yra tinkamas naudoti savikontrolės tikslais dėl SARS CoV-2 antigeno nustatymo naudojant burnos skysčių arba seilių ėminį. </w:t>
      </w:r>
      <w:r w:rsidRPr="00A836F9">
        <w:rPr>
          <w:rFonts w:eastAsia="Calibri"/>
          <w:strike/>
          <w:color w:val="000000"/>
          <w:lang w:eastAsia="en-US"/>
        </w:rPr>
        <w:t xml:space="preserve">Taip pat šioje techninėje specifikacijoje turi būti pateikta nuoroda į viešai pateikiamą paskelbtosios įstaigos išduotą sertifikatą. </w:t>
      </w:r>
    </w:p>
    <w:p w14:paraId="1DB48487" w14:textId="77777777" w:rsidR="00A836F9" w:rsidRPr="00A836F9" w:rsidRDefault="00A836F9" w:rsidP="00A836F9">
      <w:pPr>
        <w:suppressAutoHyphens/>
        <w:autoSpaceDN w:val="0"/>
        <w:spacing w:after="160" w:line="259" w:lineRule="auto"/>
        <w:ind w:left="720"/>
        <w:jc w:val="both"/>
        <w:textAlignment w:val="baseline"/>
        <w:rPr>
          <w:rFonts w:eastAsia="Calibri"/>
          <w:b/>
          <w:bCs/>
          <w:color w:val="000000"/>
          <w:lang w:eastAsia="en-US"/>
        </w:rPr>
      </w:pPr>
      <w:r w:rsidRPr="00A836F9">
        <w:rPr>
          <w:rFonts w:eastAsia="Calibri"/>
          <w:b/>
          <w:bCs/>
          <w:color w:val="000000"/>
          <w:lang w:eastAsia="en-US"/>
        </w:rPr>
        <w:t xml:space="preserve">ARBA </w:t>
      </w:r>
    </w:p>
    <w:p w14:paraId="314CDF26" w14:textId="77777777" w:rsidR="00A836F9" w:rsidRPr="00A836F9" w:rsidRDefault="00A836F9" w:rsidP="00A836F9">
      <w:pPr>
        <w:shd w:val="clear" w:color="auto" w:fill="FFFFFF"/>
        <w:ind w:firstLine="720"/>
        <w:jc w:val="both"/>
      </w:pPr>
      <w:r w:rsidRPr="00A836F9">
        <w:t>&lt;..&gt;“</w:t>
      </w:r>
    </w:p>
    <w:p w14:paraId="742EF5E2" w14:textId="610D9D23" w:rsidR="00E8371F" w:rsidRDefault="00E377F3" w:rsidP="00A836F9">
      <w:pPr>
        <w:shd w:val="clear" w:color="auto" w:fill="FFFFFF"/>
        <w:ind w:firstLine="720"/>
        <w:jc w:val="both"/>
        <w:rPr>
          <w:spacing w:val="2"/>
          <w:shd w:val="clear" w:color="auto" w:fill="FFFFFF"/>
        </w:rPr>
      </w:pPr>
      <w:r w:rsidRPr="004249DF">
        <w:rPr>
          <w:spacing w:val="2"/>
          <w:shd w:val="clear" w:color="auto" w:fill="FFFFFF"/>
        </w:rPr>
        <w:t>Reikalavimas dėl nuorodos</w:t>
      </w:r>
      <w:r w:rsidRPr="004249DF">
        <w:rPr>
          <w:rFonts w:eastAsia="Calibri"/>
          <w:lang w:eastAsia="en-US"/>
        </w:rPr>
        <w:t xml:space="preserve"> į viešai pateikiamą paskelbtosios įstaigos išduotą sertifikatą buvo nustatytas siekiant optimizuoti </w:t>
      </w:r>
      <w:r w:rsidRPr="004249DF">
        <w:t>siūlomos prekės patikrinim</w:t>
      </w:r>
      <w:r>
        <w:t>o laiką</w:t>
      </w:r>
      <w:r w:rsidRPr="004249DF">
        <w:t>,</w:t>
      </w:r>
      <w:r>
        <w:t xml:space="preserve"> </w:t>
      </w:r>
      <w:r w:rsidRPr="004249DF">
        <w:t>patikrinti sertifikato duomenų tikrumą</w:t>
      </w:r>
      <w:r>
        <w:t>,</w:t>
      </w:r>
      <w:r w:rsidRPr="004249DF">
        <w:t xml:space="preserve"> be to</w:t>
      </w:r>
      <w:r>
        <w:t>,</w:t>
      </w:r>
      <w:r w:rsidRPr="004249DF">
        <w:t xml:space="preserve"> </w:t>
      </w:r>
      <w:r w:rsidRPr="004249DF">
        <w:rPr>
          <w:spacing w:val="2"/>
          <w:shd w:val="clear" w:color="auto" w:fill="FFFFFF"/>
        </w:rPr>
        <w:t>informacij</w:t>
      </w:r>
      <w:r w:rsidR="00B26899">
        <w:rPr>
          <w:spacing w:val="2"/>
          <w:shd w:val="clear" w:color="auto" w:fill="FFFFFF"/>
        </w:rPr>
        <w:t>a</w:t>
      </w:r>
      <w:r w:rsidRPr="004249DF">
        <w:rPr>
          <w:spacing w:val="2"/>
          <w:shd w:val="clear" w:color="auto" w:fill="FFFFFF"/>
        </w:rPr>
        <w:t xml:space="preserve"> dėl sertifikatų dažniausiai skelbiama paskelbtosios (notifikuotos) įstaigos interneto svetainėje. </w:t>
      </w:r>
      <w:r w:rsidRPr="004249DF">
        <w:t>Tačiau pastebėta, kad ne visos notifikuotos įstaigos viešai pateikia sertifikatus, o</w:t>
      </w:r>
      <w:r w:rsidRPr="004249DF">
        <w:rPr>
          <w:spacing w:val="2"/>
          <w:shd w:val="clear" w:color="auto" w:fill="FFFFFF"/>
        </w:rPr>
        <w:t xml:space="preserve"> nepavykus patikrinti  sertifikato tikrumo, galima kreiptis į notifikuotąją įstaigą elektroniniu paštu ar kitomis priemonėmis, nurodytomis notifikuotosios įstaigos interneto svetainėje.</w:t>
      </w:r>
    </w:p>
    <w:p w14:paraId="00A3570C" w14:textId="77777777" w:rsidR="00E377F3" w:rsidRDefault="00E377F3" w:rsidP="00A836F9">
      <w:pPr>
        <w:shd w:val="clear" w:color="auto" w:fill="FFFFFF"/>
        <w:ind w:firstLine="720"/>
        <w:jc w:val="both"/>
        <w:rPr>
          <w:bCs/>
        </w:rPr>
      </w:pPr>
    </w:p>
    <w:p w14:paraId="489BCD3F" w14:textId="77777777" w:rsidR="00E8371F" w:rsidRPr="0088341A" w:rsidRDefault="00E8371F" w:rsidP="00E8371F">
      <w:pPr>
        <w:widowControl w:val="0"/>
        <w:shd w:val="clear" w:color="auto" w:fill="FFFFFF"/>
        <w:jc w:val="both"/>
      </w:pPr>
      <w:r w:rsidRPr="0088341A">
        <w:t>PRIDEDAMA:</w:t>
      </w:r>
    </w:p>
    <w:p w14:paraId="1C1DC454" w14:textId="149C1573" w:rsidR="00E8371F" w:rsidRPr="00936884" w:rsidRDefault="00E8371F" w:rsidP="00E8371F">
      <w:pPr>
        <w:shd w:val="clear" w:color="auto" w:fill="FFFFFF"/>
        <w:jc w:val="both"/>
        <w:rPr>
          <w:bCs/>
        </w:rPr>
      </w:pPr>
      <w:r>
        <w:t>1</w:t>
      </w:r>
      <w:r w:rsidRPr="00936884">
        <w:t xml:space="preserve">. </w:t>
      </w:r>
      <w:bookmarkStart w:id="4" w:name="_Hlk64024182"/>
      <w:r w:rsidRPr="00936884">
        <w:rPr>
          <w:bCs/>
        </w:rPr>
        <w:t>B dalis Techninė specifikacija Nr.15</w:t>
      </w:r>
      <w:bookmarkStart w:id="5" w:name="_Hlk83728334"/>
      <w:r w:rsidR="00A836F9">
        <w:rPr>
          <w:bCs/>
        </w:rPr>
        <w:t>_aktuali redakcija nuo 2022-02-01</w:t>
      </w:r>
      <w:r w:rsidRPr="00936884">
        <w:rPr>
          <w:bCs/>
        </w:rPr>
        <w:t>, 2 lapai.</w:t>
      </w:r>
    </w:p>
    <w:bookmarkEnd w:id="4"/>
    <w:bookmarkEnd w:id="5"/>
    <w:p w14:paraId="3D018735" w14:textId="7F88B0B9" w:rsidR="00E8371F" w:rsidRPr="00936884" w:rsidRDefault="00E8371F" w:rsidP="00E8371F">
      <w:pPr>
        <w:shd w:val="clear" w:color="auto" w:fill="FFFFFF"/>
        <w:jc w:val="both"/>
        <w:rPr>
          <w:bCs/>
        </w:rPr>
      </w:pPr>
      <w:r w:rsidRPr="00936884">
        <w:rPr>
          <w:bCs/>
        </w:rPr>
        <w:t>2. B dalis Techninė specifikacija Nr.16</w:t>
      </w:r>
      <w:r w:rsidR="00A836F9">
        <w:rPr>
          <w:bCs/>
        </w:rPr>
        <w:t>_aktuali redakcija nuo 2022-02-01</w:t>
      </w:r>
      <w:r w:rsidRPr="00936884">
        <w:rPr>
          <w:bCs/>
        </w:rPr>
        <w:t>, 2 lapai.</w:t>
      </w:r>
    </w:p>
    <w:p w14:paraId="7EACDB09" w14:textId="39F0B58C" w:rsidR="00E8371F" w:rsidRPr="00936884" w:rsidRDefault="00E8371F" w:rsidP="00E8371F">
      <w:pPr>
        <w:shd w:val="clear" w:color="auto" w:fill="FFFFFF"/>
        <w:jc w:val="both"/>
        <w:rPr>
          <w:bCs/>
        </w:rPr>
      </w:pPr>
      <w:r w:rsidRPr="00936884">
        <w:rPr>
          <w:bCs/>
        </w:rPr>
        <w:t>3. B dalis Techninė specifikacija Nr.17</w:t>
      </w:r>
      <w:r w:rsidR="00A836F9">
        <w:rPr>
          <w:bCs/>
        </w:rPr>
        <w:t>_aktuali redakcija nuo 2022-02-01</w:t>
      </w:r>
      <w:r w:rsidRPr="00936884">
        <w:rPr>
          <w:bCs/>
        </w:rPr>
        <w:t>, 2 lapai.</w:t>
      </w:r>
    </w:p>
    <w:p w14:paraId="652CC6A3" w14:textId="77777777" w:rsidR="00047FF3" w:rsidRDefault="00047FF3" w:rsidP="00047FF3">
      <w:pPr>
        <w:widowControl w:val="0"/>
        <w:tabs>
          <w:tab w:val="left" w:pos="1134"/>
        </w:tabs>
        <w:ind w:firstLine="851"/>
        <w:jc w:val="both"/>
        <w:rPr>
          <w:b/>
        </w:rPr>
      </w:pPr>
    </w:p>
    <w:sectPr w:rsidR="00047FF3"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893B" w14:textId="77777777" w:rsidR="00562289" w:rsidRDefault="00562289">
      <w:r>
        <w:separator/>
      </w:r>
    </w:p>
  </w:endnote>
  <w:endnote w:type="continuationSeparator" w:id="0">
    <w:p w14:paraId="55EFCED7" w14:textId="77777777" w:rsidR="00562289" w:rsidRDefault="0056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56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562289">
    <w:pPr>
      <w:pStyle w:val="Footer"/>
      <w:jc w:val="center"/>
    </w:pPr>
  </w:p>
  <w:p w14:paraId="5434B190" w14:textId="77777777" w:rsidR="00D4628F" w:rsidRDefault="0056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72FA" w14:textId="77777777" w:rsidR="00562289" w:rsidRDefault="00562289">
      <w:r>
        <w:separator/>
      </w:r>
    </w:p>
  </w:footnote>
  <w:footnote w:type="continuationSeparator" w:id="0">
    <w:p w14:paraId="4D721FAD" w14:textId="77777777" w:rsidR="00562289" w:rsidRDefault="00562289">
      <w:r>
        <w:continuationSeparator/>
      </w:r>
    </w:p>
  </w:footnote>
  <w:footnote w:id="1">
    <w:p w14:paraId="6C642DD4" w14:textId="77777777" w:rsidR="00AE218F" w:rsidRDefault="00AE218F" w:rsidP="00AE218F">
      <w:pPr>
        <w:pStyle w:val="FootnoteText"/>
      </w:pPr>
      <w:r>
        <w:rPr>
          <w:rStyle w:val="FootnoteReference"/>
        </w:rPr>
        <w:footnoteRef/>
      </w:r>
      <w:r>
        <w:t xml:space="preserve"> </w:t>
      </w:r>
      <w:r>
        <w:rPr>
          <w:rFonts w:eastAsia="Calibri"/>
        </w:rPr>
        <w:t>S</w:t>
      </w:r>
      <w:r w:rsidRPr="00E81A02">
        <w:rPr>
          <w:rFonts w:eastAsia="Calibri"/>
        </w:rPr>
        <w:t xml:space="preserve">avikontrolės tikslais naudoti tinkamų greitųjų antigenų testų, kuriems </w:t>
      </w:r>
      <w:r w:rsidRPr="00BF2D31">
        <w:rPr>
          <w:rFonts w:eastAsia="Calibri"/>
          <w:shd w:val="clear" w:color="auto" w:fill="FFFFFF"/>
        </w:rPr>
        <w:t>Valstybinė akreditavimo sveikatos priežiūros veiklai tarnyba </w:t>
      </w:r>
      <w:r w:rsidRPr="00E81A02">
        <w:rPr>
          <w:rFonts w:eastAsia="Calibri"/>
          <w:shd w:val="clear" w:color="auto" w:fill="FFFFFF"/>
        </w:rPr>
        <w:t>prie Sveikatos apsaugos ministerijos yra suteikusi leidimą,</w:t>
      </w:r>
      <w:r w:rsidRPr="00E81A02">
        <w:rPr>
          <w:rFonts w:eastAsia="Calibri"/>
        </w:rPr>
        <w:t xml:space="preserve"> </w:t>
      </w:r>
      <w:r w:rsidRPr="00E81A02">
        <w:rPr>
          <w:rFonts w:eastAsia="Calibri"/>
          <w:shd w:val="clear" w:color="auto" w:fill="FFFFFF"/>
        </w:rPr>
        <w:t>sąraš</w:t>
      </w:r>
      <w:r>
        <w:rPr>
          <w:rFonts w:eastAsia="Calibri"/>
          <w:shd w:val="clear" w:color="auto" w:fill="FFFFFF"/>
        </w:rPr>
        <w: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562289"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33F1F"/>
    <w:multiLevelType w:val="hybridMultilevel"/>
    <w:tmpl w:val="8C8653B6"/>
    <w:lvl w:ilvl="0" w:tplc="2FD440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2664"/>
    <w:rsid w:val="00047FF3"/>
    <w:rsid w:val="000924EE"/>
    <w:rsid w:val="000C3A90"/>
    <w:rsid w:val="00100402"/>
    <w:rsid w:val="00177756"/>
    <w:rsid w:val="00184D6B"/>
    <w:rsid w:val="00186D6F"/>
    <w:rsid w:val="001C6CE2"/>
    <w:rsid w:val="001D5BEB"/>
    <w:rsid w:val="002138CD"/>
    <w:rsid w:val="002624B9"/>
    <w:rsid w:val="00262B28"/>
    <w:rsid w:val="00277DCB"/>
    <w:rsid w:val="002909C0"/>
    <w:rsid w:val="00292599"/>
    <w:rsid w:val="002D6FDB"/>
    <w:rsid w:val="002E43FE"/>
    <w:rsid w:val="003153C4"/>
    <w:rsid w:val="00337865"/>
    <w:rsid w:val="00357841"/>
    <w:rsid w:val="00365D4B"/>
    <w:rsid w:val="003950A8"/>
    <w:rsid w:val="003C6259"/>
    <w:rsid w:val="003D7494"/>
    <w:rsid w:val="004008FD"/>
    <w:rsid w:val="00402C84"/>
    <w:rsid w:val="00410C40"/>
    <w:rsid w:val="004123A3"/>
    <w:rsid w:val="00477C1E"/>
    <w:rsid w:val="004932B2"/>
    <w:rsid w:val="004A5A13"/>
    <w:rsid w:val="0050477C"/>
    <w:rsid w:val="00512FC0"/>
    <w:rsid w:val="0056148B"/>
    <w:rsid w:val="00562289"/>
    <w:rsid w:val="00586581"/>
    <w:rsid w:val="005912F2"/>
    <w:rsid w:val="005D6705"/>
    <w:rsid w:val="005F1047"/>
    <w:rsid w:val="00615269"/>
    <w:rsid w:val="00625C75"/>
    <w:rsid w:val="0067382C"/>
    <w:rsid w:val="0067599C"/>
    <w:rsid w:val="006944F4"/>
    <w:rsid w:val="00696818"/>
    <w:rsid w:val="006B0BDC"/>
    <w:rsid w:val="006D4CB7"/>
    <w:rsid w:val="006E53B8"/>
    <w:rsid w:val="00716A98"/>
    <w:rsid w:val="007368E9"/>
    <w:rsid w:val="00780A82"/>
    <w:rsid w:val="007D46AA"/>
    <w:rsid w:val="008441F9"/>
    <w:rsid w:val="0084488A"/>
    <w:rsid w:val="0086728C"/>
    <w:rsid w:val="0087066A"/>
    <w:rsid w:val="00873F62"/>
    <w:rsid w:val="0088341A"/>
    <w:rsid w:val="008B0120"/>
    <w:rsid w:val="008C1212"/>
    <w:rsid w:val="008C44F3"/>
    <w:rsid w:val="008D110E"/>
    <w:rsid w:val="008E5B17"/>
    <w:rsid w:val="008F3DC8"/>
    <w:rsid w:val="009157B6"/>
    <w:rsid w:val="00936884"/>
    <w:rsid w:val="00961369"/>
    <w:rsid w:val="00995E85"/>
    <w:rsid w:val="009D23C4"/>
    <w:rsid w:val="00A836F9"/>
    <w:rsid w:val="00A9232A"/>
    <w:rsid w:val="00AB7845"/>
    <w:rsid w:val="00AC1461"/>
    <w:rsid w:val="00AC6695"/>
    <w:rsid w:val="00AE218F"/>
    <w:rsid w:val="00AF3DC1"/>
    <w:rsid w:val="00B26899"/>
    <w:rsid w:val="00B41EC3"/>
    <w:rsid w:val="00B9534C"/>
    <w:rsid w:val="00BC5C34"/>
    <w:rsid w:val="00BD71D9"/>
    <w:rsid w:val="00BF6153"/>
    <w:rsid w:val="00BF6F86"/>
    <w:rsid w:val="00C1436E"/>
    <w:rsid w:val="00C14AA4"/>
    <w:rsid w:val="00C51A72"/>
    <w:rsid w:val="00C5550A"/>
    <w:rsid w:val="00DC2179"/>
    <w:rsid w:val="00DD0E1E"/>
    <w:rsid w:val="00DE5055"/>
    <w:rsid w:val="00DF122F"/>
    <w:rsid w:val="00DF4266"/>
    <w:rsid w:val="00E33AF4"/>
    <w:rsid w:val="00E377F3"/>
    <w:rsid w:val="00E442AF"/>
    <w:rsid w:val="00E57454"/>
    <w:rsid w:val="00E8371F"/>
    <w:rsid w:val="00E857DC"/>
    <w:rsid w:val="00ED142D"/>
    <w:rsid w:val="00F526E8"/>
    <w:rsid w:val="00F60E70"/>
    <w:rsid w:val="00F62E22"/>
    <w:rsid w:val="00F7356C"/>
    <w:rsid w:val="00FA6C1D"/>
    <w:rsid w:val="00FC1E66"/>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basedOn w:val="Normal"/>
    <w:uiPriority w:val="34"/>
    <w:qFormat/>
    <w:rsid w:val="00047FF3"/>
    <w:pPr>
      <w:ind w:left="720"/>
      <w:contextualSpacing/>
    </w:pPr>
  </w:style>
  <w:style w:type="paragraph" w:styleId="FootnoteText">
    <w:name w:val="footnote text"/>
    <w:basedOn w:val="Normal"/>
    <w:link w:val="FootnoteTextChar"/>
    <w:uiPriority w:val="99"/>
    <w:semiHidden/>
    <w:unhideWhenUsed/>
    <w:rsid w:val="00AE218F"/>
    <w:rPr>
      <w:sz w:val="20"/>
      <w:szCs w:val="20"/>
    </w:rPr>
  </w:style>
  <w:style w:type="character" w:customStyle="1" w:styleId="FootnoteTextChar">
    <w:name w:val="Footnote Text Char"/>
    <w:basedOn w:val="DefaultParagraphFont"/>
    <w:link w:val="FootnoteText"/>
    <w:uiPriority w:val="99"/>
    <w:semiHidden/>
    <w:rsid w:val="00AE218F"/>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AE218F"/>
    <w:rPr>
      <w:vertAlign w:val="superscript"/>
    </w:rPr>
  </w:style>
  <w:style w:type="character" w:styleId="CommentReference">
    <w:name w:val="annotation reference"/>
    <w:basedOn w:val="DefaultParagraphFont"/>
    <w:uiPriority w:val="99"/>
    <w:semiHidden/>
    <w:unhideWhenUsed/>
    <w:rsid w:val="00AE218F"/>
    <w:rPr>
      <w:sz w:val="16"/>
      <w:szCs w:val="16"/>
    </w:rPr>
  </w:style>
  <w:style w:type="paragraph" w:styleId="CommentText">
    <w:name w:val="annotation text"/>
    <w:basedOn w:val="Normal"/>
    <w:link w:val="CommentTextChar"/>
    <w:uiPriority w:val="99"/>
    <w:semiHidden/>
    <w:unhideWhenUsed/>
    <w:rsid w:val="00AE218F"/>
    <w:rPr>
      <w:sz w:val="20"/>
      <w:szCs w:val="20"/>
    </w:rPr>
  </w:style>
  <w:style w:type="character" w:customStyle="1" w:styleId="CommentTextChar">
    <w:name w:val="Comment Text Char"/>
    <w:basedOn w:val="DefaultParagraphFont"/>
    <w:link w:val="CommentText"/>
    <w:uiPriority w:val="99"/>
    <w:semiHidden/>
    <w:rsid w:val="00AE218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E218F"/>
    <w:rPr>
      <w:b/>
      <w:bCs/>
    </w:rPr>
  </w:style>
  <w:style w:type="character" w:customStyle="1" w:styleId="CommentSubjectChar">
    <w:name w:val="Comment Subject Char"/>
    <w:basedOn w:val="CommentTextChar"/>
    <w:link w:val="CommentSubject"/>
    <w:uiPriority w:val="99"/>
    <w:semiHidden/>
    <w:rsid w:val="00AE218F"/>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dcterms:created xsi:type="dcterms:W3CDTF">2022-02-01T14:48:00Z</dcterms:created>
  <dcterms:modified xsi:type="dcterms:W3CDTF">2022-02-01T14:54:00Z</dcterms:modified>
</cp:coreProperties>
</file>