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BA63" w14:textId="77777777" w:rsidR="00414363" w:rsidRPr="00C95AB1" w:rsidRDefault="00C610F5" w:rsidP="00A8712E">
      <w:pPr>
        <w:tabs>
          <w:tab w:val="center" w:pos="4908"/>
          <w:tab w:val="left" w:pos="7305"/>
        </w:tabs>
        <w:spacing w:after="0" w:line="240" w:lineRule="auto"/>
        <w:ind w:right="-178"/>
        <w:rPr>
          <w:rFonts w:ascii="Arial" w:eastAsia="Times New Roman" w:hAnsi="Arial" w:cs="Arial"/>
          <w:b/>
        </w:rPr>
      </w:pPr>
      <w:r w:rsidRPr="00C95AB1">
        <w:rPr>
          <w:rFonts w:ascii="Arial" w:eastAsia="Times New Roman" w:hAnsi="Arial" w:cs="Arial"/>
          <w:b/>
        </w:rPr>
        <w:tab/>
      </w:r>
      <w:r w:rsidR="00414363" w:rsidRPr="00C95AB1">
        <w:rPr>
          <w:rFonts w:ascii="Arial" w:eastAsia="Times New Roman" w:hAnsi="Arial" w:cs="Arial"/>
          <w:b/>
        </w:rPr>
        <w:t>Reikalavimai tiekėjų kvalifikacijai</w:t>
      </w:r>
    </w:p>
    <w:p w14:paraId="69E3252E" w14:textId="77777777" w:rsidR="00414363" w:rsidRPr="00C95AB1" w:rsidRDefault="00414363" w:rsidP="00A8712E">
      <w:pPr>
        <w:pStyle w:val="ListParagraph"/>
        <w:tabs>
          <w:tab w:val="left" w:pos="709"/>
        </w:tabs>
        <w:spacing w:after="0" w:line="240" w:lineRule="auto"/>
        <w:ind w:left="0"/>
        <w:jc w:val="both"/>
        <w:rPr>
          <w:rFonts w:ascii="Arial" w:eastAsia="Times New Roman" w:hAnsi="Arial" w:cs="Arial"/>
          <w:b/>
          <w:lang w:val="lt-LT"/>
        </w:rPr>
      </w:pPr>
    </w:p>
    <w:p w14:paraId="4A163EE9" w14:textId="5CC5012A" w:rsidR="00414363" w:rsidRPr="00C95AB1" w:rsidRDefault="00414363" w:rsidP="00EF566F">
      <w:pPr>
        <w:pStyle w:val="ListParagraph"/>
        <w:numPr>
          <w:ilvl w:val="0"/>
          <w:numId w:val="32"/>
        </w:numPr>
        <w:tabs>
          <w:tab w:val="left" w:pos="851"/>
        </w:tabs>
        <w:spacing w:after="0" w:line="240" w:lineRule="auto"/>
        <w:ind w:left="0" w:firstLine="567"/>
        <w:jc w:val="both"/>
        <w:rPr>
          <w:rFonts w:ascii="Arial" w:hAnsi="Arial" w:cs="Arial"/>
          <w:lang w:val="lt-LT"/>
        </w:rPr>
      </w:pPr>
      <w:r w:rsidRPr="00C95AB1">
        <w:rPr>
          <w:rFonts w:ascii="Arial" w:hAnsi="Arial" w:cs="Arial"/>
          <w:lang w:val="lt-LT"/>
        </w:rPr>
        <w:t xml:space="preserve">Tiekėjas turi atitikti žemiau nurodytus reikalavimus dėl pašalinimo pagrindų nebuvimo (Eil. Nr. 1-11). Tiekėjo kvalifikacija turi būti įgyta iki </w:t>
      </w:r>
      <w:r w:rsidRPr="00603339">
        <w:rPr>
          <w:rFonts w:ascii="Arial" w:hAnsi="Arial" w:cs="Arial"/>
          <w:lang w:val="lt-LT"/>
        </w:rPr>
        <w:t>paraiškų</w:t>
      </w:r>
      <w:r w:rsidRPr="00C95AB1">
        <w:rPr>
          <w:rFonts w:ascii="Arial" w:hAnsi="Arial" w:cs="Arial"/>
          <w:lang w:val="lt-LT"/>
        </w:rPr>
        <w:t xml:space="preserve"> pateikimo termino pabaigos. </w:t>
      </w:r>
    </w:p>
    <w:p w14:paraId="20C05770" w14:textId="77777777" w:rsidR="00414363" w:rsidRPr="00C95AB1" w:rsidRDefault="00414363" w:rsidP="00414363">
      <w:pPr>
        <w:pStyle w:val="ListParagraph"/>
        <w:spacing w:after="0" w:line="240" w:lineRule="auto"/>
        <w:jc w:val="both"/>
        <w:rPr>
          <w:rFonts w:ascii="Arial" w:hAnsi="Arial" w:cs="Arial"/>
          <w:lang w:val="lt-LT"/>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3118"/>
        <w:gridCol w:w="2834"/>
        <w:gridCol w:w="2833"/>
      </w:tblGrid>
      <w:tr w:rsidR="003319CF" w:rsidRPr="00C95AB1" w14:paraId="215DBBD5" w14:textId="119C8BE8" w:rsidTr="003319CF">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DAFF004" w14:textId="059B68BB" w:rsidR="003319CF" w:rsidRPr="00C95AB1" w:rsidRDefault="003319CF" w:rsidP="005B39DB">
            <w:pPr>
              <w:jc w:val="center"/>
              <w:rPr>
                <w:rFonts w:ascii="Arial" w:hAnsi="Arial" w:cs="Arial"/>
                <w:b/>
                <w:u w:val="single"/>
              </w:rPr>
            </w:pPr>
            <w:r w:rsidRPr="00C95AB1">
              <w:rPr>
                <w:rFonts w:ascii="Arial" w:hAnsi="Arial" w:cs="Arial"/>
                <w:b/>
                <w:u w:val="single"/>
              </w:rPr>
              <w:t>Tiekėjų pašalinimo pagrindai</w:t>
            </w:r>
          </w:p>
        </w:tc>
      </w:tr>
      <w:tr w:rsidR="003319CF" w:rsidRPr="00C95AB1" w14:paraId="77B0FBC0" w14:textId="21978DCA" w:rsidTr="003319CF">
        <w:tc>
          <w:tcPr>
            <w:tcW w:w="438" w:type="pct"/>
            <w:tcBorders>
              <w:top w:val="single" w:sz="4" w:space="0" w:color="000000"/>
              <w:left w:val="single" w:sz="4" w:space="0" w:color="000000"/>
              <w:bottom w:val="single" w:sz="4" w:space="0" w:color="000000"/>
              <w:right w:val="single" w:sz="4" w:space="0" w:color="000000"/>
            </w:tcBorders>
            <w:vAlign w:val="center"/>
            <w:hideMark/>
          </w:tcPr>
          <w:p w14:paraId="23FB9ABF" w14:textId="77777777" w:rsidR="003319CF" w:rsidRPr="00C95AB1" w:rsidRDefault="003319CF">
            <w:pPr>
              <w:ind w:left="-79" w:right="-108"/>
              <w:rPr>
                <w:rFonts w:ascii="Arial" w:hAnsi="Arial" w:cs="Arial"/>
                <w:b/>
              </w:rPr>
            </w:pPr>
            <w:r w:rsidRPr="00C95AB1">
              <w:rPr>
                <w:rFonts w:ascii="Arial" w:hAnsi="Arial" w:cs="Arial"/>
                <w:b/>
              </w:rPr>
              <w:t>Eil. Nr.</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066C45FD" w14:textId="77777777" w:rsidR="003319CF" w:rsidRPr="00C95AB1" w:rsidRDefault="003319CF">
            <w:pPr>
              <w:rPr>
                <w:rFonts w:ascii="Arial" w:hAnsi="Arial" w:cs="Arial"/>
                <w:b/>
              </w:rPr>
            </w:pPr>
            <w:r w:rsidRPr="00C95AB1">
              <w:rPr>
                <w:rFonts w:ascii="Arial" w:hAnsi="Arial" w:cs="Arial"/>
                <w:b/>
              </w:rPr>
              <w:t>Reikalavimas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02C5C205" w14:textId="77777777" w:rsidR="003319CF" w:rsidRPr="00C95AB1" w:rsidRDefault="003319CF">
            <w:pPr>
              <w:jc w:val="center"/>
              <w:rPr>
                <w:rFonts w:ascii="Arial" w:hAnsi="Arial" w:cs="Arial"/>
                <w:b/>
              </w:rPr>
            </w:pPr>
            <w:r w:rsidRPr="00C95AB1">
              <w:rPr>
                <w:rFonts w:ascii="Arial" w:hAnsi="Arial" w:cs="Arial"/>
                <w:b/>
              </w:rPr>
              <w:t>Atitiktį reikalavimui įrodantys dokumentai</w:t>
            </w:r>
          </w:p>
        </w:tc>
        <w:tc>
          <w:tcPr>
            <w:tcW w:w="1471" w:type="pct"/>
            <w:tcBorders>
              <w:top w:val="single" w:sz="4" w:space="0" w:color="000000"/>
              <w:left w:val="single" w:sz="4" w:space="0" w:color="000000"/>
              <w:bottom w:val="single" w:sz="4" w:space="0" w:color="000000"/>
              <w:right w:val="single" w:sz="4" w:space="0" w:color="000000"/>
            </w:tcBorders>
          </w:tcPr>
          <w:p w14:paraId="4E274B09" w14:textId="2416CC73" w:rsidR="003319CF" w:rsidRPr="00C95AB1" w:rsidRDefault="003319CF">
            <w:pPr>
              <w:jc w:val="center"/>
              <w:rPr>
                <w:rFonts w:ascii="Arial" w:hAnsi="Arial" w:cs="Arial"/>
                <w:b/>
              </w:rPr>
            </w:pPr>
            <w:r w:rsidRPr="00C95AB1">
              <w:rPr>
                <w:rFonts w:ascii="Arial" w:hAnsi="Arial" w:cs="Arial"/>
                <w:b/>
              </w:rPr>
              <w:t>Atitinkantis subjektas</w:t>
            </w:r>
          </w:p>
        </w:tc>
      </w:tr>
      <w:tr w:rsidR="003319CF" w:rsidRPr="00C95AB1" w14:paraId="3FC84673" w14:textId="54766B24"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5BB6EEF6" w14:textId="5C417663" w:rsidR="003319CF" w:rsidRPr="00C95AB1" w:rsidRDefault="003319CF">
            <w:pPr>
              <w:ind w:left="22" w:right="-108"/>
              <w:rPr>
                <w:rFonts w:ascii="Arial" w:hAnsi="Arial" w:cs="Arial"/>
              </w:rPr>
            </w:pPr>
            <w:r w:rsidRPr="00C95AB1">
              <w:rPr>
                <w:rFonts w:ascii="Arial" w:hAnsi="Arial" w:cs="Arial"/>
              </w:rPr>
              <w:t>1.</w:t>
            </w:r>
          </w:p>
        </w:tc>
        <w:tc>
          <w:tcPr>
            <w:tcW w:w="1619" w:type="pct"/>
            <w:tcBorders>
              <w:top w:val="single" w:sz="4" w:space="0" w:color="000000"/>
              <w:left w:val="single" w:sz="4" w:space="0" w:color="000000"/>
              <w:bottom w:val="single" w:sz="4" w:space="0" w:color="000000"/>
              <w:right w:val="single" w:sz="4" w:space="0" w:color="000000"/>
            </w:tcBorders>
          </w:tcPr>
          <w:p w14:paraId="13FA27AA" w14:textId="77777777" w:rsidR="003319CF" w:rsidRPr="00C95AB1" w:rsidRDefault="003319CF">
            <w:pPr>
              <w:spacing w:after="0" w:line="240" w:lineRule="auto"/>
              <w:jc w:val="both"/>
              <w:rPr>
                <w:rFonts w:ascii="Arial" w:hAnsi="Arial" w:cs="Arial"/>
                <w:lang w:eastAsia="lt-LT"/>
              </w:rPr>
            </w:pPr>
            <w:r w:rsidRPr="00C95AB1">
              <w:rPr>
                <w:rFonts w:ascii="Arial" w:hAnsi="Arial" w:cs="Arial"/>
              </w:rPr>
              <w:t xml:space="preserve">Tiekėjui, kuris yra fizinis asmuo, </w:t>
            </w:r>
            <w:r w:rsidRPr="00C95AB1">
              <w:rPr>
                <w:rFonts w:ascii="Arial" w:hAnsi="Arial" w:cs="Arial"/>
                <w:lang w:eastAsia="lt-LT"/>
              </w:rPr>
              <w:t>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(penkerius) metus nebuvo priimtas ir įsiteisėjęs apkaltinamasis teismo nuosprendis ir šis asmuo neturi neišnykusio ar nepanaikinto teistumo už šią nusikalstamą veiklą:</w:t>
            </w:r>
          </w:p>
          <w:p w14:paraId="7ED0657E"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 xml:space="preserve">1) dalyvavimą nusikalstamame susivienijime, jo organizavimą ar vadovavimą jam; </w:t>
            </w:r>
          </w:p>
          <w:p w14:paraId="1BD29095"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2) kyšininkavimą, prekybą poveikiu, papirkimą;</w:t>
            </w:r>
          </w:p>
          <w:p w14:paraId="780156B4"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95AB1">
              <w:rPr>
                <w:rFonts w:ascii="Arial" w:hAnsi="Arial" w:cs="Arial"/>
                <w:lang w:eastAsia="lt-LT"/>
              </w:rPr>
              <w:lastRenderedPageBreak/>
              <w:t>tvarkymą ar piktnaudžiavimą, kai šiomis nusikalstamomis veikomis kėsinamasi į Europos Sąjungos finansinius interesus, kaip apibrėžta Konvencijos dėl Europos Bendrijų finansinių interesų apsaugos 1 straipsnyje;</w:t>
            </w:r>
          </w:p>
          <w:p w14:paraId="66682888"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4) nusikalstamą bankrotą;</w:t>
            </w:r>
          </w:p>
          <w:p w14:paraId="44E7CE09"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5) teroristinį ir su teroristine veikla susijusį nusikaltimą;</w:t>
            </w:r>
          </w:p>
          <w:p w14:paraId="0BD806F0"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6) nusikalstamu būdu gauto turto legalizavimą;</w:t>
            </w:r>
          </w:p>
          <w:p w14:paraId="798EEC97"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7) prekybą žmonėmis, vaiko pirkimą arba pardavimą;</w:t>
            </w:r>
          </w:p>
          <w:p w14:paraId="7B176107" w14:textId="77777777" w:rsidR="003319CF" w:rsidRPr="00C95AB1" w:rsidRDefault="003319CF">
            <w:pPr>
              <w:spacing w:after="0" w:line="240" w:lineRule="auto"/>
              <w:jc w:val="both"/>
              <w:rPr>
                <w:rFonts w:ascii="Arial" w:hAnsi="Arial" w:cs="Arial"/>
              </w:rPr>
            </w:pPr>
            <w:r w:rsidRPr="00C95AB1">
              <w:rPr>
                <w:rFonts w:ascii="Arial" w:hAnsi="Arial" w:cs="Arial"/>
                <w:lang w:eastAsia="lt-LT"/>
              </w:rPr>
              <w:t xml:space="preserve">8) iš </w:t>
            </w:r>
            <w:r w:rsidRPr="00C95AB1">
              <w:rPr>
                <w:rFonts w:ascii="Arial" w:hAnsi="Arial" w:cs="Arial"/>
              </w:rPr>
              <w:t>kitos valstybės tiekėjo atliktą nusikaltimą, apibrėžtą Direktyvos 2014/24/ES 57 straipsnio 1 dalyje išvardytus Europos Sąjungos teisės aktus įgyvendinančiuose kitų valstybių teisės aktuose.</w:t>
            </w:r>
          </w:p>
          <w:p w14:paraId="4AF23344" w14:textId="77777777" w:rsidR="003319CF" w:rsidRPr="00C95AB1" w:rsidRDefault="003319CF">
            <w:pPr>
              <w:spacing w:after="0" w:line="240" w:lineRule="auto"/>
              <w:jc w:val="both"/>
              <w:rPr>
                <w:rFonts w:ascii="Arial" w:hAnsi="Arial" w:cs="Arial"/>
              </w:rPr>
            </w:pPr>
            <w:r w:rsidRPr="00C95AB1">
              <w:rPr>
                <w:rFonts w:ascii="Arial" w:hAnsi="Arial" w:cs="Arial"/>
                <w:lang w:eastAsia="lt-LT"/>
              </w:rPr>
              <w:t xml:space="preserve">Taip pat už šiame reikalavime išvardytas veikas  </w:t>
            </w:r>
            <w:r w:rsidRPr="00C95AB1">
              <w:rPr>
                <w:rFonts w:ascii="Arial" w:hAnsi="Arial" w:cs="Arial"/>
              </w:rPr>
              <w:t>tiekėjui, kuris yra juridinis asmuo, kita organizacija ar jos padalinys, per pastaruosius 5 (penkerius) metus nebuvo priimtas ir įsiteisėjęs apkaltinamasis teismo nuosprendis.</w:t>
            </w:r>
          </w:p>
        </w:tc>
        <w:tc>
          <w:tcPr>
            <w:tcW w:w="1472" w:type="pct"/>
            <w:tcBorders>
              <w:top w:val="single" w:sz="4" w:space="0" w:color="000000"/>
              <w:left w:val="single" w:sz="4" w:space="0" w:color="000000"/>
              <w:bottom w:val="single" w:sz="4" w:space="0" w:color="000000"/>
              <w:right w:val="single" w:sz="4" w:space="0" w:color="000000"/>
            </w:tcBorders>
          </w:tcPr>
          <w:p w14:paraId="48A59CEE" w14:textId="1F3CF8FD" w:rsidR="003319CF" w:rsidRPr="00C95AB1" w:rsidRDefault="003319CF">
            <w:pPr>
              <w:spacing w:after="0" w:line="240" w:lineRule="auto"/>
              <w:jc w:val="both"/>
              <w:rPr>
                <w:rFonts w:ascii="Arial" w:hAnsi="Arial" w:cs="Arial"/>
              </w:rPr>
            </w:pPr>
            <w:r w:rsidRPr="00C95AB1">
              <w:rPr>
                <w:rFonts w:ascii="Arial" w:hAnsi="Arial" w:cs="Arial"/>
              </w:rPr>
              <w:lastRenderedPageBreak/>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(pateikiama skaitmeninė dokumento kopija), išduotas ne anksčiau kaip </w:t>
            </w:r>
            <w:r w:rsidR="00603339">
              <w:rPr>
                <w:rFonts w:ascii="Arial" w:hAnsi="Arial" w:cs="Arial"/>
              </w:rPr>
              <w:t>9</w:t>
            </w:r>
            <w:r w:rsidRPr="00C95AB1">
              <w:rPr>
                <w:rFonts w:ascii="Arial" w:hAnsi="Arial" w:cs="Arial"/>
              </w:rPr>
              <w:t>0 (</w:t>
            </w:r>
            <w:r w:rsidR="00603339">
              <w:rPr>
                <w:rFonts w:ascii="Arial" w:hAnsi="Arial" w:cs="Arial"/>
              </w:rPr>
              <w:t>devynias</w:t>
            </w:r>
            <w:r w:rsidRPr="00C95AB1">
              <w:rPr>
                <w:rFonts w:ascii="Arial" w:hAnsi="Arial" w:cs="Arial"/>
              </w:rPr>
              <w:t>dešimt) kalendorinių dienų iki paraiškų pateikimo termino pabaigos. Jei dokumentas išduotas anksčiau, tačiau jame nurodytas galiojimo terminas ilgesnis nei paraiškų pateikimo terminas, toks dokumentas jo galiojimo laikotarpiu yra priimtinas.</w:t>
            </w:r>
          </w:p>
          <w:p w14:paraId="14823F83" w14:textId="77777777" w:rsidR="003319CF" w:rsidRPr="00C95AB1" w:rsidRDefault="003319CF">
            <w:pPr>
              <w:spacing w:after="0" w:line="240" w:lineRule="auto"/>
              <w:jc w:val="both"/>
              <w:rPr>
                <w:rFonts w:ascii="Arial" w:hAnsi="Arial" w:cs="Arial"/>
              </w:rPr>
            </w:pPr>
          </w:p>
          <w:p w14:paraId="63CB5164" w14:textId="77777777" w:rsidR="003319CF" w:rsidRPr="00C95AB1" w:rsidRDefault="003319CF">
            <w:pPr>
              <w:spacing w:after="0" w:line="240" w:lineRule="auto"/>
              <w:ind w:firstLine="121"/>
              <w:jc w:val="both"/>
              <w:rPr>
                <w:rFonts w:ascii="Arial" w:hAnsi="Arial" w:cs="Arial"/>
                <w:i/>
              </w:rPr>
            </w:pPr>
          </w:p>
          <w:p w14:paraId="09FE4A24" w14:textId="77777777" w:rsidR="003319CF" w:rsidRPr="00C95AB1" w:rsidRDefault="003319CF">
            <w:pPr>
              <w:spacing w:after="0" w:line="240" w:lineRule="auto"/>
              <w:jc w:val="both"/>
              <w:rPr>
                <w:rFonts w:ascii="Arial" w:hAnsi="Arial" w:cs="Arial"/>
                <w:i/>
              </w:rPr>
            </w:pPr>
          </w:p>
          <w:p w14:paraId="7B6EEE43" w14:textId="77777777" w:rsidR="003319CF" w:rsidRPr="00C95AB1" w:rsidRDefault="003319CF">
            <w:pPr>
              <w:spacing w:after="0" w:line="240" w:lineRule="auto"/>
              <w:jc w:val="both"/>
              <w:rPr>
                <w:rFonts w:ascii="Arial" w:hAnsi="Arial" w:cs="Arial"/>
                <w:i/>
              </w:rPr>
            </w:pPr>
          </w:p>
          <w:p w14:paraId="69B78077" w14:textId="77777777" w:rsidR="003319CF" w:rsidRPr="00C95AB1" w:rsidRDefault="003319CF">
            <w:pPr>
              <w:spacing w:after="0" w:line="240" w:lineRule="auto"/>
              <w:jc w:val="both"/>
              <w:rPr>
                <w:rFonts w:ascii="Arial" w:hAnsi="Arial" w:cs="Arial"/>
              </w:rPr>
            </w:pPr>
          </w:p>
        </w:tc>
        <w:tc>
          <w:tcPr>
            <w:tcW w:w="1471" w:type="pct"/>
            <w:tcBorders>
              <w:top w:val="single" w:sz="4" w:space="0" w:color="000000"/>
              <w:left w:val="single" w:sz="4" w:space="0" w:color="000000"/>
              <w:bottom w:val="single" w:sz="4" w:space="0" w:color="000000"/>
              <w:right w:val="single" w:sz="4" w:space="0" w:color="000000"/>
            </w:tcBorders>
          </w:tcPr>
          <w:p w14:paraId="5DF919DF" w14:textId="7AAB037C"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r w:rsidR="003319CF" w:rsidRPr="00C95AB1" w14:paraId="100E90D3" w14:textId="38625907"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01436EDE" w14:textId="5F9AD3C8" w:rsidR="003319CF" w:rsidRPr="00C95AB1" w:rsidRDefault="003319CF">
            <w:pPr>
              <w:pStyle w:val="ListParagraph"/>
              <w:ind w:left="22" w:right="-108"/>
              <w:rPr>
                <w:rFonts w:ascii="Arial" w:hAnsi="Arial" w:cs="Arial"/>
              </w:rPr>
            </w:pPr>
            <w:r w:rsidRPr="00C95AB1">
              <w:rPr>
                <w:rFonts w:ascii="Arial" w:hAnsi="Arial" w:cs="Arial"/>
              </w:rPr>
              <w:t>2.</w:t>
            </w:r>
          </w:p>
        </w:tc>
        <w:tc>
          <w:tcPr>
            <w:tcW w:w="1619" w:type="pct"/>
            <w:tcBorders>
              <w:top w:val="single" w:sz="4" w:space="0" w:color="000000"/>
              <w:left w:val="single" w:sz="4" w:space="0" w:color="000000"/>
              <w:bottom w:val="single" w:sz="4" w:space="0" w:color="000000"/>
              <w:right w:val="single" w:sz="4" w:space="0" w:color="000000"/>
            </w:tcBorders>
          </w:tcPr>
          <w:p w14:paraId="1300D9E6" w14:textId="2E05F73B" w:rsidR="003319CF" w:rsidRPr="00C95AB1" w:rsidRDefault="003319CF">
            <w:pPr>
              <w:spacing w:after="0" w:line="240" w:lineRule="auto"/>
              <w:jc w:val="both"/>
              <w:rPr>
                <w:rFonts w:ascii="Arial" w:hAnsi="Arial" w:cs="Arial"/>
              </w:rPr>
            </w:pPr>
            <w:r w:rsidRPr="00C95AB1">
              <w:rPr>
                <w:rFonts w:ascii="Arial" w:hAnsi="Arial" w:cs="Arial"/>
              </w:rPr>
              <w:t xml:space="preserve">Tiekėjas yra įvykdęs įsipareigojimus, susijusius su mokesčių, įskaitant socialinio draudimo įmokas, mokėjimu pagal šalies, kurioje jis registruotas, ar šalies, kurioje yra </w:t>
            </w:r>
            <w:r w:rsidR="00C95AB1" w:rsidRPr="00C95AB1">
              <w:rPr>
                <w:rFonts w:ascii="Arial" w:hAnsi="Arial" w:cs="Arial"/>
              </w:rPr>
              <w:t>LTG</w:t>
            </w:r>
            <w:r w:rsidRPr="00C95AB1">
              <w:rPr>
                <w:rFonts w:ascii="Arial" w:hAnsi="Arial" w:cs="Arial"/>
              </w:rPr>
              <w:t xml:space="preserve">, reikalavimus. </w:t>
            </w:r>
          </w:p>
          <w:p w14:paraId="22B3F638" w14:textId="7D96279B" w:rsidR="003319CF" w:rsidRPr="00C95AB1" w:rsidRDefault="003319CF">
            <w:pPr>
              <w:spacing w:after="0" w:line="240" w:lineRule="auto"/>
              <w:jc w:val="both"/>
              <w:rPr>
                <w:rFonts w:ascii="Arial" w:hAnsi="Arial" w:cs="Arial"/>
                <w:lang w:eastAsia="lt-LT"/>
              </w:rPr>
            </w:pPr>
            <w:r w:rsidRPr="00C95AB1">
              <w:rPr>
                <w:rFonts w:ascii="Arial" w:hAnsi="Arial" w:cs="Arial"/>
              </w:rPr>
              <w:t xml:space="preserve">Taip pat tiekėjui, kuris yra fizinis asmuo, </w:t>
            </w:r>
            <w:r w:rsidRPr="00C95AB1">
              <w:rPr>
                <w:rFonts w:ascii="Arial" w:hAnsi="Arial" w:cs="Arial"/>
                <w:lang w:eastAsia="lt-LT"/>
              </w:rPr>
              <w:t xml:space="preserve">per pastaruosius 5 (penkerius) metus nebuvo priimtas ir įsiteisėjęs apkaltinamasis teismo nuosprendis ir šis asmuo neturi neišnykusio ar nepanaikinto teistumo arba tiekėjui, kuris yra </w:t>
            </w:r>
            <w:r w:rsidRPr="00C95AB1">
              <w:rPr>
                <w:rFonts w:ascii="Arial" w:hAnsi="Arial" w:cs="Arial"/>
              </w:rPr>
              <w:t xml:space="preserve">juridinis asmuo kita organizacija ar jos padalinys, per pastaruosius 5 (penkerius) metus nebuvo priimtas ir įsiteisėjęs galutinis administracinis sprendimas (jeigu toks sprendimas priimamas pagal tiekėjo šalies teisės aktų reikalavimus) </w:t>
            </w:r>
            <w:r w:rsidRPr="00C95AB1">
              <w:rPr>
                <w:rFonts w:ascii="Arial" w:hAnsi="Arial" w:cs="Arial"/>
                <w:lang w:eastAsia="lt-LT"/>
              </w:rPr>
              <w:t>už į</w:t>
            </w:r>
            <w:r w:rsidRPr="00C95AB1">
              <w:rPr>
                <w:rFonts w:ascii="Arial" w:hAnsi="Arial" w:cs="Arial"/>
              </w:rPr>
              <w:t xml:space="preserve">sipareigojimų, susijusių su mokesčių, įskaitant socialinio draudimo įmokas, mokėjimu, nevykdymą pagal šalies, kurioje registruotas tiekėjas, ar šalies, kurioje yra </w:t>
            </w:r>
            <w:r w:rsidR="00C95AB1" w:rsidRPr="00C95AB1">
              <w:rPr>
                <w:rFonts w:ascii="Arial" w:hAnsi="Arial" w:cs="Arial"/>
              </w:rPr>
              <w:t>LTG</w:t>
            </w:r>
            <w:r w:rsidRPr="00C95AB1">
              <w:rPr>
                <w:rFonts w:ascii="Arial" w:hAnsi="Arial" w:cs="Arial"/>
              </w:rPr>
              <w:t>, reikalavimus.</w:t>
            </w:r>
          </w:p>
          <w:p w14:paraId="6CF98105" w14:textId="77777777" w:rsidR="003319CF" w:rsidRPr="00C95AB1" w:rsidRDefault="003319CF">
            <w:pPr>
              <w:spacing w:after="0" w:line="240" w:lineRule="auto"/>
              <w:jc w:val="both"/>
              <w:rPr>
                <w:rFonts w:ascii="Arial" w:hAnsi="Arial" w:cs="Arial"/>
              </w:rPr>
            </w:pPr>
          </w:p>
          <w:p w14:paraId="3AD787A1"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Tačiau šie reikalavimai netaikomi, jeigu:</w:t>
            </w:r>
          </w:p>
          <w:p w14:paraId="797AEF72"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 xml:space="preserve">1) tiekėjas yra įsipareigojęs sumokėti mokesčius, įskaitant socialinio draudimo įmokas ir dėl to laikomas jau įvykdžiusiu šiame reikalavime nurodytus įsipareigojimus; </w:t>
            </w:r>
          </w:p>
          <w:p w14:paraId="7C40DEF3" w14:textId="77777777"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 xml:space="preserve">2) įsiskolinimo suma neviršija 50 Eur (penkiasdešimt eurų); </w:t>
            </w:r>
          </w:p>
          <w:p w14:paraId="5FB5F7E7" w14:textId="67167E71" w:rsidR="003319CF" w:rsidRPr="00C95AB1" w:rsidRDefault="003319CF">
            <w:pPr>
              <w:spacing w:after="0" w:line="240" w:lineRule="auto"/>
              <w:jc w:val="both"/>
              <w:rPr>
                <w:rFonts w:ascii="Arial" w:hAnsi="Arial" w:cs="Arial"/>
                <w:lang w:eastAsia="lt-LT"/>
              </w:rPr>
            </w:pPr>
            <w:r w:rsidRPr="00C95AB1">
              <w:rPr>
                <w:rFonts w:ascii="Arial" w:hAnsi="Arial" w:cs="Arial"/>
                <w:lang w:eastAsia="lt-L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w:t>
            </w:r>
            <w:r w:rsidR="00C95AB1" w:rsidRPr="00C95AB1">
              <w:rPr>
                <w:rFonts w:ascii="Arial" w:hAnsi="Arial" w:cs="Arial"/>
                <w:lang w:eastAsia="lt-LT"/>
              </w:rPr>
              <w:t>LTG</w:t>
            </w:r>
            <w:r w:rsidRPr="00C95AB1">
              <w:rPr>
                <w:rFonts w:ascii="Arial" w:hAnsi="Arial" w:cs="Arial"/>
                <w:lang w:eastAsia="lt-LT"/>
              </w:rPr>
              <w:t xml:space="preserve"> reikalaujant pateikti aktualius dokumentus, nurodytus šios lentelės 1.2 eilutės stulpelyje „Atitiktį reikalavimui įrodantys dokumentai“, jis įrodo, kad jau yra laikomas įvykdžiusiu įsipareigojimus, susijusius su mokesčių, įskaitant socialinio draudimo įmokas, mokėjimu.</w:t>
            </w:r>
          </w:p>
          <w:p w14:paraId="62F43AD9" w14:textId="77777777" w:rsidR="003319CF" w:rsidRPr="00C95AB1" w:rsidRDefault="003319CF">
            <w:pPr>
              <w:spacing w:after="0" w:line="240" w:lineRule="auto"/>
              <w:jc w:val="both"/>
              <w:rPr>
                <w:rFonts w:ascii="Arial" w:hAnsi="Arial" w:cs="Arial"/>
              </w:rPr>
            </w:pPr>
          </w:p>
        </w:tc>
        <w:tc>
          <w:tcPr>
            <w:tcW w:w="1472" w:type="pct"/>
            <w:tcBorders>
              <w:top w:val="single" w:sz="4" w:space="0" w:color="000000"/>
              <w:left w:val="single" w:sz="4" w:space="0" w:color="000000"/>
              <w:bottom w:val="single" w:sz="4" w:space="0" w:color="000000"/>
              <w:right w:val="single" w:sz="4" w:space="0" w:color="000000"/>
            </w:tcBorders>
          </w:tcPr>
          <w:p w14:paraId="4E82802E" w14:textId="6C609DC2" w:rsidR="003319CF" w:rsidRPr="00C95AB1" w:rsidRDefault="003319CF" w:rsidP="005B39DB">
            <w:pPr>
              <w:pStyle w:val="ListParagraph"/>
              <w:numPr>
                <w:ilvl w:val="0"/>
                <w:numId w:val="30"/>
              </w:numPr>
              <w:tabs>
                <w:tab w:val="left" w:pos="328"/>
              </w:tabs>
              <w:spacing w:after="0" w:line="240" w:lineRule="auto"/>
              <w:ind w:left="45" w:firstLine="0"/>
              <w:jc w:val="both"/>
              <w:rPr>
                <w:rFonts w:ascii="Arial" w:hAnsi="Arial" w:cs="Arial"/>
                <w:lang w:val="lt-LT"/>
              </w:rPr>
            </w:pPr>
            <w:r w:rsidRPr="00C95AB1">
              <w:rPr>
                <w:rFonts w:ascii="Arial" w:hAnsi="Arial" w:cs="Arial"/>
                <w:lang w:val="lt-LT"/>
              </w:rPr>
              <w:t xml:space="preserve">Įrodymui, kad tiekėjas yra įvykdęs įsipareigojimus, susijusius su mokesčių mokėjimu ir neturi nurodyto teistumo, pateikiama: Išrašas iš teismo sprendimo,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 (pateikiama skaitmeninė dokumento kopija), išduotas ne anksčiau kaip </w:t>
            </w:r>
            <w:r w:rsidR="00603339" w:rsidRPr="00794047">
              <w:rPr>
                <w:rFonts w:ascii="Arial" w:hAnsi="Arial" w:cs="Arial"/>
                <w:lang w:val="lt-LT"/>
              </w:rPr>
              <w:t xml:space="preserve">90 (devyniasdešimt) </w:t>
            </w:r>
            <w:r w:rsidRPr="00C95AB1">
              <w:rPr>
                <w:rFonts w:ascii="Arial" w:hAnsi="Arial" w:cs="Arial"/>
                <w:lang w:val="lt-LT"/>
              </w:rPr>
              <w:t>kalendorinių dienų iki paraiškų pateikimo termino pabaigos. Jei dokumentas išduotas anksčiau, tačiau jame nurodytas galiojimo terminas ilgesnis nei paraiškų pateikimo terminas, toks dokumentas jo galiojimo laikotarpiu yra priimtinas.</w:t>
            </w:r>
          </w:p>
          <w:p w14:paraId="7F7C4D62" w14:textId="77777777" w:rsidR="003319CF" w:rsidRPr="00C95AB1" w:rsidRDefault="003319CF">
            <w:pPr>
              <w:spacing w:after="0" w:line="240" w:lineRule="auto"/>
              <w:ind w:left="45"/>
              <w:jc w:val="both"/>
              <w:rPr>
                <w:rFonts w:ascii="Arial" w:hAnsi="Arial" w:cs="Arial"/>
              </w:rPr>
            </w:pPr>
          </w:p>
          <w:p w14:paraId="5EB19F49" w14:textId="77777777" w:rsidR="003319CF" w:rsidRPr="00C95AB1" w:rsidRDefault="003319CF">
            <w:pPr>
              <w:spacing w:after="0" w:line="240" w:lineRule="auto"/>
              <w:ind w:left="45"/>
              <w:jc w:val="both"/>
              <w:rPr>
                <w:rFonts w:ascii="Arial" w:hAnsi="Arial" w:cs="Arial"/>
              </w:rPr>
            </w:pPr>
            <w:r w:rsidRPr="00C95AB1">
              <w:rPr>
                <w:rFonts w:ascii="Arial" w:hAnsi="Arial" w:cs="Arial"/>
              </w:rPr>
              <w:t>2) Įrodymui, kad tiekėjas yra įvykdęs įsipareigojimus, susijusius su socialinio draudimo įmokų mokėjimu ir neturi nurodyto teistumo, pateikiama:</w:t>
            </w:r>
          </w:p>
          <w:p w14:paraId="5F38A8EE" w14:textId="613BE612" w:rsidR="003319CF" w:rsidRPr="00C95AB1" w:rsidRDefault="003319CF">
            <w:pPr>
              <w:spacing w:after="0" w:line="240" w:lineRule="auto"/>
              <w:ind w:left="45"/>
              <w:jc w:val="both"/>
              <w:rPr>
                <w:rFonts w:ascii="Arial" w:hAnsi="Arial" w:cs="Arial"/>
              </w:rPr>
            </w:pPr>
            <w:r w:rsidRPr="00C95AB1">
              <w:rPr>
                <w:rFonts w:ascii="Arial" w:hAnsi="Arial" w:cs="Arial"/>
              </w:rPr>
              <w:t xml:space="preserve">2.1) Jeigu tiekėjas yra juridinis asmuo, registruotas Lietuvos Respublikoje, dėl įsipareigojimų įvykdymo įrodymo iš jo nereikalaujama pateikti jokių šį reikalavimą įrodančių dokumentų. </w:t>
            </w:r>
            <w:r w:rsidR="00C95AB1" w:rsidRPr="00C95AB1">
              <w:rPr>
                <w:rFonts w:ascii="Arial" w:hAnsi="Arial" w:cs="Arial"/>
              </w:rPr>
              <w:t>LTG</w:t>
            </w:r>
            <w:r w:rsidRPr="00C95AB1">
              <w:rPr>
                <w:rFonts w:ascii="Arial" w:hAnsi="Arial" w:cs="Arial"/>
              </w:rPr>
              <w:t xml:space="preserve"> tikrina duomenis pats nacionalinėje duomenų bazėje (</w:t>
            </w:r>
            <w:hyperlink r:id="rId11" w:history="1">
              <w:r w:rsidRPr="00C95AB1">
                <w:rPr>
                  <w:rFonts w:ascii="Arial" w:hAnsi="Arial" w:cs="Arial"/>
                  <w:bCs/>
                  <w:color w:val="000000" w:themeColor="text1"/>
                </w:rPr>
                <w:t>http://draudejai.sodra.lt/draudeju_viesi_duomenys/</w:t>
              </w:r>
            </w:hyperlink>
            <w:r w:rsidRPr="00C95AB1">
              <w:rPr>
                <w:rFonts w:ascii="Arial" w:hAnsi="Arial" w:cs="Arial"/>
                <w:color w:val="000000"/>
              </w:rPr>
              <w:t>)</w:t>
            </w:r>
            <w:r w:rsidRPr="00C95AB1">
              <w:rPr>
                <w:rFonts w:ascii="Arial" w:hAnsi="Arial" w:cs="Arial"/>
              </w:rPr>
              <w:t xml:space="preserve">. Jeigu dėl „Sodros“ informacinės sistemos techninių trikdžių </w:t>
            </w:r>
            <w:r w:rsidR="00C95AB1" w:rsidRPr="00C95AB1">
              <w:rPr>
                <w:rFonts w:ascii="Arial" w:hAnsi="Arial" w:cs="Arial"/>
              </w:rPr>
              <w:t>LTG</w:t>
            </w:r>
            <w:r w:rsidRPr="00C95AB1">
              <w:rPr>
                <w:rFonts w:ascii="Arial" w:hAnsi="Arial" w:cs="Arial"/>
              </w:rPr>
              <w:t xml:space="preserve"> neturės galimybės patikrinti neatlygintinai prieinamų duomenų apie tiekėją (juridinį asmenį), ji turės teisę prašyti tiekėjo (juridinio asmens), pateikti nustatyta tvarka išduotą dokumentą, patvirtinantį atitiktį šiam reikalavimui. Įrodymui, kad toks tiekėjas neturi teistumo, pateikiama išrašas iš teismo sprendimo arba valstybės įmonės Registrų centro Lietuvos Respublikos Vyriausybės nustatyta tvarka išduotas dokumentas, patvirtinantis jungtinius kompetentingų institucijų tvarkomus duomenis (pateikiama skaitmeninė dokumento kopija).  </w:t>
            </w:r>
          </w:p>
          <w:p w14:paraId="1BB5A481" w14:textId="77777777" w:rsidR="003319CF" w:rsidRPr="00C95AB1" w:rsidRDefault="003319CF">
            <w:pPr>
              <w:spacing w:after="0" w:line="240" w:lineRule="auto"/>
              <w:ind w:left="45"/>
              <w:jc w:val="both"/>
              <w:rPr>
                <w:rFonts w:ascii="Arial" w:hAnsi="Arial" w:cs="Arial"/>
              </w:rPr>
            </w:pPr>
            <w:r w:rsidRPr="00C95AB1">
              <w:rPr>
                <w:rFonts w:ascii="Arial" w:hAnsi="Arial" w:cs="Arial"/>
              </w:rPr>
              <w:t xml:space="preserve">2.2) Jeigu tiekėjas yra fizinis asmuo, registruotas Lietuvos Respublikoje, pateikia išrašą iš teismo sprendimo, Valstybinio socialinio draudimo fondo valdybos teritorinių skyrių ir kitų Valstybinio socialinio draudimo fondo įstaigų, susijusių su Valstybinio socialinio draudimo fondo administravimu, išduotą dokumentą, arba valstybės įmonės Registrų centro Lietuvos Respublikos Vyriausybės nustatyta tvarka išduotą dokumentą, patvirtinantį jungtinius kompetentingų institucijų tvarkomus duomenis (pateikiama skaitmeninė dokumento kopija). </w:t>
            </w:r>
          </w:p>
          <w:p w14:paraId="2274ADE0" w14:textId="77777777" w:rsidR="003319CF" w:rsidRPr="00C95AB1" w:rsidRDefault="003319CF">
            <w:pPr>
              <w:spacing w:after="0" w:line="240" w:lineRule="auto"/>
              <w:ind w:left="45"/>
              <w:jc w:val="both"/>
              <w:rPr>
                <w:rFonts w:ascii="Arial" w:hAnsi="Arial" w:cs="Arial"/>
              </w:rPr>
            </w:pPr>
            <w:r w:rsidRPr="00C95AB1">
              <w:rPr>
                <w:rFonts w:ascii="Arial" w:hAnsi="Arial" w:cs="Arial"/>
              </w:rPr>
              <w:t xml:space="preserve">2.3) Kitos valstybės tiekėjas, kuris yra fizinis arba juridinis asmuo, pateikia šalies, kurioje jis yra registruotas, kompetentingos valstybės institucijos išduotą pažymą (pateikiama skaitmeninė dokumento kopija). </w:t>
            </w:r>
          </w:p>
          <w:p w14:paraId="713F2903" w14:textId="77777777" w:rsidR="003319CF" w:rsidRPr="00C95AB1" w:rsidRDefault="003319CF">
            <w:pPr>
              <w:spacing w:after="0" w:line="240" w:lineRule="auto"/>
              <w:ind w:left="45"/>
              <w:jc w:val="both"/>
              <w:rPr>
                <w:rFonts w:ascii="Arial" w:hAnsi="Arial" w:cs="Arial"/>
              </w:rPr>
            </w:pPr>
          </w:p>
          <w:p w14:paraId="1F15529A" w14:textId="1DE3FA21" w:rsidR="003319CF" w:rsidRPr="00C95AB1" w:rsidRDefault="003319CF">
            <w:pPr>
              <w:spacing w:after="0" w:line="240" w:lineRule="auto"/>
              <w:ind w:left="45"/>
              <w:jc w:val="both"/>
              <w:rPr>
                <w:rFonts w:ascii="Arial" w:hAnsi="Arial" w:cs="Arial"/>
              </w:rPr>
            </w:pPr>
            <w:r w:rsidRPr="00C95AB1">
              <w:rPr>
                <w:rFonts w:ascii="Arial" w:hAnsi="Arial" w:cs="Arial"/>
              </w:rPr>
              <w:t xml:space="preserve">2.2 ir 2.3 punktuose nurodyti dokumentai turi būti išduoti ne anksčiau kaip </w:t>
            </w:r>
            <w:r w:rsidR="00794047">
              <w:rPr>
                <w:rFonts w:ascii="Arial" w:hAnsi="Arial" w:cs="Arial"/>
              </w:rPr>
              <w:t>9</w:t>
            </w:r>
            <w:r w:rsidR="00794047" w:rsidRPr="00C95AB1">
              <w:rPr>
                <w:rFonts w:ascii="Arial" w:hAnsi="Arial" w:cs="Arial"/>
              </w:rPr>
              <w:t>0 (</w:t>
            </w:r>
            <w:r w:rsidR="00794047">
              <w:rPr>
                <w:rFonts w:ascii="Arial" w:hAnsi="Arial" w:cs="Arial"/>
              </w:rPr>
              <w:t>devynias</w:t>
            </w:r>
            <w:r w:rsidR="00794047" w:rsidRPr="00C95AB1">
              <w:rPr>
                <w:rFonts w:ascii="Arial" w:hAnsi="Arial" w:cs="Arial"/>
              </w:rPr>
              <w:t xml:space="preserve">dešimt) </w:t>
            </w:r>
            <w:r w:rsidRPr="00C95AB1">
              <w:rPr>
                <w:rFonts w:ascii="Arial" w:hAnsi="Arial" w:cs="Arial"/>
              </w:rPr>
              <w:t>kalendorinių dienų iki paraiškų pateikimo termino pabaigos. Jei dokumentas išduotas anksčiau, tačiau jis galioja jo vertinimo metu</w:t>
            </w:r>
            <w:r w:rsidRPr="00C95AB1">
              <w:rPr>
                <w:rFonts w:ascii="Arial" w:hAnsi="Arial" w:cs="Arial"/>
                <w:color w:val="000000" w:themeColor="text1"/>
              </w:rPr>
              <w:t xml:space="preserve">, toks dokumentas </w:t>
            </w:r>
            <w:r w:rsidRPr="00C95AB1">
              <w:rPr>
                <w:rFonts w:ascii="Arial" w:hAnsi="Arial" w:cs="Arial"/>
              </w:rPr>
              <w:t>yra priimtinas.</w:t>
            </w:r>
          </w:p>
        </w:tc>
        <w:tc>
          <w:tcPr>
            <w:tcW w:w="1471" w:type="pct"/>
            <w:tcBorders>
              <w:top w:val="single" w:sz="4" w:space="0" w:color="000000"/>
              <w:left w:val="single" w:sz="4" w:space="0" w:color="000000"/>
              <w:bottom w:val="single" w:sz="4" w:space="0" w:color="000000"/>
              <w:right w:val="single" w:sz="4" w:space="0" w:color="000000"/>
            </w:tcBorders>
          </w:tcPr>
          <w:p w14:paraId="2FFE334B" w14:textId="676DADF2" w:rsidR="003319CF" w:rsidRPr="00C95AB1" w:rsidRDefault="003319CF" w:rsidP="003319CF">
            <w:pPr>
              <w:pStyle w:val="ListParagraph"/>
              <w:tabs>
                <w:tab w:val="left" w:pos="328"/>
              </w:tabs>
              <w:spacing w:after="0" w:line="240" w:lineRule="auto"/>
              <w:ind w:left="45"/>
              <w:jc w:val="both"/>
              <w:rPr>
                <w:rFonts w:ascii="Arial" w:hAnsi="Arial" w:cs="Arial"/>
                <w:lang w:val="lt-LT"/>
              </w:rPr>
            </w:pPr>
            <w:r w:rsidRPr="00C95AB1">
              <w:rPr>
                <w:rFonts w:ascii="Arial" w:hAnsi="Arial" w:cs="Arial"/>
                <w:lang w:val="lt-LT"/>
              </w:rPr>
              <w:t>tiekėjas arba visi tiekėjų grupės nariai atskirai ir ūkio subjektas, kurio pajėgumais remiasi tiekėjas</w:t>
            </w:r>
          </w:p>
        </w:tc>
      </w:tr>
      <w:tr w:rsidR="003319CF" w:rsidRPr="00C95AB1" w14:paraId="6734C0EA" w14:textId="46027E3E"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19D6AEF2" w14:textId="1FDA92B1" w:rsidR="003319CF" w:rsidRPr="00C95AB1" w:rsidRDefault="003319CF">
            <w:pPr>
              <w:pStyle w:val="ListParagraph"/>
              <w:ind w:left="22" w:right="-108"/>
              <w:rPr>
                <w:rFonts w:ascii="Arial" w:hAnsi="Arial" w:cs="Arial"/>
              </w:rPr>
            </w:pPr>
            <w:r w:rsidRPr="00C95AB1">
              <w:rPr>
                <w:rFonts w:ascii="Arial" w:hAnsi="Arial" w:cs="Arial"/>
              </w:rPr>
              <w:t xml:space="preserve">3. </w:t>
            </w:r>
          </w:p>
        </w:tc>
        <w:tc>
          <w:tcPr>
            <w:tcW w:w="1619" w:type="pct"/>
            <w:tcBorders>
              <w:top w:val="single" w:sz="4" w:space="0" w:color="000000"/>
              <w:left w:val="single" w:sz="4" w:space="0" w:color="000000"/>
              <w:bottom w:val="single" w:sz="4" w:space="0" w:color="000000"/>
              <w:right w:val="single" w:sz="4" w:space="0" w:color="000000"/>
            </w:tcBorders>
            <w:vAlign w:val="center"/>
          </w:tcPr>
          <w:p w14:paraId="5C02278B" w14:textId="6B92338F" w:rsidR="003319CF" w:rsidRPr="00C95AB1" w:rsidRDefault="003319CF">
            <w:pPr>
              <w:spacing w:after="0" w:line="240" w:lineRule="auto"/>
              <w:jc w:val="both"/>
              <w:rPr>
                <w:rFonts w:ascii="Arial" w:hAnsi="Arial" w:cs="Arial"/>
              </w:rPr>
            </w:pPr>
            <w:r w:rsidRPr="00C95AB1">
              <w:rPr>
                <w:rFonts w:ascii="Arial" w:hAnsi="Arial" w:cs="Arial"/>
                <w:lang w:eastAsia="lt-LT"/>
              </w:rPr>
              <w:t xml:space="preserve">Tiekėjas su kitais tiekėjais nėra sudaręs susitarimų, kuriais siekiama iškreipti konkurenciją atliekamame pirkime (tiekėjas pašalinamas iš pirkimo procedūros, jei </w:t>
            </w:r>
            <w:r w:rsidR="00C95AB1" w:rsidRPr="00C95AB1">
              <w:rPr>
                <w:rFonts w:ascii="Arial" w:hAnsi="Arial" w:cs="Arial"/>
                <w:lang w:eastAsia="lt-LT"/>
              </w:rPr>
              <w:t>LTG</w:t>
            </w:r>
            <w:r w:rsidRPr="00C95AB1">
              <w:rPr>
                <w:rFonts w:ascii="Arial" w:hAnsi="Arial" w:cs="Arial"/>
                <w:lang w:eastAsia="lt-LT"/>
              </w:rPr>
              <w:t xml:space="preserve"> dėl šio reikalavimo neatitikties turi įtikinamų duomenų).</w:t>
            </w:r>
          </w:p>
        </w:tc>
        <w:tc>
          <w:tcPr>
            <w:tcW w:w="1472" w:type="pct"/>
            <w:tcBorders>
              <w:top w:val="single" w:sz="4" w:space="0" w:color="000000"/>
              <w:left w:val="single" w:sz="4" w:space="0" w:color="000000"/>
              <w:bottom w:val="single" w:sz="4" w:space="0" w:color="000000"/>
              <w:right w:val="single" w:sz="4" w:space="0" w:color="000000"/>
            </w:tcBorders>
          </w:tcPr>
          <w:p w14:paraId="59B3F116" w14:textId="04F7EF51"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68B1DAA0" w14:textId="1B3A9B16"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r w:rsidR="003319CF" w:rsidRPr="00C95AB1" w14:paraId="318F0AD6" w14:textId="0A1D1E9E"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6DD9CEBC" w14:textId="1A7D6D00" w:rsidR="003319CF" w:rsidRPr="00C95AB1" w:rsidRDefault="003319CF">
            <w:pPr>
              <w:pStyle w:val="ListParagraph"/>
              <w:ind w:left="22" w:right="-108"/>
              <w:rPr>
                <w:rFonts w:ascii="Arial" w:hAnsi="Arial" w:cs="Arial"/>
              </w:rPr>
            </w:pPr>
            <w:r w:rsidRPr="00C95AB1">
              <w:rPr>
                <w:rFonts w:ascii="Arial" w:hAnsi="Arial" w:cs="Arial"/>
              </w:rPr>
              <w:t xml:space="preserve">4. </w:t>
            </w:r>
          </w:p>
        </w:tc>
        <w:tc>
          <w:tcPr>
            <w:tcW w:w="1619" w:type="pct"/>
            <w:tcBorders>
              <w:top w:val="single" w:sz="4" w:space="0" w:color="000000"/>
              <w:left w:val="single" w:sz="4" w:space="0" w:color="000000"/>
              <w:bottom w:val="single" w:sz="4" w:space="0" w:color="000000"/>
              <w:right w:val="single" w:sz="4" w:space="0" w:color="000000"/>
            </w:tcBorders>
          </w:tcPr>
          <w:p w14:paraId="57DCFA8E" w14:textId="6511405B" w:rsidR="003319CF" w:rsidRPr="00C95AB1" w:rsidRDefault="003319CF">
            <w:pPr>
              <w:spacing w:after="0" w:line="240" w:lineRule="auto"/>
              <w:jc w:val="both"/>
              <w:rPr>
                <w:rFonts w:ascii="Arial" w:hAnsi="Arial" w:cs="Arial"/>
              </w:rPr>
            </w:pPr>
            <w:r w:rsidRPr="00C95AB1">
              <w:rPr>
                <w:rFonts w:ascii="Arial" w:hAnsi="Arial" w:cs="Arial"/>
              </w:rPr>
              <w:t xml:space="preserve">Tiekėjas neatitinka šio pašalinimo pagrindo </w:t>
            </w:r>
            <w:r w:rsidRPr="00C95AB1">
              <w:rPr>
                <w:rFonts w:ascii="Arial" w:hAnsi="Arial" w:cs="Arial"/>
                <w:lang w:eastAsia="lt-LT"/>
              </w:rPr>
              <w:t>–</w:t>
            </w:r>
            <w:r w:rsidRPr="00C95AB1">
              <w:rPr>
                <w:rFonts w:ascii="Arial" w:hAnsi="Arial" w:cs="Arial"/>
              </w:rPr>
              <w:t>t</w:t>
            </w:r>
            <w:r w:rsidRPr="00C95AB1">
              <w:rPr>
                <w:rFonts w:ascii="Arial" w:hAnsi="Arial" w:cs="Arial"/>
                <w:lang w:eastAsia="lt-LT"/>
              </w:rPr>
              <w:t xml:space="preserve">iekėjas pirkimo metu pateko į interesų konflikto situaciją, kaip apibrėžta Komunalinio sektoriaus pirkimų įstatymo 33 straipsnyje ar Viešųjų pirkimų įstatymo 21 straipsnyje, ir atitinkamos padėties negalima ištaisyti (laikoma, kad atitinkamos padėties dėl interesų konflikto negalima ištaisyti, jeigu į interesų konfliktą patekę asmenys nulėmė </w:t>
            </w:r>
            <w:r w:rsidR="00C95AB1" w:rsidRPr="00C95AB1">
              <w:rPr>
                <w:rFonts w:ascii="Arial" w:hAnsi="Arial" w:cs="Arial"/>
                <w:lang w:eastAsia="lt-LT"/>
              </w:rPr>
              <w:t>LTG</w:t>
            </w:r>
            <w:r w:rsidRPr="00C95AB1">
              <w:rPr>
                <w:rFonts w:ascii="Arial" w:hAnsi="Arial" w:cs="Arial"/>
                <w:lang w:eastAsia="lt-LT"/>
              </w:rPr>
              <w:t xml:space="preserve"> (įskaitant Komisiją) sprendimus ir šių sprendimų pakeitimas prieštarautų Komunalinio sektoriaus pirkimų įstatymo ar Viešųjų pirkimų įstatymo nuostatoms).</w:t>
            </w:r>
          </w:p>
        </w:tc>
        <w:tc>
          <w:tcPr>
            <w:tcW w:w="1472" w:type="pct"/>
            <w:tcBorders>
              <w:top w:val="single" w:sz="4" w:space="0" w:color="000000"/>
              <w:left w:val="single" w:sz="4" w:space="0" w:color="000000"/>
              <w:bottom w:val="single" w:sz="4" w:space="0" w:color="000000"/>
              <w:right w:val="single" w:sz="4" w:space="0" w:color="000000"/>
            </w:tcBorders>
          </w:tcPr>
          <w:p w14:paraId="538507F4" w14:textId="3D6582A9"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1A2C5BDB" w14:textId="6DB1A653"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r w:rsidR="003319CF" w:rsidRPr="00C95AB1" w14:paraId="70BEF947" w14:textId="32CCACD6"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579F7C7F" w14:textId="0C7ADC64" w:rsidR="003319CF" w:rsidRPr="00C95AB1" w:rsidRDefault="003319CF">
            <w:pPr>
              <w:pStyle w:val="ListParagraph"/>
              <w:ind w:left="22" w:right="-108"/>
              <w:rPr>
                <w:rFonts w:ascii="Arial" w:hAnsi="Arial" w:cs="Arial"/>
              </w:rPr>
            </w:pPr>
            <w:r w:rsidRPr="00C95AB1">
              <w:rPr>
                <w:rFonts w:ascii="Arial" w:hAnsi="Arial" w:cs="Arial"/>
              </w:rPr>
              <w:t>5.</w:t>
            </w:r>
          </w:p>
        </w:tc>
        <w:tc>
          <w:tcPr>
            <w:tcW w:w="1619" w:type="pct"/>
            <w:tcBorders>
              <w:top w:val="single" w:sz="4" w:space="0" w:color="000000"/>
              <w:left w:val="single" w:sz="4" w:space="0" w:color="000000"/>
              <w:bottom w:val="single" w:sz="4" w:space="0" w:color="000000"/>
              <w:right w:val="single" w:sz="4" w:space="0" w:color="000000"/>
            </w:tcBorders>
          </w:tcPr>
          <w:p w14:paraId="1C77FC4A" w14:textId="4C37F242" w:rsidR="003319CF" w:rsidRPr="00C95AB1" w:rsidRDefault="003319CF">
            <w:pPr>
              <w:spacing w:after="0" w:line="240" w:lineRule="auto"/>
              <w:jc w:val="both"/>
              <w:rPr>
                <w:rFonts w:ascii="Arial" w:hAnsi="Arial" w:cs="Arial"/>
                <w:lang w:eastAsia="lt-LT"/>
              </w:rPr>
            </w:pPr>
            <w:r w:rsidRPr="00C95AB1">
              <w:rPr>
                <w:rFonts w:ascii="Arial" w:hAnsi="Arial" w:cs="Arial"/>
              </w:rPr>
              <w:t xml:space="preserve">Tiekėjas neatitinka šio pašalinimo pagrindo </w:t>
            </w:r>
            <w:r w:rsidRPr="00C95AB1">
              <w:rPr>
                <w:rFonts w:ascii="Arial" w:hAnsi="Arial" w:cs="Arial"/>
                <w:lang w:eastAsia="lt-LT"/>
              </w:rPr>
              <w:t>–</w:t>
            </w:r>
            <w:r w:rsidRPr="00C95AB1">
              <w:rPr>
                <w:rFonts w:ascii="Arial" w:hAnsi="Arial" w:cs="Arial"/>
              </w:rPr>
              <w:t xml:space="preserve"> </w:t>
            </w:r>
            <w:r w:rsidRPr="00C95AB1">
              <w:rPr>
                <w:rFonts w:ascii="Arial" w:hAnsi="Arial" w:cs="Arial"/>
                <w:lang w:eastAsia="lt-LT"/>
              </w:rPr>
              <w:t>dėl tiekėjo pagalbos pasirengiant pirkimui buvo pažeista konkurencija, kaip nustatyta Komunalinio sektoriaus pirkimų įstatymo  39 straipsnio 3 ir 4 dalyse ar  Lietuvos Respublikos viešųjų pirkimų įstatymo 27 straipsnio 3 ir 4 dalyse, ir atitinkamos padėties negalima ištaisyti;</w:t>
            </w:r>
          </w:p>
        </w:tc>
        <w:tc>
          <w:tcPr>
            <w:tcW w:w="1472" w:type="pct"/>
            <w:tcBorders>
              <w:top w:val="single" w:sz="4" w:space="0" w:color="000000"/>
              <w:left w:val="single" w:sz="4" w:space="0" w:color="000000"/>
              <w:bottom w:val="single" w:sz="4" w:space="0" w:color="000000"/>
              <w:right w:val="single" w:sz="4" w:space="0" w:color="000000"/>
            </w:tcBorders>
          </w:tcPr>
          <w:p w14:paraId="421668CB" w14:textId="463B1B60"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710F6422" w14:textId="0ECF6E51"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r w:rsidR="003319CF" w:rsidRPr="00C95AB1" w14:paraId="329BE076" w14:textId="768156BF"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696E0836" w14:textId="33791222" w:rsidR="003319CF" w:rsidRPr="00C95AB1" w:rsidRDefault="003319CF">
            <w:pPr>
              <w:pStyle w:val="ListParagraph"/>
              <w:ind w:left="22" w:right="-108"/>
              <w:rPr>
                <w:rFonts w:ascii="Arial" w:hAnsi="Arial" w:cs="Arial"/>
              </w:rPr>
            </w:pPr>
            <w:r w:rsidRPr="00C95AB1">
              <w:rPr>
                <w:rFonts w:ascii="Arial" w:hAnsi="Arial" w:cs="Arial"/>
              </w:rPr>
              <w:t>6.</w:t>
            </w:r>
          </w:p>
        </w:tc>
        <w:tc>
          <w:tcPr>
            <w:tcW w:w="1619" w:type="pct"/>
            <w:tcBorders>
              <w:top w:val="single" w:sz="4" w:space="0" w:color="000000"/>
              <w:left w:val="single" w:sz="4" w:space="0" w:color="000000"/>
              <w:bottom w:val="single" w:sz="4" w:space="0" w:color="000000"/>
              <w:right w:val="single" w:sz="4" w:space="0" w:color="000000"/>
            </w:tcBorders>
          </w:tcPr>
          <w:p w14:paraId="3D3DDD5A" w14:textId="77777777" w:rsidR="003319CF" w:rsidRPr="00C95AB1" w:rsidRDefault="003319CF">
            <w:pPr>
              <w:spacing w:after="0" w:line="240" w:lineRule="auto"/>
              <w:jc w:val="both"/>
              <w:rPr>
                <w:rFonts w:ascii="Arial" w:hAnsi="Arial" w:cs="Arial"/>
              </w:rPr>
            </w:pPr>
            <w:r w:rsidRPr="00C95AB1">
              <w:rPr>
                <w:rFonts w:ascii="Arial" w:hAnsi="Arial" w:cs="Arial"/>
              </w:rPr>
              <w:t>Tiekėjas neatitinka šių pašalinimo pagrindų:</w:t>
            </w:r>
          </w:p>
          <w:p w14:paraId="0961A874" w14:textId="69D0CE39" w:rsidR="003319CF" w:rsidRPr="00C95AB1" w:rsidRDefault="003319CF">
            <w:pPr>
              <w:spacing w:after="0" w:line="240" w:lineRule="auto"/>
              <w:jc w:val="both"/>
              <w:rPr>
                <w:rFonts w:ascii="Arial" w:hAnsi="Arial" w:cs="Arial"/>
                <w:color w:val="000000"/>
              </w:rPr>
            </w:pPr>
            <w:r w:rsidRPr="00C95AB1">
              <w:rPr>
                <w:rFonts w:ascii="Arial" w:hAnsi="Arial" w:cs="Arial"/>
                <w:color w:val="000000"/>
              </w:rPr>
              <w:t xml:space="preserve">1) tiekėjas pirkimo procedūrų metu nuslėpė informaciją ar pateikė melagingą informaciją apie Pirkimo dokumentuose nustatytų tiekėjų pašalinimo pagrindų nebuvimą ir atitiktį kvalifikacijos reikalavimams, ir </w:t>
            </w:r>
            <w:r w:rsidR="00C95AB1" w:rsidRPr="00C95AB1">
              <w:rPr>
                <w:rFonts w:ascii="Arial" w:hAnsi="Arial" w:cs="Arial"/>
                <w:color w:val="000000"/>
              </w:rPr>
              <w:t>LTG</w:t>
            </w:r>
            <w:r w:rsidRPr="00C95AB1">
              <w:rPr>
                <w:rFonts w:ascii="Arial" w:hAnsi="Arial" w:cs="Arial"/>
                <w:color w:val="000000"/>
              </w:rPr>
              <w:t xml:space="preserve"> gali tai įrodyti bet kokiomis teisėtomis priemonėmis, arba tiekėjas dėl pateiktos melagingos informacijos negali pateikti  dokumentų, patvirtinančių pirkimo dokumentuose nustatytų tiekėjų pašalinimo pagrindų nebuvimą ir atitiktį kvalifikacijos reikalavimams. </w:t>
            </w:r>
          </w:p>
          <w:p w14:paraId="02882D0E" w14:textId="2B37ACE9" w:rsidR="003319CF" w:rsidRPr="00C95AB1" w:rsidRDefault="003319CF">
            <w:pPr>
              <w:spacing w:after="0" w:line="240" w:lineRule="auto"/>
              <w:jc w:val="both"/>
              <w:rPr>
                <w:rFonts w:ascii="Arial" w:hAnsi="Arial" w:cs="Arial"/>
                <w:color w:val="000000"/>
              </w:rPr>
            </w:pPr>
            <w:r w:rsidRPr="00C95AB1">
              <w:rPr>
                <w:rFonts w:ascii="Arial" w:hAnsi="Arial" w:cs="Arial"/>
                <w:color w:val="000000"/>
              </w:rPr>
              <w:t>2) tiekėjas ankstesnių procedūrų,  atliktų, Lietuvos Respublikos viešųjų pirkimų, atliekamų gynybos ir saugumo srityje, įstatymo ar Komunalinio sektoriaus pirkimų įstatymo nustatyta tvarka, metu nuslėpė</w:t>
            </w:r>
            <w:r w:rsidRPr="00C95AB1">
              <w:rPr>
                <w:rFonts w:ascii="Arial" w:hAnsi="Arial" w:cs="Arial"/>
              </w:rPr>
              <w:t xml:space="preserve"> </w:t>
            </w:r>
            <w:r w:rsidRPr="00C95AB1">
              <w:rPr>
                <w:rFonts w:ascii="Arial" w:hAnsi="Arial" w:cs="Arial"/>
                <w:color w:val="000000"/>
              </w:rPr>
              <w:t xml:space="preserve">informaciją ar pateikė melagingą informaciją dėl VPĮ 46 ir 47 straipsniuose nustatytų reikalavimų arba tiekėjas dėl pateiktos melagingos informacijos negalėjo pateikti patvirtinančių dokumentų, reikalaujamų pagal VPĮ 50 straipsnį, dėl ko per pastaruosius 1 (vienerius) metus buvo </w:t>
            </w:r>
            <w:r w:rsidRPr="00C95AB1">
              <w:rPr>
                <w:rFonts w:ascii="Arial" w:hAnsi="Arial" w:cs="Arial"/>
              </w:rPr>
              <w:t>pašalintas iš pirkimo procedūrų</w:t>
            </w:r>
            <w:r w:rsidRPr="00C95AB1">
              <w:rPr>
                <w:rFonts w:ascii="Arial" w:hAnsi="Arial" w:cs="Arial"/>
                <w:color w:val="000000"/>
              </w:rPr>
              <w:t xml:space="preserve"> arba per pastaruosius 1 (vienerius) metus buvo priimtas ir įsiteisėjęs teismo sprendimas. </w:t>
            </w:r>
          </w:p>
          <w:p w14:paraId="3D352D6E" w14:textId="77777777" w:rsidR="003319CF" w:rsidRPr="00C95AB1" w:rsidRDefault="003319CF">
            <w:pPr>
              <w:spacing w:after="0" w:line="240" w:lineRule="auto"/>
              <w:jc w:val="both"/>
              <w:rPr>
                <w:rFonts w:ascii="Arial" w:hAnsi="Arial" w:cs="Arial"/>
                <w:lang w:eastAsia="lt-LT"/>
              </w:rPr>
            </w:pPr>
            <w:r w:rsidRPr="00C95AB1">
              <w:rPr>
                <w:rFonts w:ascii="Arial" w:hAnsi="Arial" w:cs="Arial"/>
                <w:color w:val="000000"/>
              </w:rPr>
              <w:t>3) vadovaujantis kitų valstybių teisės aktais ankstesnių procedūrų metu tiekėjas nuslėpė informaciją ar pateikė melagingą informaciją arba dėl melagingos informacijos pateikimo negalėjo pateikti patvirtinančių dokumentų, dėl ko per pastaruosius 1 (vienerius) metus buvo pašalintas iš pirkimo procedūrų arba per pastaruosius 1 (vienerius) metus buvo priimtas ir įsiteisėjęs teismo sprendimas ar taikomos kitos panašios sankcijos.</w:t>
            </w:r>
          </w:p>
        </w:tc>
        <w:tc>
          <w:tcPr>
            <w:tcW w:w="1472" w:type="pct"/>
            <w:tcBorders>
              <w:top w:val="single" w:sz="4" w:space="0" w:color="000000"/>
              <w:left w:val="single" w:sz="4" w:space="0" w:color="000000"/>
              <w:bottom w:val="single" w:sz="4" w:space="0" w:color="000000"/>
              <w:right w:val="single" w:sz="4" w:space="0" w:color="000000"/>
            </w:tcBorders>
          </w:tcPr>
          <w:p w14:paraId="3C1CA968" w14:textId="0EBE136A"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5AE9DAE4" w14:textId="7D307DD8"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r w:rsidR="003319CF" w:rsidRPr="00C95AB1" w14:paraId="06BDC9F6" w14:textId="587F4042"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20FED501" w14:textId="51BF196D" w:rsidR="003319CF" w:rsidRPr="00C95AB1" w:rsidRDefault="003319CF">
            <w:pPr>
              <w:pStyle w:val="ListParagraph"/>
              <w:ind w:left="22" w:right="-108"/>
              <w:rPr>
                <w:rFonts w:ascii="Arial" w:hAnsi="Arial" w:cs="Arial"/>
              </w:rPr>
            </w:pPr>
            <w:r w:rsidRPr="00C95AB1">
              <w:rPr>
                <w:rFonts w:ascii="Arial" w:hAnsi="Arial" w:cs="Arial"/>
              </w:rPr>
              <w:t>7.</w:t>
            </w:r>
          </w:p>
        </w:tc>
        <w:tc>
          <w:tcPr>
            <w:tcW w:w="1619" w:type="pct"/>
            <w:tcBorders>
              <w:top w:val="single" w:sz="4" w:space="0" w:color="000000"/>
              <w:left w:val="single" w:sz="4" w:space="0" w:color="000000"/>
              <w:bottom w:val="single" w:sz="4" w:space="0" w:color="000000"/>
              <w:right w:val="single" w:sz="4" w:space="0" w:color="000000"/>
            </w:tcBorders>
          </w:tcPr>
          <w:p w14:paraId="6B3E3B70" w14:textId="6E1E4646" w:rsidR="003319CF" w:rsidRPr="00C95AB1" w:rsidRDefault="003319CF">
            <w:pPr>
              <w:spacing w:after="0" w:line="240" w:lineRule="auto"/>
              <w:jc w:val="both"/>
              <w:rPr>
                <w:rFonts w:ascii="Arial" w:hAnsi="Arial" w:cs="Arial"/>
              </w:rPr>
            </w:pPr>
            <w:r w:rsidRPr="00C95AB1">
              <w:rPr>
                <w:rFonts w:ascii="Arial" w:hAnsi="Arial" w:cs="Arial"/>
              </w:rPr>
              <w:t xml:space="preserve">Tiekėjas neatitinka šio pašalinimo pagrindo </w:t>
            </w:r>
            <w:r w:rsidRPr="00C95AB1">
              <w:rPr>
                <w:rFonts w:ascii="Arial" w:hAnsi="Arial" w:cs="Arial"/>
                <w:lang w:eastAsia="lt-LT"/>
              </w:rPr>
              <w:t>–</w:t>
            </w:r>
            <w:r w:rsidRPr="00C95AB1">
              <w:rPr>
                <w:rFonts w:ascii="Arial" w:hAnsi="Arial" w:cs="Arial"/>
              </w:rPr>
              <w:t xml:space="preserve"> tiekėjas pirkimo metu ėmėsi neteisėtų veiksmų, siekdamas daryti įtaką </w:t>
            </w:r>
            <w:r w:rsidR="00C95AB1" w:rsidRPr="00C95AB1">
              <w:rPr>
                <w:rFonts w:ascii="Arial" w:hAnsi="Arial" w:cs="Arial"/>
              </w:rPr>
              <w:t>LTG</w:t>
            </w:r>
            <w:r w:rsidRPr="00C95AB1">
              <w:rPr>
                <w:rFonts w:ascii="Arial" w:hAnsi="Arial" w:cs="Arial"/>
              </w:rPr>
              <w:t xml:space="preserve"> sprendimams, gauti konfidencialios informacijos, kuri suteiktų jam neteisėtą pranašumą pirkimo procedūroje, ar teikė klaidinančią informaciją, kuri gali daryti esminę įtaką </w:t>
            </w:r>
            <w:r w:rsidR="00C95AB1" w:rsidRPr="00C95AB1">
              <w:rPr>
                <w:rFonts w:ascii="Arial" w:hAnsi="Arial" w:cs="Arial"/>
              </w:rPr>
              <w:t>LTG</w:t>
            </w:r>
            <w:r w:rsidRPr="00C95AB1">
              <w:rPr>
                <w:rFonts w:ascii="Arial" w:hAnsi="Arial" w:cs="Arial"/>
              </w:rPr>
              <w:t xml:space="preserve"> sprendimams dėl tiekėjų pašalinimo, jų kvalifikacijos vertinimo, laimėtojo nustatymo, ir </w:t>
            </w:r>
            <w:r w:rsidR="00C95AB1" w:rsidRPr="00C95AB1">
              <w:rPr>
                <w:rFonts w:ascii="Arial" w:hAnsi="Arial" w:cs="Arial"/>
              </w:rPr>
              <w:t>LTG</w:t>
            </w:r>
            <w:r w:rsidRPr="00C95AB1">
              <w:rPr>
                <w:rFonts w:ascii="Arial" w:hAnsi="Arial" w:cs="Arial"/>
              </w:rPr>
              <w:t xml:space="preserve"> gali tai įrodyti bet kokiomis teisėtomis priemonėmis;</w:t>
            </w:r>
          </w:p>
        </w:tc>
        <w:tc>
          <w:tcPr>
            <w:tcW w:w="1472" w:type="pct"/>
            <w:tcBorders>
              <w:top w:val="single" w:sz="4" w:space="0" w:color="000000"/>
              <w:left w:val="single" w:sz="4" w:space="0" w:color="000000"/>
              <w:bottom w:val="single" w:sz="4" w:space="0" w:color="000000"/>
              <w:right w:val="single" w:sz="4" w:space="0" w:color="000000"/>
            </w:tcBorders>
          </w:tcPr>
          <w:p w14:paraId="4D7B1ABE" w14:textId="78527BBC"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24D0FF3E" w14:textId="7E958299"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r w:rsidR="003319CF" w:rsidRPr="00C95AB1" w14:paraId="3AEB83B1" w14:textId="00DCAA25"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39F99B2A" w14:textId="3456D830" w:rsidR="003319CF" w:rsidRPr="00C95AB1" w:rsidRDefault="003319CF">
            <w:pPr>
              <w:ind w:left="22" w:right="-108"/>
              <w:rPr>
                <w:rFonts w:ascii="Arial" w:hAnsi="Arial" w:cs="Arial"/>
              </w:rPr>
            </w:pPr>
            <w:r w:rsidRPr="00C95AB1">
              <w:rPr>
                <w:rFonts w:ascii="Arial" w:hAnsi="Arial" w:cs="Arial"/>
              </w:rPr>
              <w:t>8.</w:t>
            </w:r>
          </w:p>
        </w:tc>
        <w:tc>
          <w:tcPr>
            <w:tcW w:w="1619" w:type="pct"/>
            <w:tcBorders>
              <w:top w:val="single" w:sz="4" w:space="0" w:color="000000"/>
              <w:left w:val="single" w:sz="4" w:space="0" w:color="000000"/>
              <w:bottom w:val="single" w:sz="4" w:space="0" w:color="000000"/>
              <w:right w:val="single" w:sz="4" w:space="0" w:color="000000"/>
            </w:tcBorders>
          </w:tcPr>
          <w:p w14:paraId="37C267F6" w14:textId="77777777" w:rsidR="003319CF" w:rsidRPr="00C95AB1" w:rsidRDefault="003319CF">
            <w:pPr>
              <w:spacing w:after="0" w:line="240" w:lineRule="auto"/>
              <w:jc w:val="both"/>
              <w:rPr>
                <w:rFonts w:ascii="Arial" w:hAnsi="Arial" w:cs="Arial"/>
              </w:rPr>
            </w:pPr>
            <w:r w:rsidRPr="00C95AB1">
              <w:rPr>
                <w:rFonts w:ascii="Arial" w:hAnsi="Arial" w:cs="Arial"/>
              </w:rPr>
              <w:t xml:space="preserve">Tiekėjas neatitinka šio pašalinimo pagrindo: </w:t>
            </w:r>
          </w:p>
          <w:p w14:paraId="53A97349" w14:textId="4DFF7823" w:rsidR="003319CF" w:rsidRPr="00C95AB1" w:rsidRDefault="003319CF" w:rsidP="00AA0BAA">
            <w:pPr>
              <w:spacing w:after="0" w:line="240" w:lineRule="auto"/>
              <w:jc w:val="both"/>
              <w:rPr>
                <w:rFonts w:ascii="Arial" w:hAnsi="Arial" w:cs="Arial"/>
                <w:color w:val="000000"/>
              </w:rPr>
            </w:pPr>
            <w:r w:rsidRPr="00C95AB1">
              <w:rPr>
                <w:rFonts w:ascii="Arial" w:hAnsi="Arial" w:cs="Arial"/>
              </w:rPr>
              <w:t xml:space="preserve">1) tiekėjas </w:t>
            </w:r>
            <w:r w:rsidRPr="00C95AB1">
              <w:rPr>
                <w:rFonts w:ascii="Arial" w:hAnsi="Arial" w:cs="Arial"/>
                <w:color w:val="000000"/>
              </w:rPr>
              <w:t>yra neįvykdęs sutarties,  sudarytos vadovaujantis VPĮ, Lietuvos Respublikos viešųjų pirkimų, atliekamų gynybos ir saugumo srityje, įstatymu ar Komunalinio sektoriaus pirkimų įstatymu</w:t>
            </w:r>
            <w:r w:rsidR="00794047">
              <w:rPr>
                <w:rFonts w:ascii="Arial" w:hAnsi="Arial" w:cs="Arial"/>
                <w:color w:val="000000"/>
              </w:rPr>
              <w:t xml:space="preserve"> </w:t>
            </w:r>
            <w:r w:rsidRPr="00C95AB1">
              <w:rPr>
                <w:rFonts w:ascii="Arial" w:hAnsi="Arial" w:cs="Arial"/>
                <w:color w:val="000000"/>
              </w:rPr>
              <w:t>ar  koncesijos sutarties ar netinkamai ją įvykdęs ir tai buvo esminis sutarties pažeidimas, kaip nustatyta Lietuvos Respublikos civiliniame kodekse(toliau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 perkančiojo subjekto sprendimas, kad tiekėjas sutartyje nustatytą esminę sutarties sąlygą vykdė su dideliais arba nuolatiniais trūkumais ir dėl to buvo pritaikyta sutartyje nustatyta sankcija.</w:t>
            </w:r>
          </w:p>
          <w:p w14:paraId="00502738" w14:textId="35ECC951" w:rsidR="003319CF" w:rsidRPr="00C95AB1" w:rsidRDefault="003319CF">
            <w:pPr>
              <w:spacing w:after="0" w:line="240" w:lineRule="auto"/>
              <w:jc w:val="both"/>
              <w:rPr>
                <w:rFonts w:ascii="Arial" w:hAnsi="Arial" w:cs="Arial"/>
                <w:color w:val="000000"/>
              </w:rPr>
            </w:pPr>
            <w:r w:rsidRPr="00C95AB1">
              <w:rPr>
                <w:rFonts w:ascii="Arial" w:hAnsi="Arial" w:cs="Arial"/>
                <w:color w:val="000000"/>
              </w:rPr>
              <w:t xml:space="preserve">2) vadovaujantis kitų valstybių teisės aktais, per pastaruosius 3 (trejus) metus nustatyta, kad tiekėjas, vykdydamas ankstesnę sutartį, ankstesnę sutartį su </w:t>
            </w:r>
            <w:r w:rsidR="00C95AB1" w:rsidRPr="00C95AB1">
              <w:rPr>
                <w:rFonts w:ascii="Arial" w:hAnsi="Arial" w:cs="Arial"/>
                <w:color w:val="000000"/>
              </w:rPr>
              <w:t>LTG</w:t>
            </w:r>
            <w:r w:rsidRPr="00C95AB1">
              <w:rPr>
                <w:rFonts w:ascii="Arial" w:hAnsi="Arial" w:cs="Arial"/>
                <w:color w:val="000000"/>
              </w:rPr>
              <w:t xml:space="preserve"> arba ankstesnę </w:t>
            </w:r>
            <w:r w:rsidRPr="00C95AB1">
              <w:rPr>
                <w:rFonts w:ascii="Arial" w:hAnsi="Arial" w:cs="Arial"/>
              </w:rPr>
              <w:t>koncesijos sutartį,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Pr="00C95AB1">
              <w:rPr>
                <w:rFonts w:ascii="Arial" w:hAnsi="Arial" w:cs="Arial"/>
                <w:color w:val="000000"/>
              </w:rPr>
              <w:t xml:space="preserve">. </w:t>
            </w:r>
          </w:p>
          <w:p w14:paraId="1DFD473E" w14:textId="46B46020" w:rsidR="003319CF" w:rsidRPr="00C95AB1" w:rsidRDefault="003319CF">
            <w:pPr>
              <w:spacing w:after="0" w:line="240" w:lineRule="auto"/>
              <w:jc w:val="both"/>
              <w:rPr>
                <w:rFonts w:ascii="Arial" w:hAnsi="Arial" w:cs="Arial"/>
              </w:rPr>
            </w:pPr>
            <w:r w:rsidRPr="00C95AB1">
              <w:rPr>
                <w:rFonts w:ascii="Arial" w:hAnsi="Arial" w:cs="Arial"/>
                <w:color w:val="000000"/>
              </w:rPr>
              <w:t xml:space="preserve">3) tiekėjas yra įsteigtas, siekiant išvengti šio reikalavimo 1-2 punktuose nurodytų pašalinimo pagrindo taikymo ir </w:t>
            </w:r>
            <w:r w:rsidR="00C95AB1" w:rsidRPr="00C95AB1">
              <w:rPr>
                <w:rFonts w:ascii="Arial" w:hAnsi="Arial" w:cs="Arial"/>
                <w:color w:val="000000"/>
              </w:rPr>
              <w:t>LTG</w:t>
            </w:r>
            <w:r w:rsidRPr="00C95AB1">
              <w:rPr>
                <w:rFonts w:ascii="Arial" w:hAnsi="Arial" w:cs="Arial"/>
                <w:color w:val="000000"/>
              </w:rPr>
              <w:t xml:space="preserve"> dėl to turi įtikinamų duomenų.</w:t>
            </w:r>
          </w:p>
        </w:tc>
        <w:tc>
          <w:tcPr>
            <w:tcW w:w="1472" w:type="pct"/>
            <w:tcBorders>
              <w:top w:val="single" w:sz="4" w:space="0" w:color="000000"/>
              <w:left w:val="single" w:sz="4" w:space="0" w:color="000000"/>
              <w:bottom w:val="single" w:sz="4" w:space="0" w:color="000000"/>
              <w:right w:val="single" w:sz="4" w:space="0" w:color="000000"/>
            </w:tcBorders>
          </w:tcPr>
          <w:p w14:paraId="18A2DC56" w14:textId="5E1D510C"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2C77FEE5" w14:textId="649ABF2D"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r w:rsidR="003319CF" w:rsidRPr="00C95AB1" w14:paraId="4562BE74" w14:textId="127A6C8A"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7827FCD5" w14:textId="49894261" w:rsidR="003319CF" w:rsidRPr="00C95AB1" w:rsidRDefault="003319CF">
            <w:pPr>
              <w:ind w:left="22" w:right="-108"/>
              <w:rPr>
                <w:rFonts w:ascii="Arial" w:hAnsi="Arial" w:cs="Arial"/>
              </w:rPr>
            </w:pPr>
            <w:r w:rsidRPr="00C95AB1">
              <w:rPr>
                <w:rFonts w:ascii="Arial" w:hAnsi="Arial" w:cs="Arial"/>
              </w:rPr>
              <w:t>9.</w:t>
            </w:r>
          </w:p>
        </w:tc>
        <w:tc>
          <w:tcPr>
            <w:tcW w:w="1619" w:type="pct"/>
            <w:tcBorders>
              <w:top w:val="single" w:sz="4" w:space="0" w:color="000000"/>
              <w:left w:val="single" w:sz="4" w:space="0" w:color="000000"/>
              <w:bottom w:val="single" w:sz="4" w:space="0" w:color="000000"/>
              <w:right w:val="single" w:sz="4" w:space="0" w:color="000000"/>
            </w:tcBorders>
          </w:tcPr>
          <w:p w14:paraId="311B67EC" w14:textId="77777777" w:rsidR="003319CF" w:rsidRPr="00C95AB1" w:rsidRDefault="003319CF">
            <w:pPr>
              <w:spacing w:after="0" w:line="240" w:lineRule="auto"/>
              <w:jc w:val="both"/>
              <w:rPr>
                <w:rFonts w:ascii="Arial" w:hAnsi="Arial" w:cs="Arial"/>
              </w:rPr>
            </w:pPr>
            <w:r w:rsidRPr="00C95AB1">
              <w:rPr>
                <w:rFonts w:ascii="Arial" w:hAnsi="Arial" w:cs="Arial"/>
                <w:color w:val="000000"/>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vieneri metai.</w:t>
            </w:r>
          </w:p>
        </w:tc>
        <w:tc>
          <w:tcPr>
            <w:tcW w:w="1472" w:type="pct"/>
            <w:tcBorders>
              <w:top w:val="single" w:sz="4" w:space="0" w:color="000000"/>
              <w:left w:val="single" w:sz="4" w:space="0" w:color="000000"/>
              <w:bottom w:val="single" w:sz="4" w:space="0" w:color="000000"/>
              <w:right w:val="single" w:sz="4" w:space="0" w:color="000000"/>
            </w:tcBorders>
          </w:tcPr>
          <w:p w14:paraId="036E9BFC" w14:textId="168E69AD"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7DA2A4D6" w14:textId="42894822"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r w:rsidR="003319CF" w:rsidRPr="00C95AB1" w14:paraId="066FB125" w14:textId="639A9EDD"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783152E9" w14:textId="52F4CACE" w:rsidR="003319CF" w:rsidRPr="00C95AB1" w:rsidRDefault="003319CF">
            <w:pPr>
              <w:ind w:left="22" w:right="-108"/>
              <w:rPr>
                <w:rFonts w:ascii="Arial" w:hAnsi="Arial" w:cs="Arial"/>
              </w:rPr>
            </w:pPr>
            <w:r w:rsidRPr="00C95AB1">
              <w:rPr>
                <w:rFonts w:ascii="Arial" w:hAnsi="Arial" w:cs="Arial"/>
                <w:lang w:val="ru-RU"/>
              </w:rPr>
              <w:t>10</w:t>
            </w:r>
            <w:r w:rsidRPr="00C95AB1">
              <w:rPr>
                <w:rFonts w:ascii="Arial" w:hAnsi="Arial" w:cs="Arial"/>
              </w:rPr>
              <w:t>.</w:t>
            </w:r>
          </w:p>
        </w:tc>
        <w:tc>
          <w:tcPr>
            <w:tcW w:w="1619" w:type="pct"/>
            <w:tcBorders>
              <w:top w:val="single" w:sz="4" w:space="0" w:color="000000"/>
              <w:left w:val="single" w:sz="4" w:space="0" w:color="000000"/>
              <w:bottom w:val="single" w:sz="4" w:space="0" w:color="000000"/>
              <w:right w:val="single" w:sz="4" w:space="0" w:color="000000"/>
            </w:tcBorders>
          </w:tcPr>
          <w:p w14:paraId="1746AEA1" w14:textId="77777777" w:rsidR="003319CF" w:rsidRPr="00C95AB1" w:rsidRDefault="003319CF">
            <w:pPr>
              <w:spacing w:after="0" w:line="240" w:lineRule="auto"/>
              <w:jc w:val="both"/>
              <w:rPr>
                <w:rFonts w:ascii="Arial" w:hAnsi="Arial" w:cs="Arial"/>
                <w:color w:val="000000"/>
              </w:rPr>
            </w:pPr>
            <w:bookmarkStart w:id="0" w:name="part_488c57bb00424d7fbbd99ea8cbe0ec99"/>
            <w:bookmarkEnd w:id="0"/>
            <w:proofErr w:type="spellStart"/>
            <w:r w:rsidRPr="00C95AB1">
              <w:rPr>
                <w:rFonts w:ascii="Arial" w:hAnsi="Arial" w:cs="Arial"/>
                <w:color w:val="000000"/>
              </w:rPr>
              <w:t>Тiekėjas</w:t>
            </w:r>
            <w:proofErr w:type="spellEnd"/>
            <w:r w:rsidRPr="00C95AB1">
              <w:rPr>
                <w:rFonts w:ascii="Arial" w:hAnsi="Arial" w:cs="Arial"/>
                <w:color w:val="000000"/>
              </w:rPr>
              <w:t xml:space="preserve"> neatitinka šių pašalinimo pagrindų:</w:t>
            </w:r>
          </w:p>
          <w:p w14:paraId="0DA6253E" w14:textId="0F219205" w:rsidR="003319CF" w:rsidRPr="00C95AB1" w:rsidRDefault="003319CF">
            <w:pPr>
              <w:spacing w:after="0" w:line="240" w:lineRule="auto"/>
              <w:jc w:val="both"/>
              <w:rPr>
                <w:rFonts w:ascii="Arial" w:hAnsi="Arial" w:cs="Arial"/>
                <w:color w:val="000000"/>
              </w:rPr>
            </w:pPr>
            <w:bookmarkStart w:id="1" w:name="part_2bf9e7ea443a450f9703f376807681b7"/>
            <w:bookmarkEnd w:id="1"/>
            <w:r w:rsidRPr="00C95AB1">
              <w:rPr>
                <w:rFonts w:ascii="Arial" w:hAnsi="Arial" w:cs="Arial"/>
                <w:color w:val="000000"/>
              </w:rPr>
              <w:t>1) 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(tiekėjas nepašalinamas iš pirkimo procedūros tik tuo atveju, jeigu jis pateikia pagrįstų įrodymų, kad sugebės tinkamai įvykdyti sutartį);</w:t>
            </w:r>
          </w:p>
          <w:p w14:paraId="39EF6B54" w14:textId="15EB89A9" w:rsidR="003319CF" w:rsidRPr="00C95AB1" w:rsidRDefault="003319CF">
            <w:pPr>
              <w:spacing w:after="0" w:line="240" w:lineRule="auto"/>
              <w:jc w:val="both"/>
              <w:rPr>
                <w:rFonts w:ascii="Arial" w:hAnsi="Arial" w:cs="Arial"/>
                <w:color w:val="000000"/>
              </w:rPr>
            </w:pPr>
            <w:bookmarkStart w:id="2" w:name="part_63ae0de2139d46a1978154e698d01a2e"/>
            <w:bookmarkEnd w:id="2"/>
            <w:r w:rsidRPr="00C95AB1">
              <w:rPr>
                <w:rFonts w:ascii="Arial" w:hAnsi="Arial" w:cs="Arial"/>
                <w:color w:val="000000"/>
              </w:rPr>
              <w:t xml:space="preserve">2) tiekėjas yra padaręs rimtą profesinį pažeidimą ir dėl to kyla abejonių, kad jis sąžiningai vykdys sudarytą sutartį. Tiekėjas pašalinamas iš pirkimo procedūrų dėl šių pažeidimų:  </w:t>
            </w:r>
          </w:p>
          <w:p w14:paraId="30F54B03" w14:textId="77777777" w:rsidR="003319CF" w:rsidRPr="00C95AB1" w:rsidRDefault="003319CF">
            <w:pPr>
              <w:spacing w:after="0" w:line="240" w:lineRule="auto"/>
              <w:ind w:firstLine="720"/>
              <w:jc w:val="both"/>
              <w:rPr>
                <w:rFonts w:ascii="Arial" w:hAnsi="Arial" w:cs="Arial"/>
                <w:color w:val="000000"/>
              </w:rPr>
            </w:pPr>
            <w:bookmarkStart w:id="3" w:name="part_afb21eec97e249a89c6493dbe5f2a423"/>
            <w:bookmarkEnd w:id="3"/>
            <w:r w:rsidRPr="00C95AB1">
              <w:rPr>
                <w:rFonts w:ascii="Arial" w:hAnsi="Arial" w:cs="Arial"/>
                <w:color w:val="000000"/>
              </w:rPr>
              <w:t>a) profesinės etikos pažeidimo, kai nuo tiekėjo pripažinimo nesilaikančiu profesinės etikos normų momento praėjo mažiau kaip vieneri metai;</w:t>
            </w:r>
          </w:p>
          <w:p w14:paraId="4D4B6F3B" w14:textId="77777777" w:rsidR="003319CF" w:rsidRPr="00C95AB1" w:rsidRDefault="003319CF">
            <w:pPr>
              <w:spacing w:after="0" w:line="240" w:lineRule="auto"/>
              <w:ind w:firstLine="720"/>
              <w:jc w:val="both"/>
              <w:rPr>
                <w:rFonts w:ascii="Arial" w:hAnsi="Arial" w:cs="Arial"/>
                <w:color w:val="000000"/>
              </w:rPr>
            </w:pPr>
            <w:bookmarkStart w:id="4" w:name="part_348e1fcc47a94edf91789a2ed3461ab2"/>
            <w:bookmarkEnd w:id="4"/>
            <w:r w:rsidRPr="00C95AB1">
              <w:rPr>
                <w:rFonts w:ascii="Arial" w:hAnsi="Arial" w:cs="Arial"/>
                <w:color w:val="000000"/>
              </w:rPr>
              <w:t>b) konkurencijos, darbuotojų saugos ir sveikatos, informacijos apsaugos, intelektinės nuosavybės apsaugos pažeidimo, už kurį tiekėjui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vieneri metai;</w:t>
            </w:r>
          </w:p>
          <w:p w14:paraId="61F70CAA" w14:textId="12603DFF" w:rsidR="003319CF" w:rsidRPr="00C95AB1" w:rsidRDefault="003319CF">
            <w:pPr>
              <w:spacing w:after="0" w:line="240" w:lineRule="auto"/>
              <w:ind w:firstLine="720"/>
              <w:jc w:val="both"/>
              <w:rPr>
                <w:rFonts w:ascii="Arial" w:hAnsi="Arial" w:cs="Arial"/>
                <w:color w:val="000000"/>
              </w:rPr>
            </w:pPr>
            <w:bookmarkStart w:id="5" w:name="part_ff082d25446c40ee8d0d6af0ef6a7426"/>
            <w:bookmarkEnd w:id="5"/>
            <w:r w:rsidRPr="00C95AB1">
              <w:rPr>
                <w:rFonts w:ascii="Arial" w:hAnsi="Arial" w:cs="Arial"/>
                <w:color w:val="000000"/>
              </w:rPr>
              <w:t>c) draudimo sudaryti draudžiamus susitarimus, įtvirtinto Lietuvos Respublikos konkurencijos įstatyme ar panašaus pobūdžio kitos valstybės teisės akte, pažeidimo, kai nuo sprendimo paskirti Lietuvos Respublikos konkurencijos įstatyme ar kitos valstybės teisės akte nustatytą ekonominę sankciją įsiteisėjimo dienos praėjo mažiau kaip 3 (treji) metai.</w:t>
            </w:r>
          </w:p>
          <w:p w14:paraId="6BF6E996" w14:textId="77777777" w:rsidR="003319CF" w:rsidRPr="00C95AB1" w:rsidRDefault="003319CF">
            <w:pPr>
              <w:spacing w:after="0" w:line="240" w:lineRule="auto"/>
              <w:jc w:val="both"/>
              <w:rPr>
                <w:rFonts w:ascii="Arial" w:hAnsi="Arial" w:cs="Arial"/>
                <w:color w:val="000000"/>
              </w:rPr>
            </w:pPr>
            <w:bookmarkStart w:id="6" w:name="part_7391479aff5b468699209f57e0479282"/>
            <w:bookmarkStart w:id="7" w:name="part_0fb4d9e73a034b12ba8d6bd23938a95e"/>
            <w:bookmarkEnd w:id="6"/>
            <w:bookmarkEnd w:id="7"/>
          </w:p>
        </w:tc>
        <w:tc>
          <w:tcPr>
            <w:tcW w:w="1472" w:type="pct"/>
            <w:tcBorders>
              <w:top w:val="single" w:sz="4" w:space="0" w:color="000000"/>
              <w:left w:val="single" w:sz="4" w:space="0" w:color="000000"/>
              <w:bottom w:val="single" w:sz="4" w:space="0" w:color="000000"/>
              <w:right w:val="single" w:sz="4" w:space="0" w:color="000000"/>
            </w:tcBorders>
          </w:tcPr>
          <w:p w14:paraId="7A6C17AD" w14:textId="62E0C236"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nereikalauja papildomų dokumentų dėl atitikties šiam reikalavimui įrodymo, išskyrus 1 punkte nurodytą reikalavimą. Pagrįsdamas 1 punkto reikalavimą tiekėjas turi pateikti: </w:t>
            </w:r>
          </w:p>
          <w:p w14:paraId="1FD52F2D" w14:textId="77777777" w:rsidR="003319CF" w:rsidRPr="00C95AB1" w:rsidRDefault="003319CF">
            <w:pPr>
              <w:spacing w:after="0" w:line="240" w:lineRule="auto"/>
              <w:jc w:val="both"/>
              <w:rPr>
                <w:rFonts w:ascii="Arial" w:hAnsi="Arial" w:cs="Arial"/>
              </w:rPr>
            </w:pPr>
            <w:r w:rsidRPr="00C95AB1">
              <w:rPr>
                <w:rFonts w:ascii="Arial" w:hAnsi="Arial" w:cs="Arial"/>
              </w:rPr>
              <w:t xml:space="preserve">1) Jeigu tiekėjas yra juridinis asmuo, registruotas Lietuvos Respublikoje, iš jo nereikalaujama pateikti jokių reikalavimą įrodančių dokumentų. </w:t>
            </w:r>
          </w:p>
          <w:p w14:paraId="507F9768" w14:textId="3B40CD2E"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tikrina duomenis pats nacionalinėje duomenų bazėje (http://www.registrucentras.lt/jar/p/index.php). Jeigu dėl informacinės sistemos techninių trikdžių </w:t>
            </w:r>
            <w:r w:rsidRPr="00C95AB1">
              <w:rPr>
                <w:rFonts w:ascii="Arial" w:hAnsi="Arial" w:cs="Arial"/>
              </w:rPr>
              <w:t>LTG</w:t>
            </w:r>
            <w:r w:rsidR="003319CF" w:rsidRPr="00C95AB1">
              <w:rPr>
                <w:rFonts w:ascii="Arial" w:hAnsi="Arial" w:cs="Arial"/>
              </w:rPr>
              <w:t xml:space="preserve"> neturės galimybės patikrinti neatlygintinai prieinamų duomenų apie tiekėją (juridinį asmenį), ji turės teisę prašyti tiekėjo (juridinio asmens), pateikti nustatyta tvarka išduotą dokumentą, patvirtinantį atitiktį šiam reikalavimui.</w:t>
            </w:r>
          </w:p>
          <w:p w14:paraId="49E04440" w14:textId="77777777" w:rsidR="003319CF" w:rsidRPr="00C95AB1" w:rsidRDefault="003319CF">
            <w:pPr>
              <w:spacing w:after="0" w:line="240" w:lineRule="auto"/>
              <w:jc w:val="both"/>
              <w:rPr>
                <w:rFonts w:ascii="Arial" w:hAnsi="Arial" w:cs="Arial"/>
              </w:rPr>
            </w:pPr>
            <w:r w:rsidRPr="00C95AB1">
              <w:rPr>
                <w:rFonts w:ascii="Arial" w:hAnsi="Arial" w:cs="Arial"/>
              </w:rPr>
              <w:t xml:space="preserve">2)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(pateikiama skaitmeninė dokumento kopija). </w:t>
            </w:r>
          </w:p>
          <w:p w14:paraId="3BA7326D" w14:textId="77777777" w:rsidR="003319CF" w:rsidRPr="00C95AB1" w:rsidRDefault="003319CF">
            <w:pPr>
              <w:spacing w:after="0" w:line="240" w:lineRule="auto"/>
              <w:jc w:val="both"/>
              <w:rPr>
                <w:rFonts w:ascii="Arial" w:hAnsi="Arial" w:cs="Arial"/>
              </w:rPr>
            </w:pPr>
            <w:r w:rsidRPr="00C95AB1">
              <w:rPr>
                <w:rFonts w:ascii="Arial" w:hAnsi="Arial" w:cs="Arial"/>
              </w:rPr>
              <w:t>3) Kitos valstybės tiekėjas, kuris yra fizinis arba juridinis asmuo, pateikia šalies, kurioje jis yra registruotas, kompetentingos valstybės institucijos išduotą pažymą (pateikiama skaitmeninė dokumento kopija).</w:t>
            </w:r>
          </w:p>
          <w:p w14:paraId="5E914778" w14:textId="03DEED54" w:rsidR="003319CF" w:rsidRPr="00C95AB1" w:rsidRDefault="003319CF">
            <w:pPr>
              <w:spacing w:after="0" w:line="240" w:lineRule="auto"/>
              <w:jc w:val="both"/>
              <w:rPr>
                <w:rFonts w:ascii="Arial" w:hAnsi="Arial" w:cs="Arial"/>
              </w:rPr>
            </w:pPr>
            <w:r w:rsidRPr="00C95AB1">
              <w:rPr>
                <w:rFonts w:ascii="Arial" w:hAnsi="Arial" w:cs="Arial"/>
              </w:rPr>
              <w:t xml:space="preserve">4) Nurodyti dokumentai turi būti išduoti ne anksčiau kaip </w:t>
            </w:r>
            <w:r w:rsidR="00794047">
              <w:rPr>
                <w:rFonts w:ascii="Arial" w:hAnsi="Arial" w:cs="Arial"/>
              </w:rPr>
              <w:t>9</w:t>
            </w:r>
            <w:r w:rsidR="00794047" w:rsidRPr="00C95AB1">
              <w:rPr>
                <w:rFonts w:ascii="Arial" w:hAnsi="Arial" w:cs="Arial"/>
              </w:rPr>
              <w:t>0 (</w:t>
            </w:r>
            <w:r w:rsidR="00794047">
              <w:rPr>
                <w:rFonts w:ascii="Arial" w:hAnsi="Arial" w:cs="Arial"/>
              </w:rPr>
              <w:t>devynias</w:t>
            </w:r>
            <w:r w:rsidR="00794047" w:rsidRPr="00C95AB1">
              <w:rPr>
                <w:rFonts w:ascii="Arial" w:hAnsi="Arial" w:cs="Arial"/>
              </w:rPr>
              <w:t xml:space="preserve">dešimt) </w:t>
            </w:r>
            <w:r w:rsidRPr="00C95AB1">
              <w:rPr>
                <w:rFonts w:ascii="Arial" w:hAnsi="Arial" w:cs="Arial"/>
              </w:rPr>
              <w:t>kalendorinių dienų iki paraiškų pateikimo termino pabaigos. Jei dokumentas išduotas anksčiau, tačiau jis galioja jo vertinimo metu, toks dokumentas yra priimtinas.</w:t>
            </w:r>
          </w:p>
        </w:tc>
        <w:tc>
          <w:tcPr>
            <w:tcW w:w="1471" w:type="pct"/>
            <w:tcBorders>
              <w:top w:val="single" w:sz="4" w:space="0" w:color="000000"/>
              <w:left w:val="single" w:sz="4" w:space="0" w:color="000000"/>
              <w:bottom w:val="single" w:sz="4" w:space="0" w:color="000000"/>
              <w:right w:val="single" w:sz="4" w:space="0" w:color="000000"/>
            </w:tcBorders>
          </w:tcPr>
          <w:p w14:paraId="3DCD62EC" w14:textId="1BFCFD46"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r w:rsidR="003319CF" w:rsidRPr="00C95AB1" w14:paraId="602B7B7F" w14:textId="0B58BB06"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0DF93DCE" w14:textId="0A0900E0" w:rsidR="003319CF" w:rsidRPr="00C95AB1" w:rsidRDefault="003319CF">
            <w:pPr>
              <w:ind w:left="22" w:right="-108"/>
              <w:jc w:val="center"/>
              <w:rPr>
                <w:rFonts w:ascii="Arial" w:hAnsi="Arial" w:cs="Arial"/>
              </w:rPr>
            </w:pPr>
            <w:r w:rsidRPr="00C95AB1">
              <w:rPr>
                <w:rFonts w:ascii="Arial" w:hAnsi="Arial" w:cs="Arial"/>
              </w:rPr>
              <w:t>11.</w:t>
            </w:r>
          </w:p>
        </w:tc>
        <w:tc>
          <w:tcPr>
            <w:tcW w:w="1619" w:type="pct"/>
            <w:tcBorders>
              <w:top w:val="single" w:sz="4" w:space="0" w:color="000000"/>
              <w:left w:val="single" w:sz="4" w:space="0" w:color="000000"/>
              <w:bottom w:val="single" w:sz="4" w:space="0" w:color="000000"/>
              <w:right w:val="single" w:sz="4" w:space="0" w:color="000000"/>
            </w:tcBorders>
          </w:tcPr>
          <w:p w14:paraId="3DD50F62" w14:textId="2746E769" w:rsidR="003319CF" w:rsidRPr="00C95AB1" w:rsidRDefault="003319CF">
            <w:pPr>
              <w:spacing w:after="0" w:line="240" w:lineRule="auto"/>
              <w:jc w:val="both"/>
              <w:rPr>
                <w:rFonts w:ascii="Arial" w:hAnsi="Arial" w:cs="Arial"/>
              </w:rPr>
            </w:pPr>
            <w:r w:rsidRPr="00C95AB1">
              <w:rPr>
                <w:rFonts w:ascii="Arial" w:hAnsi="Arial" w:cs="Arial"/>
              </w:rPr>
              <w:t xml:space="preserve">Tiekėjas neatitinka šio pašalinimo pagrindo </w:t>
            </w:r>
            <w:r w:rsidRPr="00C95AB1">
              <w:rPr>
                <w:rFonts w:ascii="Arial" w:hAnsi="Arial" w:cs="Arial"/>
                <w:lang w:eastAsia="lt-LT"/>
              </w:rPr>
              <w:t>–</w:t>
            </w:r>
            <w:r w:rsidRPr="00C95AB1">
              <w:rPr>
                <w:rFonts w:ascii="Arial" w:hAnsi="Arial" w:cs="Arial"/>
              </w:rPr>
              <w:t xml:space="preserve"> tiekėjas neatitinka minimalių patikimo mokesčių mokėtojo kriterijų, nustatytų Lietuvos Respublikos mokesčių administravimo įstatymo 40</w:t>
            </w:r>
            <w:r w:rsidRPr="00C95AB1">
              <w:rPr>
                <w:rFonts w:ascii="Arial" w:hAnsi="Arial" w:cs="Arial"/>
                <w:vertAlign w:val="superscript"/>
              </w:rPr>
              <w:t>1</w:t>
            </w:r>
            <w:r w:rsidRPr="00C95AB1">
              <w:rPr>
                <w:rFonts w:ascii="Arial" w:hAnsi="Arial" w:cs="Arial"/>
              </w:rPr>
              <w:t xml:space="preserve"> straipsnio 1 dalyje ir dėl to laikomas padariusiu šiurkštų profesinį pažeidimą. </w:t>
            </w:r>
          </w:p>
          <w:p w14:paraId="2DC4B804" w14:textId="2AE57FFA" w:rsidR="003319CF" w:rsidRPr="00C95AB1" w:rsidRDefault="003319CF">
            <w:pPr>
              <w:jc w:val="both"/>
              <w:rPr>
                <w:rFonts w:ascii="Arial" w:hAnsi="Arial" w:cs="Arial"/>
                <w:color w:val="000000"/>
              </w:rPr>
            </w:pPr>
          </w:p>
        </w:tc>
        <w:tc>
          <w:tcPr>
            <w:tcW w:w="1472" w:type="pct"/>
            <w:tcBorders>
              <w:top w:val="single" w:sz="4" w:space="0" w:color="000000"/>
              <w:left w:val="single" w:sz="4" w:space="0" w:color="000000"/>
              <w:bottom w:val="single" w:sz="4" w:space="0" w:color="000000"/>
              <w:right w:val="single" w:sz="4" w:space="0" w:color="000000"/>
            </w:tcBorders>
          </w:tcPr>
          <w:p w14:paraId="45778598" w14:textId="3159DB46"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nereikalauja papildomų dokumentų dėl atitikties šiam reikalavimui įrodymo.</w:t>
            </w:r>
          </w:p>
          <w:p w14:paraId="6ED4436C" w14:textId="61F4968D" w:rsidR="003319CF" w:rsidRPr="00C95AB1" w:rsidRDefault="00C95AB1">
            <w:pPr>
              <w:spacing w:after="0" w:line="240" w:lineRule="auto"/>
              <w:jc w:val="both"/>
              <w:rPr>
                <w:rFonts w:ascii="Arial" w:hAnsi="Arial" w:cs="Arial"/>
              </w:rPr>
            </w:pPr>
            <w:r w:rsidRPr="00C95AB1">
              <w:rPr>
                <w:rFonts w:ascii="Arial" w:hAnsi="Arial" w:cs="Arial"/>
              </w:rPr>
              <w:t>LTG</w:t>
            </w:r>
            <w:r w:rsidR="003319CF" w:rsidRPr="00C95AB1">
              <w:rPr>
                <w:rFonts w:ascii="Arial" w:hAnsi="Arial" w:cs="Arial"/>
              </w:rPr>
              <w:t xml:space="preserve"> tikrina duomenis pats nacionalinėje duomenų bazėje </w:t>
            </w:r>
            <w:hyperlink r:id="rId12" w:history="1">
              <w:r w:rsidR="003319CF" w:rsidRPr="00C95AB1">
                <w:rPr>
                  <w:rStyle w:val="Hyperlink"/>
                  <w:rFonts w:ascii="Arial" w:hAnsi="Arial" w:cs="Arial"/>
                </w:rPr>
                <w:t>http://www.vmi.lt/cms/informacija-apie-mokesciu-moketojus</w:t>
              </w:r>
            </w:hyperlink>
            <w:r w:rsidR="003319CF" w:rsidRPr="00C95AB1">
              <w:rPr>
                <w:rFonts w:ascii="Arial" w:hAnsi="Arial" w:cs="Arial"/>
              </w:rPr>
              <w:t xml:space="preserve">  </w:t>
            </w:r>
          </w:p>
        </w:tc>
        <w:tc>
          <w:tcPr>
            <w:tcW w:w="1471" w:type="pct"/>
            <w:tcBorders>
              <w:top w:val="single" w:sz="4" w:space="0" w:color="000000"/>
              <w:left w:val="single" w:sz="4" w:space="0" w:color="000000"/>
              <w:bottom w:val="single" w:sz="4" w:space="0" w:color="000000"/>
              <w:right w:val="single" w:sz="4" w:space="0" w:color="000000"/>
            </w:tcBorders>
          </w:tcPr>
          <w:p w14:paraId="660B8D00" w14:textId="698D06BA" w:rsidR="003319CF" w:rsidRPr="00C95AB1" w:rsidRDefault="003319CF">
            <w:pPr>
              <w:spacing w:after="0" w:line="240" w:lineRule="auto"/>
              <w:jc w:val="both"/>
              <w:rPr>
                <w:rFonts w:ascii="Arial" w:hAnsi="Arial" w:cs="Arial"/>
              </w:rPr>
            </w:pPr>
            <w:r w:rsidRPr="00C95AB1">
              <w:rPr>
                <w:rFonts w:ascii="Arial" w:hAnsi="Arial" w:cs="Arial"/>
              </w:rPr>
              <w:t>tiekėjas arba visi tiekėjų grupės nariai atskirai ir ūkio subjektas, kurio pajėgumais remiasi tiekėjas</w:t>
            </w:r>
          </w:p>
        </w:tc>
      </w:tr>
    </w:tbl>
    <w:p w14:paraId="3A12B4A5" w14:textId="6F91DC24" w:rsidR="00297DE2" w:rsidRPr="00C95AB1" w:rsidRDefault="00A8712E" w:rsidP="00136EBF">
      <w:pPr>
        <w:tabs>
          <w:tab w:val="center" w:pos="4908"/>
          <w:tab w:val="left" w:pos="7305"/>
        </w:tabs>
        <w:spacing w:after="0" w:line="240" w:lineRule="auto"/>
        <w:ind w:right="-178"/>
        <w:rPr>
          <w:rFonts w:ascii="Arial" w:eastAsia="Times New Roman" w:hAnsi="Arial" w:cs="Arial"/>
        </w:rPr>
      </w:pPr>
      <w:r w:rsidRPr="00C95AB1">
        <w:rPr>
          <w:rFonts w:ascii="Arial" w:eastAsia="Times New Roman" w:hAnsi="Arial" w:cs="Arial"/>
          <w:b/>
        </w:rPr>
        <w:br w:type="textWrapping" w:clear="all"/>
      </w:r>
      <w:r w:rsidR="00297DE2" w:rsidRPr="00C95AB1">
        <w:rPr>
          <w:rFonts w:ascii="Arial" w:eastAsia="Times New Roman" w:hAnsi="Arial" w:cs="Arial"/>
        </w:rPr>
        <w:t xml:space="preserve"> </w:t>
      </w:r>
    </w:p>
    <w:sectPr w:rsidR="00297DE2" w:rsidRPr="00C95AB1" w:rsidSect="00A8712E">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4ED4" w14:textId="77777777" w:rsidR="007C04AA" w:rsidRDefault="007C04AA" w:rsidP="00297DE2">
      <w:pPr>
        <w:spacing w:after="0" w:line="240" w:lineRule="auto"/>
      </w:pPr>
      <w:r>
        <w:separator/>
      </w:r>
    </w:p>
  </w:endnote>
  <w:endnote w:type="continuationSeparator" w:id="0">
    <w:p w14:paraId="508E3F24" w14:textId="77777777" w:rsidR="007C04AA" w:rsidRDefault="007C04AA" w:rsidP="00297DE2">
      <w:pPr>
        <w:spacing w:after="0" w:line="240" w:lineRule="auto"/>
      </w:pPr>
      <w:r>
        <w:continuationSeparator/>
      </w:r>
    </w:p>
  </w:endnote>
  <w:endnote w:type="continuationNotice" w:id="1">
    <w:p w14:paraId="6C8A36C8" w14:textId="77777777" w:rsidR="007C04AA" w:rsidRDefault="007C0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A8B2" w14:textId="77777777" w:rsidR="00392998" w:rsidRDefault="00392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03F46D84" w14:textId="77777777" w:rsidR="00A8712E" w:rsidRDefault="00A8712E">
        <w:pPr>
          <w:pStyle w:val="Footer"/>
          <w:jc w:val="center"/>
        </w:pPr>
        <w:r>
          <w:fldChar w:fldCharType="begin"/>
        </w:r>
        <w:r>
          <w:instrText>PAGE   \* MERGEFORMAT</w:instrText>
        </w:r>
        <w:r>
          <w:fldChar w:fldCharType="separate"/>
        </w:r>
        <w:r>
          <w:rPr>
            <w:noProof/>
          </w:rPr>
          <w:t>8</w:t>
        </w:r>
        <w:r>
          <w:fldChar w:fldCharType="end"/>
        </w:r>
      </w:p>
    </w:sdtContent>
  </w:sdt>
  <w:p w14:paraId="531A169A" w14:textId="77777777" w:rsidR="00A8712E" w:rsidRDefault="00A87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C1E5" w14:textId="77777777" w:rsidR="00392998" w:rsidRDefault="00392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D00E" w14:textId="77777777" w:rsidR="007C04AA" w:rsidRDefault="007C04AA" w:rsidP="00297DE2">
      <w:pPr>
        <w:spacing w:after="0" w:line="240" w:lineRule="auto"/>
      </w:pPr>
      <w:r>
        <w:separator/>
      </w:r>
    </w:p>
  </w:footnote>
  <w:footnote w:type="continuationSeparator" w:id="0">
    <w:p w14:paraId="43F1C7A3" w14:textId="77777777" w:rsidR="007C04AA" w:rsidRDefault="007C04AA" w:rsidP="00297DE2">
      <w:pPr>
        <w:spacing w:after="0" w:line="240" w:lineRule="auto"/>
      </w:pPr>
      <w:r>
        <w:continuationSeparator/>
      </w:r>
    </w:p>
  </w:footnote>
  <w:footnote w:type="continuationNotice" w:id="1">
    <w:p w14:paraId="54289AA2" w14:textId="77777777" w:rsidR="007C04AA" w:rsidRDefault="007C04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4488" w14:textId="77777777" w:rsidR="00392998" w:rsidRDefault="00392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782F" w14:textId="17197212" w:rsidR="00A8712E" w:rsidRPr="00FA6573" w:rsidRDefault="00A8712E" w:rsidP="002F5658">
    <w:pPr>
      <w:pStyle w:val="Header"/>
      <w:jc w:val="right"/>
    </w:pPr>
    <w:r>
      <w:t>Skelbiamų derybų Specialiųjų</w:t>
    </w:r>
    <w:r w:rsidRPr="00FA6573">
      <w:t xml:space="preserve"> sąlygų priedas Nr. </w:t>
    </w:r>
    <w:r w:rsidR="00392998">
      <w:t>4</w:t>
    </w:r>
    <w:r>
      <w:t xml:space="preserve"> „Reikalavimai tiekėjų kvalifikacijai“</w:t>
    </w:r>
  </w:p>
  <w:p w14:paraId="51BC3B7D" w14:textId="77777777" w:rsidR="00A8712E" w:rsidRDefault="00A8712E" w:rsidP="00A8712E">
    <w:pPr>
      <w:pStyle w:val="Header"/>
      <w:tabs>
        <w:tab w:val="left" w:pos="4005"/>
      </w:tabs>
    </w:pPr>
  </w:p>
  <w:p w14:paraId="3D431E06" w14:textId="77777777" w:rsidR="00A8712E" w:rsidRDefault="00A87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9E8E" w14:textId="77777777" w:rsidR="001D2361" w:rsidRPr="00C95AB1" w:rsidRDefault="001D2361" w:rsidP="001D2361">
    <w:pPr>
      <w:pStyle w:val="Header"/>
      <w:jc w:val="right"/>
      <w:rPr>
        <w:rFonts w:ascii="Arial" w:hAnsi="Arial" w:cs="Arial"/>
      </w:rPr>
    </w:pPr>
    <w:r w:rsidRPr="00C95AB1">
      <w:rPr>
        <w:rFonts w:ascii="Arial" w:hAnsi="Arial" w:cs="Arial"/>
      </w:rPr>
      <w:t>DPS dokumentų priedas Nr. 4 „Reikalavimai tiekėjų kvalifikacijai“</w:t>
    </w:r>
  </w:p>
  <w:p w14:paraId="33F4A7A1" w14:textId="77777777" w:rsidR="00A8712E" w:rsidRDefault="00A87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3201E4"/>
    <w:multiLevelType w:val="multilevel"/>
    <w:tmpl w:val="727EB3D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0"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330223"/>
    <w:multiLevelType w:val="hybridMultilevel"/>
    <w:tmpl w:val="5268CC2A"/>
    <w:lvl w:ilvl="0" w:tplc="087A70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371FCB"/>
    <w:multiLevelType w:val="multilevel"/>
    <w:tmpl w:val="4CE2E30A"/>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heme="minorHAnsi" w:hAnsiTheme="minorHAnsi" w:cstheme="minorHAnsi"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11"/>
  </w:num>
  <w:num w:numId="4">
    <w:abstractNumId w:val="12"/>
  </w:num>
  <w:num w:numId="5">
    <w:abstractNumId w:val="1"/>
  </w:num>
  <w:num w:numId="6">
    <w:abstractNumId w:val="31"/>
  </w:num>
  <w:num w:numId="7">
    <w:abstractNumId w:val="20"/>
  </w:num>
  <w:num w:numId="8">
    <w:abstractNumId w:val="15"/>
  </w:num>
  <w:num w:numId="9">
    <w:abstractNumId w:val="29"/>
  </w:num>
  <w:num w:numId="10">
    <w:abstractNumId w:val="13"/>
  </w:num>
  <w:num w:numId="11">
    <w:abstractNumId w:val="28"/>
  </w:num>
  <w:num w:numId="12">
    <w:abstractNumId w:val="22"/>
  </w:num>
  <w:num w:numId="13">
    <w:abstractNumId w:val="10"/>
  </w:num>
  <w:num w:numId="14">
    <w:abstractNumId w:val="6"/>
  </w:num>
  <w:num w:numId="15">
    <w:abstractNumId w:val="8"/>
  </w:num>
  <w:num w:numId="16">
    <w:abstractNumId w:val="21"/>
  </w:num>
  <w:num w:numId="17">
    <w:abstractNumId w:val="17"/>
  </w:num>
  <w:num w:numId="18">
    <w:abstractNumId w:val="16"/>
  </w:num>
  <w:num w:numId="19">
    <w:abstractNumId w:val="5"/>
  </w:num>
  <w:num w:numId="20">
    <w:abstractNumId w:val="14"/>
  </w:num>
  <w:num w:numId="21">
    <w:abstractNumId w:val="30"/>
  </w:num>
  <w:num w:numId="22">
    <w:abstractNumId w:val="0"/>
  </w:num>
  <w:num w:numId="23">
    <w:abstractNumId w:val="4"/>
  </w:num>
  <w:num w:numId="24">
    <w:abstractNumId w:val="25"/>
  </w:num>
  <w:num w:numId="25">
    <w:abstractNumId w:val="9"/>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7"/>
  </w:num>
  <w:num w:numId="31">
    <w:abstractNumId w:val="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87E8A"/>
    <w:rsid w:val="000A7DFB"/>
    <w:rsid w:val="000D16FB"/>
    <w:rsid w:val="000E74AF"/>
    <w:rsid w:val="00131363"/>
    <w:rsid w:val="00136EBF"/>
    <w:rsid w:val="00177A58"/>
    <w:rsid w:val="00194108"/>
    <w:rsid w:val="001D2361"/>
    <w:rsid w:val="0021522F"/>
    <w:rsid w:val="00254E97"/>
    <w:rsid w:val="0026634C"/>
    <w:rsid w:val="00283237"/>
    <w:rsid w:val="00292E9F"/>
    <w:rsid w:val="00297DE2"/>
    <w:rsid w:val="002E2F9A"/>
    <w:rsid w:val="002E7436"/>
    <w:rsid w:val="002F5658"/>
    <w:rsid w:val="002F5C00"/>
    <w:rsid w:val="00304C26"/>
    <w:rsid w:val="003319CF"/>
    <w:rsid w:val="00341088"/>
    <w:rsid w:val="0035285C"/>
    <w:rsid w:val="00392998"/>
    <w:rsid w:val="003B20C4"/>
    <w:rsid w:val="003D0D61"/>
    <w:rsid w:val="003D6570"/>
    <w:rsid w:val="003E08CF"/>
    <w:rsid w:val="003E27DB"/>
    <w:rsid w:val="003F7417"/>
    <w:rsid w:val="00412D64"/>
    <w:rsid w:val="00414363"/>
    <w:rsid w:val="00416026"/>
    <w:rsid w:val="00420B4E"/>
    <w:rsid w:val="004225D7"/>
    <w:rsid w:val="00435B14"/>
    <w:rsid w:val="0044333F"/>
    <w:rsid w:val="00462619"/>
    <w:rsid w:val="0049389D"/>
    <w:rsid w:val="004D52C3"/>
    <w:rsid w:val="005136AA"/>
    <w:rsid w:val="00592B47"/>
    <w:rsid w:val="005B1F27"/>
    <w:rsid w:val="005B39DB"/>
    <w:rsid w:val="005E7289"/>
    <w:rsid w:val="00601DD5"/>
    <w:rsid w:val="00603339"/>
    <w:rsid w:val="00645DBF"/>
    <w:rsid w:val="00654BB1"/>
    <w:rsid w:val="00687B61"/>
    <w:rsid w:val="006938B7"/>
    <w:rsid w:val="006B28D4"/>
    <w:rsid w:val="006E32E0"/>
    <w:rsid w:val="00700645"/>
    <w:rsid w:val="00743671"/>
    <w:rsid w:val="00745CBC"/>
    <w:rsid w:val="00747595"/>
    <w:rsid w:val="007659CF"/>
    <w:rsid w:val="00765D3D"/>
    <w:rsid w:val="0077711C"/>
    <w:rsid w:val="00794047"/>
    <w:rsid w:val="007A495A"/>
    <w:rsid w:val="007C04AA"/>
    <w:rsid w:val="007F1645"/>
    <w:rsid w:val="007F6846"/>
    <w:rsid w:val="008250E2"/>
    <w:rsid w:val="00836A2C"/>
    <w:rsid w:val="00862C9C"/>
    <w:rsid w:val="00885A74"/>
    <w:rsid w:val="00894FE4"/>
    <w:rsid w:val="008A6893"/>
    <w:rsid w:val="008F65CF"/>
    <w:rsid w:val="009057AA"/>
    <w:rsid w:val="00933122"/>
    <w:rsid w:val="0094276A"/>
    <w:rsid w:val="009729D7"/>
    <w:rsid w:val="00974A3F"/>
    <w:rsid w:val="009A1346"/>
    <w:rsid w:val="009B118F"/>
    <w:rsid w:val="009C7BBA"/>
    <w:rsid w:val="009E5561"/>
    <w:rsid w:val="00A16920"/>
    <w:rsid w:val="00A234F9"/>
    <w:rsid w:val="00A76850"/>
    <w:rsid w:val="00A76896"/>
    <w:rsid w:val="00A8712E"/>
    <w:rsid w:val="00A92053"/>
    <w:rsid w:val="00A955FA"/>
    <w:rsid w:val="00AA0BAA"/>
    <w:rsid w:val="00AC0D3F"/>
    <w:rsid w:val="00B04390"/>
    <w:rsid w:val="00B04A78"/>
    <w:rsid w:val="00B10916"/>
    <w:rsid w:val="00B433E7"/>
    <w:rsid w:val="00B613E7"/>
    <w:rsid w:val="00B83E19"/>
    <w:rsid w:val="00BE1EB0"/>
    <w:rsid w:val="00BF61A8"/>
    <w:rsid w:val="00C1276E"/>
    <w:rsid w:val="00C460EE"/>
    <w:rsid w:val="00C610F5"/>
    <w:rsid w:val="00C74E06"/>
    <w:rsid w:val="00C95AB1"/>
    <w:rsid w:val="00CA6EC4"/>
    <w:rsid w:val="00D36EB9"/>
    <w:rsid w:val="00D649C9"/>
    <w:rsid w:val="00D76923"/>
    <w:rsid w:val="00DB1A72"/>
    <w:rsid w:val="00DB3256"/>
    <w:rsid w:val="00DB58FA"/>
    <w:rsid w:val="00E10800"/>
    <w:rsid w:val="00E16B9B"/>
    <w:rsid w:val="00E410C7"/>
    <w:rsid w:val="00E525D5"/>
    <w:rsid w:val="00E67488"/>
    <w:rsid w:val="00EB4E79"/>
    <w:rsid w:val="00ED370E"/>
    <w:rsid w:val="00EF566F"/>
    <w:rsid w:val="00F11D4A"/>
    <w:rsid w:val="00F51A9B"/>
    <w:rsid w:val="00F61B07"/>
    <w:rsid w:val="00F92F7F"/>
    <w:rsid w:val="00FC26F0"/>
    <w:rsid w:val="00FC534B"/>
    <w:rsid w:val="00FF5E05"/>
    <w:rsid w:val="3954F1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A91DAA"/>
  <w15:docId w15:val="{BA1C3038-93FC-4430-9118-5781E325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Normal"/>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styleId="UnresolvedMention">
    <w:name w:val="Unresolved Mention"/>
    <w:basedOn w:val="DefaultParagraphFont"/>
    <w:uiPriority w:val="99"/>
    <w:semiHidden/>
    <w:unhideWhenUsed/>
    <w:rsid w:val="005B1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25524">
      <w:bodyDiv w:val="1"/>
      <w:marLeft w:val="0"/>
      <w:marRight w:val="0"/>
      <w:marTop w:val="0"/>
      <w:marBottom w:val="0"/>
      <w:divBdr>
        <w:top w:val="none" w:sz="0" w:space="0" w:color="auto"/>
        <w:left w:val="none" w:sz="0" w:space="0" w:color="auto"/>
        <w:bottom w:val="none" w:sz="0" w:space="0" w:color="auto"/>
        <w:right w:val="none" w:sz="0" w:space="0" w:color="auto"/>
      </w:divBdr>
      <w:divsChild>
        <w:div w:id="146360074">
          <w:marLeft w:val="0"/>
          <w:marRight w:val="0"/>
          <w:marTop w:val="0"/>
          <w:marBottom w:val="0"/>
          <w:divBdr>
            <w:top w:val="none" w:sz="0" w:space="0" w:color="auto"/>
            <w:left w:val="none" w:sz="0" w:space="0" w:color="auto"/>
            <w:bottom w:val="none" w:sz="0" w:space="0" w:color="auto"/>
            <w:right w:val="none" w:sz="0" w:space="0" w:color="auto"/>
          </w:divBdr>
          <w:divsChild>
            <w:div w:id="1742559338">
              <w:marLeft w:val="0"/>
              <w:marRight w:val="0"/>
              <w:marTop w:val="0"/>
              <w:marBottom w:val="0"/>
              <w:divBdr>
                <w:top w:val="none" w:sz="0" w:space="0" w:color="auto"/>
                <w:left w:val="none" w:sz="0" w:space="0" w:color="auto"/>
                <w:bottom w:val="none" w:sz="0" w:space="0" w:color="auto"/>
                <w:right w:val="none" w:sz="0" w:space="0" w:color="auto"/>
              </w:divBdr>
              <w:divsChild>
                <w:div w:id="552276786">
                  <w:marLeft w:val="0"/>
                  <w:marRight w:val="0"/>
                  <w:marTop w:val="0"/>
                  <w:marBottom w:val="0"/>
                  <w:divBdr>
                    <w:top w:val="none" w:sz="0" w:space="0" w:color="auto"/>
                    <w:left w:val="none" w:sz="0" w:space="0" w:color="auto"/>
                    <w:bottom w:val="none" w:sz="0" w:space="0" w:color="auto"/>
                    <w:right w:val="none" w:sz="0" w:space="0" w:color="auto"/>
                  </w:divBdr>
                  <w:divsChild>
                    <w:div w:id="2142533745">
                      <w:marLeft w:val="0"/>
                      <w:marRight w:val="0"/>
                      <w:marTop w:val="0"/>
                      <w:marBottom w:val="0"/>
                      <w:divBdr>
                        <w:top w:val="none" w:sz="0" w:space="0" w:color="auto"/>
                        <w:left w:val="none" w:sz="0" w:space="0" w:color="auto"/>
                        <w:bottom w:val="none" w:sz="0" w:space="0" w:color="auto"/>
                        <w:right w:val="none" w:sz="0" w:space="0" w:color="auto"/>
                      </w:divBdr>
                      <w:divsChild>
                        <w:div w:id="676464347">
                          <w:marLeft w:val="0"/>
                          <w:marRight w:val="0"/>
                          <w:marTop w:val="0"/>
                          <w:marBottom w:val="0"/>
                          <w:divBdr>
                            <w:top w:val="none" w:sz="0" w:space="0" w:color="auto"/>
                            <w:left w:val="none" w:sz="0" w:space="0" w:color="auto"/>
                            <w:bottom w:val="none" w:sz="0" w:space="0" w:color="auto"/>
                            <w:right w:val="none" w:sz="0" w:space="0" w:color="auto"/>
                          </w:divBdr>
                          <w:divsChild>
                            <w:div w:id="15755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346691">
      <w:bodyDiv w:val="1"/>
      <w:marLeft w:val="0"/>
      <w:marRight w:val="0"/>
      <w:marTop w:val="0"/>
      <w:marBottom w:val="0"/>
      <w:divBdr>
        <w:top w:val="none" w:sz="0" w:space="0" w:color="auto"/>
        <w:left w:val="none" w:sz="0" w:space="0" w:color="auto"/>
        <w:bottom w:val="none" w:sz="0" w:space="0" w:color="auto"/>
        <w:right w:val="none" w:sz="0" w:space="0" w:color="auto"/>
      </w:divBdr>
      <w:divsChild>
        <w:div w:id="630208469">
          <w:marLeft w:val="0"/>
          <w:marRight w:val="0"/>
          <w:marTop w:val="0"/>
          <w:marBottom w:val="0"/>
          <w:divBdr>
            <w:top w:val="none" w:sz="0" w:space="0" w:color="auto"/>
            <w:left w:val="none" w:sz="0" w:space="0" w:color="auto"/>
            <w:bottom w:val="none" w:sz="0" w:space="0" w:color="auto"/>
            <w:right w:val="none" w:sz="0" w:space="0" w:color="auto"/>
          </w:divBdr>
          <w:divsChild>
            <w:div w:id="14890797">
              <w:marLeft w:val="0"/>
              <w:marRight w:val="0"/>
              <w:marTop w:val="0"/>
              <w:marBottom w:val="0"/>
              <w:divBdr>
                <w:top w:val="none" w:sz="0" w:space="0" w:color="auto"/>
                <w:left w:val="none" w:sz="0" w:space="0" w:color="auto"/>
                <w:bottom w:val="none" w:sz="0" w:space="0" w:color="auto"/>
                <w:right w:val="none" w:sz="0" w:space="0" w:color="auto"/>
              </w:divBdr>
            </w:div>
            <w:div w:id="245044492">
              <w:marLeft w:val="0"/>
              <w:marRight w:val="0"/>
              <w:marTop w:val="0"/>
              <w:marBottom w:val="0"/>
              <w:divBdr>
                <w:top w:val="none" w:sz="0" w:space="0" w:color="auto"/>
                <w:left w:val="none" w:sz="0" w:space="0" w:color="auto"/>
                <w:bottom w:val="none" w:sz="0" w:space="0" w:color="auto"/>
                <w:right w:val="none" w:sz="0" w:space="0" w:color="auto"/>
              </w:divBdr>
            </w:div>
            <w:div w:id="1284845337">
              <w:marLeft w:val="0"/>
              <w:marRight w:val="0"/>
              <w:marTop w:val="0"/>
              <w:marBottom w:val="0"/>
              <w:divBdr>
                <w:top w:val="none" w:sz="0" w:space="0" w:color="auto"/>
                <w:left w:val="none" w:sz="0" w:space="0" w:color="auto"/>
                <w:bottom w:val="none" w:sz="0" w:space="0" w:color="auto"/>
                <w:right w:val="none" w:sz="0" w:space="0" w:color="auto"/>
              </w:divBdr>
            </w:div>
            <w:div w:id="1396976834">
              <w:marLeft w:val="0"/>
              <w:marRight w:val="0"/>
              <w:marTop w:val="0"/>
              <w:marBottom w:val="0"/>
              <w:divBdr>
                <w:top w:val="none" w:sz="0" w:space="0" w:color="auto"/>
                <w:left w:val="none" w:sz="0" w:space="0" w:color="auto"/>
                <w:bottom w:val="none" w:sz="0" w:space="0" w:color="auto"/>
                <w:right w:val="none" w:sz="0" w:space="0" w:color="auto"/>
              </w:divBdr>
            </w:div>
            <w:div w:id="1494642305">
              <w:marLeft w:val="0"/>
              <w:marRight w:val="0"/>
              <w:marTop w:val="0"/>
              <w:marBottom w:val="0"/>
              <w:divBdr>
                <w:top w:val="none" w:sz="0" w:space="0" w:color="auto"/>
                <w:left w:val="none" w:sz="0" w:space="0" w:color="auto"/>
                <w:bottom w:val="none" w:sz="0" w:space="0" w:color="auto"/>
                <w:right w:val="none" w:sz="0" w:space="0" w:color="auto"/>
              </w:divBdr>
            </w:div>
            <w:div w:id="1609654674">
              <w:marLeft w:val="0"/>
              <w:marRight w:val="0"/>
              <w:marTop w:val="0"/>
              <w:marBottom w:val="0"/>
              <w:divBdr>
                <w:top w:val="none" w:sz="0" w:space="0" w:color="auto"/>
                <w:left w:val="none" w:sz="0" w:space="0" w:color="auto"/>
                <w:bottom w:val="none" w:sz="0" w:space="0" w:color="auto"/>
                <w:right w:val="none" w:sz="0" w:space="0" w:color="auto"/>
              </w:divBdr>
            </w:div>
            <w:div w:id="2011249887">
              <w:marLeft w:val="0"/>
              <w:marRight w:val="0"/>
              <w:marTop w:val="0"/>
              <w:marBottom w:val="0"/>
              <w:divBdr>
                <w:top w:val="none" w:sz="0" w:space="0" w:color="auto"/>
                <w:left w:val="none" w:sz="0" w:space="0" w:color="auto"/>
                <w:bottom w:val="none" w:sz="0" w:space="0" w:color="auto"/>
                <w:right w:val="none" w:sz="0" w:space="0" w:color="auto"/>
              </w:divBdr>
            </w:div>
            <w:div w:id="2132281850">
              <w:marLeft w:val="0"/>
              <w:marRight w:val="0"/>
              <w:marTop w:val="0"/>
              <w:marBottom w:val="0"/>
              <w:divBdr>
                <w:top w:val="none" w:sz="0" w:space="0" w:color="auto"/>
                <w:left w:val="none" w:sz="0" w:space="0" w:color="auto"/>
                <w:bottom w:val="none" w:sz="0" w:space="0" w:color="auto"/>
                <w:right w:val="none" w:sz="0" w:space="0" w:color="auto"/>
              </w:divBdr>
            </w:div>
          </w:divsChild>
        </w:div>
        <w:div w:id="763887961">
          <w:marLeft w:val="0"/>
          <w:marRight w:val="0"/>
          <w:marTop w:val="0"/>
          <w:marBottom w:val="0"/>
          <w:divBdr>
            <w:top w:val="none" w:sz="0" w:space="0" w:color="auto"/>
            <w:left w:val="none" w:sz="0" w:space="0" w:color="auto"/>
            <w:bottom w:val="none" w:sz="0" w:space="0" w:color="auto"/>
            <w:right w:val="none" w:sz="0" w:space="0" w:color="auto"/>
          </w:divBdr>
          <w:divsChild>
            <w:div w:id="525365486">
              <w:marLeft w:val="0"/>
              <w:marRight w:val="0"/>
              <w:marTop w:val="0"/>
              <w:marBottom w:val="0"/>
              <w:divBdr>
                <w:top w:val="none" w:sz="0" w:space="0" w:color="auto"/>
                <w:left w:val="none" w:sz="0" w:space="0" w:color="auto"/>
                <w:bottom w:val="none" w:sz="0" w:space="0" w:color="auto"/>
                <w:right w:val="none" w:sz="0" w:space="0" w:color="auto"/>
              </w:divBdr>
            </w:div>
            <w:div w:id="980504339">
              <w:marLeft w:val="0"/>
              <w:marRight w:val="0"/>
              <w:marTop w:val="0"/>
              <w:marBottom w:val="0"/>
              <w:divBdr>
                <w:top w:val="none" w:sz="0" w:space="0" w:color="auto"/>
                <w:left w:val="none" w:sz="0" w:space="0" w:color="auto"/>
                <w:bottom w:val="none" w:sz="0" w:space="0" w:color="auto"/>
                <w:right w:val="none" w:sz="0" w:space="0" w:color="auto"/>
              </w:divBdr>
            </w:div>
            <w:div w:id="1925256388">
              <w:marLeft w:val="0"/>
              <w:marRight w:val="0"/>
              <w:marTop w:val="0"/>
              <w:marBottom w:val="0"/>
              <w:divBdr>
                <w:top w:val="none" w:sz="0" w:space="0" w:color="auto"/>
                <w:left w:val="none" w:sz="0" w:space="0" w:color="auto"/>
                <w:bottom w:val="none" w:sz="0" w:space="0" w:color="auto"/>
                <w:right w:val="none" w:sz="0" w:space="0" w:color="auto"/>
              </w:divBdr>
            </w:div>
            <w:div w:id="1973362521">
              <w:marLeft w:val="0"/>
              <w:marRight w:val="0"/>
              <w:marTop w:val="0"/>
              <w:marBottom w:val="0"/>
              <w:divBdr>
                <w:top w:val="none" w:sz="0" w:space="0" w:color="auto"/>
                <w:left w:val="none" w:sz="0" w:space="0" w:color="auto"/>
                <w:bottom w:val="none" w:sz="0" w:space="0" w:color="auto"/>
                <w:right w:val="none" w:sz="0" w:space="0" w:color="auto"/>
              </w:divBdr>
            </w:div>
          </w:divsChild>
        </w:div>
        <w:div w:id="834076708">
          <w:marLeft w:val="0"/>
          <w:marRight w:val="0"/>
          <w:marTop w:val="0"/>
          <w:marBottom w:val="0"/>
          <w:divBdr>
            <w:top w:val="none" w:sz="0" w:space="0" w:color="auto"/>
            <w:left w:val="none" w:sz="0" w:space="0" w:color="auto"/>
            <w:bottom w:val="none" w:sz="0" w:space="0" w:color="auto"/>
            <w:right w:val="none" w:sz="0" w:space="0" w:color="auto"/>
          </w:divBdr>
          <w:divsChild>
            <w:div w:id="155927593">
              <w:marLeft w:val="0"/>
              <w:marRight w:val="0"/>
              <w:marTop w:val="0"/>
              <w:marBottom w:val="0"/>
              <w:divBdr>
                <w:top w:val="none" w:sz="0" w:space="0" w:color="auto"/>
                <w:left w:val="none" w:sz="0" w:space="0" w:color="auto"/>
                <w:bottom w:val="none" w:sz="0" w:space="0" w:color="auto"/>
                <w:right w:val="none" w:sz="0" w:space="0" w:color="auto"/>
              </w:divBdr>
            </w:div>
            <w:div w:id="1073158379">
              <w:marLeft w:val="0"/>
              <w:marRight w:val="0"/>
              <w:marTop w:val="0"/>
              <w:marBottom w:val="0"/>
              <w:divBdr>
                <w:top w:val="none" w:sz="0" w:space="0" w:color="auto"/>
                <w:left w:val="none" w:sz="0" w:space="0" w:color="auto"/>
                <w:bottom w:val="none" w:sz="0" w:space="0" w:color="auto"/>
                <w:right w:val="none" w:sz="0" w:space="0" w:color="auto"/>
              </w:divBdr>
            </w:div>
            <w:div w:id="1978678598">
              <w:marLeft w:val="0"/>
              <w:marRight w:val="0"/>
              <w:marTop w:val="0"/>
              <w:marBottom w:val="0"/>
              <w:divBdr>
                <w:top w:val="none" w:sz="0" w:space="0" w:color="auto"/>
                <w:left w:val="none" w:sz="0" w:space="0" w:color="auto"/>
                <w:bottom w:val="none" w:sz="0" w:space="0" w:color="auto"/>
                <w:right w:val="none" w:sz="0" w:space="0" w:color="auto"/>
              </w:divBdr>
            </w:div>
          </w:divsChild>
        </w:div>
        <w:div w:id="1158225516">
          <w:marLeft w:val="0"/>
          <w:marRight w:val="0"/>
          <w:marTop w:val="0"/>
          <w:marBottom w:val="0"/>
          <w:divBdr>
            <w:top w:val="none" w:sz="0" w:space="0" w:color="auto"/>
            <w:left w:val="none" w:sz="0" w:space="0" w:color="auto"/>
            <w:bottom w:val="none" w:sz="0" w:space="0" w:color="auto"/>
            <w:right w:val="none" w:sz="0" w:space="0" w:color="auto"/>
          </w:divBdr>
          <w:divsChild>
            <w:div w:id="1598323015">
              <w:marLeft w:val="0"/>
              <w:marRight w:val="0"/>
              <w:marTop w:val="0"/>
              <w:marBottom w:val="0"/>
              <w:divBdr>
                <w:top w:val="none" w:sz="0" w:space="0" w:color="auto"/>
                <w:left w:val="none" w:sz="0" w:space="0" w:color="auto"/>
                <w:bottom w:val="none" w:sz="0" w:space="0" w:color="auto"/>
                <w:right w:val="none" w:sz="0" w:space="0" w:color="auto"/>
              </w:divBdr>
            </w:div>
          </w:divsChild>
        </w:div>
        <w:div w:id="1340890289">
          <w:marLeft w:val="0"/>
          <w:marRight w:val="0"/>
          <w:marTop w:val="0"/>
          <w:marBottom w:val="0"/>
          <w:divBdr>
            <w:top w:val="none" w:sz="0" w:space="0" w:color="auto"/>
            <w:left w:val="none" w:sz="0" w:space="0" w:color="auto"/>
            <w:bottom w:val="none" w:sz="0" w:space="0" w:color="auto"/>
            <w:right w:val="none" w:sz="0" w:space="0" w:color="auto"/>
          </w:divBdr>
          <w:divsChild>
            <w:div w:id="812450218">
              <w:marLeft w:val="0"/>
              <w:marRight w:val="0"/>
              <w:marTop w:val="0"/>
              <w:marBottom w:val="0"/>
              <w:divBdr>
                <w:top w:val="none" w:sz="0" w:space="0" w:color="auto"/>
                <w:left w:val="none" w:sz="0" w:space="0" w:color="auto"/>
                <w:bottom w:val="none" w:sz="0" w:space="0" w:color="auto"/>
                <w:right w:val="none" w:sz="0" w:space="0" w:color="auto"/>
              </w:divBdr>
            </w:div>
          </w:divsChild>
        </w:div>
        <w:div w:id="1528979941">
          <w:marLeft w:val="0"/>
          <w:marRight w:val="0"/>
          <w:marTop w:val="0"/>
          <w:marBottom w:val="0"/>
          <w:divBdr>
            <w:top w:val="none" w:sz="0" w:space="0" w:color="auto"/>
            <w:left w:val="none" w:sz="0" w:space="0" w:color="auto"/>
            <w:bottom w:val="none" w:sz="0" w:space="0" w:color="auto"/>
            <w:right w:val="none" w:sz="0" w:space="0" w:color="auto"/>
          </w:divBdr>
          <w:divsChild>
            <w:div w:id="415055859">
              <w:marLeft w:val="0"/>
              <w:marRight w:val="0"/>
              <w:marTop w:val="0"/>
              <w:marBottom w:val="0"/>
              <w:divBdr>
                <w:top w:val="none" w:sz="0" w:space="0" w:color="auto"/>
                <w:left w:val="none" w:sz="0" w:space="0" w:color="auto"/>
                <w:bottom w:val="none" w:sz="0" w:space="0" w:color="auto"/>
                <w:right w:val="none" w:sz="0" w:space="0" w:color="auto"/>
              </w:divBdr>
            </w:div>
          </w:divsChild>
        </w:div>
        <w:div w:id="1689335328">
          <w:marLeft w:val="0"/>
          <w:marRight w:val="0"/>
          <w:marTop w:val="0"/>
          <w:marBottom w:val="0"/>
          <w:divBdr>
            <w:top w:val="none" w:sz="0" w:space="0" w:color="auto"/>
            <w:left w:val="none" w:sz="0" w:space="0" w:color="auto"/>
            <w:bottom w:val="none" w:sz="0" w:space="0" w:color="auto"/>
            <w:right w:val="none" w:sz="0" w:space="0" w:color="auto"/>
          </w:divBdr>
          <w:divsChild>
            <w:div w:id="600647582">
              <w:marLeft w:val="0"/>
              <w:marRight w:val="0"/>
              <w:marTop w:val="0"/>
              <w:marBottom w:val="0"/>
              <w:divBdr>
                <w:top w:val="none" w:sz="0" w:space="0" w:color="auto"/>
                <w:left w:val="none" w:sz="0" w:space="0" w:color="auto"/>
                <w:bottom w:val="none" w:sz="0" w:space="0" w:color="auto"/>
                <w:right w:val="none" w:sz="0" w:space="0" w:color="auto"/>
              </w:divBdr>
            </w:div>
          </w:divsChild>
        </w:div>
        <w:div w:id="1730032950">
          <w:marLeft w:val="0"/>
          <w:marRight w:val="0"/>
          <w:marTop w:val="0"/>
          <w:marBottom w:val="0"/>
          <w:divBdr>
            <w:top w:val="none" w:sz="0" w:space="0" w:color="auto"/>
            <w:left w:val="none" w:sz="0" w:space="0" w:color="auto"/>
            <w:bottom w:val="none" w:sz="0" w:space="0" w:color="auto"/>
            <w:right w:val="none" w:sz="0" w:space="0" w:color="auto"/>
          </w:divBdr>
          <w:divsChild>
            <w:div w:id="6854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mi.lt/cms/informacija-apie-mokesciu-moketoj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B1883790A2FD45A055F213154D6AC1" ma:contentTypeVersion="0" ma:contentTypeDescription="Kurkite naują dokumentą." ma:contentTypeScope="" ma:versionID="09e09d84fe514c85154739630bddab8e">
  <xsd:schema xmlns:xsd="http://www.w3.org/2001/XMLSchema" xmlns:xs="http://www.w3.org/2001/XMLSchema" xmlns:p="http://schemas.microsoft.com/office/2006/metadata/properties" targetNamespace="http://schemas.microsoft.com/office/2006/metadata/properties" ma:root="true" ma:fieldsID="6da6224787687129729813aad69afb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4" ma:contentTypeDescription="Create a new document." ma:contentTypeScope="" ma:versionID="41439be4a55c8971aaf8a3166319f5cf">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0D362-4195-48E8-838A-DA29471F58BB}">
  <ds:schemaRefs>
    <ds:schemaRef ds:uri="http://schemas.microsoft.com/sharepoint/v3/contenttype/forms"/>
  </ds:schemaRefs>
</ds:datastoreItem>
</file>

<file path=customXml/itemProps2.xml><?xml version="1.0" encoding="utf-8"?>
<ds:datastoreItem xmlns:ds="http://schemas.openxmlformats.org/officeDocument/2006/customXml" ds:itemID="{FAEF7E76-B5B6-4766-AD78-64ABFCFB6112}">
  <ds:schemaRefs>
    <ds:schemaRef ds:uri="http://schemas.microsoft.com/office/2006/metadata/properties"/>
    <ds:schemaRef ds:uri="http://schemas.microsoft.com/office/infopath/2007/PartnerControls"/>
    <ds:schemaRef ds:uri="0e2507f1-1fab-4f1f-8c5d-2dd5baf9006a"/>
  </ds:schemaRefs>
</ds:datastoreItem>
</file>

<file path=customXml/itemProps3.xml><?xml version="1.0" encoding="utf-8"?>
<ds:datastoreItem xmlns:ds="http://schemas.openxmlformats.org/officeDocument/2006/customXml" ds:itemID="{59061C80-B6A4-4FBD-97B4-3C15F8A42C7B}"/>
</file>

<file path=customXml/itemProps4.xml><?xml version="1.0" encoding="utf-8"?>
<ds:datastoreItem xmlns:ds="http://schemas.openxmlformats.org/officeDocument/2006/customXml" ds:itemID="{D894AACA-D805-4274-95C1-13267D766FF2}"/>
</file>

<file path=docProps/app.xml><?xml version="1.0" encoding="utf-8"?>
<Properties xmlns="http://schemas.openxmlformats.org/officeDocument/2006/extended-properties" xmlns:vt="http://schemas.openxmlformats.org/officeDocument/2006/docPropsVTypes">
  <Template>Normal</Template>
  <TotalTime>8</TotalTime>
  <Pages>10</Pages>
  <Words>11923</Words>
  <Characters>6797</Characters>
  <Application>Microsoft Office Word</Application>
  <DocSecurity>0</DocSecurity>
  <Lines>56</Lines>
  <Paragraphs>37</Paragraphs>
  <ScaleCrop>false</ScaleCrop>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cp:lastModifiedBy>Gabija Vitkauskienė</cp:lastModifiedBy>
  <cp:revision>46</cp:revision>
  <dcterms:created xsi:type="dcterms:W3CDTF">2019-02-05T11:15:00Z</dcterms:created>
  <dcterms:modified xsi:type="dcterms:W3CDTF">2021-06-28T11:20:00Z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2019-10-31T12:00:42.0921819Z</vt:lpwstr>
  </property>
  <property fmtid="{D5CDD505-2E9C-101B-9397-08002B2CF9AE}" pid="5" name="MSIP_Label_cfcb905c-755b-4fd4-bd20-0d682d4f1d27_Name">
    <vt:lpwstr>Internal</vt:lpwstr>
  </property>
  <property fmtid="{D5CDD505-2E9C-101B-9397-08002B2CF9AE}" pid="6" name="MSIP_Label_cfcb905c-755b-4fd4-bd20-0d682d4f1d27_ActionId">
    <vt:lpwstr>998b7f03-0128-4eeb-98ea-276ee036057e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0x0101008BB1883790A2FD45A055F213154D6AC1</vt:lpwstr>
  </property>
  <property fmtid="{D5CDD505-2E9C-101B-9397-08002B2CF9AE}" pid="10" name="Order">
    <vt:r8>74800</vt:r8>
  </property>
  <property fmtid="{D5CDD505-2E9C-101B-9397-08002B2CF9AE}" pid="11" name="_dlc_DocIdItemGuid">
    <vt:lpwstr>56fc6641-1899-465c-9579-5630bd00d49c</vt:lpwstr>
  </property>
</Properties>
</file>