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AD66" w14:textId="6568C27E" w:rsidR="006261AB" w:rsidRPr="001F2ADA" w:rsidRDefault="004C35BB" w:rsidP="00771748">
      <w:pPr>
        <w:spacing w:after="0" w:line="240" w:lineRule="auto"/>
        <w:jc w:val="right"/>
        <w:rPr>
          <w:rFonts w:eastAsia="Arial Unicode MS" w:cstheme="minorHAnsi"/>
          <w:b/>
          <w:noProof/>
          <w:bdr w:val="none" w:sz="0" w:space="0" w:color="auto" w:frame="1"/>
        </w:rPr>
      </w:pPr>
      <w:r w:rsidRPr="001F2ADA">
        <w:rPr>
          <w:rFonts w:cstheme="minorHAnsi"/>
          <w:szCs w:val="20"/>
        </w:rPr>
        <w:tab/>
      </w:r>
      <w:r w:rsidRPr="001F2ADA">
        <w:rPr>
          <w:rFonts w:cstheme="minorHAnsi"/>
          <w:szCs w:val="20"/>
        </w:rPr>
        <w:tab/>
      </w:r>
      <w:r w:rsidRPr="001F2ADA">
        <w:rPr>
          <w:rFonts w:cstheme="minorHAnsi"/>
          <w:szCs w:val="20"/>
        </w:rPr>
        <w:tab/>
      </w:r>
      <w:r w:rsidRPr="001F2ADA">
        <w:rPr>
          <w:rFonts w:cstheme="minorHAnsi"/>
          <w:szCs w:val="20"/>
        </w:rPr>
        <w:tab/>
      </w:r>
      <w:r w:rsidRPr="001F2ADA">
        <w:rPr>
          <w:rFonts w:cstheme="minorHAnsi"/>
          <w:szCs w:val="20"/>
        </w:rPr>
        <w:tab/>
      </w:r>
    </w:p>
    <w:p w14:paraId="170BF437" w14:textId="13DBDB39" w:rsidR="005E5A6F" w:rsidRPr="001F2ADA" w:rsidRDefault="005E5A6F" w:rsidP="00771748">
      <w:pPr>
        <w:numPr>
          <w:ilvl w:val="12"/>
          <w:numId w:val="0"/>
        </w:numPr>
        <w:tabs>
          <w:tab w:val="left" w:pos="5954"/>
        </w:tabs>
        <w:spacing w:after="0" w:line="240" w:lineRule="auto"/>
        <w:ind w:right="45"/>
        <w:rPr>
          <w:rFonts w:cstheme="minorHAnsi"/>
          <w:b/>
          <w:bCs/>
        </w:rPr>
      </w:pPr>
    </w:p>
    <w:p w14:paraId="3CC431D9" w14:textId="77F047CE" w:rsidR="00E7259C" w:rsidRPr="00261EB7" w:rsidRDefault="00261EB7" w:rsidP="00261EB7">
      <w:pPr>
        <w:autoSpaceDE w:val="0"/>
        <w:spacing w:after="0" w:line="240" w:lineRule="auto"/>
        <w:jc w:val="right"/>
        <w:outlineLvl w:val="0"/>
        <w:rPr>
          <w:rFonts w:cstheme="minorHAnsi"/>
          <w:b/>
          <w:bCs/>
          <w:lang w:val="en-US"/>
        </w:rPr>
      </w:pPr>
      <w:r>
        <w:rPr>
          <w:rFonts w:cstheme="minorHAnsi"/>
          <w:b/>
          <w:bCs/>
        </w:rPr>
        <w:t xml:space="preserve">SPS </w:t>
      </w:r>
      <w:r>
        <w:rPr>
          <w:rFonts w:cstheme="minorHAnsi"/>
          <w:b/>
          <w:bCs/>
          <w:lang w:val="en-US"/>
        </w:rPr>
        <w:t>4 priedas</w:t>
      </w:r>
    </w:p>
    <w:p w14:paraId="41708D1D" w14:textId="77777777" w:rsidR="00261EB7" w:rsidRDefault="00261EB7" w:rsidP="00771748">
      <w:pPr>
        <w:autoSpaceDE w:val="0"/>
        <w:spacing w:after="0" w:line="240" w:lineRule="auto"/>
        <w:jc w:val="center"/>
        <w:outlineLvl w:val="0"/>
        <w:rPr>
          <w:rFonts w:cstheme="minorHAnsi"/>
          <w:b/>
          <w:bCs/>
        </w:rPr>
      </w:pPr>
    </w:p>
    <w:p w14:paraId="2741816A" w14:textId="77777777" w:rsidR="00261EB7" w:rsidRDefault="00261EB7" w:rsidP="00771748">
      <w:pPr>
        <w:autoSpaceDE w:val="0"/>
        <w:spacing w:after="0" w:line="240" w:lineRule="auto"/>
        <w:jc w:val="center"/>
        <w:outlineLvl w:val="0"/>
        <w:rPr>
          <w:rFonts w:cstheme="minorHAnsi"/>
          <w:b/>
          <w:bCs/>
        </w:rPr>
      </w:pPr>
    </w:p>
    <w:p w14:paraId="17424B9B" w14:textId="15E25773" w:rsidR="002A7F31" w:rsidRPr="005C1B31" w:rsidRDefault="002A7F31" w:rsidP="00771748">
      <w:pPr>
        <w:autoSpaceDE w:val="0"/>
        <w:spacing w:after="0" w:line="240" w:lineRule="auto"/>
        <w:jc w:val="center"/>
        <w:outlineLvl w:val="0"/>
        <w:rPr>
          <w:rFonts w:cstheme="minorHAnsi"/>
          <w:b/>
          <w:bCs/>
          <w:lang w:val="en-US"/>
        </w:rPr>
      </w:pPr>
      <w:r w:rsidRPr="001F2ADA">
        <w:rPr>
          <w:rFonts w:cstheme="minorHAnsi"/>
          <w:b/>
          <w:bCs/>
        </w:rPr>
        <w:t>KOMPIUTERINĖ</w:t>
      </w:r>
      <w:r w:rsidR="00CE30C8">
        <w:rPr>
          <w:rFonts w:cstheme="minorHAnsi"/>
          <w:b/>
          <w:bCs/>
        </w:rPr>
        <w:t>S</w:t>
      </w:r>
      <w:r w:rsidRPr="001F2ADA">
        <w:rPr>
          <w:rFonts w:cstheme="minorHAnsi"/>
          <w:b/>
          <w:bCs/>
        </w:rPr>
        <w:t xml:space="preserve"> </w:t>
      </w:r>
      <w:r w:rsidR="00BF1F63">
        <w:rPr>
          <w:rFonts w:cstheme="minorHAnsi"/>
          <w:b/>
          <w:bCs/>
        </w:rPr>
        <w:t>ĮRANGOS</w:t>
      </w:r>
    </w:p>
    <w:p w14:paraId="197BA9D0" w14:textId="34D9814E" w:rsidR="00FC3C52" w:rsidRPr="001F2ADA" w:rsidRDefault="00F25963" w:rsidP="00771748">
      <w:pPr>
        <w:autoSpaceDE w:val="0"/>
        <w:spacing w:after="0" w:line="240" w:lineRule="auto"/>
        <w:jc w:val="center"/>
        <w:outlineLvl w:val="0"/>
        <w:rPr>
          <w:rFonts w:cstheme="minorHAnsi"/>
          <w:b/>
          <w:bCs/>
        </w:rPr>
      </w:pPr>
      <w:r w:rsidRPr="001F2ADA">
        <w:rPr>
          <w:rFonts w:cstheme="minorHAnsi"/>
          <w:b/>
          <w:bCs/>
        </w:rPr>
        <w:t>TECHNINĖ SPECIFIKACIJ</w:t>
      </w:r>
      <w:r w:rsidR="005C5169" w:rsidRPr="001F2ADA">
        <w:rPr>
          <w:rFonts w:cstheme="minorHAnsi"/>
          <w:b/>
          <w:bCs/>
        </w:rPr>
        <w:t>A</w:t>
      </w:r>
    </w:p>
    <w:p w14:paraId="68CCE26F" w14:textId="1767FBF2" w:rsidR="00F25963" w:rsidRPr="001F2ADA" w:rsidRDefault="00F25963" w:rsidP="00771748">
      <w:pPr>
        <w:spacing w:after="0" w:line="240" w:lineRule="auto"/>
        <w:rPr>
          <w:rFonts w:cstheme="minorHAnsi"/>
        </w:rPr>
      </w:pPr>
    </w:p>
    <w:p w14:paraId="50896D1D" w14:textId="77777777" w:rsidR="001C67B0" w:rsidRPr="001F2ADA" w:rsidRDefault="001C67B0" w:rsidP="00771748">
      <w:pPr>
        <w:spacing w:after="0" w:line="240" w:lineRule="auto"/>
        <w:rPr>
          <w:rFonts w:cstheme="minorHAnsi"/>
        </w:rPr>
      </w:pPr>
    </w:p>
    <w:p w14:paraId="2DE6B972" w14:textId="77777777" w:rsidR="001C67B0" w:rsidRPr="00771748" w:rsidRDefault="001C67B0" w:rsidP="00771748">
      <w:pPr>
        <w:pStyle w:val="ListParagraph"/>
        <w:numPr>
          <w:ilvl w:val="0"/>
          <w:numId w:val="20"/>
        </w:numPr>
        <w:tabs>
          <w:tab w:val="left" w:pos="284"/>
        </w:tabs>
        <w:ind w:hanging="1607"/>
        <w:jc w:val="center"/>
        <w:rPr>
          <w:rFonts w:asciiTheme="minorHAnsi" w:eastAsia="Times New Roman" w:hAnsiTheme="minorHAnsi" w:cstheme="minorHAnsi"/>
          <w:b/>
          <w:sz w:val="22"/>
        </w:rPr>
      </w:pPr>
      <w:r w:rsidRPr="00771748">
        <w:rPr>
          <w:rFonts w:asciiTheme="minorHAnsi" w:eastAsia="Times New Roman" w:hAnsiTheme="minorHAnsi" w:cstheme="minorHAnsi"/>
          <w:b/>
          <w:bCs/>
          <w:sz w:val="22"/>
        </w:rPr>
        <w:t>SUTRUMPINIMAI IR SAVOKOS</w:t>
      </w:r>
    </w:p>
    <w:p w14:paraId="07652455" w14:textId="36B11092" w:rsidR="001C67B0" w:rsidRPr="001F2ADA" w:rsidRDefault="001C67B0" w:rsidP="00771748">
      <w:pPr>
        <w:tabs>
          <w:tab w:val="left" w:pos="993"/>
          <w:tab w:val="left" w:pos="1134"/>
        </w:tabs>
        <w:spacing w:after="0" w:line="240" w:lineRule="auto"/>
        <w:ind w:left="851" w:right="-427"/>
        <w:jc w:val="both"/>
        <w:rPr>
          <w:rFonts w:eastAsia="Times New Roman" w:cstheme="minorHAnsi"/>
          <w:bCs/>
        </w:rPr>
      </w:pPr>
      <w:r w:rsidRPr="001F2ADA">
        <w:rPr>
          <w:rFonts w:eastAsia="Times New Roman" w:cstheme="minorHAnsi"/>
          <w:bCs/>
        </w:rPr>
        <w:t>1.1. Techninėje specifikacijoje naudojami šie sutrumpinimai ir sąvokos:</w:t>
      </w:r>
    </w:p>
    <w:p w14:paraId="4E2F8328" w14:textId="77777777" w:rsidR="001C67B0" w:rsidRPr="001F2ADA" w:rsidRDefault="001C67B0" w:rsidP="00771748">
      <w:pPr>
        <w:spacing w:after="0" w:line="240" w:lineRule="auto"/>
        <w:ind w:right="140" w:firstLine="851"/>
        <w:jc w:val="both"/>
        <w:rPr>
          <w:rFonts w:eastAsia="Times New Roman" w:cstheme="minorHAnsi"/>
          <w:bCs/>
        </w:rPr>
      </w:pPr>
      <w:r w:rsidRPr="001F2ADA">
        <w:rPr>
          <w:rFonts w:eastAsia="Times New Roman" w:cstheme="minorHAnsi"/>
          <w:b/>
          <w:bCs/>
        </w:rPr>
        <w:t>Tiekėjas</w:t>
      </w:r>
      <w:r w:rsidRPr="001F2ADA">
        <w:rPr>
          <w:rFonts w:eastAsia="Times New Roman" w:cstheme="minorHAnsi"/>
          <w:bCs/>
        </w:rPr>
        <w:t xml:space="preserve"> – Dalyvis, kurio pasiūlymas pirkimui pirkimo sąlygose nustatyta tvarka bus pripažintas laimėjusiu ir su kuriuo bus sudaryta Sutartis.</w:t>
      </w:r>
    </w:p>
    <w:p w14:paraId="0FC76ACE" w14:textId="77777777" w:rsidR="001C67B0" w:rsidRPr="001F2ADA" w:rsidRDefault="001C67B0" w:rsidP="00771748">
      <w:pPr>
        <w:spacing w:after="0" w:line="240" w:lineRule="auto"/>
        <w:ind w:right="-427" w:firstLine="851"/>
        <w:jc w:val="both"/>
        <w:rPr>
          <w:rFonts w:eastAsia="Times New Roman" w:cstheme="minorHAnsi"/>
          <w:bCs/>
        </w:rPr>
      </w:pPr>
      <w:r w:rsidRPr="001F2ADA">
        <w:rPr>
          <w:rFonts w:eastAsia="Times New Roman" w:cstheme="minorHAnsi"/>
          <w:b/>
          <w:bCs/>
        </w:rPr>
        <w:t>Pirkėjas</w:t>
      </w:r>
      <w:r w:rsidRPr="001F2ADA">
        <w:rPr>
          <w:rFonts w:eastAsia="Times New Roman" w:cstheme="minorHAnsi"/>
          <w:bCs/>
        </w:rPr>
        <w:t xml:space="preserve"> – Akcinė bendrovė „Oro navigacija“.</w:t>
      </w:r>
    </w:p>
    <w:p w14:paraId="70590912" w14:textId="77777777" w:rsidR="001C67B0" w:rsidRPr="001F2ADA" w:rsidRDefault="001C67B0" w:rsidP="00771748">
      <w:pPr>
        <w:spacing w:after="0" w:line="240" w:lineRule="auto"/>
        <w:ind w:right="-427" w:firstLine="851"/>
        <w:jc w:val="both"/>
        <w:rPr>
          <w:rFonts w:eastAsia="Times New Roman" w:cstheme="minorHAnsi"/>
          <w:bCs/>
        </w:rPr>
      </w:pPr>
      <w:r w:rsidRPr="001F2ADA">
        <w:rPr>
          <w:rFonts w:eastAsia="Times New Roman" w:cstheme="minorHAnsi"/>
          <w:b/>
          <w:bCs/>
        </w:rPr>
        <w:t>Sutartis</w:t>
      </w:r>
      <w:r w:rsidRPr="001F2ADA">
        <w:rPr>
          <w:rFonts w:eastAsia="Times New Roman" w:cstheme="minorHAnsi"/>
          <w:bCs/>
        </w:rPr>
        <w:t xml:space="preserve"> – Tiekėjo ir Pirkėjo pasirašoma prekių pirkimo – pardavimo sutartis.</w:t>
      </w:r>
    </w:p>
    <w:p w14:paraId="22BDE623" w14:textId="26416F01" w:rsidR="001C67B0" w:rsidRPr="001F2ADA" w:rsidRDefault="004E3884" w:rsidP="00771748">
      <w:pPr>
        <w:spacing w:after="0" w:line="240" w:lineRule="auto"/>
        <w:ind w:right="-427" w:firstLine="851"/>
        <w:jc w:val="both"/>
        <w:rPr>
          <w:rFonts w:eastAsia="Times New Roman" w:cstheme="minorHAnsi"/>
          <w:bCs/>
        </w:rPr>
      </w:pPr>
      <w:r>
        <w:rPr>
          <w:rFonts w:eastAsia="Times New Roman"/>
          <w:b/>
          <w:bCs/>
        </w:rPr>
        <w:t>Prekės</w:t>
      </w:r>
      <w:r w:rsidR="001C67B0" w:rsidRPr="001F2ADA">
        <w:rPr>
          <w:rFonts w:eastAsia="Times New Roman"/>
          <w:b/>
          <w:bCs/>
        </w:rPr>
        <w:t xml:space="preserve"> </w:t>
      </w:r>
      <w:r w:rsidR="001C67B0" w:rsidRPr="001F2ADA">
        <w:rPr>
          <w:rFonts w:eastAsia="Times New Roman"/>
          <w:bCs/>
        </w:rPr>
        <w:t xml:space="preserve">– šioje techninėje specifikacijoje </w:t>
      </w:r>
      <w:bookmarkStart w:id="0" w:name="_Hlk166665006"/>
      <w:r w:rsidR="001C67B0" w:rsidRPr="001F2ADA">
        <w:rPr>
          <w:rFonts w:eastAsia="Times New Roman"/>
          <w:bCs/>
        </w:rPr>
        <w:t xml:space="preserve">nurodyta kompiuterinė </w:t>
      </w:r>
      <w:bookmarkEnd w:id="0"/>
      <w:r w:rsidR="008A0FC2">
        <w:rPr>
          <w:rFonts w:eastAsia="Times New Roman"/>
          <w:bCs/>
        </w:rPr>
        <w:t>įranga</w:t>
      </w:r>
      <w:r w:rsidR="001C67B0" w:rsidRPr="001F2ADA">
        <w:rPr>
          <w:rFonts w:eastAsia="Times New Roman"/>
          <w:bCs/>
        </w:rPr>
        <w:t>.</w:t>
      </w:r>
    </w:p>
    <w:p w14:paraId="04CC5508" w14:textId="77777777" w:rsidR="001C67B0" w:rsidRPr="001F2ADA" w:rsidRDefault="001C67B0" w:rsidP="00771748">
      <w:pPr>
        <w:spacing w:after="0" w:line="240" w:lineRule="auto"/>
        <w:rPr>
          <w:rFonts w:cstheme="minorHAnsi"/>
        </w:rPr>
      </w:pPr>
    </w:p>
    <w:p w14:paraId="6287355A" w14:textId="77777777" w:rsidR="001C67B0" w:rsidRPr="001F2ADA" w:rsidRDefault="001C67B0" w:rsidP="00771748">
      <w:pPr>
        <w:numPr>
          <w:ilvl w:val="0"/>
          <w:numId w:val="21"/>
        </w:numPr>
        <w:spacing w:after="0" w:line="240" w:lineRule="auto"/>
        <w:ind w:left="181" w:right="-427" w:hanging="181"/>
        <w:jc w:val="center"/>
        <w:rPr>
          <w:rFonts w:eastAsia="Times New Roman"/>
          <w:b/>
        </w:rPr>
      </w:pPr>
      <w:r w:rsidRPr="001F2ADA">
        <w:rPr>
          <w:rFonts w:eastAsia="Times New Roman"/>
          <w:b/>
        </w:rPr>
        <w:t>BENDRIEJI REIKALAVIMAI</w:t>
      </w:r>
    </w:p>
    <w:p w14:paraId="772F1FA5" w14:textId="77777777" w:rsidR="001C67B0" w:rsidRPr="001F2ADA" w:rsidRDefault="001C67B0" w:rsidP="0077174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9156"/>
      </w:tblGrid>
      <w:tr w:rsidR="001F2ADA" w:rsidRPr="001F2ADA" w14:paraId="68CCE275" w14:textId="4C2C81FB" w:rsidTr="00A81BD6">
        <w:trPr>
          <w:trHeight w:val="151"/>
        </w:trPr>
        <w:tc>
          <w:tcPr>
            <w:tcW w:w="381" w:type="pct"/>
            <w:noWrap/>
          </w:tcPr>
          <w:p w14:paraId="68CCE273" w14:textId="60AF9F74" w:rsidR="00D070CF" w:rsidRPr="001F2ADA" w:rsidRDefault="001C67B0" w:rsidP="00771748">
            <w:pPr>
              <w:spacing w:after="0" w:line="240" w:lineRule="auto"/>
              <w:rPr>
                <w:rFonts w:cstheme="minorHAnsi"/>
                <w:b/>
                <w:bCs/>
              </w:rPr>
            </w:pPr>
            <w:r w:rsidRPr="001F2ADA">
              <w:rPr>
                <w:rFonts w:cstheme="minorHAnsi"/>
                <w:b/>
                <w:bCs/>
              </w:rPr>
              <w:t>2</w:t>
            </w:r>
            <w:r w:rsidR="00D070CF" w:rsidRPr="001F2ADA">
              <w:rPr>
                <w:rFonts w:cstheme="minorHAnsi"/>
                <w:b/>
                <w:bCs/>
              </w:rPr>
              <w:t>.</w:t>
            </w:r>
          </w:p>
        </w:tc>
        <w:tc>
          <w:tcPr>
            <w:tcW w:w="4619" w:type="pct"/>
          </w:tcPr>
          <w:p w14:paraId="68CCE274" w14:textId="1065F438" w:rsidR="00D070CF" w:rsidRPr="001F2ADA" w:rsidRDefault="002005E6" w:rsidP="00771748">
            <w:pPr>
              <w:pStyle w:val="Heading1"/>
              <w:jc w:val="both"/>
              <w:rPr>
                <w:rFonts w:asciiTheme="minorHAnsi" w:hAnsiTheme="minorHAnsi" w:cstheme="minorHAnsi"/>
                <w:sz w:val="22"/>
                <w:szCs w:val="22"/>
              </w:rPr>
            </w:pPr>
            <w:r>
              <w:rPr>
                <w:rFonts w:asciiTheme="minorHAnsi" w:hAnsiTheme="minorHAnsi" w:cstheme="minorHAnsi"/>
                <w:sz w:val="22"/>
                <w:szCs w:val="22"/>
              </w:rPr>
              <w:t>Kompiuterinės ir organizacinės technikkos</w:t>
            </w:r>
            <w:r w:rsidR="00D070CF" w:rsidRPr="001F2ADA">
              <w:rPr>
                <w:rFonts w:asciiTheme="minorHAnsi" w:hAnsiTheme="minorHAnsi" w:cstheme="minorHAnsi"/>
                <w:sz w:val="22"/>
                <w:szCs w:val="22"/>
              </w:rPr>
              <w:t xml:space="preserve"> bendrieji reikalavimai.</w:t>
            </w:r>
          </w:p>
        </w:tc>
      </w:tr>
      <w:tr w:rsidR="001F2ADA" w:rsidRPr="001F2ADA" w14:paraId="68CCE278" w14:textId="6549442F" w:rsidTr="00A81BD6">
        <w:trPr>
          <w:trHeight w:val="442"/>
        </w:trPr>
        <w:tc>
          <w:tcPr>
            <w:tcW w:w="381" w:type="pct"/>
            <w:noWrap/>
          </w:tcPr>
          <w:p w14:paraId="68CCE276" w14:textId="50C759E1" w:rsidR="00D070CF" w:rsidRPr="001F2ADA" w:rsidRDefault="001C67B0" w:rsidP="00771748">
            <w:pPr>
              <w:spacing w:after="0" w:line="240" w:lineRule="auto"/>
              <w:rPr>
                <w:rFonts w:cstheme="minorHAnsi"/>
                <w:bCs/>
              </w:rPr>
            </w:pPr>
            <w:r w:rsidRPr="001F2ADA">
              <w:rPr>
                <w:rFonts w:cstheme="minorHAnsi"/>
                <w:bCs/>
              </w:rPr>
              <w:t>2</w:t>
            </w:r>
            <w:r w:rsidR="00D070CF" w:rsidRPr="001F2ADA">
              <w:rPr>
                <w:rFonts w:cstheme="minorHAnsi"/>
                <w:bCs/>
              </w:rPr>
              <w:t>.</w:t>
            </w:r>
            <w:r w:rsidRPr="001F2ADA">
              <w:rPr>
                <w:rFonts w:cstheme="minorHAnsi"/>
                <w:bCs/>
              </w:rPr>
              <w:t>1.</w:t>
            </w:r>
          </w:p>
        </w:tc>
        <w:tc>
          <w:tcPr>
            <w:tcW w:w="4619" w:type="pct"/>
          </w:tcPr>
          <w:p w14:paraId="68CCE277" w14:textId="77777777" w:rsidR="00D070CF" w:rsidRPr="001F2ADA" w:rsidRDefault="00D070CF" w:rsidP="00771748">
            <w:pPr>
              <w:spacing w:after="0" w:line="240" w:lineRule="auto"/>
              <w:jc w:val="both"/>
              <w:rPr>
                <w:rFonts w:cstheme="minorHAnsi"/>
                <w:b/>
                <w:bCs/>
              </w:rPr>
            </w:pPr>
            <w:r w:rsidRPr="001F2ADA">
              <w:rPr>
                <w:rFonts w:cstheme="minorHAnsi"/>
                <w:bCs/>
              </w:rPr>
              <w:t xml:space="preserve">Visa pateikiama įranga privalo būti nauja ir nenaudota </w:t>
            </w:r>
            <w:r w:rsidRPr="001F2ADA">
              <w:rPr>
                <w:rFonts w:cstheme="minorHAnsi"/>
              </w:rPr>
              <w:t>(</w:t>
            </w:r>
            <w:r w:rsidRPr="001F2ADA">
              <w:rPr>
                <w:rFonts w:cstheme="minorHAnsi"/>
                <w:lang w:eastAsia="lt-LT"/>
              </w:rPr>
              <w:t xml:space="preserve">negali būti atnaujinta, restauruota, angl. </w:t>
            </w:r>
            <w:r w:rsidRPr="001F2ADA">
              <w:rPr>
                <w:rFonts w:cstheme="minorHAnsi"/>
                <w:i/>
                <w:iCs/>
                <w:lang w:eastAsia="lt-LT"/>
              </w:rPr>
              <w:t>refurbished</w:t>
            </w:r>
            <w:r w:rsidRPr="001F2ADA">
              <w:rPr>
                <w:rFonts w:cstheme="minorHAnsi"/>
                <w:lang w:eastAsia="lt-LT"/>
              </w:rPr>
              <w:t>), nepažeistose gamintojo pakuotėse</w:t>
            </w:r>
            <w:r w:rsidRPr="001F2ADA">
              <w:rPr>
                <w:rFonts w:cstheme="minorHAnsi"/>
                <w:bCs/>
              </w:rPr>
              <w:t>.</w:t>
            </w:r>
          </w:p>
        </w:tc>
      </w:tr>
      <w:tr w:rsidR="001F2ADA" w:rsidRPr="001F2ADA" w14:paraId="68CCE284" w14:textId="65D2FA70" w:rsidTr="00A81BD6">
        <w:trPr>
          <w:trHeight w:val="602"/>
        </w:trPr>
        <w:tc>
          <w:tcPr>
            <w:tcW w:w="381" w:type="pct"/>
            <w:noWrap/>
          </w:tcPr>
          <w:p w14:paraId="68CCE282" w14:textId="4C2A5B09" w:rsidR="00D070CF" w:rsidRPr="001F2ADA" w:rsidRDefault="001C67B0" w:rsidP="00771748">
            <w:pPr>
              <w:spacing w:after="0" w:line="240" w:lineRule="auto"/>
              <w:rPr>
                <w:rFonts w:cstheme="minorHAnsi"/>
                <w:bCs/>
              </w:rPr>
            </w:pPr>
            <w:r w:rsidRPr="001F2ADA">
              <w:rPr>
                <w:rFonts w:cstheme="minorHAnsi"/>
                <w:bCs/>
              </w:rPr>
              <w:t>2</w:t>
            </w:r>
            <w:r w:rsidR="00D070CF" w:rsidRPr="001F2ADA">
              <w:rPr>
                <w:rFonts w:cstheme="minorHAnsi"/>
                <w:bCs/>
              </w:rPr>
              <w:t>.</w:t>
            </w:r>
            <w:r w:rsidR="00F2702D">
              <w:rPr>
                <w:rFonts w:cstheme="minorHAnsi"/>
                <w:bCs/>
              </w:rPr>
              <w:t>2</w:t>
            </w:r>
            <w:r w:rsidR="00D070CF" w:rsidRPr="001F2ADA">
              <w:rPr>
                <w:rFonts w:cstheme="minorHAnsi"/>
                <w:bCs/>
              </w:rPr>
              <w:t>.</w:t>
            </w:r>
          </w:p>
        </w:tc>
        <w:tc>
          <w:tcPr>
            <w:tcW w:w="4619" w:type="pct"/>
          </w:tcPr>
          <w:p w14:paraId="68CCE283" w14:textId="2ADBD2C2" w:rsidR="00D070CF" w:rsidRPr="001F2ADA" w:rsidRDefault="00D070CF" w:rsidP="00771748">
            <w:pPr>
              <w:spacing w:after="0" w:line="240" w:lineRule="auto"/>
              <w:jc w:val="both"/>
              <w:rPr>
                <w:rFonts w:cstheme="minorHAnsi"/>
                <w:bCs/>
              </w:rPr>
            </w:pPr>
            <w:r w:rsidRPr="001F2ADA">
              <w:rPr>
                <w:rFonts w:cstheme="minorHAnsi"/>
              </w:rPr>
              <w:t xml:space="preserve">Jeigu nenurodyta kitaip, kompiuteriai ir jų priedai, darbo stotys, privalo būti pateikta surinkta ir gamintojo testuota, taip pat </w:t>
            </w:r>
            <w:r w:rsidRPr="00FB0CD6">
              <w:rPr>
                <w:rFonts w:cstheme="minorHAnsi"/>
                <w:b/>
                <w:bCs/>
              </w:rPr>
              <w:t>turi būti pateikti tai įrodantys dokumentai</w:t>
            </w:r>
            <w:r w:rsidRPr="001F2ADA">
              <w:rPr>
                <w:rFonts w:cstheme="minorHAnsi"/>
              </w:rPr>
              <w:t>. Reikalavimas netaikomas programinei įrangai.</w:t>
            </w:r>
          </w:p>
        </w:tc>
      </w:tr>
      <w:tr w:rsidR="001F2ADA" w:rsidRPr="001F2ADA" w14:paraId="68CCE287" w14:textId="16D888D4" w:rsidTr="00A81BD6">
        <w:trPr>
          <w:trHeight w:val="1454"/>
        </w:trPr>
        <w:tc>
          <w:tcPr>
            <w:tcW w:w="381" w:type="pct"/>
            <w:noWrap/>
          </w:tcPr>
          <w:p w14:paraId="68CCE285" w14:textId="0167476B" w:rsidR="00D070CF" w:rsidRPr="001F2ADA" w:rsidRDefault="001C67B0" w:rsidP="00771748">
            <w:pPr>
              <w:spacing w:after="0" w:line="240" w:lineRule="auto"/>
              <w:rPr>
                <w:rFonts w:cstheme="minorHAnsi"/>
                <w:bCs/>
              </w:rPr>
            </w:pPr>
            <w:r w:rsidRPr="001F2ADA">
              <w:rPr>
                <w:rFonts w:cstheme="minorHAnsi"/>
                <w:bCs/>
              </w:rPr>
              <w:t>2.</w:t>
            </w:r>
            <w:r w:rsidR="00F2702D">
              <w:rPr>
                <w:rFonts w:cstheme="minorHAnsi"/>
                <w:bCs/>
              </w:rPr>
              <w:t>3</w:t>
            </w:r>
            <w:r w:rsidR="00D070CF" w:rsidRPr="001F2ADA">
              <w:rPr>
                <w:rFonts w:cstheme="minorHAnsi"/>
                <w:bCs/>
              </w:rPr>
              <w:t>.</w:t>
            </w:r>
          </w:p>
        </w:tc>
        <w:tc>
          <w:tcPr>
            <w:tcW w:w="4619" w:type="pct"/>
          </w:tcPr>
          <w:p w14:paraId="68CCE286" w14:textId="77777777" w:rsidR="00D070CF" w:rsidRPr="001F2ADA" w:rsidRDefault="00D070CF" w:rsidP="00771748">
            <w:pPr>
              <w:spacing w:after="0" w:line="240" w:lineRule="auto"/>
              <w:jc w:val="both"/>
              <w:rPr>
                <w:rFonts w:cstheme="minorHAnsi"/>
                <w:b/>
                <w:bCs/>
              </w:rPr>
            </w:pPr>
            <w:r w:rsidRPr="001F2ADA">
              <w:rPr>
                <w:rFonts w:cstheme="minorHAnsi"/>
              </w:rPr>
              <w:t xml:space="preserve">Siūlomos įrangos gamintojas turi užtikrinti </w:t>
            </w:r>
            <w:r w:rsidRPr="009D174D">
              <w:rPr>
                <w:rFonts w:cstheme="minorHAnsi"/>
              </w:rPr>
              <w:t>kokybės vadybos sistemos standartų laikymąsi. Tai patvirtinančiais dokumentais, kuriuos Tiekėjas turi pateikti, laikomi ISO9001</w:t>
            </w:r>
            <w:r w:rsidRPr="001F2ADA">
              <w:rPr>
                <w:rFonts w:cstheme="minorHAnsi"/>
              </w:rPr>
              <w:t xml:space="preserve"> sertifikatas arba kitas lygiavertis kompetentingos institucijos išduotas dokumentas, patvirtinantis, kad gamintojo kokybės vadybos sistema atitinka pripažintus kokybės vadybos tarptautinius ar Europos standartus (turi būti </w:t>
            </w:r>
            <w:r w:rsidRPr="00FB0CD6">
              <w:rPr>
                <w:rFonts w:cstheme="minorHAnsi"/>
                <w:b/>
                <w:bCs/>
              </w:rPr>
              <w:t>pateikiama nuoroda į standarto puslapyje internete paskelbtą informaciją arba į gamintojo puslapyje paskelbtą informaciją)</w:t>
            </w:r>
            <w:r w:rsidRPr="001F2ADA">
              <w:rPr>
                <w:rFonts w:cstheme="minorHAnsi"/>
              </w:rPr>
              <w:t>. Reikalavimas netaikomas programinei įrangai.</w:t>
            </w:r>
          </w:p>
        </w:tc>
      </w:tr>
      <w:tr w:rsidR="001F2ADA" w:rsidRPr="001F2ADA" w14:paraId="68CCE28A" w14:textId="5B03169B" w:rsidTr="00A81BD6">
        <w:trPr>
          <w:trHeight w:val="372"/>
        </w:trPr>
        <w:tc>
          <w:tcPr>
            <w:tcW w:w="381" w:type="pct"/>
            <w:noWrap/>
          </w:tcPr>
          <w:p w14:paraId="68CCE288" w14:textId="0A983726" w:rsidR="00D070CF" w:rsidRPr="001F2ADA" w:rsidRDefault="001C67B0" w:rsidP="00771748">
            <w:pPr>
              <w:spacing w:after="0" w:line="240" w:lineRule="auto"/>
              <w:rPr>
                <w:rFonts w:cstheme="minorHAnsi"/>
                <w:bCs/>
              </w:rPr>
            </w:pPr>
            <w:r w:rsidRPr="001F2ADA">
              <w:rPr>
                <w:rFonts w:cstheme="minorHAnsi"/>
                <w:bCs/>
              </w:rPr>
              <w:t>2.</w:t>
            </w:r>
            <w:r w:rsidR="00F2702D">
              <w:rPr>
                <w:rFonts w:cstheme="minorHAnsi"/>
                <w:bCs/>
              </w:rPr>
              <w:t>4</w:t>
            </w:r>
            <w:r w:rsidR="00D070CF" w:rsidRPr="001F2ADA">
              <w:rPr>
                <w:rFonts w:cstheme="minorHAnsi"/>
                <w:bCs/>
              </w:rPr>
              <w:t>.</w:t>
            </w:r>
          </w:p>
        </w:tc>
        <w:tc>
          <w:tcPr>
            <w:tcW w:w="4619" w:type="pct"/>
          </w:tcPr>
          <w:p w14:paraId="68CCE289" w14:textId="77777777" w:rsidR="00D070CF" w:rsidRPr="005B4B35" w:rsidRDefault="00D070CF" w:rsidP="00771748">
            <w:pPr>
              <w:spacing w:after="0" w:line="240" w:lineRule="auto"/>
              <w:jc w:val="both"/>
              <w:rPr>
                <w:rFonts w:cstheme="minorHAnsi"/>
                <w:b/>
                <w:bCs/>
              </w:rPr>
            </w:pPr>
            <w:r w:rsidRPr="005B4B35">
              <w:rPr>
                <w:rFonts w:cstheme="minorHAnsi"/>
              </w:rPr>
              <w:t xml:space="preserve">Tiekėjas turi užtikrinti, kad gamintojas nėra paskelbęs žinios apie siūlomos įrangos gamybos arba tobulinimo nutraukimą (angl. </w:t>
            </w:r>
            <w:r w:rsidRPr="005B4B35">
              <w:rPr>
                <w:rFonts w:cstheme="minorHAnsi"/>
                <w:i/>
              </w:rPr>
              <w:t>end of life time</w:t>
            </w:r>
            <w:r w:rsidRPr="005B4B35">
              <w:rPr>
                <w:rFonts w:cstheme="minorHAnsi"/>
              </w:rPr>
              <w:t xml:space="preserve"> ar </w:t>
            </w:r>
            <w:r w:rsidRPr="005B4B35">
              <w:rPr>
                <w:rFonts w:cstheme="minorHAnsi"/>
                <w:i/>
              </w:rPr>
              <w:t>Discontinued</w:t>
            </w:r>
            <w:r w:rsidRPr="005B4B35">
              <w:rPr>
                <w:rFonts w:cstheme="minorHAnsi"/>
              </w:rPr>
              <w:t>).</w:t>
            </w:r>
          </w:p>
        </w:tc>
      </w:tr>
      <w:tr w:rsidR="001F2ADA" w:rsidRPr="001F2ADA" w14:paraId="68CCE28D" w14:textId="7900EB46" w:rsidTr="00A81BD6">
        <w:trPr>
          <w:trHeight w:val="650"/>
        </w:trPr>
        <w:tc>
          <w:tcPr>
            <w:tcW w:w="381" w:type="pct"/>
            <w:noWrap/>
          </w:tcPr>
          <w:p w14:paraId="68CCE28B" w14:textId="65500DEF" w:rsidR="00D070CF" w:rsidRPr="001F2ADA" w:rsidRDefault="001C67B0" w:rsidP="00771748">
            <w:pPr>
              <w:spacing w:after="0" w:line="240" w:lineRule="auto"/>
              <w:rPr>
                <w:rFonts w:cstheme="minorHAnsi"/>
                <w:bCs/>
              </w:rPr>
            </w:pPr>
            <w:r w:rsidRPr="001F2ADA">
              <w:rPr>
                <w:rFonts w:cstheme="minorHAnsi"/>
                <w:bCs/>
              </w:rPr>
              <w:t>2.</w:t>
            </w:r>
            <w:r w:rsidR="00F2702D">
              <w:rPr>
                <w:rFonts w:cstheme="minorHAnsi"/>
                <w:bCs/>
              </w:rPr>
              <w:t>5</w:t>
            </w:r>
            <w:r w:rsidR="00D070CF" w:rsidRPr="001F2ADA">
              <w:rPr>
                <w:rFonts w:cstheme="minorHAnsi"/>
                <w:bCs/>
              </w:rPr>
              <w:t>.</w:t>
            </w:r>
          </w:p>
        </w:tc>
        <w:tc>
          <w:tcPr>
            <w:tcW w:w="4619" w:type="pct"/>
          </w:tcPr>
          <w:p w14:paraId="68CCE28C" w14:textId="575C82D1" w:rsidR="00D070CF" w:rsidRPr="001F2ADA" w:rsidRDefault="00D070CF" w:rsidP="00771748">
            <w:pPr>
              <w:spacing w:after="0" w:line="240" w:lineRule="auto"/>
              <w:jc w:val="both"/>
              <w:rPr>
                <w:rFonts w:cstheme="minorHAnsi"/>
                <w:b/>
                <w:bCs/>
              </w:rPr>
            </w:pPr>
            <w:r w:rsidRPr="001F2ADA">
              <w:rPr>
                <w:rFonts w:cstheme="minorHAnsi"/>
              </w:rPr>
              <w:t>Garantinio laikotarpio metu, Tiekėjas privalo atlikti darbus, remontuoti ar pakeisti sugedusią įrangą savo lėšomis, įskaitant transportavimo kaštus.</w:t>
            </w:r>
          </w:p>
        </w:tc>
      </w:tr>
      <w:tr w:rsidR="001F2ADA" w:rsidRPr="001F2ADA" w14:paraId="68CCE290" w14:textId="746199F0" w:rsidTr="00A81BD6">
        <w:trPr>
          <w:trHeight w:val="289"/>
        </w:trPr>
        <w:tc>
          <w:tcPr>
            <w:tcW w:w="381" w:type="pct"/>
            <w:noWrap/>
          </w:tcPr>
          <w:p w14:paraId="68CCE28E" w14:textId="0DAB809F" w:rsidR="00D070CF" w:rsidRPr="001F2ADA" w:rsidRDefault="001C67B0" w:rsidP="00771748">
            <w:pPr>
              <w:spacing w:after="0" w:line="240" w:lineRule="auto"/>
              <w:rPr>
                <w:rFonts w:cstheme="minorHAnsi"/>
                <w:bCs/>
              </w:rPr>
            </w:pPr>
            <w:r w:rsidRPr="001F2ADA">
              <w:rPr>
                <w:rFonts w:cstheme="minorHAnsi"/>
                <w:bCs/>
              </w:rPr>
              <w:t>2.</w:t>
            </w:r>
            <w:r w:rsidR="00F2702D">
              <w:rPr>
                <w:rFonts w:cstheme="minorHAnsi"/>
                <w:bCs/>
              </w:rPr>
              <w:t>6</w:t>
            </w:r>
            <w:r w:rsidR="00D070CF" w:rsidRPr="001F2ADA">
              <w:rPr>
                <w:rFonts w:cstheme="minorHAnsi"/>
                <w:bCs/>
              </w:rPr>
              <w:t>.</w:t>
            </w:r>
          </w:p>
        </w:tc>
        <w:tc>
          <w:tcPr>
            <w:tcW w:w="4619" w:type="pct"/>
          </w:tcPr>
          <w:p w14:paraId="68CCE28F" w14:textId="77777777" w:rsidR="00D070CF" w:rsidRPr="001F2ADA" w:rsidRDefault="00D070CF" w:rsidP="00771748">
            <w:pPr>
              <w:spacing w:after="0" w:line="240" w:lineRule="auto"/>
              <w:jc w:val="both"/>
              <w:rPr>
                <w:rFonts w:cstheme="minorHAnsi"/>
                <w:b/>
                <w:bCs/>
              </w:rPr>
            </w:pPr>
            <w:r w:rsidRPr="001F2ADA">
              <w:rPr>
                <w:rFonts w:cstheme="minorHAnsi"/>
              </w:rPr>
              <w:t>Įrangos dokumentacija turi būti lietuvių arba anglų kalba. Programinė įranga ir kompiuterinės technikos sisteminiai pranešimai turi būti anglų arba lietuvių kalba. Gamintojo interneto svetainėje tvarkyklių ir dokumentų paieška turi būti pateikiama anglų arba lietuvių kalba. Užrašai ant įrenginių ir jų dalių turi būti anglų arba lietuvių kalba.</w:t>
            </w:r>
          </w:p>
        </w:tc>
      </w:tr>
      <w:tr w:rsidR="001F2ADA" w:rsidRPr="001F2ADA" w14:paraId="68CCE293" w14:textId="52E6EF86" w:rsidTr="00A81BD6">
        <w:trPr>
          <w:trHeight w:val="324"/>
        </w:trPr>
        <w:tc>
          <w:tcPr>
            <w:tcW w:w="381" w:type="pct"/>
            <w:noWrap/>
          </w:tcPr>
          <w:p w14:paraId="68CCE291" w14:textId="3F5560C2" w:rsidR="00D070CF" w:rsidRPr="001F2ADA" w:rsidRDefault="001C67B0" w:rsidP="00771748">
            <w:pPr>
              <w:spacing w:after="0" w:line="240" w:lineRule="auto"/>
              <w:rPr>
                <w:rFonts w:cstheme="minorHAnsi"/>
                <w:bCs/>
              </w:rPr>
            </w:pPr>
            <w:r w:rsidRPr="001F2ADA">
              <w:rPr>
                <w:rFonts w:cstheme="minorHAnsi"/>
                <w:bCs/>
              </w:rPr>
              <w:t>2.</w:t>
            </w:r>
            <w:r w:rsidR="00F2702D">
              <w:rPr>
                <w:rFonts w:cstheme="minorHAnsi"/>
                <w:bCs/>
              </w:rPr>
              <w:t>7</w:t>
            </w:r>
            <w:r w:rsidR="00D070CF" w:rsidRPr="001F2ADA">
              <w:rPr>
                <w:rFonts w:cstheme="minorHAnsi"/>
                <w:bCs/>
              </w:rPr>
              <w:t>.</w:t>
            </w:r>
          </w:p>
        </w:tc>
        <w:tc>
          <w:tcPr>
            <w:tcW w:w="4619" w:type="pct"/>
          </w:tcPr>
          <w:p w14:paraId="68CCE292" w14:textId="77777777" w:rsidR="00D070CF" w:rsidRPr="001F2ADA" w:rsidRDefault="00D070CF" w:rsidP="00771748">
            <w:pPr>
              <w:spacing w:after="0" w:line="240" w:lineRule="auto"/>
              <w:jc w:val="both"/>
              <w:rPr>
                <w:rFonts w:cstheme="minorHAnsi"/>
                <w:b/>
                <w:bCs/>
              </w:rPr>
            </w:pPr>
            <w:r w:rsidRPr="001F2ADA">
              <w:rPr>
                <w:rFonts w:cstheme="minorHAnsi"/>
              </w:rPr>
              <w:t>Visos techninės įrangos maitinimo įtampa turi būti 230V 50Hz su Europos kontinentinėje dalyje naudojama jungtimi (CEE 7/7), jeigu nenurodyta kitaip.</w:t>
            </w:r>
          </w:p>
        </w:tc>
      </w:tr>
      <w:tr w:rsidR="001F2ADA" w:rsidRPr="001F2ADA" w14:paraId="68CCE296" w14:textId="427762BC" w:rsidTr="00A81BD6">
        <w:trPr>
          <w:trHeight w:val="703"/>
        </w:trPr>
        <w:tc>
          <w:tcPr>
            <w:tcW w:w="381" w:type="pct"/>
            <w:noWrap/>
          </w:tcPr>
          <w:p w14:paraId="68CCE294" w14:textId="1643BA15" w:rsidR="00D070CF" w:rsidRPr="001F2ADA" w:rsidRDefault="001C67B0" w:rsidP="00771748">
            <w:pPr>
              <w:spacing w:after="0" w:line="240" w:lineRule="auto"/>
              <w:rPr>
                <w:rFonts w:cstheme="minorHAnsi"/>
                <w:bCs/>
              </w:rPr>
            </w:pPr>
            <w:r w:rsidRPr="001F2ADA">
              <w:rPr>
                <w:rFonts w:cstheme="minorHAnsi"/>
                <w:bCs/>
              </w:rPr>
              <w:t>2.</w:t>
            </w:r>
            <w:r w:rsidR="00F2702D">
              <w:rPr>
                <w:rFonts w:cstheme="minorHAnsi"/>
                <w:bCs/>
              </w:rPr>
              <w:t>8</w:t>
            </w:r>
            <w:r w:rsidR="00D070CF" w:rsidRPr="001F2ADA">
              <w:rPr>
                <w:rFonts w:cstheme="minorHAnsi"/>
                <w:bCs/>
              </w:rPr>
              <w:t>.</w:t>
            </w:r>
          </w:p>
        </w:tc>
        <w:tc>
          <w:tcPr>
            <w:tcW w:w="4619" w:type="pct"/>
          </w:tcPr>
          <w:p w14:paraId="68CCE295" w14:textId="6581F92C" w:rsidR="00D070CF" w:rsidRPr="001F2ADA" w:rsidRDefault="00D070CF" w:rsidP="00771748">
            <w:pPr>
              <w:tabs>
                <w:tab w:val="left" w:pos="1080"/>
              </w:tabs>
              <w:autoSpaceDE w:val="0"/>
              <w:spacing w:after="0" w:line="240" w:lineRule="auto"/>
              <w:jc w:val="both"/>
              <w:rPr>
                <w:rFonts w:cstheme="minorHAnsi"/>
              </w:rPr>
            </w:pPr>
            <w:r w:rsidRPr="001F2ADA">
              <w:rPr>
                <w:rFonts w:cstheme="minorHAnsi"/>
              </w:rPr>
              <w:t>Jeigu nenurodyta kitaip, techninė įranga privalo veikti be sutrikimų, kai temperatūros režimas techninės įrangos įdiegimo patalpoje yra nuo +10C iki +35C, o santykinė oro drėgmė – 70 proc. ir mažesnė.</w:t>
            </w:r>
          </w:p>
        </w:tc>
      </w:tr>
      <w:tr w:rsidR="001F2ADA" w:rsidRPr="008127B3" w14:paraId="68CCE2A4" w14:textId="5FA46775" w:rsidTr="00A81BD6">
        <w:trPr>
          <w:trHeight w:val="275"/>
        </w:trPr>
        <w:tc>
          <w:tcPr>
            <w:tcW w:w="381" w:type="pct"/>
            <w:noWrap/>
          </w:tcPr>
          <w:p w14:paraId="68CCE29D" w14:textId="26A27383" w:rsidR="00D070CF" w:rsidRPr="008127B3" w:rsidRDefault="001C67B0" w:rsidP="00771748">
            <w:pPr>
              <w:spacing w:after="0" w:line="240" w:lineRule="auto"/>
              <w:rPr>
                <w:rFonts w:cstheme="minorHAnsi"/>
                <w:bCs/>
              </w:rPr>
            </w:pPr>
            <w:r w:rsidRPr="008127B3">
              <w:rPr>
                <w:rFonts w:cstheme="minorHAnsi"/>
                <w:bCs/>
              </w:rPr>
              <w:t>2.</w:t>
            </w:r>
            <w:r w:rsidR="00F2702D" w:rsidRPr="008127B3">
              <w:rPr>
                <w:rFonts w:cstheme="minorHAnsi"/>
                <w:bCs/>
              </w:rPr>
              <w:t>9</w:t>
            </w:r>
            <w:r w:rsidR="00D070CF" w:rsidRPr="008127B3">
              <w:rPr>
                <w:rFonts w:cstheme="minorHAnsi"/>
                <w:bCs/>
              </w:rPr>
              <w:t>.</w:t>
            </w:r>
          </w:p>
        </w:tc>
        <w:tc>
          <w:tcPr>
            <w:tcW w:w="4619" w:type="pct"/>
          </w:tcPr>
          <w:p w14:paraId="564C0668" w14:textId="77777777" w:rsidR="00D070CF" w:rsidRPr="008127B3" w:rsidRDefault="00D070CF" w:rsidP="00771748">
            <w:pPr>
              <w:spacing w:after="0" w:line="240" w:lineRule="auto"/>
              <w:jc w:val="both"/>
              <w:rPr>
                <w:rFonts w:cstheme="minorHAnsi"/>
                <w:bCs/>
              </w:rPr>
            </w:pPr>
            <w:r w:rsidRPr="008127B3">
              <w:rPr>
                <w:rFonts w:cstheme="minorHAnsi"/>
                <w:bCs/>
              </w:rPr>
              <w:t>Saugumo reikalavimai:</w:t>
            </w:r>
          </w:p>
          <w:p w14:paraId="3D9E9707" w14:textId="31222637" w:rsidR="00D070CF" w:rsidRPr="008127B3" w:rsidRDefault="00D070CF" w:rsidP="00771748">
            <w:pPr>
              <w:spacing w:after="0" w:line="240" w:lineRule="auto"/>
              <w:jc w:val="both"/>
              <w:rPr>
                <w:rFonts w:cstheme="minorHAnsi"/>
                <w:bCs/>
              </w:rPr>
            </w:pPr>
            <w:r w:rsidRPr="008127B3">
              <w:rPr>
                <w:rFonts w:cstheme="minorHAnsi"/>
                <w:bCs/>
              </w:rPr>
              <w:t xml:space="preserve">standieji ar puslaidininkiniai diskai (angl. </w:t>
            </w:r>
            <w:r w:rsidRPr="008127B3">
              <w:rPr>
                <w:rFonts w:cstheme="minorHAnsi"/>
                <w:bCs/>
                <w:i/>
              </w:rPr>
              <w:t>HDD/SSD</w:t>
            </w:r>
            <w:r w:rsidRPr="008127B3">
              <w:rPr>
                <w:rFonts w:cstheme="minorHAnsi"/>
                <w:bCs/>
              </w:rPr>
              <w:t>) ar atminties kortelės, gedimo atveju turi būti  keičiamos naujomis. Sugedusios atminties laikmenos sunaikinamos Pirkėjo patalpose ir Tiekėjui negrąžinamos;</w:t>
            </w:r>
          </w:p>
          <w:p w14:paraId="0814B9D1" w14:textId="3A5ADDC1" w:rsidR="00D070CF" w:rsidRPr="008127B3" w:rsidRDefault="00D070CF" w:rsidP="00771748">
            <w:pPr>
              <w:spacing w:after="0" w:line="240" w:lineRule="auto"/>
              <w:jc w:val="both"/>
              <w:rPr>
                <w:rFonts w:cstheme="minorHAnsi"/>
                <w:bCs/>
              </w:rPr>
            </w:pPr>
            <w:r w:rsidRPr="008127B3">
              <w:rPr>
                <w:rFonts w:cstheme="minorHAnsi"/>
                <w:bCs/>
              </w:rPr>
              <w:t xml:space="preserve">įrangos gedimo atveju remontuoti iš įrengimo vietos Tiekėjui (jo atstovui) išvežamą sugedusią įrangą Pirkėjas pateikia be joje sumontuotų standžiųjų ar puslaidininkinių diskų (angl. </w:t>
            </w:r>
            <w:r w:rsidRPr="008127B3">
              <w:rPr>
                <w:rFonts w:cstheme="minorHAnsi"/>
                <w:bCs/>
                <w:i/>
              </w:rPr>
              <w:t>HDD/SSD</w:t>
            </w:r>
            <w:r w:rsidRPr="008127B3">
              <w:rPr>
                <w:rFonts w:cstheme="minorHAnsi"/>
                <w:bCs/>
              </w:rPr>
              <w:t>) ar atminties kortelių.</w:t>
            </w:r>
          </w:p>
          <w:p w14:paraId="1CF1CD51" w14:textId="4980E16C" w:rsidR="00D070CF" w:rsidRPr="008127B3" w:rsidRDefault="00D070CF" w:rsidP="00771748">
            <w:pPr>
              <w:spacing w:after="0" w:line="240" w:lineRule="auto"/>
              <w:jc w:val="both"/>
              <w:rPr>
                <w:rFonts w:cstheme="minorHAnsi"/>
                <w:bCs/>
              </w:rPr>
            </w:pPr>
            <w:r w:rsidRPr="008127B3">
              <w:rPr>
                <w:rFonts w:cstheme="minorHAnsi"/>
                <w:bCs/>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w:t>
            </w:r>
            <w:r w:rsidR="005C1B31" w:rsidRPr="008127B3">
              <w:rPr>
                <w:rFonts w:cstheme="minorHAnsi"/>
                <w:bCs/>
              </w:rPr>
              <w:t xml:space="preserve">esminių </w:t>
            </w:r>
            <w:r w:rsidRPr="008127B3">
              <w:rPr>
                <w:rFonts w:cstheme="minorHAnsi"/>
                <w:bCs/>
              </w:rPr>
              <w:t>sutarties sąlygų nesilaikymas:</w:t>
            </w:r>
          </w:p>
          <w:p w14:paraId="3EBA22C7" w14:textId="56D7E95A" w:rsidR="00D070CF" w:rsidRPr="008127B3" w:rsidRDefault="00D070CF" w:rsidP="00771748">
            <w:pPr>
              <w:pStyle w:val="ListParagraph"/>
              <w:numPr>
                <w:ilvl w:val="0"/>
                <w:numId w:val="15"/>
              </w:numPr>
              <w:rPr>
                <w:rFonts w:asciiTheme="minorHAnsi" w:hAnsiTheme="minorHAnsi" w:cstheme="minorHAnsi"/>
                <w:bCs/>
                <w:sz w:val="22"/>
              </w:rPr>
            </w:pPr>
            <w:r w:rsidRPr="008127B3">
              <w:rPr>
                <w:rFonts w:asciiTheme="minorHAnsi" w:hAnsiTheme="minorHAnsi" w:cstheme="minorHAnsi"/>
                <w:bCs/>
                <w:sz w:val="22"/>
              </w:rPr>
              <w:lastRenderedPageBreak/>
              <w:t>įranga grąžinama Tiekėjui arba keičiama nauja lygiaverte ar geresne, tačiau saugumo reikalavimus atitinkančia įranga;</w:t>
            </w:r>
          </w:p>
          <w:p w14:paraId="68CCE2A3" w14:textId="6E12EFDD" w:rsidR="00D070CF" w:rsidRPr="008127B3" w:rsidRDefault="00D070CF" w:rsidP="00771748">
            <w:pPr>
              <w:pStyle w:val="ListParagraph"/>
              <w:numPr>
                <w:ilvl w:val="0"/>
                <w:numId w:val="15"/>
              </w:numPr>
              <w:rPr>
                <w:rFonts w:asciiTheme="minorHAnsi" w:hAnsiTheme="minorHAnsi" w:cstheme="minorHAnsi"/>
                <w:bCs/>
                <w:sz w:val="22"/>
              </w:rPr>
            </w:pPr>
            <w:r w:rsidRPr="008127B3">
              <w:rPr>
                <w:rFonts w:asciiTheme="minorHAnsi" w:hAnsiTheme="minorHAnsi" w:cstheme="minorHAnsi"/>
                <w:bCs/>
                <w:sz w:val="22"/>
              </w:rPr>
              <w:t>tiekėjas padengia pirkimo proceso metu pirkėjo patirtą materialinę žalą.</w:t>
            </w:r>
          </w:p>
        </w:tc>
      </w:tr>
      <w:tr w:rsidR="001F2ADA" w:rsidRPr="008127B3" w14:paraId="68CCE2A8" w14:textId="238A2953" w:rsidTr="00A81BD6">
        <w:trPr>
          <w:trHeight w:val="393"/>
        </w:trPr>
        <w:tc>
          <w:tcPr>
            <w:tcW w:w="381" w:type="pct"/>
            <w:noWrap/>
          </w:tcPr>
          <w:p w14:paraId="68CCE2A5" w14:textId="541067A6" w:rsidR="00D070CF" w:rsidRPr="008127B3" w:rsidRDefault="001C67B0" w:rsidP="00771748">
            <w:pPr>
              <w:spacing w:after="0" w:line="240" w:lineRule="auto"/>
              <w:rPr>
                <w:rFonts w:cstheme="minorHAnsi"/>
                <w:bCs/>
              </w:rPr>
            </w:pPr>
            <w:r w:rsidRPr="008127B3">
              <w:rPr>
                <w:rFonts w:cstheme="minorHAnsi"/>
                <w:bCs/>
              </w:rPr>
              <w:lastRenderedPageBreak/>
              <w:t>2.</w:t>
            </w:r>
            <w:r w:rsidR="00D070CF" w:rsidRPr="008127B3">
              <w:rPr>
                <w:rFonts w:cstheme="minorHAnsi"/>
                <w:bCs/>
              </w:rPr>
              <w:t>1</w:t>
            </w:r>
            <w:r w:rsidR="00F2702D" w:rsidRPr="008127B3">
              <w:rPr>
                <w:rFonts w:cstheme="minorHAnsi"/>
                <w:bCs/>
              </w:rPr>
              <w:t>0</w:t>
            </w:r>
            <w:r w:rsidR="00D070CF" w:rsidRPr="008127B3">
              <w:rPr>
                <w:rFonts w:cstheme="minorHAnsi"/>
                <w:bCs/>
              </w:rPr>
              <w:t>.</w:t>
            </w:r>
          </w:p>
        </w:tc>
        <w:tc>
          <w:tcPr>
            <w:tcW w:w="4619" w:type="pct"/>
          </w:tcPr>
          <w:p w14:paraId="68CCE2A7" w14:textId="6BB9619E" w:rsidR="00D070CF" w:rsidRPr="008127B3" w:rsidRDefault="00D070CF" w:rsidP="00771748">
            <w:pPr>
              <w:spacing w:after="0" w:line="240" w:lineRule="auto"/>
              <w:jc w:val="both"/>
              <w:rPr>
                <w:rFonts w:cstheme="minorHAnsi"/>
                <w:bCs/>
              </w:rPr>
            </w:pPr>
            <w:r w:rsidRPr="008127B3">
              <w:rPr>
                <w:rFonts w:cstheme="minorHAnsi"/>
                <w:bCs/>
              </w:rPr>
              <w:t xml:space="preserve">Visa pateikiama kompiuterinė įranga privalo būti to paties gamintojo </w:t>
            </w:r>
            <w:r w:rsidRPr="008127B3">
              <w:rPr>
                <w:rFonts w:cstheme="minorHAnsi"/>
              </w:rPr>
              <w:t>arba gamykloje paženklintas to paties gamintojo ženklu, jei nenurodyta kitaip.</w:t>
            </w:r>
          </w:p>
        </w:tc>
      </w:tr>
      <w:tr w:rsidR="00DF21D7" w:rsidRPr="008127B3" w14:paraId="15AA459C" w14:textId="77777777" w:rsidTr="00A81BD6">
        <w:trPr>
          <w:trHeight w:val="393"/>
        </w:trPr>
        <w:tc>
          <w:tcPr>
            <w:tcW w:w="381" w:type="pct"/>
            <w:noWrap/>
          </w:tcPr>
          <w:p w14:paraId="705C0DEE" w14:textId="597D85FF" w:rsidR="00DF21D7" w:rsidRPr="008127B3" w:rsidRDefault="00DF21D7" w:rsidP="00771748">
            <w:pPr>
              <w:spacing w:after="0" w:line="240" w:lineRule="auto"/>
              <w:rPr>
                <w:rFonts w:cstheme="minorHAnsi"/>
                <w:bCs/>
              </w:rPr>
            </w:pPr>
            <w:r>
              <w:rPr>
                <w:rFonts w:cstheme="minorHAnsi"/>
                <w:bCs/>
              </w:rPr>
              <w:t>2.11.</w:t>
            </w:r>
          </w:p>
        </w:tc>
        <w:tc>
          <w:tcPr>
            <w:tcW w:w="4619" w:type="pct"/>
          </w:tcPr>
          <w:p w14:paraId="168F61DE" w14:textId="2BC8318C" w:rsidR="00DF21D7" w:rsidRPr="008127B3" w:rsidRDefault="002675A4" w:rsidP="00771748">
            <w:pPr>
              <w:spacing w:after="0" w:line="240" w:lineRule="auto"/>
              <w:jc w:val="both"/>
              <w:rPr>
                <w:rFonts w:cstheme="minorHAnsi"/>
                <w:bCs/>
              </w:rPr>
            </w:pPr>
            <w:r w:rsidRPr="002675A4">
              <w:rPr>
                <w:rFonts w:cstheme="minorHAnsi"/>
                <w:b/>
              </w:rPr>
              <w:t>Kartu su pasiūlymu t</w:t>
            </w:r>
            <w:r w:rsidR="00DF21D7" w:rsidRPr="002675A4">
              <w:rPr>
                <w:rFonts w:cstheme="minorHAnsi"/>
                <w:b/>
              </w:rPr>
              <w:t>uri būti pateikta gamintojo autorizacijos forma (angl. Manufacturer Authorization Form), adresuota perkančiajai organizacijai</w:t>
            </w:r>
            <w:r w:rsidR="00DF21D7" w:rsidRPr="00A25708">
              <w:rPr>
                <w:rFonts w:cstheme="minorHAnsi"/>
                <w:bCs/>
              </w:rPr>
              <w:t>.</w:t>
            </w:r>
          </w:p>
        </w:tc>
      </w:tr>
      <w:tr w:rsidR="001F2ADA" w:rsidRPr="008127B3" w14:paraId="6B042BD5" w14:textId="77777777" w:rsidTr="00A81BD6">
        <w:trPr>
          <w:trHeight w:val="393"/>
        </w:trPr>
        <w:tc>
          <w:tcPr>
            <w:tcW w:w="381" w:type="pct"/>
            <w:noWrap/>
          </w:tcPr>
          <w:p w14:paraId="606CD78A" w14:textId="2EA0C979" w:rsidR="001C67B0" w:rsidRPr="008127B3" w:rsidRDefault="001C67B0" w:rsidP="00771748">
            <w:pPr>
              <w:spacing w:after="0" w:line="240" w:lineRule="auto"/>
              <w:rPr>
                <w:rFonts w:cstheme="minorHAnsi"/>
                <w:bCs/>
              </w:rPr>
            </w:pPr>
            <w:r w:rsidRPr="008127B3">
              <w:rPr>
                <w:rFonts w:cstheme="minorHAnsi"/>
                <w:bCs/>
              </w:rPr>
              <w:t>2.1</w:t>
            </w:r>
            <w:r w:rsidR="00DF21D7">
              <w:rPr>
                <w:rFonts w:cstheme="minorHAnsi"/>
                <w:bCs/>
              </w:rPr>
              <w:t>2</w:t>
            </w:r>
            <w:r w:rsidR="00EE7F6E" w:rsidRPr="008127B3">
              <w:rPr>
                <w:rFonts w:cstheme="minorHAnsi"/>
                <w:bCs/>
              </w:rPr>
              <w:t>.</w:t>
            </w:r>
          </w:p>
        </w:tc>
        <w:tc>
          <w:tcPr>
            <w:tcW w:w="4619" w:type="pct"/>
          </w:tcPr>
          <w:p w14:paraId="4A95AC6A" w14:textId="1A12759B" w:rsidR="001C67B0" w:rsidRPr="008127B3" w:rsidRDefault="001C67B0" w:rsidP="00771748">
            <w:pPr>
              <w:spacing w:after="0" w:line="240" w:lineRule="auto"/>
              <w:jc w:val="both"/>
              <w:rPr>
                <w:rFonts w:cstheme="minorHAnsi"/>
                <w:bCs/>
              </w:rPr>
            </w:pPr>
            <w:r w:rsidRPr="008127B3">
              <w:rPr>
                <w:rFonts w:eastAsia="Times New Roman" w:cstheme="minorHAnsi"/>
                <w:lang w:eastAsia="ar-SA"/>
              </w:rPr>
              <w:t>Pirkimo objektas, vadovaujantis Lietuvos Respublikos viešųjų pirkimų įstatymo 37 straipsnio 9 dalimi, turi nekelti grėsmės nacionaliniam saugumui</w:t>
            </w:r>
          </w:p>
        </w:tc>
      </w:tr>
      <w:tr w:rsidR="00972F53" w:rsidRPr="008127B3" w14:paraId="2BFC5D39" w14:textId="77777777" w:rsidTr="00A81BD6">
        <w:trPr>
          <w:trHeight w:val="393"/>
        </w:trPr>
        <w:tc>
          <w:tcPr>
            <w:tcW w:w="381" w:type="pct"/>
            <w:noWrap/>
          </w:tcPr>
          <w:p w14:paraId="63DF2050" w14:textId="695DEB24" w:rsidR="00972F53" w:rsidRPr="008127B3" w:rsidRDefault="00972F53" w:rsidP="00771748">
            <w:pPr>
              <w:spacing w:after="0" w:line="240" w:lineRule="auto"/>
              <w:rPr>
                <w:rFonts w:cstheme="minorHAnsi"/>
                <w:bCs/>
                <w:lang w:val="en-US"/>
              </w:rPr>
            </w:pPr>
            <w:r w:rsidRPr="008127B3">
              <w:rPr>
                <w:rFonts w:cstheme="minorHAnsi"/>
                <w:bCs/>
                <w:lang w:val="en-US"/>
              </w:rPr>
              <w:t>2.1</w:t>
            </w:r>
            <w:r w:rsidR="00DF21D7">
              <w:rPr>
                <w:rFonts w:cstheme="minorHAnsi"/>
                <w:bCs/>
                <w:lang w:val="en-US"/>
              </w:rPr>
              <w:t>3</w:t>
            </w:r>
            <w:r w:rsidRPr="008127B3">
              <w:rPr>
                <w:rFonts w:cstheme="minorHAnsi"/>
                <w:bCs/>
                <w:lang w:val="en-US"/>
              </w:rPr>
              <w:t>.</w:t>
            </w:r>
          </w:p>
        </w:tc>
        <w:tc>
          <w:tcPr>
            <w:tcW w:w="4619" w:type="pct"/>
          </w:tcPr>
          <w:p w14:paraId="01E792EE" w14:textId="7CB0B124" w:rsidR="00972F53" w:rsidRPr="008127B3" w:rsidRDefault="00972F53" w:rsidP="00771748">
            <w:pPr>
              <w:spacing w:after="0" w:line="240" w:lineRule="auto"/>
              <w:jc w:val="both"/>
              <w:rPr>
                <w:rFonts w:eastAsia="Times New Roman" w:cstheme="minorHAnsi"/>
                <w:lang w:eastAsia="ar-SA"/>
              </w:rPr>
            </w:pPr>
            <w:r w:rsidRPr="008127B3">
              <w:rPr>
                <w:rFonts w:cstheme="minorHAnsi"/>
              </w:rPr>
              <w:t xml:space="preserve">Visos Prekės turi atitikti Lietuvos Respublikos aplinkos ministro 2011 m. birželio 28 d. įsakymu Nr. D1-508 „Dėl aplinkos apsaugos kriterijų taikymo, vykdant žaliuosius pirkimus, tvarkos aprašo patvirtinimo“ (aktuali redakcija) (toliau </w:t>
            </w:r>
            <w:r w:rsidR="003A1F37">
              <w:rPr>
                <w:rFonts w:cstheme="minorHAnsi"/>
              </w:rPr>
              <w:t>–</w:t>
            </w:r>
            <w:r w:rsidRPr="008127B3">
              <w:rPr>
                <w:rFonts w:cstheme="minorHAnsi"/>
              </w:rPr>
              <w:t xml:space="preserve"> Aprašas) patvirtintus minimalius aplinkos apsaugos kriterijus, taikomus kompiuteriams ir monitoriams (Aprašo 2 priedo IV ir VI skyriai).</w:t>
            </w:r>
          </w:p>
        </w:tc>
      </w:tr>
      <w:tr w:rsidR="008A0FC2" w:rsidRPr="008127B3" w14:paraId="1170353C" w14:textId="77777777" w:rsidTr="00576A80">
        <w:trPr>
          <w:trHeight w:val="393"/>
        </w:trPr>
        <w:tc>
          <w:tcPr>
            <w:tcW w:w="381" w:type="pct"/>
            <w:shd w:val="clear" w:color="auto" w:fill="auto"/>
            <w:noWrap/>
          </w:tcPr>
          <w:p w14:paraId="553BDCDD" w14:textId="5312A928" w:rsidR="008A0FC2" w:rsidRPr="00576A80" w:rsidRDefault="008A0FC2" w:rsidP="00771748">
            <w:pPr>
              <w:spacing w:after="0" w:line="240" w:lineRule="auto"/>
              <w:rPr>
                <w:rFonts w:cstheme="minorHAnsi"/>
                <w:bCs/>
                <w:lang w:val="en-US"/>
              </w:rPr>
            </w:pPr>
            <w:r w:rsidRPr="00576A80">
              <w:rPr>
                <w:rFonts w:cstheme="minorHAnsi"/>
                <w:bCs/>
                <w:lang w:val="en-US"/>
              </w:rPr>
              <w:t>2.1</w:t>
            </w:r>
            <w:r w:rsidR="00DF21D7" w:rsidRPr="00576A80">
              <w:rPr>
                <w:rFonts w:cstheme="minorHAnsi"/>
                <w:bCs/>
                <w:lang w:val="en-US"/>
              </w:rPr>
              <w:t>4</w:t>
            </w:r>
            <w:r w:rsidRPr="00576A80">
              <w:rPr>
                <w:rFonts w:cstheme="minorHAnsi"/>
                <w:bCs/>
                <w:lang w:val="en-US"/>
              </w:rPr>
              <w:t>.</w:t>
            </w:r>
          </w:p>
        </w:tc>
        <w:tc>
          <w:tcPr>
            <w:tcW w:w="4619" w:type="pct"/>
            <w:shd w:val="clear" w:color="auto" w:fill="auto"/>
          </w:tcPr>
          <w:p w14:paraId="7494F461" w14:textId="14D8BE25" w:rsidR="008A0FC2" w:rsidRPr="00576A80" w:rsidRDefault="008A0FC2" w:rsidP="00771748">
            <w:pPr>
              <w:spacing w:after="0" w:line="240" w:lineRule="auto"/>
              <w:jc w:val="both"/>
              <w:rPr>
                <w:rFonts w:cstheme="minorHAnsi"/>
              </w:rPr>
            </w:pPr>
            <w:r w:rsidRPr="00576A80">
              <w:rPr>
                <w:rFonts w:cstheme="minorHAnsi"/>
              </w:rPr>
              <w:t xml:space="preserve">Jei Techninėje specifikacijoje nurodytas konkretus perkamos Prekės tipas, modelis, ženklas, taikomas standartas ar kita konkreti apibūdinanti informacija, Pirkėjui yra priimtina savo savybėmis lygiavertė Prekė, atitinkanti techninėje specifikacijoje nurodytos Prekės parametrus ar taikomus standartus. Jei Tiekėjas siūlo lygiaverčius tipus, modelius, ženklus, taikomus standartus ar pan. – </w:t>
            </w:r>
            <w:r w:rsidRPr="00576A80">
              <w:rPr>
                <w:rFonts w:cstheme="minorHAnsi"/>
                <w:b/>
                <w:bCs/>
              </w:rPr>
              <w:t xml:space="preserve">kartu su Pasiūlymu turi būti pateikiama ir pagrįsta informacija </w:t>
            </w:r>
            <w:r w:rsidR="003A1F37">
              <w:rPr>
                <w:rFonts w:cstheme="minorHAnsi"/>
                <w:b/>
                <w:bCs/>
              </w:rPr>
              <w:t>–</w:t>
            </w:r>
            <w:r w:rsidRPr="00576A80">
              <w:rPr>
                <w:rFonts w:cstheme="minorHAnsi"/>
                <w:b/>
                <w:bCs/>
              </w:rPr>
              <w:t xml:space="preserve"> pagrindimas</w:t>
            </w:r>
            <w:r w:rsidR="003A1F37">
              <w:rPr>
                <w:rFonts w:cstheme="minorHAnsi"/>
                <w:b/>
                <w:bCs/>
              </w:rPr>
              <w:t>,</w:t>
            </w:r>
            <w:r w:rsidRPr="00576A80">
              <w:rPr>
                <w:rFonts w:cstheme="minorHAnsi"/>
                <w:b/>
                <w:bCs/>
              </w:rPr>
              <w:t xml:space="preserve"> iš kurios Pirkėjas galėtų nustatyti, kad siūlomi tipai, modeliai, ženklai, standartai ar pan. yra lygiaverčiai reikalaujamiems</w:t>
            </w:r>
            <w:r w:rsidRPr="00576A80">
              <w:rPr>
                <w:rFonts w:cstheme="minorHAnsi"/>
              </w:rPr>
              <w:t>.</w:t>
            </w:r>
          </w:p>
        </w:tc>
      </w:tr>
    </w:tbl>
    <w:p w14:paraId="7F1D88CC" w14:textId="61887B17" w:rsidR="00B54E6B" w:rsidRPr="008127B3" w:rsidRDefault="00B54E6B" w:rsidP="00771748">
      <w:pPr>
        <w:spacing w:after="0" w:line="240" w:lineRule="auto"/>
        <w:rPr>
          <w:rFonts w:cstheme="minorHAnsi"/>
        </w:rPr>
      </w:pPr>
    </w:p>
    <w:p w14:paraId="2537B904" w14:textId="2B37CEC8" w:rsidR="001C67B0" w:rsidRPr="008127B3" w:rsidRDefault="001C67B0" w:rsidP="00771748">
      <w:pPr>
        <w:numPr>
          <w:ilvl w:val="0"/>
          <w:numId w:val="21"/>
        </w:numPr>
        <w:spacing w:after="0" w:line="240" w:lineRule="auto"/>
        <w:ind w:left="181" w:right="-427" w:hanging="181"/>
        <w:jc w:val="center"/>
        <w:rPr>
          <w:rFonts w:eastAsia="Times New Roman" w:cstheme="minorHAnsi"/>
          <w:b/>
        </w:rPr>
      </w:pPr>
      <w:r w:rsidRPr="008127B3">
        <w:rPr>
          <w:rFonts w:eastAsia="Times New Roman" w:cstheme="minorHAnsi"/>
          <w:b/>
        </w:rPr>
        <w:t>PIRKIMO OBJEKTAS IR PIRKIMO APIMTIS</w:t>
      </w:r>
    </w:p>
    <w:p w14:paraId="6093E7FD" w14:textId="77777777" w:rsidR="001C67B0" w:rsidRPr="008127B3" w:rsidRDefault="001C67B0" w:rsidP="00771748">
      <w:pPr>
        <w:spacing w:after="0" w:line="240" w:lineRule="auto"/>
        <w:rPr>
          <w:rFonts w:cstheme="minorHAnsi"/>
        </w:rPr>
      </w:pPr>
    </w:p>
    <w:tbl>
      <w:tblPr>
        <w:tblW w:w="978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9043"/>
      </w:tblGrid>
      <w:tr w:rsidR="001F2ADA" w:rsidRPr="008127B3" w14:paraId="3E8AC383" w14:textId="77777777" w:rsidTr="00A81BD6">
        <w:trPr>
          <w:trHeight w:val="436"/>
        </w:trPr>
        <w:tc>
          <w:tcPr>
            <w:tcW w:w="743" w:type="dxa"/>
            <w:noWrap/>
          </w:tcPr>
          <w:p w14:paraId="024710C3" w14:textId="41B9FBEF" w:rsidR="001C67B0" w:rsidRPr="008127B3" w:rsidRDefault="00952D9E" w:rsidP="00771748">
            <w:pPr>
              <w:spacing w:after="0" w:line="240" w:lineRule="auto"/>
              <w:rPr>
                <w:rFonts w:cstheme="minorHAnsi"/>
                <w:bCs/>
              </w:rPr>
            </w:pPr>
            <w:r w:rsidRPr="008127B3">
              <w:rPr>
                <w:rFonts w:cstheme="minorHAnsi"/>
                <w:bCs/>
              </w:rPr>
              <w:t>3.1</w:t>
            </w:r>
            <w:r w:rsidR="001C67B0" w:rsidRPr="008127B3">
              <w:rPr>
                <w:rFonts w:cstheme="minorHAnsi"/>
                <w:bCs/>
              </w:rPr>
              <w:t>.</w:t>
            </w:r>
          </w:p>
        </w:tc>
        <w:tc>
          <w:tcPr>
            <w:tcW w:w="9043" w:type="dxa"/>
          </w:tcPr>
          <w:p w14:paraId="7B5AC9E0" w14:textId="1D76330D" w:rsidR="001C67B0" w:rsidRPr="008127B3" w:rsidRDefault="001C67B0" w:rsidP="00771748">
            <w:pPr>
              <w:pStyle w:val="Style33"/>
              <w:widowControl/>
              <w:tabs>
                <w:tab w:val="left" w:pos="1061"/>
              </w:tabs>
              <w:spacing w:line="240" w:lineRule="auto"/>
              <w:ind w:firstLine="0"/>
              <w:rPr>
                <w:rStyle w:val="FontStyle54"/>
                <w:rFonts w:asciiTheme="minorHAnsi" w:hAnsiTheme="minorHAnsi" w:cstheme="minorHAnsi"/>
                <w:b/>
              </w:rPr>
            </w:pPr>
            <w:r w:rsidRPr="008127B3">
              <w:rPr>
                <w:rStyle w:val="FontStyle54"/>
                <w:rFonts w:asciiTheme="minorHAnsi" w:hAnsiTheme="minorHAnsi" w:cstheme="minorHAnsi"/>
                <w:b/>
              </w:rPr>
              <w:t>Planuojamo</w:t>
            </w:r>
            <w:r w:rsidRPr="008127B3">
              <w:rPr>
                <w:rStyle w:val="FontStyle54"/>
                <w:rFonts w:asciiTheme="minorHAnsi" w:hAnsiTheme="minorHAnsi" w:cstheme="minorHAnsi"/>
              </w:rPr>
              <w:t>s</w:t>
            </w:r>
            <w:r w:rsidRPr="008127B3">
              <w:rPr>
                <w:rStyle w:val="FontStyle54"/>
                <w:rFonts w:asciiTheme="minorHAnsi" w:hAnsiTheme="minorHAnsi" w:cstheme="minorHAnsi"/>
                <w:b/>
              </w:rPr>
              <w:t xml:space="preserve"> įsigyti kompiuterinės įrangos sąrašas ir preliminarus kiekis:</w:t>
            </w:r>
          </w:p>
          <w:p w14:paraId="64FF89B1" w14:textId="77777777" w:rsidR="001C67B0" w:rsidRPr="008127B3" w:rsidRDefault="001C67B0" w:rsidP="00771748">
            <w:pPr>
              <w:pStyle w:val="Style33"/>
              <w:widowControl/>
              <w:tabs>
                <w:tab w:val="left" w:pos="1061"/>
              </w:tabs>
              <w:spacing w:line="240" w:lineRule="auto"/>
              <w:ind w:firstLine="0"/>
              <w:rPr>
                <w:rStyle w:val="FontStyle54"/>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6265"/>
              <w:gridCol w:w="1984"/>
            </w:tblGrid>
            <w:tr w:rsidR="001F2ADA" w:rsidRPr="008127B3" w14:paraId="4B573E44" w14:textId="77777777" w:rsidTr="00E5233A">
              <w:trPr>
                <w:trHeight w:val="58"/>
                <w:tblHeader/>
              </w:trPr>
              <w:tc>
                <w:tcPr>
                  <w:tcW w:w="322" w:type="pct"/>
                  <w:shd w:val="clear" w:color="auto" w:fill="auto"/>
                  <w:vAlign w:val="center"/>
                </w:tcPr>
                <w:p w14:paraId="3A522AAF" w14:textId="77777777" w:rsidR="001C67B0" w:rsidRPr="008127B3" w:rsidRDefault="001C67B0" w:rsidP="00771748">
                  <w:pPr>
                    <w:spacing w:after="0" w:line="240" w:lineRule="auto"/>
                    <w:jc w:val="center"/>
                    <w:rPr>
                      <w:rFonts w:cstheme="minorHAnsi"/>
                      <w:b/>
                    </w:rPr>
                  </w:pPr>
                  <w:r w:rsidRPr="008127B3">
                    <w:rPr>
                      <w:rFonts w:cstheme="minorHAnsi"/>
                      <w:b/>
                    </w:rPr>
                    <w:t>Eil. Nr.</w:t>
                  </w:r>
                </w:p>
              </w:tc>
              <w:tc>
                <w:tcPr>
                  <w:tcW w:w="3553" w:type="pct"/>
                  <w:shd w:val="clear" w:color="auto" w:fill="auto"/>
                  <w:vAlign w:val="center"/>
                </w:tcPr>
                <w:p w14:paraId="7D3C5E2D" w14:textId="77777777" w:rsidR="001C67B0" w:rsidRPr="008127B3" w:rsidRDefault="001C67B0" w:rsidP="00771748">
                  <w:pPr>
                    <w:spacing w:after="0" w:line="240" w:lineRule="auto"/>
                    <w:jc w:val="center"/>
                    <w:rPr>
                      <w:rFonts w:cstheme="minorHAnsi"/>
                      <w:b/>
                    </w:rPr>
                  </w:pPr>
                  <w:r w:rsidRPr="008127B3">
                    <w:rPr>
                      <w:rFonts w:cstheme="minorHAnsi"/>
                      <w:b/>
                    </w:rPr>
                    <w:t>Pavadinimas</w:t>
                  </w:r>
                </w:p>
              </w:tc>
              <w:tc>
                <w:tcPr>
                  <w:tcW w:w="1125" w:type="pct"/>
                  <w:shd w:val="clear" w:color="auto" w:fill="auto"/>
                  <w:noWrap/>
                  <w:vAlign w:val="center"/>
                </w:tcPr>
                <w:p w14:paraId="0FF5E60D" w14:textId="77777777" w:rsidR="001C67B0" w:rsidRPr="008127B3" w:rsidRDefault="001C67B0" w:rsidP="00771748">
                  <w:pPr>
                    <w:spacing w:after="0" w:line="240" w:lineRule="auto"/>
                    <w:jc w:val="center"/>
                    <w:rPr>
                      <w:rFonts w:cstheme="minorHAnsi"/>
                      <w:b/>
                    </w:rPr>
                  </w:pPr>
                  <w:r w:rsidRPr="008127B3">
                    <w:rPr>
                      <w:rFonts w:cstheme="minorHAnsi"/>
                      <w:b/>
                    </w:rPr>
                    <w:t>Preliminarus</w:t>
                  </w:r>
                </w:p>
                <w:p w14:paraId="67874461" w14:textId="77777777" w:rsidR="001C67B0" w:rsidRPr="008127B3" w:rsidRDefault="001C67B0" w:rsidP="00771748">
                  <w:pPr>
                    <w:spacing w:after="0" w:line="240" w:lineRule="auto"/>
                    <w:jc w:val="center"/>
                    <w:rPr>
                      <w:rFonts w:cstheme="minorHAnsi"/>
                      <w:b/>
                    </w:rPr>
                  </w:pPr>
                  <w:r w:rsidRPr="008127B3">
                    <w:rPr>
                      <w:rFonts w:cstheme="minorHAnsi"/>
                      <w:b/>
                    </w:rPr>
                    <w:t>kiekis, vnt</w:t>
                  </w:r>
                </w:p>
              </w:tc>
            </w:tr>
            <w:tr w:rsidR="001F2ADA" w:rsidRPr="008127B3" w14:paraId="03CF3004" w14:textId="77777777" w:rsidTr="00E5233A">
              <w:trPr>
                <w:trHeight w:val="58"/>
              </w:trPr>
              <w:tc>
                <w:tcPr>
                  <w:tcW w:w="322" w:type="pct"/>
                  <w:shd w:val="clear" w:color="auto" w:fill="auto"/>
                  <w:vAlign w:val="center"/>
                </w:tcPr>
                <w:p w14:paraId="6CFC884C"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2F05C465" w14:textId="6FD99ED7" w:rsidR="001C67B0" w:rsidRPr="008127B3" w:rsidRDefault="001C67B0" w:rsidP="00771748">
                  <w:pPr>
                    <w:spacing w:after="0" w:line="240" w:lineRule="auto"/>
                    <w:rPr>
                      <w:rFonts w:cstheme="minorHAnsi"/>
                      <w:bCs/>
                    </w:rPr>
                  </w:pPr>
                  <w:r w:rsidRPr="008127B3">
                    <w:rPr>
                      <w:rFonts w:cstheme="minorHAnsi"/>
                      <w:bCs/>
                    </w:rPr>
                    <w:t>Stacionarus kompiuteris Nr. 1</w:t>
                  </w:r>
                </w:p>
              </w:tc>
              <w:tc>
                <w:tcPr>
                  <w:tcW w:w="1125" w:type="pct"/>
                  <w:shd w:val="clear" w:color="auto" w:fill="auto"/>
                  <w:noWrap/>
                  <w:vAlign w:val="center"/>
                </w:tcPr>
                <w:p w14:paraId="0B4C290B" w14:textId="16E85213" w:rsidR="001C67B0" w:rsidRPr="008127B3" w:rsidRDefault="001C67B0" w:rsidP="00771748">
                  <w:pPr>
                    <w:spacing w:after="0" w:line="240" w:lineRule="auto"/>
                    <w:jc w:val="center"/>
                    <w:rPr>
                      <w:rFonts w:cstheme="minorHAnsi"/>
                    </w:rPr>
                  </w:pPr>
                  <w:r w:rsidRPr="008127B3">
                    <w:rPr>
                      <w:rFonts w:cstheme="minorHAnsi"/>
                    </w:rPr>
                    <w:t>1</w:t>
                  </w:r>
                  <w:r w:rsidR="00952D9E" w:rsidRPr="008127B3">
                    <w:rPr>
                      <w:rFonts w:cstheme="minorHAnsi"/>
                    </w:rPr>
                    <w:t>0</w:t>
                  </w:r>
                </w:p>
              </w:tc>
            </w:tr>
            <w:tr w:rsidR="001F2ADA" w:rsidRPr="008127B3" w14:paraId="0306A045" w14:textId="77777777" w:rsidTr="00E5233A">
              <w:trPr>
                <w:trHeight w:val="58"/>
              </w:trPr>
              <w:tc>
                <w:tcPr>
                  <w:tcW w:w="322" w:type="pct"/>
                  <w:shd w:val="clear" w:color="auto" w:fill="auto"/>
                  <w:vAlign w:val="center"/>
                </w:tcPr>
                <w:p w14:paraId="3E71B297"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2ADD19FB" w14:textId="2FA94989" w:rsidR="001C67B0" w:rsidRPr="008127B3" w:rsidRDefault="001C67B0" w:rsidP="00771748">
                  <w:pPr>
                    <w:spacing w:after="0" w:line="240" w:lineRule="auto"/>
                    <w:rPr>
                      <w:rFonts w:cstheme="minorHAnsi"/>
                      <w:bCs/>
                    </w:rPr>
                  </w:pPr>
                  <w:r w:rsidRPr="008127B3">
                    <w:rPr>
                      <w:rFonts w:cstheme="minorHAnsi"/>
                      <w:bCs/>
                    </w:rPr>
                    <w:t>Stacionarus kompiuteris Nr. 2</w:t>
                  </w:r>
                </w:p>
              </w:tc>
              <w:tc>
                <w:tcPr>
                  <w:tcW w:w="1125" w:type="pct"/>
                  <w:shd w:val="clear" w:color="auto" w:fill="auto"/>
                  <w:noWrap/>
                  <w:vAlign w:val="center"/>
                </w:tcPr>
                <w:p w14:paraId="7F3A84D3" w14:textId="7166CBC6" w:rsidR="001C67B0" w:rsidRPr="008127B3" w:rsidRDefault="001C67B0" w:rsidP="00771748">
                  <w:pPr>
                    <w:spacing w:after="0" w:line="240" w:lineRule="auto"/>
                    <w:jc w:val="center"/>
                    <w:rPr>
                      <w:rFonts w:cstheme="minorHAnsi"/>
                    </w:rPr>
                  </w:pPr>
                  <w:r w:rsidRPr="008127B3">
                    <w:rPr>
                      <w:rFonts w:cstheme="minorHAnsi"/>
                    </w:rPr>
                    <w:t>1</w:t>
                  </w:r>
                  <w:r w:rsidR="00952D9E" w:rsidRPr="008127B3">
                    <w:rPr>
                      <w:rFonts w:cstheme="minorHAnsi"/>
                    </w:rPr>
                    <w:t>0</w:t>
                  </w:r>
                </w:p>
              </w:tc>
            </w:tr>
            <w:tr w:rsidR="001F2ADA" w:rsidRPr="008127B3" w14:paraId="3B2A003E" w14:textId="77777777" w:rsidTr="00E5233A">
              <w:trPr>
                <w:trHeight w:val="58"/>
              </w:trPr>
              <w:tc>
                <w:tcPr>
                  <w:tcW w:w="322" w:type="pct"/>
                  <w:shd w:val="clear" w:color="auto" w:fill="auto"/>
                  <w:vAlign w:val="center"/>
                </w:tcPr>
                <w:p w14:paraId="303F363B"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04105400" w14:textId="3A3A7429" w:rsidR="001C67B0" w:rsidRPr="008127B3" w:rsidRDefault="001C67B0" w:rsidP="00771748">
                  <w:pPr>
                    <w:spacing w:after="0" w:line="240" w:lineRule="auto"/>
                    <w:rPr>
                      <w:rFonts w:cstheme="minorHAnsi"/>
                      <w:bCs/>
                    </w:rPr>
                  </w:pPr>
                  <w:r w:rsidRPr="008127B3">
                    <w:rPr>
                      <w:rFonts w:cstheme="minorHAnsi"/>
                      <w:bCs/>
                    </w:rPr>
                    <w:t>Stacionarus kompiuteris Nr. 3</w:t>
                  </w:r>
                </w:p>
              </w:tc>
              <w:tc>
                <w:tcPr>
                  <w:tcW w:w="1125" w:type="pct"/>
                  <w:shd w:val="clear" w:color="auto" w:fill="auto"/>
                  <w:noWrap/>
                  <w:vAlign w:val="center"/>
                </w:tcPr>
                <w:p w14:paraId="017330F6" w14:textId="0FA457E1" w:rsidR="001C67B0" w:rsidRPr="008127B3" w:rsidRDefault="001C67B0" w:rsidP="00771748">
                  <w:pPr>
                    <w:spacing w:after="0" w:line="240" w:lineRule="auto"/>
                    <w:jc w:val="center"/>
                    <w:rPr>
                      <w:rFonts w:cstheme="minorHAnsi"/>
                    </w:rPr>
                  </w:pPr>
                  <w:r w:rsidRPr="008127B3">
                    <w:rPr>
                      <w:rFonts w:cstheme="minorHAnsi"/>
                    </w:rPr>
                    <w:t>5</w:t>
                  </w:r>
                </w:p>
              </w:tc>
            </w:tr>
            <w:tr w:rsidR="001F2ADA" w:rsidRPr="008127B3" w14:paraId="4E04755C" w14:textId="77777777" w:rsidTr="00E5233A">
              <w:trPr>
                <w:trHeight w:val="288"/>
              </w:trPr>
              <w:tc>
                <w:tcPr>
                  <w:tcW w:w="322" w:type="pct"/>
                  <w:shd w:val="clear" w:color="auto" w:fill="auto"/>
                  <w:vAlign w:val="center"/>
                </w:tcPr>
                <w:p w14:paraId="5558312D"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33636ACF" w14:textId="7BD32B50" w:rsidR="001C67B0" w:rsidRPr="008127B3" w:rsidRDefault="001C67B0" w:rsidP="00771748">
                  <w:pPr>
                    <w:spacing w:after="0" w:line="240" w:lineRule="auto"/>
                    <w:rPr>
                      <w:rFonts w:cstheme="minorHAnsi"/>
                      <w:bCs/>
                    </w:rPr>
                  </w:pPr>
                  <w:r w:rsidRPr="008127B3">
                    <w:rPr>
                      <w:rFonts w:cstheme="minorHAnsi"/>
                      <w:bCs/>
                    </w:rPr>
                    <w:t>Nešiojamasis kompiuteris Nr. 1</w:t>
                  </w:r>
                </w:p>
              </w:tc>
              <w:tc>
                <w:tcPr>
                  <w:tcW w:w="1125" w:type="pct"/>
                  <w:shd w:val="clear" w:color="auto" w:fill="auto"/>
                  <w:noWrap/>
                  <w:vAlign w:val="center"/>
                </w:tcPr>
                <w:p w14:paraId="08054A6A" w14:textId="0DF03EA6" w:rsidR="001C67B0" w:rsidRPr="008127B3" w:rsidRDefault="00DF21D7" w:rsidP="00771748">
                  <w:pPr>
                    <w:spacing w:after="0" w:line="240" w:lineRule="auto"/>
                    <w:jc w:val="center"/>
                    <w:rPr>
                      <w:rFonts w:cstheme="minorHAnsi"/>
                    </w:rPr>
                  </w:pPr>
                  <w:r>
                    <w:rPr>
                      <w:rFonts w:cstheme="minorHAnsi"/>
                    </w:rPr>
                    <w:t>5</w:t>
                  </w:r>
                  <w:r w:rsidR="00952D9E" w:rsidRPr="008127B3">
                    <w:rPr>
                      <w:rFonts w:cstheme="minorHAnsi"/>
                    </w:rPr>
                    <w:t>0</w:t>
                  </w:r>
                </w:p>
              </w:tc>
            </w:tr>
            <w:tr w:rsidR="001F2ADA" w:rsidRPr="008127B3" w14:paraId="53C33584" w14:textId="77777777" w:rsidTr="00E5233A">
              <w:trPr>
                <w:trHeight w:val="288"/>
              </w:trPr>
              <w:tc>
                <w:tcPr>
                  <w:tcW w:w="322" w:type="pct"/>
                  <w:shd w:val="clear" w:color="auto" w:fill="auto"/>
                  <w:vAlign w:val="center"/>
                </w:tcPr>
                <w:p w14:paraId="1C1734BF"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414F538F" w14:textId="1286E424" w:rsidR="001C67B0" w:rsidRPr="008127B3" w:rsidRDefault="001C67B0" w:rsidP="00771748">
                  <w:pPr>
                    <w:spacing w:after="0" w:line="240" w:lineRule="auto"/>
                    <w:rPr>
                      <w:rFonts w:cstheme="minorHAnsi"/>
                      <w:bCs/>
                    </w:rPr>
                  </w:pPr>
                  <w:r w:rsidRPr="008127B3">
                    <w:rPr>
                      <w:rFonts w:cstheme="minorHAnsi"/>
                      <w:bCs/>
                    </w:rPr>
                    <w:t>Nešiojamasis kompiuteris Nr. 2</w:t>
                  </w:r>
                </w:p>
              </w:tc>
              <w:tc>
                <w:tcPr>
                  <w:tcW w:w="1125" w:type="pct"/>
                  <w:shd w:val="clear" w:color="auto" w:fill="auto"/>
                  <w:noWrap/>
                  <w:vAlign w:val="center"/>
                </w:tcPr>
                <w:p w14:paraId="1B457C6E" w14:textId="54A014FC" w:rsidR="001C67B0" w:rsidRPr="008127B3" w:rsidRDefault="00DF21D7" w:rsidP="00771748">
                  <w:pPr>
                    <w:spacing w:after="0" w:line="240" w:lineRule="auto"/>
                    <w:jc w:val="center"/>
                    <w:rPr>
                      <w:rFonts w:cstheme="minorHAnsi"/>
                    </w:rPr>
                  </w:pPr>
                  <w:r>
                    <w:rPr>
                      <w:rFonts w:cstheme="minorHAnsi"/>
                    </w:rPr>
                    <w:t>3</w:t>
                  </w:r>
                  <w:r w:rsidR="00952D9E" w:rsidRPr="008127B3">
                    <w:rPr>
                      <w:rFonts w:cstheme="minorHAnsi"/>
                    </w:rPr>
                    <w:t>0</w:t>
                  </w:r>
                </w:p>
              </w:tc>
            </w:tr>
            <w:tr w:rsidR="001F2ADA" w:rsidRPr="008127B3" w14:paraId="29FF85FD" w14:textId="77777777" w:rsidTr="00E5233A">
              <w:trPr>
                <w:trHeight w:val="288"/>
              </w:trPr>
              <w:tc>
                <w:tcPr>
                  <w:tcW w:w="322" w:type="pct"/>
                  <w:shd w:val="clear" w:color="auto" w:fill="auto"/>
                  <w:vAlign w:val="center"/>
                </w:tcPr>
                <w:p w14:paraId="02E8F395"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3DD53A73" w14:textId="52AA6A06" w:rsidR="001C67B0" w:rsidRPr="008127B3" w:rsidRDefault="001C67B0" w:rsidP="00771748">
                  <w:pPr>
                    <w:spacing w:after="0" w:line="240" w:lineRule="auto"/>
                    <w:rPr>
                      <w:rFonts w:cstheme="minorHAnsi"/>
                      <w:bCs/>
                    </w:rPr>
                  </w:pPr>
                  <w:r w:rsidRPr="008127B3">
                    <w:rPr>
                      <w:rFonts w:cstheme="minorHAnsi"/>
                      <w:bCs/>
                    </w:rPr>
                    <w:t>Monitorius Nr.1 (24“ FHD)</w:t>
                  </w:r>
                </w:p>
              </w:tc>
              <w:tc>
                <w:tcPr>
                  <w:tcW w:w="1125" w:type="pct"/>
                  <w:shd w:val="clear" w:color="auto" w:fill="auto"/>
                  <w:noWrap/>
                  <w:vAlign w:val="center"/>
                </w:tcPr>
                <w:p w14:paraId="383024C6" w14:textId="6534CD68" w:rsidR="001C67B0" w:rsidRPr="008127B3" w:rsidRDefault="00952D9E" w:rsidP="00771748">
                  <w:pPr>
                    <w:spacing w:after="0" w:line="240" w:lineRule="auto"/>
                    <w:jc w:val="center"/>
                    <w:rPr>
                      <w:rFonts w:cstheme="minorHAnsi"/>
                    </w:rPr>
                  </w:pPr>
                  <w:r w:rsidRPr="008127B3">
                    <w:rPr>
                      <w:rFonts w:cstheme="minorHAnsi"/>
                    </w:rPr>
                    <w:t>5</w:t>
                  </w:r>
                </w:p>
              </w:tc>
            </w:tr>
            <w:tr w:rsidR="001F2ADA" w:rsidRPr="008127B3" w14:paraId="7E21021D" w14:textId="77777777" w:rsidTr="00E5233A">
              <w:trPr>
                <w:trHeight w:val="288"/>
              </w:trPr>
              <w:tc>
                <w:tcPr>
                  <w:tcW w:w="322" w:type="pct"/>
                  <w:shd w:val="clear" w:color="auto" w:fill="auto"/>
                  <w:vAlign w:val="center"/>
                </w:tcPr>
                <w:p w14:paraId="4AC40E61"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5E68866A" w14:textId="5612A39C" w:rsidR="001C67B0" w:rsidRPr="008127B3" w:rsidRDefault="00952D9E" w:rsidP="00771748">
                  <w:pPr>
                    <w:spacing w:after="0" w:line="240" w:lineRule="auto"/>
                    <w:rPr>
                      <w:rFonts w:cstheme="minorHAnsi"/>
                      <w:bCs/>
                    </w:rPr>
                  </w:pPr>
                  <w:r w:rsidRPr="008127B3">
                    <w:rPr>
                      <w:rFonts w:cstheme="minorHAnsi"/>
                      <w:bCs/>
                    </w:rPr>
                    <w:t>Monitorius Nr.2 (27“ QHD)</w:t>
                  </w:r>
                </w:p>
              </w:tc>
              <w:tc>
                <w:tcPr>
                  <w:tcW w:w="1125" w:type="pct"/>
                  <w:shd w:val="clear" w:color="auto" w:fill="auto"/>
                  <w:noWrap/>
                  <w:vAlign w:val="center"/>
                </w:tcPr>
                <w:p w14:paraId="6AF96EEA" w14:textId="05BE14A8" w:rsidR="001C67B0" w:rsidRPr="008127B3" w:rsidRDefault="00952D9E" w:rsidP="00771748">
                  <w:pPr>
                    <w:spacing w:after="0" w:line="240" w:lineRule="auto"/>
                    <w:jc w:val="center"/>
                    <w:rPr>
                      <w:rFonts w:cstheme="minorHAnsi"/>
                    </w:rPr>
                  </w:pPr>
                  <w:r w:rsidRPr="008127B3">
                    <w:rPr>
                      <w:rFonts w:cstheme="minorHAnsi"/>
                    </w:rPr>
                    <w:t>10</w:t>
                  </w:r>
                </w:p>
              </w:tc>
            </w:tr>
            <w:tr w:rsidR="001F2ADA" w:rsidRPr="008127B3" w14:paraId="23CB70CA" w14:textId="77777777" w:rsidTr="00E5233A">
              <w:trPr>
                <w:trHeight w:val="58"/>
              </w:trPr>
              <w:tc>
                <w:tcPr>
                  <w:tcW w:w="322" w:type="pct"/>
                  <w:shd w:val="clear" w:color="auto" w:fill="auto"/>
                  <w:vAlign w:val="center"/>
                </w:tcPr>
                <w:p w14:paraId="535AFD28" w14:textId="77777777" w:rsidR="001C67B0" w:rsidRPr="008127B3" w:rsidRDefault="001C67B0" w:rsidP="00771748">
                  <w:pPr>
                    <w:numPr>
                      <w:ilvl w:val="0"/>
                      <w:numId w:val="22"/>
                    </w:numPr>
                    <w:spacing w:after="0" w:line="240" w:lineRule="auto"/>
                    <w:ind w:left="284"/>
                    <w:jc w:val="center"/>
                    <w:rPr>
                      <w:rFonts w:cstheme="minorHAnsi"/>
                    </w:rPr>
                  </w:pPr>
                </w:p>
              </w:tc>
              <w:tc>
                <w:tcPr>
                  <w:tcW w:w="3553" w:type="pct"/>
                  <w:shd w:val="clear" w:color="auto" w:fill="auto"/>
                  <w:vAlign w:val="center"/>
                </w:tcPr>
                <w:p w14:paraId="64AED3A7" w14:textId="1940993C" w:rsidR="001C67B0" w:rsidRPr="008127B3" w:rsidRDefault="00952D9E" w:rsidP="00771748">
                  <w:pPr>
                    <w:spacing w:after="0" w:line="240" w:lineRule="auto"/>
                    <w:rPr>
                      <w:rFonts w:cstheme="minorHAnsi"/>
                      <w:bCs/>
                    </w:rPr>
                  </w:pPr>
                  <w:r w:rsidRPr="008127B3">
                    <w:rPr>
                      <w:rFonts w:cstheme="minorHAnsi"/>
                      <w:bCs/>
                    </w:rPr>
                    <w:t>Monitorius Nr.3 (27“ QHD) integruotu prievadų išplėtimo įrenginiu</w:t>
                  </w:r>
                </w:p>
              </w:tc>
              <w:tc>
                <w:tcPr>
                  <w:tcW w:w="1125" w:type="pct"/>
                  <w:shd w:val="clear" w:color="auto" w:fill="auto"/>
                  <w:noWrap/>
                  <w:vAlign w:val="center"/>
                </w:tcPr>
                <w:p w14:paraId="21FA8BA1" w14:textId="5388EEAF" w:rsidR="001C67B0" w:rsidRPr="008127B3" w:rsidRDefault="00952D9E" w:rsidP="00771748">
                  <w:pPr>
                    <w:spacing w:after="0" w:line="240" w:lineRule="auto"/>
                    <w:jc w:val="center"/>
                    <w:rPr>
                      <w:rFonts w:cstheme="minorHAnsi"/>
                    </w:rPr>
                  </w:pPr>
                  <w:r w:rsidRPr="008127B3">
                    <w:rPr>
                      <w:rFonts w:cstheme="minorHAnsi"/>
                    </w:rPr>
                    <w:t>60</w:t>
                  </w:r>
                </w:p>
              </w:tc>
            </w:tr>
          </w:tbl>
          <w:p w14:paraId="748C1EE9" w14:textId="77777777" w:rsidR="001C67B0" w:rsidRPr="008127B3" w:rsidRDefault="001C67B0" w:rsidP="00771748">
            <w:pPr>
              <w:spacing w:after="0" w:line="240" w:lineRule="auto"/>
              <w:jc w:val="both"/>
              <w:rPr>
                <w:rFonts w:cstheme="minorHAnsi"/>
              </w:rPr>
            </w:pPr>
            <w:r w:rsidRPr="008127B3">
              <w:rPr>
                <w:rFonts w:cstheme="minorHAnsi"/>
              </w:rPr>
              <w:t xml:space="preserve"> </w:t>
            </w:r>
          </w:p>
        </w:tc>
      </w:tr>
      <w:tr w:rsidR="001F2ADA" w:rsidRPr="008127B3" w14:paraId="50C6AF61" w14:textId="77777777" w:rsidTr="00A81BD6">
        <w:trPr>
          <w:trHeight w:val="436"/>
        </w:trPr>
        <w:tc>
          <w:tcPr>
            <w:tcW w:w="743" w:type="dxa"/>
            <w:noWrap/>
          </w:tcPr>
          <w:p w14:paraId="6C7B3D99" w14:textId="1C7CAFED" w:rsidR="001C67B0" w:rsidRPr="008127B3" w:rsidRDefault="00952D9E" w:rsidP="00771748">
            <w:pPr>
              <w:spacing w:after="0" w:line="240" w:lineRule="auto"/>
              <w:jc w:val="both"/>
              <w:rPr>
                <w:rFonts w:cstheme="minorHAnsi"/>
              </w:rPr>
            </w:pPr>
            <w:r w:rsidRPr="008127B3">
              <w:rPr>
                <w:rFonts w:cstheme="minorHAnsi"/>
                <w:lang w:val="en-US"/>
              </w:rPr>
              <w:t>3.2.</w:t>
            </w:r>
            <w:r w:rsidR="001C67B0" w:rsidRPr="008127B3">
              <w:rPr>
                <w:rFonts w:cstheme="minorHAnsi"/>
                <w:lang w:val="en-US"/>
              </w:rPr>
              <w:t xml:space="preserve"> </w:t>
            </w:r>
          </w:p>
          <w:p w14:paraId="4EF6FB96" w14:textId="77777777" w:rsidR="001C67B0" w:rsidRPr="008127B3" w:rsidRDefault="001C67B0" w:rsidP="00771748">
            <w:pPr>
              <w:spacing w:after="0" w:line="240" w:lineRule="auto"/>
              <w:rPr>
                <w:rFonts w:cstheme="minorHAnsi"/>
                <w:bCs/>
              </w:rPr>
            </w:pPr>
          </w:p>
        </w:tc>
        <w:tc>
          <w:tcPr>
            <w:tcW w:w="9043" w:type="dxa"/>
          </w:tcPr>
          <w:p w14:paraId="741E7DA2" w14:textId="5F23825B" w:rsidR="001C67B0" w:rsidRPr="008127B3" w:rsidRDefault="00952D9E" w:rsidP="00771748">
            <w:pPr>
              <w:pStyle w:val="Style33"/>
              <w:widowControl/>
              <w:tabs>
                <w:tab w:val="left" w:pos="1061"/>
              </w:tabs>
              <w:spacing w:line="240" w:lineRule="auto"/>
              <w:ind w:firstLine="0"/>
              <w:rPr>
                <w:rStyle w:val="FontStyle54"/>
                <w:rFonts w:asciiTheme="minorHAnsi" w:hAnsiTheme="minorHAnsi" w:cstheme="minorHAnsi"/>
                <w:b/>
              </w:rPr>
            </w:pPr>
            <w:r w:rsidRPr="008127B3">
              <w:rPr>
                <w:rFonts w:asciiTheme="minorHAnsi" w:hAnsiTheme="minorHAnsi" w:cstheme="minorHAnsi"/>
                <w:sz w:val="22"/>
                <w:szCs w:val="22"/>
              </w:rPr>
              <w:t>3.1.</w:t>
            </w:r>
            <w:r w:rsidR="001C67B0" w:rsidRPr="008127B3">
              <w:rPr>
                <w:rFonts w:asciiTheme="minorHAnsi" w:hAnsiTheme="minorHAnsi" w:cstheme="minorHAnsi"/>
                <w:sz w:val="22"/>
                <w:szCs w:val="22"/>
              </w:rPr>
              <w:t xml:space="preserve"> punkto lentelėje nurodytas preliminarus prekių kiekis. Perkančioji organizacija įsipareigoja įsigyti (užsakyti) nurodyt</w:t>
            </w:r>
            <w:r w:rsidRPr="008127B3">
              <w:rPr>
                <w:rFonts w:asciiTheme="minorHAnsi" w:hAnsiTheme="minorHAnsi" w:cstheme="minorHAnsi"/>
                <w:sz w:val="22"/>
                <w:szCs w:val="22"/>
              </w:rPr>
              <w:t>ą</w:t>
            </w:r>
            <w:r w:rsidR="001C67B0" w:rsidRPr="008127B3">
              <w:rPr>
                <w:rFonts w:asciiTheme="minorHAnsi" w:hAnsiTheme="minorHAnsi" w:cstheme="minorHAnsi"/>
                <w:sz w:val="22"/>
                <w:szCs w:val="22"/>
              </w:rPr>
              <w:t xml:space="preserve"> preliminar</w:t>
            </w:r>
            <w:r w:rsidRPr="008127B3">
              <w:rPr>
                <w:rFonts w:asciiTheme="minorHAnsi" w:hAnsiTheme="minorHAnsi" w:cstheme="minorHAnsi"/>
                <w:sz w:val="22"/>
                <w:szCs w:val="22"/>
              </w:rPr>
              <w:t>ų</w:t>
            </w:r>
            <w:r w:rsidR="001C67B0" w:rsidRPr="008127B3">
              <w:rPr>
                <w:rFonts w:asciiTheme="minorHAnsi" w:hAnsiTheme="minorHAnsi" w:cstheme="minorHAnsi"/>
                <w:sz w:val="22"/>
                <w:szCs w:val="22"/>
              </w:rPr>
              <w:t xml:space="preserve"> kiek</w:t>
            </w:r>
            <w:r w:rsidRPr="008127B3">
              <w:rPr>
                <w:rFonts w:asciiTheme="minorHAnsi" w:hAnsiTheme="minorHAnsi" w:cstheme="minorHAnsi"/>
                <w:sz w:val="22"/>
                <w:szCs w:val="22"/>
              </w:rPr>
              <w:t>į</w:t>
            </w:r>
            <w:r w:rsidR="001C67B0" w:rsidRPr="008127B3">
              <w:rPr>
                <w:rFonts w:asciiTheme="minorHAnsi" w:hAnsiTheme="minorHAnsi" w:cstheme="minorHAnsi"/>
                <w:sz w:val="22"/>
                <w:szCs w:val="22"/>
              </w:rPr>
              <w:t>. T</w:t>
            </w:r>
            <w:r w:rsidR="001C67B0" w:rsidRPr="008127B3">
              <w:rPr>
                <w:rFonts w:asciiTheme="minorHAnsi" w:hAnsiTheme="minorHAnsi" w:cstheme="minorHAnsi"/>
                <w:bCs/>
                <w:sz w:val="22"/>
                <w:szCs w:val="22"/>
              </w:rPr>
              <w:t xml:space="preserve">aip pat Perkančioji organizacija turi teisę užsakyti didesnį, nei nurodytą, atskiros prekių eilutės kiekį. Perkančioji organizacija </w:t>
            </w:r>
            <w:r w:rsidR="001C67B0" w:rsidRPr="008127B3">
              <w:rPr>
                <w:rFonts w:asciiTheme="minorHAnsi" w:hAnsiTheme="minorHAnsi" w:cstheme="minorHAnsi"/>
                <w:sz w:val="22"/>
                <w:szCs w:val="22"/>
              </w:rPr>
              <w:t>prekes įsigys (užakys) pagal faktinį jų poreikį</w:t>
            </w:r>
            <w:r w:rsidR="001C67B0" w:rsidRPr="008127B3">
              <w:rPr>
                <w:rFonts w:asciiTheme="minorHAnsi" w:hAnsiTheme="minorHAnsi" w:cstheme="minorHAnsi"/>
                <w:bCs/>
                <w:sz w:val="22"/>
                <w:szCs w:val="22"/>
              </w:rPr>
              <w:t xml:space="preserve"> neviršijant maksimalios sutarties kainos (</w:t>
            </w:r>
            <w:r w:rsidRPr="008127B3">
              <w:rPr>
                <w:rFonts w:asciiTheme="minorHAnsi" w:hAnsiTheme="minorHAnsi" w:cstheme="minorHAnsi"/>
                <w:bCs/>
                <w:sz w:val="22"/>
                <w:szCs w:val="22"/>
              </w:rPr>
              <w:t>300</w:t>
            </w:r>
            <w:r w:rsidR="001C67B0" w:rsidRPr="008127B3">
              <w:rPr>
                <w:rFonts w:asciiTheme="minorHAnsi" w:hAnsiTheme="minorHAnsi" w:cstheme="minorHAnsi"/>
                <w:bCs/>
                <w:sz w:val="22"/>
                <w:szCs w:val="22"/>
              </w:rPr>
              <w:t xml:space="preserve"> 000,00 EUR be PVM)</w:t>
            </w:r>
            <w:r w:rsidR="001C67B0" w:rsidRPr="008127B3">
              <w:rPr>
                <w:rFonts w:asciiTheme="minorHAnsi" w:hAnsiTheme="minorHAnsi" w:cstheme="minorHAnsi"/>
                <w:sz w:val="22"/>
                <w:szCs w:val="22"/>
              </w:rPr>
              <w:t>.</w:t>
            </w:r>
          </w:p>
        </w:tc>
      </w:tr>
      <w:tr w:rsidR="003F0CB0" w:rsidRPr="00576A80" w14:paraId="413C2A3D" w14:textId="77777777" w:rsidTr="00A81BD6">
        <w:trPr>
          <w:trHeight w:val="436"/>
        </w:trPr>
        <w:tc>
          <w:tcPr>
            <w:tcW w:w="743" w:type="dxa"/>
            <w:noWrap/>
          </w:tcPr>
          <w:p w14:paraId="3C353B94" w14:textId="275D0D13" w:rsidR="003F0CB0" w:rsidRPr="008127B3" w:rsidRDefault="003F0CB0" w:rsidP="00771748">
            <w:pPr>
              <w:spacing w:after="0" w:line="240" w:lineRule="auto"/>
              <w:jc w:val="both"/>
              <w:rPr>
                <w:rFonts w:cstheme="minorHAnsi"/>
                <w:lang w:val="en-US"/>
              </w:rPr>
            </w:pPr>
            <w:r>
              <w:rPr>
                <w:rFonts w:cstheme="minorHAnsi"/>
                <w:lang w:val="en-US"/>
              </w:rPr>
              <w:t>3.3.</w:t>
            </w:r>
          </w:p>
        </w:tc>
        <w:tc>
          <w:tcPr>
            <w:tcW w:w="9043" w:type="dxa"/>
          </w:tcPr>
          <w:p w14:paraId="613B7674" w14:textId="1C51E79C" w:rsidR="003F0CB0" w:rsidRPr="00576A80" w:rsidRDefault="003F0CB0" w:rsidP="00771748">
            <w:pPr>
              <w:pStyle w:val="Style33"/>
              <w:widowControl/>
              <w:tabs>
                <w:tab w:val="left" w:pos="1061"/>
              </w:tabs>
              <w:spacing w:line="240" w:lineRule="auto"/>
              <w:ind w:firstLine="0"/>
              <w:rPr>
                <w:rFonts w:asciiTheme="minorHAnsi" w:hAnsiTheme="minorHAnsi" w:cstheme="minorHAnsi"/>
                <w:sz w:val="22"/>
                <w:szCs w:val="22"/>
              </w:rPr>
            </w:pPr>
            <w:r w:rsidRPr="00576A80">
              <w:rPr>
                <w:rStyle w:val="FontStyle54"/>
                <w:rFonts w:asciiTheme="minorHAnsi" w:hAnsiTheme="minorHAnsi" w:cstheme="minorHAnsi"/>
              </w:rPr>
              <w:t xml:space="preserve">Užsakytos prkės turės būti perduotos Perkančiajai organizacijai ne vėliau kaip per </w:t>
            </w:r>
            <w:r w:rsidR="00DF21D7" w:rsidRPr="00576A80">
              <w:rPr>
                <w:rStyle w:val="FontStyle54"/>
                <w:rFonts w:asciiTheme="minorHAnsi" w:hAnsiTheme="minorHAnsi" w:cstheme="minorHAnsi"/>
              </w:rPr>
              <w:t>30</w:t>
            </w:r>
            <w:r w:rsidRPr="00576A80">
              <w:rPr>
                <w:rStyle w:val="FontStyle54"/>
                <w:rFonts w:asciiTheme="minorHAnsi" w:hAnsiTheme="minorHAnsi" w:cstheme="minorHAnsi"/>
              </w:rPr>
              <w:t xml:space="preserve"> (</w:t>
            </w:r>
            <w:r w:rsidR="00DF21D7" w:rsidRPr="00576A80">
              <w:rPr>
                <w:rStyle w:val="FontStyle54"/>
                <w:rFonts w:asciiTheme="minorHAnsi" w:hAnsiTheme="minorHAnsi" w:cstheme="minorHAnsi"/>
              </w:rPr>
              <w:t>tris</w:t>
            </w:r>
            <w:r w:rsidRPr="00576A80">
              <w:rPr>
                <w:rStyle w:val="FontStyle54"/>
                <w:rFonts w:asciiTheme="minorHAnsi" w:hAnsiTheme="minorHAnsi" w:cstheme="minorHAnsi"/>
              </w:rPr>
              <w:t>dešimt) darbo dienų nuo Perkančiosios organizacijos užsakymo tiekėjui pateikimo dienos. Prekės užsakomos atskirais rašytiniais, el. paštu teikiamais užsakymais.</w:t>
            </w:r>
            <w:r w:rsidRPr="00576A80">
              <w:rPr>
                <w:rFonts w:asciiTheme="minorHAnsi" w:hAnsiTheme="minorHAnsi" w:cstheme="minorHAnsi"/>
                <w:sz w:val="22"/>
                <w:szCs w:val="22"/>
              </w:rPr>
              <w:t xml:space="preserve"> Užsakymų skaičius nėra ribojamas.</w:t>
            </w:r>
          </w:p>
        </w:tc>
      </w:tr>
      <w:tr w:rsidR="001F2ADA" w:rsidRPr="00576A80" w14:paraId="26019DFB" w14:textId="77777777" w:rsidTr="00A81BD6">
        <w:trPr>
          <w:trHeight w:val="436"/>
        </w:trPr>
        <w:tc>
          <w:tcPr>
            <w:tcW w:w="743" w:type="dxa"/>
            <w:noWrap/>
          </w:tcPr>
          <w:p w14:paraId="7142FC12" w14:textId="10AF382F" w:rsidR="001C67B0" w:rsidRPr="008127B3" w:rsidRDefault="00952D9E" w:rsidP="00771748">
            <w:pPr>
              <w:spacing w:after="0" w:line="240" w:lineRule="auto"/>
              <w:jc w:val="both"/>
              <w:rPr>
                <w:rFonts w:cstheme="minorHAnsi"/>
                <w:lang w:val="en-US"/>
              </w:rPr>
            </w:pPr>
            <w:r w:rsidRPr="008127B3">
              <w:rPr>
                <w:rFonts w:cstheme="minorHAnsi"/>
                <w:lang w:val="en-US"/>
              </w:rPr>
              <w:t>3</w:t>
            </w:r>
            <w:r w:rsidR="001C67B0" w:rsidRPr="008127B3">
              <w:rPr>
                <w:rFonts w:cstheme="minorHAnsi"/>
                <w:lang w:val="en-US"/>
              </w:rPr>
              <w:t>.</w:t>
            </w:r>
            <w:r w:rsidR="003F0CB0">
              <w:rPr>
                <w:rFonts w:cstheme="minorHAnsi"/>
                <w:lang w:val="en-US"/>
              </w:rPr>
              <w:t>4</w:t>
            </w:r>
            <w:r w:rsidR="001C67B0" w:rsidRPr="008127B3">
              <w:rPr>
                <w:rFonts w:cstheme="minorHAnsi"/>
                <w:lang w:val="en-US"/>
              </w:rPr>
              <w:t>.</w:t>
            </w:r>
          </w:p>
        </w:tc>
        <w:tc>
          <w:tcPr>
            <w:tcW w:w="9043" w:type="dxa"/>
          </w:tcPr>
          <w:p w14:paraId="31CD2498" w14:textId="17B670AA" w:rsidR="001C67B0" w:rsidRPr="00576A80" w:rsidRDefault="001C67B0" w:rsidP="00771748">
            <w:pPr>
              <w:pStyle w:val="Style33"/>
              <w:widowControl/>
              <w:tabs>
                <w:tab w:val="left" w:pos="1061"/>
              </w:tabs>
              <w:spacing w:line="240" w:lineRule="auto"/>
              <w:ind w:firstLine="0"/>
              <w:rPr>
                <w:rFonts w:asciiTheme="minorHAnsi" w:hAnsiTheme="minorHAnsi" w:cstheme="minorHAnsi"/>
                <w:sz w:val="22"/>
                <w:szCs w:val="22"/>
              </w:rPr>
            </w:pPr>
            <w:r w:rsidRPr="00576A80">
              <w:rPr>
                <w:rFonts w:asciiTheme="minorHAnsi" w:hAnsiTheme="minorHAnsi" w:cstheme="minorHAnsi"/>
                <w:sz w:val="22"/>
                <w:szCs w:val="22"/>
              </w:rPr>
              <w:t xml:space="preserve">Esant poreikiui, Perkančioji organizacija turės teisę užsakyti ir kitas, lentelėje nenurodytas, tačiau pagal funkcinę paskirtį panašias į lentelėje nurodytas prekes (toliau – </w:t>
            </w:r>
            <w:r w:rsidR="008127B3" w:rsidRPr="00576A80">
              <w:rPr>
                <w:rFonts w:asciiTheme="minorHAnsi" w:hAnsiTheme="minorHAnsi" w:cstheme="minorHAnsi"/>
                <w:sz w:val="22"/>
                <w:szCs w:val="22"/>
              </w:rPr>
              <w:t>P</w:t>
            </w:r>
            <w:r w:rsidRPr="00576A80">
              <w:rPr>
                <w:rFonts w:asciiTheme="minorHAnsi" w:hAnsiTheme="minorHAnsi" w:cstheme="minorHAnsi"/>
                <w:sz w:val="22"/>
                <w:szCs w:val="22"/>
              </w:rPr>
              <w:t xml:space="preserve">apildomos prekės), neviršydama 10 procentų sutarties vertės (t.y. </w:t>
            </w:r>
            <w:r w:rsidR="00952D9E" w:rsidRPr="00576A80">
              <w:rPr>
                <w:rFonts w:asciiTheme="minorHAnsi" w:hAnsiTheme="minorHAnsi" w:cstheme="minorHAnsi"/>
                <w:sz w:val="22"/>
                <w:szCs w:val="22"/>
              </w:rPr>
              <w:t>30</w:t>
            </w:r>
            <w:r w:rsidRPr="00576A80">
              <w:rPr>
                <w:rFonts w:asciiTheme="minorHAnsi" w:hAnsiTheme="minorHAnsi" w:cstheme="minorHAnsi"/>
                <w:sz w:val="22"/>
                <w:szCs w:val="22"/>
              </w:rPr>
              <w:t> 000,00 EUR be PVM). Papildomoms prekėms taikomos visos prekių pirkimui šioje Techninėje specifikacijoje ir sutartyje nustatytos sąlygos (garantijos, trūkumų šalinimo ir t.t.), nebent užsakyme bus aiškiai nustatyta kitaip.</w:t>
            </w:r>
          </w:p>
        </w:tc>
      </w:tr>
      <w:tr w:rsidR="008127B3" w:rsidRPr="00576A80" w14:paraId="501736B6" w14:textId="77777777" w:rsidTr="00576A80">
        <w:trPr>
          <w:trHeight w:val="436"/>
        </w:trPr>
        <w:tc>
          <w:tcPr>
            <w:tcW w:w="743" w:type="dxa"/>
            <w:shd w:val="clear" w:color="auto" w:fill="auto"/>
            <w:noWrap/>
          </w:tcPr>
          <w:p w14:paraId="04DCE22C" w14:textId="1D89AF9B" w:rsidR="008127B3" w:rsidRPr="00576A80" w:rsidRDefault="008127B3" w:rsidP="00771748">
            <w:pPr>
              <w:spacing w:after="0" w:line="240" w:lineRule="auto"/>
              <w:jc w:val="both"/>
              <w:rPr>
                <w:rFonts w:cstheme="minorHAnsi"/>
                <w:lang w:val="en-US"/>
              </w:rPr>
            </w:pPr>
            <w:r w:rsidRPr="00576A80">
              <w:rPr>
                <w:rFonts w:cstheme="minorHAnsi"/>
                <w:lang w:val="en-US"/>
              </w:rPr>
              <w:t>3.</w:t>
            </w:r>
            <w:r w:rsidR="003F0CB0" w:rsidRPr="00576A80">
              <w:rPr>
                <w:rFonts w:cstheme="minorHAnsi"/>
                <w:lang w:val="en-US"/>
              </w:rPr>
              <w:t>5</w:t>
            </w:r>
            <w:r w:rsidRPr="00576A80">
              <w:rPr>
                <w:rFonts w:cstheme="minorHAnsi"/>
                <w:lang w:val="en-US"/>
              </w:rPr>
              <w:t>.</w:t>
            </w:r>
          </w:p>
        </w:tc>
        <w:tc>
          <w:tcPr>
            <w:tcW w:w="9043" w:type="dxa"/>
          </w:tcPr>
          <w:p w14:paraId="28DD6277" w14:textId="28F0BE3D" w:rsidR="008127B3" w:rsidRPr="00576A80" w:rsidRDefault="008127B3" w:rsidP="00771748">
            <w:pPr>
              <w:pStyle w:val="Style33"/>
              <w:widowControl/>
              <w:tabs>
                <w:tab w:val="left" w:pos="1061"/>
              </w:tabs>
              <w:spacing w:line="240" w:lineRule="auto"/>
              <w:ind w:firstLine="0"/>
              <w:rPr>
                <w:rFonts w:asciiTheme="minorHAnsi" w:hAnsiTheme="minorHAnsi" w:cstheme="minorHAnsi"/>
                <w:sz w:val="22"/>
                <w:szCs w:val="22"/>
              </w:rPr>
            </w:pPr>
            <w:r w:rsidRPr="00576A80">
              <w:rPr>
                <w:rFonts w:asciiTheme="minorHAnsi" w:hAnsiTheme="minorHAnsi" w:cstheme="minorHAnsi"/>
                <w:sz w:val="22"/>
                <w:szCs w:val="22"/>
              </w:rPr>
              <w:t>Tiekėjas, teikdamas pasiūlymą Papildomoms prekėms, turi pasiūlyti konkurencingus, rinką atitinkančius Papildomų prekių įkainius. Papildomos prekės negali būti siūlomos didesnėmis nei jų pirkimo metu galiojančio Tiekėjo viešai skelbiamo kainininko (jeigu Tiekėjas tokį turi) kainomis. Perkančiajai organizacijai paprašius, Tiekėjas privalo pateikti Perkančiajai organizacijai siūlomus Prekių įkainius pagrindžiančius dokumentus ir (ar) kitokią informaciją (pvz. Tiekėjo katalogo kainyną, nuorodą į Tiekėjo interneto prekybos vietą ar pan.). Perkančioji organizacija turi teis</w:t>
            </w:r>
            <w:r w:rsidRPr="00576A80">
              <w:rPr>
                <w:rFonts w:asciiTheme="minorHAnsi" w:hAnsiTheme="minorHAnsi" w:cstheme="minorHAnsi"/>
                <w:sz w:val="22"/>
                <w:szCs w:val="22"/>
                <w:lang w:val="en-US"/>
              </w:rPr>
              <w:t>ę</w:t>
            </w:r>
            <w:r w:rsidRPr="00576A80">
              <w:rPr>
                <w:rFonts w:asciiTheme="minorHAnsi" w:hAnsiTheme="minorHAnsi" w:cstheme="minorHAnsi"/>
                <w:sz w:val="22"/>
                <w:szCs w:val="22"/>
              </w:rPr>
              <w:t xml:space="preserve"> Tiekėjo siūlomą Papildomų prekių kainą palyginti su rinkos kaina (patikrinęs viešai prieinamą informaciją ar </w:t>
            </w:r>
            <w:r w:rsidRPr="00576A80">
              <w:rPr>
                <w:rFonts w:asciiTheme="minorHAnsi" w:hAnsiTheme="minorHAnsi" w:cstheme="minorHAnsi"/>
                <w:sz w:val="22"/>
                <w:szCs w:val="22"/>
              </w:rPr>
              <w:lastRenderedPageBreak/>
              <w:t>apklausdamas kitus rinkos dalyvius) ir paaiškėjus, kad pasiūlyti įkainiai nekonkurencingi/ neatitinka rinkos kainų, Papildomų prekių iš Tiekėjo neįsigti.</w:t>
            </w:r>
          </w:p>
        </w:tc>
      </w:tr>
    </w:tbl>
    <w:p w14:paraId="24B3307F" w14:textId="77777777" w:rsidR="001C67B0" w:rsidRPr="001F2ADA" w:rsidRDefault="001C67B0" w:rsidP="00771748">
      <w:pPr>
        <w:spacing w:after="0" w:line="240" w:lineRule="auto"/>
        <w:rPr>
          <w:rFonts w:cstheme="minorHAnsi"/>
          <w:sz w:val="20"/>
          <w:szCs w:val="20"/>
        </w:rPr>
      </w:pPr>
    </w:p>
    <w:p w14:paraId="01FE312D" w14:textId="554B7993" w:rsidR="00952D9E" w:rsidRPr="001F2ADA" w:rsidRDefault="00952D9E" w:rsidP="00771748">
      <w:pPr>
        <w:numPr>
          <w:ilvl w:val="0"/>
          <w:numId w:val="21"/>
        </w:numPr>
        <w:spacing w:after="0" w:line="240" w:lineRule="auto"/>
        <w:ind w:left="181" w:right="-427" w:hanging="181"/>
        <w:jc w:val="center"/>
        <w:rPr>
          <w:rFonts w:eastAsia="Times New Roman"/>
          <w:b/>
        </w:rPr>
      </w:pPr>
      <w:r w:rsidRPr="001F2ADA">
        <w:rPr>
          <w:rFonts w:eastAsia="Times New Roman"/>
          <w:b/>
        </w:rPr>
        <w:t>PIRKIMO OBJEKTO APRAŠYMAS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6662"/>
      </w:tblGrid>
      <w:tr w:rsidR="001F2ADA" w:rsidRPr="001F2ADA" w14:paraId="68CCE2AE" w14:textId="1D500127" w:rsidTr="00A81BD6">
        <w:trPr>
          <w:trHeight w:val="101"/>
        </w:trPr>
        <w:tc>
          <w:tcPr>
            <w:tcW w:w="851" w:type="dxa"/>
            <w:noWrap/>
          </w:tcPr>
          <w:p w14:paraId="68CCE2AC" w14:textId="60DC5AA4" w:rsidR="00A81BD6" w:rsidRPr="001F2ADA" w:rsidRDefault="00236B82" w:rsidP="00771748">
            <w:pPr>
              <w:spacing w:after="0" w:line="240" w:lineRule="auto"/>
              <w:rPr>
                <w:rFonts w:cstheme="minorHAnsi"/>
                <w:b/>
                <w:bCs/>
              </w:rPr>
            </w:pPr>
            <w:r w:rsidRPr="001F2ADA">
              <w:rPr>
                <w:rFonts w:cstheme="minorHAnsi"/>
                <w:b/>
                <w:bCs/>
              </w:rPr>
              <w:t>4.</w:t>
            </w:r>
          </w:p>
        </w:tc>
        <w:tc>
          <w:tcPr>
            <w:tcW w:w="8788" w:type="dxa"/>
            <w:gridSpan w:val="2"/>
          </w:tcPr>
          <w:p w14:paraId="68CCE2AD" w14:textId="480C491B" w:rsidR="00A81BD6" w:rsidRPr="001F2ADA" w:rsidRDefault="00A81BD6" w:rsidP="00771748">
            <w:pPr>
              <w:tabs>
                <w:tab w:val="left" w:pos="390"/>
                <w:tab w:val="left" w:pos="1035"/>
                <w:tab w:val="left" w:pos="1500"/>
              </w:tabs>
              <w:spacing w:after="0" w:line="240" w:lineRule="auto"/>
              <w:jc w:val="both"/>
              <w:rPr>
                <w:rFonts w:cstheme="minorHAnsi"/>
                <w:b/>
              </w:rPr>
            </w:pPr>
            <w:r w:rsidRPr="001F2ADA">
              <w:rPr>
                <w:rFonts w:cstheme="minorHAnsi"/>
                <w:b/>
              </w:rPr>
              <w:t xml:space="preserve">Stacionarus kompiuteris Nr. 1 </w:t>
            </w:r>
          </w:p>
        </w:tc>
      </w:tr>
      <w:tr w:rsidR="001F2ADA" w:rsidRPr="001F2ADA" w14:paraId="205061B0" w14:textId="22C840BE" w:rsidTr="00A81BD6">
        <w:trPr>
          <w:trHeight w:val="50"/>
        </w:trPr>
        <w:tc>
          <w:tcPr>
            <w:tcW w:w="851" w:type="dxa"/>
            <w:noWrap/>
          </w:tcPr>
          <w:p w14:paraId="23A9E1D5" w14:textId="695AA664"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w:t>
            </w:r>
          </w:p>
        </w:tc>
        <w:tc>
          <w:tcPr>
            <w:tcW w:w="2126" w:type="dxa"/>
          </w:tcPr>
          <w:p w14:paraId="47498045" w14:textId="7B457DB1" w:rsidR="00A81BD6" w:rsidRPr="001F2ADA" w:rsidRDefault="00A81BD6" w:rsidP="00771748">
            <w:pPr>
              <w:spacing w:after="0" w:line="240" w:lineRule="auto"/>
              <w:ind w:left="34" w:right="98"/>
              <w:rPr>
                <w:rFonts w:cstheme="minorHAnsi"/>
                <w:bCs/>
                <w:lang w:eastAsia="lt-LT"/>
              </w:rPr>
            </w:pPr>
            <w:r w:rsidRPr="001F2ADA">
              <w:rPr>
                <w:rFonts w:cstheme="minorHAnsi"/>
              </w:rPr>
              <w:t>Procesorius:</w:t>
            </w:r>
          </w:p>
        </w:tc>
        <w:tc>
          <w:tcPr>
            <w:tcW w:w="6662" w:type="dxa"/>
          </w:tcPr>
          <w:p w14:paraId="69CAB360" w14:textId="6D092A9F" w:rsidR="00A81BD6" w:rsidRPr="001F2ADA" w:rsidRDefault="001B19CB"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uri būti ne mažiau kaip 23</w:t>
            </w:r>
            <w:r w:rsidR="00717CCA">
              <w:rPr>
                <w:rFonts w:cstheme="minorHAnsi"/>
              </w:rPr>
              <w:t>0</w:t>
            </w:r>
            <w:r w:rsidR="00A81BD6" w:rsidRPr="001F2ADA">
              <w:rPr>
                <w:rFonts w:cstheme="minorHAnsi"/>
              </w:rPr>
              <w:t xml:space="preserve">00 taškų pagal </w:t>
            </w:r>
            <w:r w:rsidR="00A81BD6" w:rsidRPr="001F2ADA">
              <w:rPr>
                <w:rFonts w:cstheme="minorHAnsi"/>
                <w:i/>
              </w:rPr>
              <w:t>Pass Mark – CPU Mark</w:t>
            </w:r>
            <w:r w:rsidR="00A81BD6" w:rsidRPr="001F2ADA">
              <w:rPr>
                <w:rFonts w:cstheme="minorHAnsi"/>
              </w:rPr>
              <w:t xml:space="preserve">  testų rezultatus. Rezultatai turi būti publikuojami </w:t>
            </w:r>
            <w:hyperlink r:id="rId8" w:history="1">
              <w:r w:rsidR="00A81BD6" w:rsidRPr="001F2ADA">
                <w:rPr>
                  <w:rStyle w:val="Hyperlink"/>
                  <w:rFonts w:cstheme="minorHAnsi"/>
                  <w:color w:val="auto"/>
                </w:rPr>
                <w:t>http://www.cpubenchmark.net/high_end_cpus.html</w:t>
              </w:r>
            </w:hyperlink>
            <w:r w:rsidR="00A81BD6" w:rsidRPr="001F2ADA">
              <w:rPr>
                <w:rFonts w:cstheme="minorHAnsi"/>
              </w:rPr>
              <w:t xml:space="preserve">. Procesoriaus fizinių branduolių skaičius ne mažiau kaip 14. Procesoriaus taktinis dažnis turi atitikti procesoriaus gamintojo skelbiamus parametrus. Procesorius turi būti </w:t>
            </w:r>
            <w:r w:rsidR="00A81BD6" w:rsidRPr="00F2702D">
              <w:rPr>
                <w:rFonts w:cstheme="minorHAnsi"/>
              </w:rPr>
              <w:t>suderinamas su DDR5 tipo operatyviąja atmintimi.</w:t>
            </w:r>
            <w:r w:rsidR="00717CCA" w:rsidRPr="00F2702D">
              <w:rPr>
                <w:rFonts w:cstheme="minorHAnsi"/>
              </w:rPr>
              <w:t xml:space="preserve"> Procesoriaus anonsavimo rinkai data ne ankstesnė nei 2024 metų pirmas ketvirtis</w:t>
            </w:r>
            <w:r w:rsidR="00910ADE" w:rsidRPr="00F2702D">
              <w:rPr>
                <w:rFonts w:cstheme="minorHAnsi"/>
              </w:rPr>
              <w:t>. Pateikti procesoriaus modelį.</w:t>
            </w:r>
          </w:p>
        </w:tc>
      </w:tr>
      <w:tr w:rsidR="001F2ADA" w:rsidRPr="001F2ADA" w14:paraId="22CABBB3" w14:textId="48F8D2B1" w:rsidTr="00A81BD6">
        <w:trPr>
          <w:trHeight w:val="50"/>
        </w:trPr>
        <w:tc>
          <w:tcPr>
            <w:tcW w:w="851" w:type="dxa"/>
            <w:noWrap/>
          </w:tcPr>
          <w:p w14:paraId="46C0616C" w14:textId="190C9074"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2.</w:t>
            </w:r>
          </w:p>
        </w:tc>
        <w:tc>
          <w:tcPr>
            <w:tcW w:w="2126" w:type="dxa"/>
          </w:tcPr>
          <w:p w14:paraId="5D6646D2" w14:textId="5FF1D26A"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Lustų rinkinys:</w:t>
            </w:r>
          </w:p>
        </w:tc>
        <w:tc>
          <w:tcPr>
            <w:tcW w:w="6662" w:type="dxa"/>
            <w:shd w:val="clear" w:color="auto" w:fill="auto"/>
          </w:tcPr>
          <w:p w14:paraId="37B7D748" w14:textId="67C14CAE" w:rsidR="00A81BD6" w:rsidRPr="001F2ADA" w:rsidRDefault="009579C0" w:rsidP="00771748">
            <w:pPr>
              <w:tabs>
                <w:tab w:val="left" w:pos="390"/>
                <w:tab w:val="left" w:pos="1035"/>
                <w:tab w:val="left" w:pos="1500"/>
              </w:tabs>
              <w:spacing w:after="0" w:line="240" w:lineRule="auto"/>
              <w:jc w:val="both"/>
              <w:rPr>
                <w:rFonts w:cstheme="minorHAnsi"/>
              </w:rPr>
            </w:pPr>
            <w:r>
              <w:rPr>
                <w:rFonts w:cstheme="minorHAnsi"/>
              </w:rPr>
              <w:t>P</w:t>
            </w:r>
            <w:r w:rsidR="00A81BD6" w:rsidRPr="001F2ADA">
              <w:rPr>
                <w:rFonts w:cstheme="minorHAnsi"/>
              </w:rPr>
              <w:t xml:space="preserve">agrindinės plokštės lustų rinkinys (angl. </w:t>
            </w:r>
            <w:r w:rsidR="00A81BD6" w:rsidRPr="001F2ADA">
              <w:rPr>
                <w:rFonts w:cstheme="minorHAnsi"/>
                <w:i/>
              </w:rPr>
              <w:t>chipset</w:t>
            </w:r>
            <w:r w:rsidR="00A81BD6" w:rsidRPr="001F2ADA">
              <w:rPr>
                <w:rFonts w:cstheme="minorHAnsi"/>
              </w:rPr>
              <w:t>) turi būti sertifikuotas darbui su tiekėjo siūlomu mikroprocesoriumi ir operatyvine atmintimi (tipu, talpa, modulių skaičiumi). Operatyvinė atmintis (tipas, talpa, modulių skaičius) turi būti sertifikuota darbui su tiekėjo siūlomu procesoriaus tipu.</w:t>
            </w:r>
          </w:p>
        </w:tc>
      </w:tr>
      <w:tr w:rsidR="001F2ADA" w:rsidRPr="001F2ADA" w14:paraId="3E6DD1A5" w14:textId="4F8F138E" w:rsidTr="00A81BD6">
        <w:trPr>
          <w:trHeight w:val="50"/>
        </w:trPr>
        <w:tc>
          <w:tcPr>
            <w:tcW w:w="851" w:type="dxa"/>
            <w:noWrap/>
          </w:tcPr>
          <w:p w14:paraId="568F93FF" w14:textId="4DC141FE" w:rsidR="00A81BD6" w:rsidRPr="001F2ADA" w:rsidRDefault="00236B82" w:rsidP="00771748">
            <w:pPr>
              <w:spacing w:after="0" w:line="240" w:lineRule="auto"/>
              <w:rPr>
                <w:rFonts w:cstheme="minorHAnsi"/>
                <w:bCs/>
              </w:rPr>
            </w:pPr>
            <w:r w:rsidRPr="001F2ADA">
              <w:rPr>
                <w:rFonts w:cstheme="minorHAnsi"/>
                <w:bCs/>
              </w:rPr>
              <w:t>4.3.</w:t>
            </w:r>
          </w:p>
        </w:tc>
        <w:tc>
          <w:tcPr>
            <w:tcW w:w="2126" w:type="dxa"/>
          </w:tcPr>
          <w:p w14:paraId="5D2D92E6" w14:textId="4AAD5252"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Operatyvinė atmintis:</w:t>
            </w:r>
          </w:p>
        </w:tc>
        <w:tc>
          <w:tcPr>
            <w:tcW w:w="6662" w:type="dxa"/>
            <w:shd w:val="clear" w:color="auto" w:fill="auto"/>
          </w:tcPr>
          <w:p w14:paraId="386965A9" w14:textId="0C8982E7"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mažesnė kaip 32GB DDR5  ir ne lėtesnė kaip </w:t>
            </w:r>
            <w:r w:rsidR="00A81BD6" w:rsidRPr="001F2ADA">
              <w:rPr>
                <w:rFonts w:cstheme="minorHAnsi"/>
                <w:b/>
                <w:bCs/>
              </w:rPr>
              <w:t>4</w:t>
            </w:r>
            <w:r w:rsidR="006128C9">
              <w:rPr>
                <w:rFonts w:cstheme="minorHAnsi"/>
                <w:b/>
                <w:bCs/>
              </w:rPr>
              <w:t>4</w:t>
            </w:r>
            <w:r w:rsidR="00A81BD6" w:rsidRPr="001F2ADA">
              <w:rPr>
                <w:rFonts w:cstheme="minorHAnsi"/>
                <w:b/>
                <w:bCs/>
              </w:rPr>
              <w:t>00 MT/s.</w:t>
            </w:r>
            <w:r w:rsidR="00A81BD6" w:rsidRPr="001F2ADA">
              <w:rPr>
                <w:rFonts w:cstheme="minorHAnsi"/>
              </w:rPr>
              <w:t xml:space="preserve"> Maksimaliai palaikoma atmintis ne mažiau kaip 64 GB.</w:t>
            </w:r>
          </w:p>
        </w:tc>
      </w:tr>
      <w:tr w:rsidR="001F2ADA" w:rsidRPr="001F2ADA" w14:paraId="78638BB0" w14:textId="5E43716F" w:rsidTr="00A81BD6">
        <w:trPr>
          <w:trHeight w:val="50"/>
        </w:trPr>
        <w:tc>
          <w:tcPr>
            <w:tcW w:w="851" w:type="dxa"/>
            <w:noWrap/>
          </w:tcPr>
          <w:p w14:paraId="16108B33" w14:textId="351B04A7"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4.</w:t>
            </w:r>
          </w:p>
        </w:tc>
        <w:tc>
          <w:tcPr>
            <w:tcW w:w="2126" w:type="dxa"/>
          </w:tcPr>
          <w:p w14:paraId="13B8D85B" w14:textId="2F259C7D"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Vidiniai diskai:</w:t>
            </w:r>
          </w:p>
        </w:tc>
        <w:tc>
          <w:tcPr>
            <w:tcW w:w="6662" w:type="dxa"/>
            <w:shd w:val="clear" w:color="auto" w:fill="auto"/>
          </w:tcPr>
          <w:p w14:paraId="3550D0B5" w14:textId="5B9CBADD"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 xml:space="preserve">uri būti ne mažiau kaip 1 vnt. SSD, NVMe </w:t>
            </w:r>
            <w:r w:rsidR="00A81BD6" w:rsidRPr="001F2ADA">
              <w:rPr>
                <w:rFonts w:cstheme="minorHAnsi"/>
                <w:b/>
                <w:bCs/>
              </w:rPr>
              <w:t>Gen 4</w:t>
            </w:r>
            <w:r w:rsidR="00A81BD6" w:rsidRPr="001F2ADA">
              <w:rPr>
                <w:rFonts w:cstheme="minorHAnsi"/>
              </w:rPr>
              <w:t xml:space="preserve"> tipo (ar lygiavertis), ne mažiau kaip 500 GB talpos. Turi būti palaikoma operacinės sistemos įkrova iš šio disko. </w:t>
            </w:r>
          </w:p>
        </w:tc>
      </w:tr>
      <w:tr w:rsidR="001F2ADA" w:rsidRPr="001F2ADA" w14:paraId="10F619F3" w14:textId="2C791202" w:rsidTr="00A81BD6">
        <w:trPr>
          <w:trHeight w:val="50"/>
        </w:trPr>
        <w:tc>
          <w:tcPr>
            <w:tcW w:w="851" w:type="dxa"/>
            <w:noWrap/>
          </w:tcPr>
          <w:p w14:paraId="7465C4D0" w14:textId="373B91AD"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5.</w:t>
            </w:r>
          </w:p>
        </w:tc>
        <w:tc>
          <w:tcPr>
            <w:tcW w:w="2126" w:type="dxa"/>
          </w:tcPr>
          <w:p w14:paraId="7F3C4430" w14:textId="500C69FD"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Vaizdo adapteris:</w:t>
            </w:r>
          </w:p>
        </w:tc>
        <w:tc>
          <w:tcPr>
            <w:tcW w:w="6662" w:type="dxa"/>
            <w:shd w:val="clear" w:color="auto" w:fill="auto"/>
          </w:tcPr>
          <w:p w14:paraId="4610E38B" w14:textId="353A9D5A"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Turi turėti ne mažiau kaip 2 skaitmeninius išėjimus DisplayPort tipo ar lygiaverčius. Turi būti galimybė prijungti ne mažiau kaip 2 vnt.  QHD rezoliucijos (2560x1440@60Hz) monitorius. Pateikiamas su visais reikalingais perėjimais bei laidais, siekant prijungti kompiuterį prie siūlomų monitorių.</w:t>
            </w:r>
          </w:p>
        </w:tc>
      </w:tr>
      <w:tr w:rsidR="001F2ADA" w:rsidRPr="001F2ADA" w14:paraId="788E83D1" w14:textId="57356BE8" w:rsidTr="00A81BD6">
        <w:trPr>
          <w:trHeight w:val="50"/>
        </w:trPr>
        <w:tc>
          <w:tcPr>
            <w:tcW w:w="851" w:type="dxa"/>
            <w:noWrap/>
          </w:tcPr>
          <w:p w14:paraId="4C4E3992" w14:textId="3E5690EC"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6.</w:t>
            </w:r>
          </w:p>
        </w:tc>
        <w:tc>
          <w:tcPr>
            <w:tcW w:w="2126" w:type="dxa"/>
          </w:tcPr>
          <w:p w14:paraId="70037C04" w14:textId="50E4BAD9"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Garso plokštė:</w:t>
            </w:r>
          </w:p>
        </w:tc>
        <w:tc>
          <w:tcPr>
            <w:tcW w:w="6662" w:type="dxa"/>
            <w:shd w:val="clear" w:color="auto" w:fill="auto"/>
          </w:tcPr>
          <w:p w14:paraId="50B98775" w14:textId="3836B0D0"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prastesnė kaip 2 kanalų HD garso plokštė.</w:t>
            </w:r>
          </w:p>
        </w:tc>
      </w:tr>
      <w:tr w:rsidR="001F2ADA" w:rsidRPr="001F2ADA" w14:paraId="12A33206" w14:textId="6E66A539" w:rsidTr="00A81BD6">
        <w:trPr>
          <w:trHeight w:val="50"/>
        </w:trPr>
        <w:tc>
          <w:tcPr>
            <w:tcW w:w="851" w:type="dxa"/>
            <w:noWrap/>
          </w:tcPr>
          <w:p w14:paraId="0E63F3D9" w14:textId="6F262EEB"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7.</w:t>
            </w:r>
          </w:p>
        </w:tc>
        <w:tc>
          <w:tcPr>
            <w:tcW w:w="2126" w:type="dxa"/>
          </w:tcPr>
          <w:p w14:paraId="2B8E7651" w14:textId="14B1C91E"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Korpusas:</w:t>
            </w:r>
          </w:p>
        </w:tc>
        <w:tc>
          <w:tcPr>
            <w:tcW w:w="6662" w:type="dxa"/>
          </w:tcPr>
          <w:p w14:paraId="135DDAE5" w14:textId="557904EF"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S</w:t>
            </w:r>
            <w:r w:rsidR="00A81BD6" w:rsidRPr="001F2ADA">
              <w:rPr>
                <w:rFonts w:cstheme="minorHAnsi"/>
              </w:rPr>
              <w:t xml:space="preserve">isteminio bloko korpuso aukščio, pločio ir gylio išmatavimų centimetrais sandauga (ne daugiau nei 1200), atidaromas nenaudojant įrankių. </w:t>
            </w:r>
          </w:p>
        </w:tc>
      </w:tr>
      <w:tr w:rsidR="001F2ADA" w:rsidRPr="001F2ADA" w14:paraId="3C6BB58D" w14:textId="716A1286" w:rsidTr="00A81BD6">
        <w:trPr>
          <w:trHeight w:val="50"/>
        </w:trPr>
        <w:tc>
          <w:tcPr>
            <w:tcW w:w="851" w:type="dxa"/>
            <w:noWrap/>
          </w:tcPr>
          <w:p w14:paraId="3910FF52" w14:textId="68C4291D"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8.</w:t>
            </w:r>
          </w:p>
        </w:tc>
        <w:tc>
          <w:tcPr>
            <w:tcW w:w="2126" w:type="dxa"/>
          </w:tcPr>
          <w:p w14:paraId="5C1FC880" w14:textId="04A8056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Triukšmingumas:</w:t>
            </w:r>
          </w:p>
        </w:tc>
        <w:tc>
          <w:tcPr>
            <w:tcW w:w="6662" w:type="dxa"/>
          </w:tcPr>
          <w:p w14:paraId="4A5BBCED" w14:textId="270D9A27"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b/>
                <w:bCs/>
              </w:rPr>
              <w:t>K</w:t>
            </w:r>
            <w:r w:rsidR="00FB0CD6" w:rsidRPr="00FB0CD6">
              <w:rPr>
                <w:rFonts w:cstheme="minorHAnsi"/>
                <w:b/>
                <w:bCs/>
              </w:rPr>
              <w:t xml:space="preserve">artu su pasiūlymu </w:t>
            </w:r>
            <w:r w:rsidR="00A81BD6" w:rsidRPr="00FB0CD6">
              <w:rPr>
                <w:rFonts w:cstheme="minorHAnsi"/>
                <w:b/>
                <w:bCs/>
              </w:rPr>
              <w:t>turi būti pateik</w:t>
            </w:r>
            <w:r w:rsidR="00FB0CD6" w:rsidRPr="00FB0CD6">
              <w:rPr>
                <w:rFonts w:cstheme="minorHAnsi"/>
                <w:b/>
                <w:bCs/>
              </w:rPr>
              <w:t>t</w:t>
            </w:r>
            <w:r w:rsidR="00A81BD6" w:rsidRPr="00FB0CD6">
              <w:rPr>
                <w:rFonts w:cstheme="minorHAnsi"/>
                <w:b/>
                <w:bCs/>
              </w:rPr>
              <w:t>a gamintojo deklaracija</w:t>
            </w:r>
            <w:r w:rsidR="00A81BD6" w:rsidRPr="001F2ADA">
              <w:rPr>
                <w:rFonts w:cstheme="minorHAnsi"/>
              </w:rPr>
              <w:t xml:space="preserve"> dėl triukšmo sklaidos pagal ISO 7779 arba ISO 9296 standartų atitiktis.</w:t>
            </w:r>
          </w:p>
        </w:tc>
      </w:tr>
      <w:tr w:rsidR="001F2ADA" w:rsidRPr="001F2ADA" w14:paraId="62412923" w14:textId="38596E25" w:rsidTr="00A81BD6">
        <w:trPr>
          <w:trHeight w:val="50"/>
        </w:trPr>
        <w:tc>
          <w:tcPr>
            <w:tcW w:w="851" w:type="dxa"/>
            <w:noWrap/>
          </w:tcPr>
          <w:p w14:paraId="7446BFEF" w14:textId="2B29175D"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9.</w:t>
            </w:r>
          </w:p>
        </w:tc>
        <w:tc>
          <w:tcPr>
            <w:tcW w:w="2126" w:type="dxa"/>
          </w:tcPr>
          <w:p w14:paraId="593E2663" w14:textId="34B280BD"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Plėtimo lizdų skaičius:</w:t>
            </w:r>
          </w:p>
        </w:tc>
        <w:tc>
          <w:tcPr>
            <w:tcW w:w="6662" w:type="dxa"/>
          </w:tcPr>
          <w:p w14:paraId="405399D4" w14:textId="4FA4096B"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1 vnt. </w:t>
            </w:r>
            <w:r w:rsidR="00A81BD6" w:rsidRPr="001F2ADA">
              <w:rPr>
                <w:rFonts w:cstheme="minorHAnsi"/>
                <w:i/>
              </w:rPr>
              <w:t xml:space="preserve"> M.2 </w:t>
            </w:r>
            <w:r w:rsidR="00A81BD6" w:rsidRPr="001F2ADA">
              <w:rPr>
                <w:rFonts w:cstheme="minorHAnsi"/>
              </w:rPr>
              <w:t>tipo.</w:t>
            </w:r>
          </w:p>
        </w:tc>
      </w:tr>
      <w:tr w:rsidR="001F2ADA" w:rsidRPr="001F2ADA" w14:paraId="4D5650FA" w14:textId="195448D7" w:rsidTr="00A81BD6">
        <w:trPr>
          <w:trHeight w:val="50"/>
        </w:trPr>
        <w:tc>
          <w:tcPr>
            <w:tcW w:w="851" w:type="dxa"/>
            <w:noWrap/>
          </w:tcPr>
          <w:p w14:paraId="6EE117DB" w14:textId="4F614664"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10.</w:t>
            </w:r>
          </w:p>
        </w:tc>
        <w:tc>
          <w:tcPr>
            <w:tcW w:w="2126" w:type="dxa"/>
          </w:tcPr>
          <w:p w14:paraId="4C5D3228" w14:textId="5AAD73B8"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Tinklo adapteris:</w:t>
            </w:r>
          </w:p>
        </w:tc>
        <w:tc>
          <w:tcPr>
            <w:tcW w:w="6662" w:type="dxa"/>
          </w:tcPr>
          <w:p w14:paraId="2E59FD47" w14:textId="18433B8D"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blogesnis kaip 10/100/1000 Mbps, palaikantis PXE, WOL.</w:t>
            </w:r>
          </w:p>
        </w:tc>
      </w:tr>
      <w:tr w:rsidR="001F2ADA" w:rsidRPr="001F2ADA" w14:paraId="60D62550" w14:textId="7ECE05CD" w:rsidTr="00A81BD6">
        <w:trPr>
          <w:trHeight w:val="50"/>
        </w:trPr>
        <w:tc>
          <w:tcPr>
            <w:tcW w:w="851" w:type="dxa"/>
            <w:noWrap/>
          </w:tcPr>
          <w:p w14:paraId="036D6BE7" w14:textId="76B0F862"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11.</w:t>
            </w:r>
          </w:p>
        </w:tc>
        <w:tc>
          <w:tcPr>
            <w:tcW w:w="2126" w:type="dxa"/>
          </w:tcPr>
          <w:p w14:paraId="17D131AC" w14:textId="481EA1D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Prievadai:</w:t>
            </w:r>
          </w:p>
        </w:tc>
        <w:tc>
          <w:tcPr>
            <w:tcW w:w="6662" w:type="dxa"/>
          </w:tcPr>
          <w:p w14:paraId="4F6B422A" w14:textId="3019BD83"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mažiau kaip 3 vnt. USB 3.2 (ar spartesnis) iš kurių ne mažiau kaip 1 vnt. USB-C tipo., 2 vnt. USB 2.0</w:t>
            </w:r>
          </w:p>
        </w:tc>
      </w:tr>
      <w:tr w:rsidR="001F2ADA" w:rsidRPr="001F2ADA" w14:paraId="436C94BC" w14:textId="2DBEAE45" w:rsidTr="00A81BD6">
        <w:trPr>
          <w:trHeight w:val="50"/>
        </w:trPr>
        <w:tc>
          <w:tcPr>
            <w:tcW w:w="851" w:type="dxa"/>
            <w:noWrap/>
          </w:tcPr>
          <w:p w14:paraId="12626906" w14:textId="6C4E08E6"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12.</w:t>
            </w:r>
          </w:p>
        </w:tc>
        <w:tc>
          <w:tcPr>
            <w:tcW w:w="2126" w:type="dxa"/>
          </w:tcPr>
          <w:p w14:paraId="6463C16D" w14:textId="60CA4A9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Klaviatūra:</w:t>
            </w:r>
          </w:p>
        </w:tc>
        <w:tc>
          <w:tcPr>
            <w:tcW w:w="6662" w:type="dxa"/>
          </w:tcPr>
          <w:p w14:paraId="62005FEB" w14:textId="0CFF0343"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 xml:space="preserve">uri turėti ne mažiau kaip 104 klavišus, standartinio dydžio ir išdėstymo, su lietuviškomis raidėmis, užrašytomis ne klijavimo būdu. To paties gamintojo kaip ir kompiuteris. </w:t>
            </w:r>
          </w:p>
        </w:tc>
      </w:tr>
      <w:tr w:rsidR="001F2ADA" w:rsidRPr="001F2ADA" w14:paraId="3BC0EC5E" w14:textId="740EA692" w:rsidTr="00A81BD6">
        <w:trPr>
          <w:trHeight w:val="50"/>
        </w:trPr>
        <w:tc>
          <w:tcPr>
            <w:tcW w:w="851" w:type="dxa"/>
            <w:noWrap/>
          </w:tcPr>
          <w:p w14:paraId="3792CC62" w14:textId="4743EFD5"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w:t>
            </w:r>
            <w:r w:rsidRPr="001F2ADA">
              <w:rPr>
                <w:rFonts w:cstheme="minorHAnsi"/>
                <w:bCs/>
              </w:rPr>
              <w:t>3.</w:t>
            </w:r>
          </w:p>
        </w:tc>
        <w:tc>
          <w:tcPr>
            <w:tcW w:w="2126" w:type="dxa"/>
          </w:tcPr>
          <w:p w14:paraId="15B7AE83" w14:textId="7DC61B8F"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Pelė:</w:t>
            </w:r>
          </w:p>
        </w:tc>
        <w:tc>
          <w:tcPr>
            <w:tcW w:w="6662" w:type="dxa"/>
          </w:tcPr>
          <w:p w14:paraId="42AE8213" w14:textId="08746D08"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dviejų klavišų, su ratuku, laidas su USB jungtimi. To paties gamintojo kaip ir kompiuteris.  </w:t>
            </w:r>
          </w:p>
        </w:tc>
      </w:tr>
      <w:tr w:rsidR="001F2ADA" w:rsidRPr="001F2ADA" w14:paraId="2DB1D2F9" w14:textId="1AC50BC0" w:rsidTr="00A81BD6">
        <w:trPr>
          <w:trHeight w:val="50"/>
        </w:trPr>
        <w:tc>
          <w:tcPr>
            <w:tcW w:w="851" w:type="dxa"/>
            <w:noWrap/>
          </w:tcPr>
          <w:p w14:paraId="7338A757" w14:textId="168B2593"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14.</w:t>
            </w:r>
          </w:p>
        </w:tc>
        <w:tc>
          <w:tcPr>
            <w:tcW w:w="2126" w:type="dxa"/>
          </w:tcPr>
          <w:p w14:paraId="5F78A299" w14:textId="58803D3F"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Kabeliai:</w:t>
            </w:r>
          </w:p>
        </w:tc>
        <w:tc>
          <w:tcPr>
            <w:tcW w:w="6662" w:type="dxa"/>
          </w:tcPr>
          <w:p w14:paraId="3202BA4C" w14:textId="386FB6EE"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UTP komutavimo kabelis, 3 m, su jungtimis. Maitinimo kabelis.</w:t>
            </w:r>
          </w:p>
        </w:tc>
      </w:tr>
      <w:tr w:rsidR="001F2ADA" w:rsidRPr="001F2ADA" w14:paraId="36F0743F" w14:textId="1314163B" w:rsidTr="00A81BD6">
        <w:trPr>
          <w:trHeight w:val="50"/>
        </w:trPr>
        <w:tc>
          <w:tcPr>
            <w:tcW w:w="851" w:type="dxa"/>
            <w:noWrap/>
          </w:tcPr>
          <w:p w14:paraId="3D41BF13" w14:textId="27272658"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15.</w:t>
            </w:r>
          </w:p>
        </w:tc>
        <w:tc>
          <w:tcPr>
            <w:tcW w:w="2126" w:type="dxa"/>
          </w:tcPr>
          <w:p w14:paraId="1E4C01BD" w14:textId="60EA173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Apsaugos galimybės:</w:t>
            </w:r>
          </w:p>
        </w:tc>
        <w:tc>
          <w:tcPr>
            <w:tcW w:w="6662" w:type="dxa"/>
          </w:tcPr>
          <w:p w14:paraId="64EB6E39" w14:textId="471277F8"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Įjungimo slaptažodis, sąrankos slaptažodis, USB prievadų kontrolė. </w:t>
            </w:r>
            <w:r w:rsidRPr="001F2ADA">
              <w:rPr>
                <w:rFonts w:cstheme="minorHAnsi"/>
                <w:i/>
              </w:rPr>
              <w:t>TPM</w:t>
            </w:r>
            <w:r w:rsidRPr="001F2ADA">
              <w:rPr>
                <w:rFonts w:cstheme="minorHAnsi"/>
              </w:rPr>
              <w:t xml:space="preserve"> 2.0 arba naujesnė  duomenų apsaugos mikroschema ir jos funkcionalumus realizuojanti kompiuterių įrangos gamintojo programinė įranga.</w:t>
            </w:r>
          </w:p>
        </w:tc>
      </w:tr>
      <w:tr w:rsidR="001F2ADA" w:rsidRPr="001F2ADA" w14:paraId="47FD1EA3" w14:textId="66BB1E53" w:rsidTr="00A81BD6">
        <w:trPr>
          <w:trHeight w:val="50"/>
        </w:trPr>
        <w:tc>
          <w:tcPr>
            <w:tcW w:w="851" w:type="dxa"/>
            <w:noWrap/>
          </w:tcPr>
          <w:p w14:paraId="41A8722C" w14:textId="4B94A1FB"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16.</w:t>
            </w:r>
          </w:p>
        </w:tc>
        <w:tc>
          <w:tcPr>
            <w:tcW w:w="2126" w:type="dxa"/>
          </w:tcPr>
          <w:p w14:paraId="7630E14A" w14:textId="2C00E72C"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6662" w:type="dxa"/>
          </w:tcPr>
          <w:p w14:paraId="40F2F5BD" w14:textId="2A912FB9"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i/>
              </w:rPr>
              <w:t>MS Windows 11 Professional</w:t>
            </w:r>
            <w:r w:rsidRPr="001F2ADA">
              <w:rPr>
                <w:rFonts w:cstheme="minorHAnsi"/>
              </w:rPr>
              <w:t xml:space="preserve"> arba lygiaverte.</w:t>
            </w:r>
          </w:p>
          <w:p w14:paraId="4C3FD5E2" w14:textId="14418654" w:rsidR="00A81BD6" w:rsidRPr="001F2ADA" w:rsidRDefault="00A81BD6" w:rsidP="00771748">
            <w:pPr>
              <w:tabs>
                <w:tab w:val="left" w:pos="390"/>
                <w:tab w:val="left" w:pos="1035"/>
                <w:tab w:val="left" w:pos="1500"/>
              </w:tabs>
              <w:spacing w:after="0" w:line="240" w:lineRule="auto"/>
              <w:jc w:val="both"/>
              <w:rPr>
                <w:rFonts w:cstheme="minorHAnsi"/>
              </w:rPr>
            </w:pPr>
          </w:p>
        </w:tc>
      </w:tr>
      <w:tr w:rsidR="001F2ADA" w:rsidRPr="001F2ADA" w14:paraId="615E927E" w14:textId="72B73B35" w:rsidTr="00A81BD6">
        <w:trPr>
          <w:trHeight w:val="50"/>
        </w:trPr>
        <w:tc>
          <w:tcPr>
            <w:tcW w:w="851" w:type="dxa"/>
            <w:noWrap/>
          </w:tcPr>
          <w:p w14:paraId="548D1D65" w14:textId="2B519F37"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17.</w:t>
            </w:r>
          </w:p>
        </w:tc>
        <w:tc>
          <w:tcPr>
            <w:tcW w:w="2126" w:type="dxa"/>
          </w:tcPr>
          <w:p w14:paraId="44AD7EC9" w14:textId="30FA06F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valdymo ir administravimo programine įranga:</w:t>
            </w:r>
          </w:p>
        </w:tc>
        <w:tc>
          <w:tcPr>
            <w:tcW w:w="6662" w:type="dxa"/>
          </w:tcPr>
          <w:p w14:paraId="4EE5CFB8" w14:textId="6D0E832A"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K</w:t>
            </w:r>
            <w:r w:rsidR="00A81BD6" w:rsidRPr="001F2ADA">
              <w:rPr>
                <w:rFonts w:cstheme="minorHAnsi"/>
              </w:rPr>
              <w:t xml:space="preserve">ompiuterio gamintojo parengta valdymo ir administravimo programinė įranga, kuri rodytų kompiuterio modelį ir serijos numerį. Kompiuterio gamintojo parengta valdymo ir administravimo programinė įranga, kuri leistų parsisiųsti ir atnaujinti kompiuterio tvarkykles ir programinę įrangą </w:t>
            </w:r>
            <w:r w:rsidR="00A81BD6" w:rsidRPr="001F2ADA">
              <w:rPr>
                <w:rFonts w:cstheme="minorHAnsi"/>
              </w:rPr>
              <w:lastRenderedPageBreak/>
              <w:t>nenaudojant interneto naršyklės. Taip pat nurodyti kompiuterio gamintojo interneto svetainę, iš kurios būtų galima parsisiųsti siūlomo kompiuterio tvarkykles ir jų atnaujinimus.</w:t>
            </w:r>
          </w:p>
        </w:tc>
      </w:tr>
      <w:tr w:rsidR="001F2ADA" w:rsidRPr="001F2ADA" w14:paraId="57A004A0" w14:textId="3CC9EFE6" w:rsidTr="00A81BD6">
        <w:trPr>
          <w:trHeight w:val="50"/>
        </w:trPr>
        <w:tc>
          <w:tcPr>
            <w:tcW w:w="851" w:type="dxa"/>
            <w:noWrap/>
          </w:tcPr>
          <w:p w14:paraId="0426E503" w14:textId="78768A71" w:rsidR="00A81BD6" w:rsidRPr="001F2ADA" w:rsidRDefault="00236B82" w:rsidP="00771748">
            <w:pPr>
              <w:spacing w:after="0" w:line="240" w:lineRule="auto"/>
              <w:rPr>
                <w:rFonts w:cstheme="minorHAnsi"/>
                <w:bCs/>
              </w:rPr>
            </w:pPr>
            <w:r w:rsidRPr="001F2ADA">
              <w:rPr>
                <w:rFonts w:cstheme="minorHAnsi"/>
                <w:bCs/>
              </w:rPr>
              <w:lastRenderedPageBreak/>
              <w:t>4.</w:t>
            </w:r>
            <w:r w:rsidR="00A81BD6" w:rsidRPr="001F2ADA">
              <w:rPr>
                <w:rFonts w:cstheme="minorHAnsi"/>
                <w:bCs/>
              </w:rPr>
              <w:t>18.</w:t>
            </w:r>
          </w:p>
        </w:tc>
        <w:tc>
          <w:tcPr>
            <w:tcW w:w="2126" w:type="dxa"/>
          </w:tcPr>
          <w:p w14:paraId="632C5385" w14:textId="5F929051"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6662" w:type="dxa"/>
          </w:tcPr>
          <w:p w14:paraId="368CEE55" w14:textId="1EE0A2C0"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i/>
              </w:rPr>
              <w:t>Microsoft Windows 11</w:t>
            </w:r>
            <w:r w:rsidRPr="001F2ADA">
              <w:rPr>
                <w:rFonts w:cstheme="minorHAnsi"/>
              </w:rPr>
              <w:t xml:space="preserve">; informacija apie sertifikavimą </w:t>
            </w:r>
            <w:r w:rsidRPr="00B7643F">
              <w:rPr>
                <w:rFonts w:cstheme="minorHAnsi"/>
                <w:b/>
                <w:bCs/>
              </w:rPr>
              <w:t>turi būti pateikta oficialiose programinės įrangos gamintojo interneto svetainėse (būtina nurodyti tikslią nuorodą) arba įrodoma pateikiant sertifikatų kopijas</w:t>
            </w:r>
            <w:r w:rsidRPr="001F2ADA">
              <w:rPr>
                <w:rFonts w:cstheme="minorHAnsi"/>
              </w:rPr>
              <w:t>.</w:t>
            </w:r>
          </w:p>
        </w:tc>
      </w:tr>
      <w:tr w:rsidR="001F2ADA" w:rsidRPr="001F2ADA" w14:paraId="5DC1E5C2" w14:textId="62A77095" w:rsidTr="00A81BD6">
        <w:trPr>
          <w:trHeight w:val="50"/>
        </w:trPr>
        <w:tc>
          <w:tcPr>
            <w:tcW w:w="851" w:type="dxa"/>
            <w:noWrap/>
          </w:tcPr>
          <w:p w14:paraId="57CAA174" w14:textId="7D860A8E" w:rsidR="00A81BD6" w:rsidRPr="001F2ADA" w:rsidRDefault="00236B82" w:rsidP="00771748">
            <w:pPr>
              <w:spacing w:after="0" w:line="240" w:lineRule="auto"/>
              <w:rPr>
                <w:rFonts w:cstheme="minorHAnsi"/>
                <w:bCs/>
              </w:rPr>
            </w:pPr>
            <w:r w:rsidRPr="001F2ADA">
              <w:rPr>
                <w:rFonts w:cstheme="minorHAnsi"/>
                <w:bCs/>
              </w:rPr>
              <w:t>4.</w:t>
            </w:r>
            <w:r w:rsidR="00337D84">
              <w:rPr>
                <w:rFonts w:cstheme="minorHAnsi"/>
                <w:bCs/>
              </w:rPr>
              <w:t>19</w:t>
            </w:r>
            <w:r w:rsidR="00A81BD6" w:rsidRPr="001F2ADA">
              <w:rPr>
                <w:rFonts w:cstheme="minorHAnsi"/>
                <w:bCs/>
              </w:rPr>
              <w:t>.</w:t>
            </w:r>
          </w:p>
        </w:tc>
        <w:tc>
          <w:tcPr>
            <w:tcW w:w="2126" w:type="dxa"/>
          </w:tcPr>
          <w:p w14:paraId="13A0B5B0" w14:textId="1FFF51B9"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Gamintojo katalogas:</w:t>
            </w:r>
          </w:p>
        </w:tc>
        <w:tc>
          <w:tcPr>
            <w:tcW w:w="6662" w:type="dxa"/>
          </w:tcPr>
          <w:p w14:paraId="1766CC8C" w14:textId="1F7F72A5" w:rsidR="00A81BD6" w:rsidRPr="001F2ADA" w:rsidRDefault="000A31D4" w:rsidP="00771748">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r>
      <w:tr w:rsidR="001F2ADA" w:rsidRPr="001F2ADA" w14:paraId="6BA9EF73" w14:textId="58245184" w:rsidTr="00A81BD6">
        <w:trPr>
          <w:trHeight w:val="50"/>
        </w:trPr>
        <w:tc>
          <w:tcPr>
            <w:tcW w:w="851" w:type="dxa"/>
            <w:noWrap/>
          </w:tcPr>
          <w:p w14:paraId="5DB05FAC" w14:textId="03FFDC35"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2</w:t>
            </w:r>
            <w:r w:rsidR="00337D84">
              <w:rPr>
                <w:rFonts w:cstheme="minorHAnsi"/>
                <w:bCs/>
              </w:rPr>
              <w:t>0</w:t>
            </w:r>
            <w:r w:rsidR="00A81BD6" w:rsidRPr="001F2ADA">
              <w:rPr>
                <w:rFonts w:cstheme="minorHAnsi"/>
                <w:bCs/>
              </w:rPr>
              <w:t>.</w:t>
            </w:r>
          </w:p>
        </w:tc>
        <w:tc>
          <w:tcPr>
            <w:tcW w:w="2126" w:type="dxa"/>
          </w:tcPr>
          <w:p w14:paraId="52532678" w14:textId="79A2ADE6"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Kiti reikalavimai:</w:t>
            </w:r>
          </w:p>
        </w:tc>
        <w:tc>
          <w:tcPr>
            <w:tcW w:w="6662" w:type="dxa"/>
          </w:tcPr>
          <w:p w14:paraId="5AF7B364" w14:textId="5F733C3D"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S</w:t>
            </w:r>
            <w:r w:rsidR="00A81BD6" w:rsidRPr="001F2ADA">
              <w:rPr>
                <w:rFonts w:cstheme="minorHAnsi"/>
              </w:rPr>
              <w:t>tacionariųjų kompiuterių korpuso konstrukcija privalo užtikrinti korpuso plombavimo ir/ar užrakinimo galimybę.</w:t>
            </w:r>
          </w:p>
        </w:tc>
      </w:tr>
      <w:tr w:rsidR="001F2ADA" w:rsidRPr="001F2ADA" w14:paraId="6625AF2D" w14:textId="0C295E74" w:rsidTr="00A81BD6">
        <w:trPr>
          <w:trHeight w:val="50"/>
        </w:trPr>
        <w:tc>
          <w:tcPr>
            <w:tcW w:w="851" w:type="dxa"/>
            <w:noWrap/>
          </w:tcPr>
          <w:p w14:paraId="4D95CA62" w14:textId="2E395427" w:rsidR="00A81BD6" w:rsidRPr="001F2ADA" w:rsidRDefault="00236B82" w:rsidP="00771748">
            <w:pPr>
              <w:spacing w:after="0" w:line="240" w:lineRule="auto"/>
              <w:rPr>
                <w:rFonts w:cstheme="minorHAnsi"/>
                <w:bCs/>
              </w:rPr>
            </w:pPr>
            <w:r w:rsidRPr="001F2ADA">
              <w:rPr>
                <w:rFonts w:cstheme="minorHAnsi"/>
                <w:bCs/>
              </w:rPr>
              <w:t>4.</w:t>
            </w:r>
            <w:r w:rsidR="00A81BD6" w:rsidRPr="001F2ADA">
              <w:rPr>
                <w:rFonts w:cstheme="minorHAnsi"/>
                <w:bCs/>
              </w:rPr>
              <w:t>2</w:t>
            </w:r>
            <w:r w:rsidR="00337D84">
              <w:rPr>
                <w:rFonts w:cstheme="minorHAnsi"/>
                <w:bCs/>
              </w:rPr>
              <w:t>1</w:t>
            </w:r>
            <w:r w:rsidR="00A81BD6" w:rsidRPr="001F2ADA">
              <w:rPr>
                <w:rFonts w:cstheme="minorHAnsi"/>
                <w:bCs/>
              </w:rPr>
              <w:t>.</w:t>
            </w:r>
          </w:p>
        </w:tc>
        <w:tc>
          <w:tcPr>
            <w:tcW w:w="2126" w:type="dxa"/>
          </w:tcPr>
          <w:p w14:paraId="0681F137" w14:textId="2673D50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733260F3" w14:textId="62E6151F" w:rsidR="00910ADE" w:rsidRPr="00910ADE" w:rsidRDefault="00910ADE" w:rsidP="00771748">
            <w:pPr>
              <w:tabs>
                <w:tab w:val="left" w:pos="390"/>
                <w:tab w:val="left" w:pos="1035"/>
                <w:tab w:val="left" w:pos="1500"/>
              </w:tabs>
              <w:spacing w:after="0" w:line="240" w:lineRule="auto"/>
              <w:jc w:val="both"/>
              <w:rPr>
                <w:rFonts w:cstheme="minorHAnsi"/>
              </w:rPr>
            </w:pPr>
            <w:r w:rsidRPr="00910ADE">
              <w:rPr>
                <w:rFonts w:cstheme="minorHAnsi"/>
              </w:rPr>
              <w:t>Įrangos gamintojas turi turėti ne mažiau kaip du sertifikuotus gamintojo įrangos aptarnavimo centrus</w:t>
            </w:r>
            <w:r>
              <w:rPr>
                <w:rFonts w:cstheme="minorHAnsi"/>
              </w:rPr>
              <w:t xml:space="preserve">. </w:t>
            </w:r>
            <w:r w:rsidRPr="00910ADE">
              <w:rPr>
                <w:rFonts w:cstheme="minorHAns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83426A">
              <w:rPr>
                <w:rFonts w:cstheme="minorHAnsi"/>
                <w:b/>
                <w:bCs/>
              </w:rPr>
              <w:t>Tiekėjas turi pateikti nuorodą į gamintojo internetinę prieigą</w:t>
            </w:r>
            <w:r w:rsidRPr="00910ADE">
              <w:rPr>
                <w:rFonts w:cstheme="minorHAnsi"/>
              </w:rPr>
              <w:t>, kuri įgalina produkto kodo ir serijinio numerio pagalba patikrinti suteiktą gamintojo garantiją internetiniame puslapyje skaičiuojant nuo įrangos priėmimo-perdavimo akto pasirašymo dienos;</w:t>
            </w:r>
          </w:p>
          <w:p w14:paraId="6EBE3100" w14:textId="77777777" w:rsidR="00910ADE" w:rsidRPr="00910ADE" w:rsidRDefault="00910ADE" w:rsidP="00771748">
            <w:pPr>
              <w:tabs>
                <w:tab w:val="left" w:pos="390"/>
                <w:tab w:val="left" w:pos="1035"/>
                <w:tab w:val="left" w:pos="1500"/>
              </w:tabs>
              <w:spacing w:after="0" w:line="240" w:lineRule="auto"/>
              <w:jc w:val="both"/>
              <w:rPr>
                <w:rFonts w:cstheme="minorHAnsi"/>
              </w:rPr>
            </w:pPr>
            <w:r w:rsidRPr="00910ADE">
              <w:rPr>
                <w:rFonts w:cstheme="minorHAnsi"/>
              </w:rPr>
              <w:t xml:space="preserve">vartotojas privalo turėti galimybę atsisiųsti tvarkykles kompiuterinei įrangai įvedus kompiuterio įdentifikacinį kodą. </w:t>
            </w:r>
            <w:r w:rsidRPr="0083426A">
              <w:rPr>
                <w:rFonts w:cstheme="minorHAnsi"/>
                <w:b/>
                <w:bCs/>
              </w:rPr>
              <w:t>Pateikti internetines nuorodas</w:t>
            </w:r>
            <w:r w:rsidRPr="00910ADE">
              <w:rPr>
                <w:rFonts w:cstheme="minorHAnsi"/>
              </w:rPr>
              <w:t>.</w:t>
            </w:r>
          </w:p>
          <w:p w14:paraId="116ACE68" w14:textId="342A1C9D" w:rsidR="00910ADE" w:rsidRPr="00910ADE" w:rsidRDefault="0083426A" w:rsidP="00771748">
            <w:pPr>
              <w:tabs>
                <w:tab w:val="left" w:pos="390"/>
                <w:tab w:val="left" w:pos="1035"/>
                <w:tab w:val="left" w:pos="1500"/>
              </w:tabs>
              <w:spacing w:after="0" w:line="240" w:lineRule="auto"/>
              <w:jc w:val="both"/>
              <w:rPr>
                <w:rFonts w:cstheme="minorHAnsi"/>
              </w:rPr>
            </w:pPr>
            <w:r>
              <w:rPr>
                <w:rFonts w:cstheme="minorHAnsi"/>
              </w:rPr>
              <w:t>B</w:t>
            </w:r>
            <w:r w:rsidR="00910ADE" w:rsidRPr="00910ADE">
              <w:rPr>
                <w:rFonts w:cstheme="minorHAnsi"/>
              </w:rPr>
              <w:t xml:space="preserve">endra garantinio remonto trukmė – ne ilgiau kaip 30 darbo dienų. Jei sugedusios įrangos per šį laikotarpį pataisyti neįmanoma – ji pakeičiama ekvivalentiška nauja. Iš diegimo vietos remontuoti tiekėjui (jo atstovui) išvežamą sugedusią įrangą pirkėjas pateikia be joje sumontuotų standžiųjų diskų (angl. </w:t>
            </w:r>
            <w:r w:rsidR="00910ADE" w:rsidRPr="00910ADE">
              <w:rPr>
                <w:rFonts w:cstheme="minorHAnsi"/>
                <w:i/>
              </w:rPr>
              <w:t>SSD</w:t>
            </w:r>
            <w:r w:rsidR="00910ADE" w:rsidRPr="00910ADE">
              <w:rPr>
                <w:rFonts w:cstheme="minorHAnsi"/>
              </w:rPr>
              <w:t xml:space="preserve">). Gamintojo išankstinė garantija diskų įrenginiui ir atmintinei pagal klaidų statistiką (angl. </w:t>
            </w:r>
            <w:r w:rsidR="00910ADE" w:rsidRPr="00910ADE">
              <w:rPr>
                <w:rFonts w:cstheme="minorHAnsi"/>
                <w:i/>
              </w:rPr>
              <w:t>Prefailure warranty</w:t>
            </w:r>
            <w:r w:rsidR="00910ADE" w:rsidRPr="00910ADE">
              <w:rPr>
                <w:rFonts w:cstheme="minorHAnsi"/>
              </w:rPr>
              <w:t>).</w:t>
            </w:r>
          </w:p>
          <w:p w14:paraId="420F75C4" w14:textId="671F8810" w:rsidR="00A81BD6" w:rsidRPr="001F2ADA" w:rsidRDefault="00A81BD6" w:rsidP="00771748">
            <w:pPr>
              <w:tabs>
                <w:tab w:val="left" w:pos="390"/>
                <w:tab w:val="left" w:pos="1035"/>
                <w:tab w:val="left" w:pos="1500"/>
              </w:tabs>
              <w:spacing w:after="0" w:line="240" w:lineRule="auto"/>
              <w:jc w:val="both"/>
              <w:rPr>
                <w:rFonts w:cstheme="minorHAnsi"/>
              </w:rPr>
            </w:pPr>
          </w:p>
        </w:tc>
      </w:tr>
      <w:tr w:rsidR="001F2ADA" w:rsidRPr="001F2ADA" w14:paraId="2CCCF610" w14:textId="1DD23074" w:rsidTr="00A81BD6">
        <w:trPr>
          <w:trHeight w:val="101"/>
        </w:trPr>
        <w:tc>
          <w:tcPr>
            <w:tcW w:w="851" w:type="dxa"/>
            <w:noWrap/>
          </w:tcPr>
          <w:p w14:paraId="6BDD322F" w14:textId="0C0D11C5" w:rsidR="00A81BD6" w:rsidRPr="001F2ADA" w:rsidRDefault="00236B82" w:rsidP="00771748">
            <w:pPr>
              <w:spacing w:after="0" w:line="240" w:lineRule="auto"/>
              <w:rPr>
                <w:rFonts w:cstheme="minorHAnsi"/>
                <w:b/>
                <w:bCs/>
              </w:rPr>
            </w:pPr>
            <w:r w:rsidRPr="001F2ADA">
              <w:rPr>
                <w:rFonts w:cstheme="minorHAnsi"/>
                <w:b/>
                <w:bCs/>
              </w:rPr>
              <w:t>5.</w:t>
            </w:r>
          </w:p>
        </w:tc>
        <w:tc>
          <w:tcPr>
            <w:tcW w:w="8788" w:type="dxa"/>
            <w:gridSpan w:val="2"/>
          </w:tcPr>
          <w:p w14:paraId="1744285B" w14:textId="20365B95" w:rsidR="00A81BD6" w:rsidRPr="001F2ADA" w:rsidRDefault="00A81BD6" w:rsidP="00771748">
            <w:pPr>
              <w:tabs>
                <w:tab w:val="left" w:pos="390"/>
                <w:tab w:val="left" w:pos="1035"/>
                <w:tab w:val="left" w:pos="1500"/>
              </w:tabs>
              <w:spacing w:after="0" w:line="240" w:lineRule="auto"/>
              <w:jc w:val="both"/>
              <w:rPr>
                <w:rFonts w:cstheme="minorHAnsi"/>
                <w:b/>
              </w:rPr>
            </w:pPr>
            <w:r w:rsidRPr="001F2ADA">
              <w:rPr>
                <w:rFonts w:cstheme="minorHAnsi"/>
                <w:b/>
              </w:rPr>
              <w:t xml:space="preserve">Stacionarus kompiuteris Nr. 2 </w:t>
            </w:r>
          </w:p>
        </w:tc>
      </w:tr>
      <w:tr w:rsidR="001F2ADA" w:rsidRPr="001F2ADA" w14:paraId="30074569" w14:textId="687CFD37" w:rsidTr="00A81BD6">
        <w:trPr>
          <w:trHeight w:val="50"/>
        </w:trPr>
        <w:tc>
          <w:tcPr>
            <w:tcW w:w="851" w:type="dxa"/>
            <w:noWrap/>
          </w:tcPr>
          <w:p w14:paraId="4E0896D5" w14:textId="0942DED1"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w:t>
            </w:r>
          </w:p>
        </w:tc>
        <w:tc>
          <w:tcPr>
            <w:tcW w:w="2126" w:type="dxa"/>
          </w:tcPr>
          <w:p w14:paraId="3A8F4D1C" w14:textId="77777777" w:rsidR="00A81BD6" w:rsidRPr="001F2ADA" w:rsidRDefault="00A81BD6" w:rsidP="00771748">
            <w:pPr>
              <w:spacing w:after="0" w:line="240" w:lineRule="auto"/>
              <w:ind w:left="34" w:right="98"/>
              <w:rPr>
                <w:rFonts w:cstheme="minorHAnsi"/>
                <w:bCs/>
                <w:lang w:eastAsia="lt-LT"/>
              </w:rPr>
            </w:pPr>
            <w:r w:rsidRPr="001F2ADA">
              <w:rPr>
                <w:rFonts w:cstheme="minorHAnsi"/>
              </w:rPr>
              <w:t>Procesorius:</w:t>
            </w:r>
          </w:p>
        </w:tc>
        <w:tc>
          <w:tcPr>
            <w:tcW w:w="6662" w:type="dxa"/>
          </w:tcPr>
          <w:p w14:paraId="268DFBF2" w14:textId="7F16CD13"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uri būti ne mažiau kaip 3</w:t>
            </w:r>
            <w:r w:rsidR="007B3D6E">
              <w:rPr>
                <w:rFonts w:cstheme="minorHAnsi"/>
              </w:rPr>
              <w:t>07</w:t>
            </w:r>
            <w:r w:rsidR="00A81BD6" w:rsidRPr="001F2ADA">
              <w:rPr>
                <w:rFonts w:cstheme="minorHAnsi"/>
              </w:rPr>
              <w:t xml:space="preserve">00 taškų pagal </w:t>
            </w:r>
            <w:r w:rsidR="00A81BD6" w:rsidRPr="001F2ADA">
              <w:rPr>
                <w:rFonts w:cstheme="minorHAnsi"/>
                <w:i/>
              </w:rPr>
              <w:t>Pass Mark – CPU Mark</w:t>
            </w:r>
            <w:r w:rsidR="00A81BD6" w:rsidRPr="001F2ADA">
              <w:rPr>
                <w:rFonts w:cstheme="minorHAnsi"/>
              </w:rPr>
              <w:t xml:space="preserve">  testų rezultatus. Rezultatai turi būti publikuojami </w:t>
            </w:r>
            <w:hyperlink r:id="rId9" w:history="1">
              <w:r w:rsidR="00A81BD6" w:rsidRPr="001F2ADA">
                <w:rPr>
                  <w:rStyle w:val="Hyperlink"/>
                  <w:rFonts w:cstheme="minorHAnsi"/>
                  <w:color w:val="auto"/>
                </w:rPr>
                <w:t>http://www.cpubenchmark.net/high_end_cpus.html</w:t>
              </w:r>
            </w:hyperlink>
            <w:r w:rsidR="00A81BD6" w:rsidRPr="001F2ADA">
              <w:rPr>
                <w:rFonts w:cstheme="minorHAnsi"/>
              </w:rPr>
              <w:t>. Procesoriaus fizinių branduolių skaičius ne mažiau kaip 14. Procesoriaus taktinis dažnis turi atitikti procesoriaus gamintojo skelbiamus parametrus. Procesorius turi būti suderinamas su DDR5 tipo operatyviąja atmintimi.</w:t>
            </w:r>
            <w:r w:rsidR="00910ADE" w:rsidRPr="00910ADE">
              <w:rPr>
                <w:rFonts w:cstheme="minorHAnsi"/>
              </w:rPr>
              <w:t xml:space="preserve"> Procesoriaus anonsavimo rinkai data ne ankstesnė nei 2024 metų pirmas ketvirtis</w:t>
            </w:r>
            <w:r w:rsidR="00910ADE">
              <w:rPr>
                <w:rFonts w:cstheme="minorHAnsi"/>
              </w:rPr>
              <w:t>. Pateikti procesoriaus modelį.</w:t>
            </w:r>
          </w:p>
        </w:tc>
      </w:tr>
      <w:tr w:rsidR="001F2ADA" w:rsidRPr="001F2ADA" w14:paraId="4D392D1A" w14:textId="2AEE3911" w:rsidTr="00A81BD6">
        <w:trPr>
          <w:trHeight w:val="50"/>
        </w:trPr>
        <w:tc>
          <w:tcPr>
            <w:tcW w:w="851" w:type="dxa"/>
            <w:noWrap/>
          </w:tcPr>
          <w:p w14:paraId="21FEA676" w14:textId="49F34C6F"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2.</w:t>
            </w:r>
          </w:p>
        </w:tc>
        <w:tc>
          <w:tcPr>
            <w:tcW w:w="2126" w:type="dxa"/>
          </w:tcPr>
          <w:p w14:paraId="4144C420"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Lustų rinkinys:</w:t>
            </w:r>
          </w:p>
        </w:tc>
        <w:tc>
          <w:tcPr>
            <w:tcW w:w="6662" w:type="dxa"/>
            <w:shd w:val="clear" w:color="auto" w:fill="auto"/>
          </w:tcPr>
          <w:p w14:paraId="0624CF81" w14:textId="46A04B3C"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Pa</w:t>
            </w:r>
            <w:r w:rsidR="00A81BD6" w:rsidRPr="001F2ADA">
              <w:rPr>
                <w:rFonts w:cstheme="minorHAnsi"/>
              </w:rPr>
              <w:t xml:space="preserve">grindinės plokštės lustų rinkinys (angl. </w:t>
            </w:r>
            <w:r w:rsidR="00A81BD6" w:rsidRPr="001F2ADA">
              <w:rPr>
                <w:rFonts w:cstheme="minorHAnsi"/>
                <w:i/>
              </w:rPr>
              <w:t>chipset</w:t>
            </w:r>
            <w:r w:rsidR="00A81BD6" w:rsidRPr="001F2ADA">
              <w:rPr>
                <w:rFonts w:cstheme="minorHAnsi"/>
              </w:rPr>
              <w:t>) turi būti sertifikuotas darbui su tiekėjo siūlomu mikroprocesoriumi ir operatyvine atmintimi (tipu, talpa, modulių skaičiumi). Operatyvinė atmintis (tipas, talpa, modulių skaičius) turi būti sertifikuota darbui su tiekėjo siūlomu procesoriaus tipu.</w:t>
            </w:r>
          </w:p>
        </w:tc>
      </w:tr>
      <w:tr w:rsidR="001F2ADA" w:rsidRPr="001F2ADA" w14:paraId="05EDE99F" w14:textId="1195D8F3" w:rsidTr="00A81BD6">
        <w:trPr>
          <w:trHeight w:val="50"/>
        </w:trPr>
        <w:tc>
          <w:tcPr>
            <w:tcW w:w="851" w:type="dxa"/>
            <w:noWrap/>
          </w:tcPr>
          <w:p w14:paraId="258422DA" w14:textId="365FAB6F"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3.</w:t>
            </w:r>
          </w:p>
        </w:tc>
        <w:tc>
          <w:tcPr>
            <w:tcW w:w="2126" w:type="dxa"/>
          </w:tcPr>
          <w:p w14:paraId="5939C7F5"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Operatyvinė atmintis:</w:t>
            </w:r>
          </w:p>
        </w:tc>
        <w:tc>
          <w:tcPr>
            <w:tcW w:w="6662" w:type="dxa"/>
            <w:shd w:val="clear" w:color="auto" w:fill="auto"/>
          </w:tcPr>
          <w:p w14:paraId="18B8D5C7" w14:textId="6E5B125A"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mažesnė kaip 32GB DDR5 ir ne lėtesnė kaip </w:t>
            </w:r>
            <w:r w:rsidR="00910ADE">
              <w:rPr>
                <w:rFonts w:cstheme="minorHAnsi"/>
              </w:rPr>
              <w:t>4400</w:t>
            </w:r>
            <w:r w:rsidR="00A81BD6" w:rsidRPr="001F2ADA">
              <w:rPr>
                <w:rFonts w:cstheme="minorHAnsi"/>
              </w:rPr>
              <w:t xml:space="preserve"> MT/s. Laisvų lizdų atminties moduliams ne mažiau kaip 2 vnt. Maksimaliai palaikoma atmintis ne mažiau kaip </w:t>
            </w:r>
            <w:r w:rsidR="00A81BD6" w:rsidRPr="001F2ADA">
              <w:rPr>
                <w:rFonts w:cstheme="minorHAnsi"/>
                <w:b/>
                <w:bCs/>
              </w:rPr>
              <w:t>128 GB.</w:t>
            </w:r>
          </w:p>
        </w:tc>
      </w:tr>
      <w:tr w:rsidR="001F2ADA" w:rsidRPr="001F2ADA" w14:paraId="5E66F08D" w14:textId="36A8346D" w:rsidTr="00A81BD6">
        <w:trPr>
          <w:trHeight w:val="50"/>
        </w:trPr>
        <w:tc>
          <w:tcPr>
            <w:tcW w:w="851" w:type="dxa"/>
            <w:noWrap/>
          </w:tcPr>
          <w:p w14:paraId="13282054" w14:textId="0A5C91AD" w:rsidR="00A81BD6" w:rsidRPr="001F2ADA" w:rsidRDefault="00236B82" w:rsidP="00771748">
            <w:pPr>
              <w:spacing w:after="0" w:line="240" w:lineRule="auto"/>
              <w:rPr>
                <w:rFonts w:cstheme="minorHAnsi"/>
                <w:bCs/>
              </w:rPr>
            </w:pPr>
            <w:r w:rsidRPr="001F2ADA">
              <w:rPr>
                <w:rFonts w:cstheme="minorHAnsi"/>
                <w:bCs/>
              </w:rPr>
              <w:t>5.4.</w:t>
            </w:r>
          </w:p>
        </w:tc>
        <w:tc>
          <w:tcPr>
            <w:tcW w:w="2126" w:type="dxa"/>
          </w:tcPr>
          <w:p w14:paraId="056CE666"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Vidiniai diskai:</w:t>
            </w:r>
          </w:p>
        </w:tc>
        <w:tc>
          <w:tcPr>
            <w:tcW w:w="6662" w:type="dxa"/>
            <w:shd w:val="clear" w:color="auto" w:fill="auto"/>
          </w:tcPr>
          <w:p w14:paraId="3DCF8D27" w14:textId="30F90333"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 xml:space="preserve">uri būti ne mažiau kaip 1 vnt. SSD, NVMe  tipo (ar lygiavertis), ne mažiau kaip 500 GB talpos. Turi būti palaikoma operacinės sistemos įkrova iš šio </w:t>
            </w:r>
            <w:r w:rsidR="00A81BD6" w:rsidRPr="001F2ADA">
              <w:rPr>
                <w:rFonts w:cstheme="minorHAnsi"/>
              </w:rPr>
              <w:lastRenderedPageBreak/>
              <w:t>disko. Galimybė įdiegti vieną papildomą diską, HDD tipo. Prijungimo vieta bei laikikliai privalo būti numatyti.</w:t>
            </w:r>
          </w:p>
        </w:tc>
      </w:tr>
      <w:tr w:rsidR="001F2ADA" w:rsidRPr="001F2ADA" w14:paraId="16A63AA4" w14:textId="79624770" w:rsidTr="00A81BD6">
        <w:trPr>
          <w:trHeight w:val="50"/>
        </w:trPr>
        <w:tc>
          <w:tcPr>
            <w:tcW w:w="851" w:type="dxa"/>
            <w:noWrap/>
          </w:tcPr>
          <w:p w14:paraId="2E2733D4" w14:textId="2D27963C" w:rsidR="00A81BD6" w:rsidRPr="001F2ADA" w:rsidRDefault="00236B82" w:rsidP="00771748">
            <w:pPr>
              <w:spacing w:after="0" w:line="240" w:lineRule="auto"/>
              <w:rPr>
                <w:rFonts w:cstheme="minorHAnsi"/>
                <w:bCs/>
              </w:rPr>
            </w:pPr>
            <w:r w:rsidRPr="001F2ADA">
              <w:rPr>
                <w:rFonts w:cstheme="minorHAnsi"/>
                <w:bCs/>
              </w:rPr>
              <w:lastRenderedPageBreak/>
              <w:t>5.</w:t>
            </w:r>
            <w:r w:rsidR="00A81BD6" w:rsidRPr="001F2ADA">
              <w:rPr>
                <w:rFonts w:cstheme="minorHAnsi"/>
                <w:bCs/>
              </w:rPr>
              <w:t>5.</w:t>
            </w:r>
          </w:p>
        </w:tc>
        <w:tc>
          <w:tcPr>
            <w:tcW w:w="2126" w:type="dxa"/>
          </w:tcPr>
          <w:p w14:paraId="30FC275B"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Diskų valdiklis:</w:t>
            </w:r>
          </w:p>
        </w:tc>
        <w:tc>
          <w:tcPr>
            <w:tcW w:w="6662" w:type="dxa"/>
            <w:shd w:val="clear" w:color="auto" w:fill="auto"/>
          </w:tcPr>
          <w:p w14:paraId="547E91A5" w14:textId="0448A555"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uri turėti ne mažiau kaip 1 SATA III 6Gb/s.</w:t>
            </w:r>
          </w:p>
        </w:tc>
      </w:tr>
      <w:tr w:rsidR="001F2ADA" w:rsidRPr="001F2ADA" w14:paraId="1F9AC4BA" w14:textId="1D56054C" w:rsidTr="00A81BD6">
        <w:trPr>
          <w:trHeight w:val="50"/>
        </w:trPr>
        <w:tc>
          <w:tcPr>
            <w:tcW w:w="851" w:type="dxa"/>
            <w:noWrap/>
          </w:tcPr>
          <w:p w14:paraId="022454F0" w14:textId="43141676"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6.</w:t>
            </w:r>
          </w:p>
        </w:tc>
        <w:tc>
          <w:tcPr>
            <w:tcW w:w="2126" w:type="dxa"/>
          </w:tcPr>
          <w:p w14:paraId="46DB26DF"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Vaizdo adapteris:</w:t>
            </w:r>
          </w:p>
        </w:tc>
        <w:tc>
          <w:tcPr>
            <w:tcW w:w="6662" w:type="dxa"/>
            <w:shd w:val="clear" w:color="auto" w:fill="auto"/>
          </w:tcPr>
          <w:p w14:paraId="606F0EE1" w14:textId="799B2B46"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Išorinis. Turi turėti ne mažiau kaip 4 skaitmeninius išėjimus DisplayPort tipo ar lygiaverčius. Turi būti galimybė prijungti ne mažiau kaip 4 vnt.  QHD rezoliucijos (2560x1440@60Hz) monitorius. Pateikiamas su visais reikalingais perėjimais bei laidais, siekant prijungti kompiuterį prie siūlomų monitorių.</w:t>
            </w:r>
          </w:p>
        </w:tc>
      </w:tr>
      <w:tr w:rsidR="001F2ADA" w:rsidRPr="001F2ADA" w14:paraId="55EAED10" w14:textId="601142A5" w:rsidTr="00A81BD6">
        <w:trPr>
          <w:trHeight w:val="50"/>
        </w:trPr>
        <w:tc>
          <w:tcPr>
            <w:tcW w:w="851" w:type="dxa"/>
            <w:noWrap/>
          </w:tcPr>
          <w:p w14:paraId="0F79D822" w14:textId="684A0A37"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7.</w:t>
            </w:r>
          </w:p>
        </w:tc>
        <w:tc>
          <w:tcPr>
            <w:tcW w:w="2126" w:type="dxa"/>
          </w:tcPr>
          <w:p w14:paraId="50654B8B"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Garso plokštė:</w:t>
            </w:r>
          </w:p>
        </w:tc>
        <w:tc>
          <w:tcPr>
            <w:tcW w:w="6662" w:type="dxa"/>
            <w:shd w:val="clear" w:color="auto" w:fill="auto"/>
          </w:tcPr>
          <w:p w14:paraId="5910005E" w14:textId="54540BE9"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prastesnė kaip 2 kanalų HD garso plokštė.</w:t>
            </w:r>
          </w:p>
        </w:tc>
      </w:tr>
      <w:tr w:rsidR="001F2ADA" w:rsidRPr="001F2ADA" w14:paraId="7F5037EE" w14:textId="20E650E1" w:rsidTr="00A81BD6">
        <w:trPr>
          <w:trHeight w:val="50"/>
        </w:trPr>
        <w:tc>
          <w:tcPr>
            <w:tcW w:w="851" w:type="dxa"/>
            <w:noWrap/>
          </w:tcPr>
          <w:p w14:paraId="309573A1" w14:textId="16EB6622"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8.</w:t>
            </w:r>
          </w:p>
        </w:tc>
        <w:tc>
          <w:tcPr>
            <w:tcW w:w="2126" w:type="dxa"/>
          </w:tcPr>
          <w:p w14:paraId="7081A1C8"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Korpusas:</w:t>
            </w:r>
          </w:p>
        </w:tc>
        <w:tc>
          <w:tcPr>
            <w:tcW w:w="6662" w:type="dxa"/>
          </w:tcPr>
          <w:p w14:paraId="38285BA2" w14:textId="0A933360"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S</w:t>
            </w:r>
            <w:r w:rsidR="00A81BD6" w:rsidRPr="001F2ADA">
              <w:rPr>
                <w:rFonts w:cstheme="minorHAnsi"/>
              </w:rPr>
              <w:t xml:space="preserve">isteminio bloko korpuso aukščio, pločio ir gylio išmatavimų centimetrais sandauga (ne daugiau nei </w:t>
            </w:r>
            <w:r w:rsidR="00910ADE">
              <w:rPr>
                <w:rFonts w:cstheme="minorHAnsi"/>
              </w:rPr>
              <w:t>10500</w:t>
            </w:r>
            <w:r w:rsidR="00A81BD6" w:rsidRPr="001F2ADA">
              <w:rPr>
                <w:rFonts w:cstheme="minorHAnsi"/>
              </w:rPr>
              <w:t>), atidaromas nenaudojant įrankių. Vidinio arba išorinio maitinimo šaltinio naudingumo koeficientas ne mažiau kaip 80 proc.</w:t>
            </w:r>
          </w:p>
        </w:tc>
      </w:tr>
      <w:tr w:rsidR="001F2ADA" w:rsidRPr="001F2ADA" w14:paraId="2CECA6B6" w14:textId="280ADBE2" w:rsidTr="00A81BD6">
        <w:trPr>
          <w:trHeight w:val="50"/>
        </w:trPr>
        <w:tc>
          <w:tcPr>
            <w:tcW w:w="851" w:type="dxa"/>
            <w:noWrap/>
          </w:tcPr>
          <w:p w14:paraId="0A30835C" w14:textId="7A02D35F"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9.</w:t>
            </w:r>
          </w:p>
        </w:tc>
        <w:tc>
          <w:tcPr>
            <w:tcW w:w="2126" w:type="dxa"/>
          </w:tcPr>
          <w:p w14:paraId="022C0B82"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Triukšmingumas:</w:t>
            </w:r>
          </w:p>
        </w:tc>
        <w:tc>
          <w:tcPr>
            <w:tcW w:w="6662" w:type="dxa"/>
          </w:tcPr>
          <w:p w14:paraId="6EC23EB5" w14:textId="02B3FD3F"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b/>
                <w:bCs/>
              </w:rPr>
              <w:t>K</w:t>
            </w:r>
            <w:r w:rsidR="00702D69" w:rsidRPr="008855DF">
              <w:rPr>
                <w:rFonts w:cstheme="minorHAnsi"/>
                <w:b/>
                <w:bCs/>
              </w:rPr>
              <w:t xml:space="preserve">artu su pasiūlymu </w:t>
            </w:r>
            <w:r w:rsidR="00A81BD6" w:rsidRPr="008855DF">
              <w:rPr>
                <w:rFonts w:cstheme="minorHAnsi"/>
                <w:b/>
                <w:bCs/>
              </w:rPr>
              <w:t>turi būti pateik</w:t>
            </w:r>
            <w:r w:rsidR="00702D69" w:rsidRPr="008855DF">
              <w:rPr>
                <w:rFonts w:cstheme="minorHAnsi"/>
                <w:b/>
                <w:bCs/>
              </w:rPr>
              <w:t>t</w:t>
            </w:r>
            <w:r w:rsidR="00A81BD6" w:rsidRPr="008855DF">
              <w:rPr>
                <w:rFonts w:cstheme="minorHAnsi"/>
                <w:b/>
                <w:bCs/>
              </w:rPr>
              <w:t>a gamintojo deklaracija</w:t>
            </w:r>
            <w:r w:rsidR="00A81BD6" w:rsidRPr="001F2ADA">
              <w:rPr>
                <w:rFonts w:cstheme="minorHAnsi"/>
              </w:rPr>
              <w:t xml:space="preserve"> dėl triukšmo sklaidos pagal ISO 7779 arba ISO 9296 standartų atitiktis.</w:t>
            </w:r>
          </w:p>
        </w:tc>
      </w:tr>
      <w:tr w:rsidR="001F2ADA" w:rsidRPr="001F2ADA" w14:paraId="13B7FFF2" w14:textId="3172076F" w:rsidTr="00A81BD6">
        <w:trPr>
          <w:trHeight w:val="50"/>
        </w:trPr>
        <w:tc>
          <w:tcPr>
            <w:tcW w:w="851" w:type="dxa"/>
            <w:noWrap/>
          </w:tcPr>
          <w:p w14:paraId="437E9CBF" w14:textId="4CC302EF"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10.</w:t>
            </w:r>
          </w:p>
        </w:tc>
        <w:tc>
          <w:tcPr>
            <w:tcW w:w="2126" w:type="dxa"/>
          </w:tcPr>
          <w:p w14:paraId="6B502BD1"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Kaupiklių nišų skaičius:</w:t>
            </w:r>
          </w:p>
        </w:tc>
        <w:tc>
          <w:tcPr>
            <w:tcW w:w="6662" w:type="dxa"/>
          </w:tcPr>
          <w:p w14:paraId="7DADE85C" w14:textId="0141E753"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V</w:t>
            </w:r>
            <w:r w:rsidR="00A81BD6" w:rsidRPr="001F2ADA">
              <w:rPr>
                <w:rFonts w:cstheme="minorHAnsi"/>
              </w:rPr>
              <w:t>idinių kaupiklių nišų skaičius: ne mažiau kaip 1 vnt. bent 3.5‘‘ tipo.</w:t>
            </w:r>
          </w:p>
        </w:tc>
      </w:tr>
      <w:tr w:rsidR="001F2ADA" w:rsidRPr="001F2ADA" w14:paraId="33B7D772" w14:textId="7CD57AF5" w:rsidTr="00A81BD6">
        <w:trPr>
          <w:trHeight w:val="50"/>
        </w:trPr>
        <w:tc>
          <w:tcPr>
            <w:tcW w:w="851" w:type="dxa"/>
            <w:noWrap/>
          </w:tcPr>
          <w:p w14:paraId="14E29765" w14:textId="73D9DA92"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11.</w:t>
            </w:r>
          </w:p>
        </w:tc>
        <w:tc>
          <w:tcPr>
            <w:tcW w:w="2126" w:type="dxa"/>
          </w:tcPr>
          <w:p w14:paraId="53D6C52C"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Plėtimo lizdų skaičius:</w:t>
            </w:r>
          </w:p>
        </w:tc>
        <w:tc>
          <w:tcPr>
            <w:tcW w:w="6662" w:type="dxa"/>
          </w:tcPr>
          <w:p w14:paraId="71570DC3" w14:textId="29F8FCBA"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2 vnt. </w:t>
            </w:r>
            <w:r w:rsidR="00A81BD6" w:rsidRPr="001F2ADA">
              <w:rPr>
                <w:rFonts w:cstheme="minorHAnsi"/>
                <w:i/>
              </w:rPr>
              <w:t xml:space="preserve"> M.2</w:t>
            </w:r>
            <w:r w:rsidR="00A81BD6" w:rsidRPr="001F2ADA">
              <w:rPr>
                <w:rFonts w:cstheme="minorHAnsi"/>
              </w:rPr>
              <w:t>.</w:t>
            </w:r>
          </w:p>
        </w:tc>
      </w:tr>
      <w:tr w:rsidR="001F2ADA" w:rsidRPr="001F2ADA" w14:paraId="79B8AEAE" w14:textId="76B076B9" w:rsidTr="00A81BD6">
        <w:trPr>
          <w:trHeight w:val="50"/>
        </w:trPr>
        <w:tc>
          <w:tcPr>
            <w:tcW w:w="851" w:type="dxa"/>
            <w:noWrap/>
          </w:tcPr>
          <w:p w14:paraId="2ED0EF94" w14:textId="128E2CA8"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12.</w:t>
            </w:r>
          </w:p>
        </w:tc>
        <w:tc>
          <w:tcPr>
            <w:tcW w:w="2126" w:type="dxa"/>
          </w:tcPr>
          <w:p w14:paraId="2083DF54"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Tinklo adapteris:</w:t>
            </w:r>
          </w:p>
        </w:tc>
        <w:tc>
          <w:tcPr>
            <w:tcW w:w="6662" w:type="dxa"/>
          </w:tcPr>
          <w:p w14:paraId="7E1B55D4" w14:textId="4B4448B8"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blogesnis kaip 10/100/1000 Mbps, palaikantis PXE, WOL.</w:t>
            </w:r>
          </w:p>
        </w:tc>
      </w:tr>
      <w:tr w:rsidR="001F2ADA" w:rsidRPr="001F2ADA" w14:paraId="493A0501" w14:textId="7E47C5F3" w:rsidTr="00A81BD6">
        <w:trPr>
          <w:trHeight w:val="50"/>
        </w:trPr>
        <w:tc>
          <w:tcPr>
            <w:tcW w:w="851" w:type="dxa"/>
            <w:noWrap/>
          </w:tcPr>
          <w:p w14:paraId="3D125567" w14:textId="766134D0"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w:t>
            </w:r>
            <w:r w:rsidRPr="001F2ADA">
              <w:rPr>
                <w:rFonts w:cstheme="minorHAnsi"/>
                <w:bCs/>
              </w:rPr>
              <w:t>3</w:t>
            </w:r>
            <w:r w:rsidR="00A81BD6" w:rsidRPr="001F2ADA">
              <w:rPr>
                <w:rFonts w:cstheme="minorHAnsi"/>
                <w:bCs/>
              </w:rPr>
              <w:t>.</w:t>
            </w:r>
          </w:p>
        </w:tc>
        <w:tc>
          <w:tcPr>
            <w:tcW w:w="2126" w:type="dxa"/>
          </w:tcPr>
          <w:p w14:paraId="03632491"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Prievadai:</w:t>
            </w:r>
          </w:p>
        </w:tc>
        <w:tc>
          <w:tcPr>
            <w:tcW w:w="6662" w:type="dxa"/>
          </w:tcPr>
          <w:p w14:paraId="0D7E817B" w14:textId="31721CF5"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mažiau kaip 6 vnt. USB 3.2 (ar spartesnis) iš kurių ne mažiau kaip 1 vnt. USB-C tipo, ne mažiau kaip 2 vnt. USB 2.0, priekiniame ar galiniame korpuso skydelyje.</w:t>
            </w:r>
          </w:p>
        </w:tc>
      </w:tr>
      <w:tr w:rsidR="001F2ADA" w:rsidRPr="001F2ADA" w14:paraId="14F8BD1B" w14:textId="0A8DE902" w:rsidTr="00A81BD6">
        <w:trPr>
          <w:trHeight w:val="50"/>
        </w:trPr>
        <w:tc>
          <w:tcPr>
            <w:tcW w:w="851" w:type="dxa"/>
            <w:noWrap/>
          </w:tcPr>
          <w:p w14:paraId="51DECF7A" w14:textId="5FE954CD"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w:t>
            </w:r>
            <w:r w:rsidRPr="001F2ADA">
              <w:rPr>
                <w:rFonts w:cstheme="minorHAnsi"/>
                <w:bCs/>
              </w:rPr>
              <w:t>4.</w:t>
            </w:r>
          </w:p>
        </w:tc>
        <w:tc>
          <w:tcPr>
            <w:tcW w:w="2126" w:type="dxa"/>
          </w:tcPr>
          <w:p w14:paraId="6BCA6C89"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Klaviatūra:</w:t>
            </w:r>
          </w:p>
        </w:tc>
        <w:tc>
          <w:tcPr>
            <w:tcW w:w="6662" w:type="dxa"/>
          </w:tcPr>
          <w:p w14:paraId="4FB2AF37" w14:textId="493AA586"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 xml:space="preserve">uri turėti ne mažiau kaip 104 klavišus, standartinio dydžio ir išdėstymo, su lietuviškomis raidėmis, užrašytomis ne klijavimo būdu. To paties gamintojo kaip ir kompiuteris. </w:t>
            </w:r>
          </w:p>
        </w:tc>
      </w:tr>
      <w:tr w:rsidR="001F2ADA" w:rsidRPr="001F2ADA" w14:paraId="109F882E" w14:textId="388E65E4" w:rsidTr="00A81BD6">
        <w:trPr>
          <w:trHeight w:val="50"/>
        </w:trPr>
        <w:tc>
          <w:tcPr>
            <w:tcW w:w="851" w:type="dxa"/>
            <w:noWrap/>
          </w:tcPr>
          <w:p w14:paraId="257B6C68" w14:textId="60F9F20A"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w:t>
            </w:r>
            <w:r w:rsidRPr="001F2ADA">
              <w:rPr>
                <w:rFonts w:cstheme="minorHAnsi"/>
                <w:bCs/>
              </w:rPr>
              <w:t>5</w:t>
            </w:r>
            <w:r w:rsidR="00A81BD6" w:rsidRPr="001F2ADA">
              <w:rPr>
                <w:rFonts w:cstheme="minorHAnsi"/>
                <w:bCs/>
              </w:rPr>
              <w:t>.</w:t>
            </w:r>
          </w:p>
        </w:tc>
        <w:tc>
          <w:tcPr>
            <w:tcW w:w="2126" w:type="dxa"/>
          </w:tcPr>
          <w:p w14:paraId="0AFAA315"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Pelė:</w:t>
            </w:r>
          </w:p>
        </w:tc>
        <w:tc>
          <w:tcPr>
            <w:tcW w:w="6662" w:type="dxa"/>
          </w:tcPr>
          <w:p w14:paraId="4C4F132D" w14:textId="415E81F0"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dviejų klavišų, su ratuku, laidas su USB jungtimi. To paties gamintojo kaip ir kompiuteris.  </w:t>
            </w:r>
          </w:p>
        </w:tc>
      </w:tr>
      <w:tr w:rsidR="001F2ADA" w:rsidRPr="001F2ADA" w14:paraId="781C6929" w14:textId="65FE9D81" w:rsidTr="00A81BD6">
        <w:trPr>
          <w:trHeight w:val="50"/>
        </w:trPr>
        <w:tc>
          <w:tcPr>
            <w:tcW w:w="851" w:type="dxa"/>
            <w:noWrap/>
          </w:tcPr>
          <w:p w14:paraId="53381697" w14:textId="4D5149A6"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w:t>
            </w:r>
            <w:r w:rsidRPr="001F2ADA">
              <w:rPr>
                <w:rFonts w:cstheme="minorHAnsi"/>
                <w:bCs/>
              </w:rPr>
              <w:t>6</w:t>
            </w:r>
            <w:r w:rsidR="00A81BD6" w:rsidRPr="001F2ADA">
              <w:rPr>
                <w:rFonts w:cstheme="minorHAnsi"/>
                <w:bCs/>
              </w:rPr>
              <w:t>.</w:t>
            </w:r>
          </w:p>
        </w:tc>
        <w:tc>
          <w:tcPr>
            <w:tcW w:w="2126" w:type="dxa"/>
          </w:tcPr>
          <w:p w14:paraId="29C77C71"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Kabeliai:</w:t>
            </w:r>
          </w:p>
        </w:tc>
        <w:tc>
          <w:tcPr>
            <w:tcW w:w="6662" w:type="dxa"/>
          </w:tcPr>
          <w:p w14:paraId="64FDCFDE"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UTP komutavimo kabelis, 3 m, su jungtimis. Maitinimo kabelis.</w:t>
            </w:r>
          </w:p>
        </w:tc>
      </w:tr>
      <w:tr w:rsidR="001F2ADA" w:rsidRPr="001F2ADA" w14:paraId="254BE75E" w14:textId="1ECB7E2D" w:rsidTr="00A81BD6">
        <w:trPr>
          <w:trHeight w:val="50"/>
        </w:trPr>
        <w:tc>
          <w:tcPr>
            <w:tcW w:w="851" w:type="dxa"/>
            <w:noWrap/>
          </w:tcPr>
          <w:p w14:paraId="4E7AD275" w14:textId="4389D88A"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w:t>
            </w:r>
            <w:r w:rsidRPr="001F2ADA">
              <w:rPr>
                <w:rFonts w:cstheme="minorHAnsi"/>
                <w:bCs/>
              </w:rPr>
              <w:t>7</w:t>
            </w:r>
            <w:r w:rsidR="00A81BD6" w:rsidRPr="001F2ADA">
              <w:rPr>
                <w:rFonts w:cstheme="minorHAnsi"/>
                <w:bCs/>
              </w:rPr>
              <w:t>.</w:t>
            </w:r>
          </w:p>
        </w:tc>
        <w:tc>
          <w:tcPr>
            <w:tcW w:w="2126" w:type="dxa"/>
          </w:tcPr>
          <w:p w14:paraId="58E8BD33"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Apsaugos galimybės:</w:t>
            </w:r>
          </w:p>
        </w:tc>
        <w:tc>
          <w:tcPr>
            <w:tcW w:w="6662" w:type="dxa"/>
          </w:tcPr>
          <w:p w14:paraId="73AF408A" w14:textId="5E313198"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Įjungimo slaptažodis, sąrankos slaptažodis, USB prievadų kontrolė. </w:t>
            </w:r>
            <w:r w:rsidRPr="001F2ADA">
              <w:rPr>
                <w:rFonts w:cstheme="minorHAnsi"/>
                <w:i/>
              </w:rPr>
              <w:t>TPM</w:t>
            </w:r>
            <w:r w:rsidRPr="001F2ADA">
              <w:rPr>
                <w:rFonts w:cstheme="minorHAnsi"/>
              </w:rPr>
              <w:t xml:space="preserve"> 2.0 arba naujesnė  duomenų apsaugos mikroschema ir jos funkcionalumus realizuojanti kompiuterių įrangos gamintojo programinė įranga.</w:t>
            </w:r>
          </w:p>
        </w:tc>
      </w:tr>
      <w:tr w:rsidR="001F2ADA" w:rsidRPr="001F2ADA" w14:paraId="18CAF6D8" w14:textId="150C8350" w:rsidTr="00A81BD6">
        <w:trPr>
          <w:trHeight w:val="50"/>
        </w:trPr>
        <w:tc>
          <w:tcPr>
            <w:tcW w:w="851" w:type="dxa"/>
            <w:noWrap/>
          </w:tcPr>
          <w:p w14:paraId="6BF7D717" w14:textId="64C93D5E"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w:t>
            </w:r>
            <w:r w:rsidRPr="001F2ADA">
              <w:rPr>
                <w:rFonts w:cstheme="minorHAnsi"/>
                <w:bCs/>
              </w:rPr>
              <w:t>8</w:t>
            </w:r>
            <w:r w:rsidR="00A81BD6" w:rsidRPr="001F2ADA">
              <w:rPr>
                <w:rFonts w:cstheme="minorHAnsi"/>
                <w:bCs/>
              </w:rPr>
              <w:t>.</w:t>
            </w:r>
          </w:p>
        </w:tc>
        <w:tc>
          <w:tcPr>
            <w:tcW w:w="2126" w:type="dxa"/>
          </w:tcPr>
          <w:p w14:paraId="1E03744F"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6662" w:type="dxa"/>
          </w:tcPr>
          <w:p w14:paraId="44269FBD" w14:textId="5632FB5D" w:rsidR="00A81BD6" w:rsidRPr="001F2ADA" w:rsidRDefault="00A81BD6" w:rsidP="00B7643F">
            <w:pPr>
              <w:tabs>
                <w:tab w:val="left" w:pos="390"/>
                <w:tab w:val="left" w:pos="1035"/>
                <w:tab w:val="left" w:pos="1500"/>
              </w:tabs>
              <w:spacing w:after="0" w:line="240" w:lineRule="auto"/>
              <w:jc w:val="both"/>
              <w:rPr>
                <w:rFonts w:cstheme="minorHAnsi"/>
              </w:rPr>
            </w:pPr>
            <w:r w:rsidRPr="001F2ADA">
              <w:rPr>
                <w:rFonts w:cstheme="minorHAnsi"/>
                <w:i/>
              </w:rPr>
              <w:t>MS Windows 11 Professional</w:t>
            </w:r>
            <w:r w:rsidRPr="001F2ADA">
              <w:rPr>
                <w:rFonts w:cstheme="minorHAnsi"/>
              </w:rPr>
              <w:t xml:space="preserve"> arba lygiaverte.</w:t>
            </w:r>
            <w:r w:rsidR="00B7643F">
              <w:rPr>
                <w:rFonts w:cstheme="minorHAnsi"/>
              </w:rPr>
              <w:t xml:space="preserve"> </w:t>
            </w:r>
          </w:p>
        </w:tc>
      </w:tr>
      <w:tr w:rsidR="001F2ADA" w:rsidRPr="001F2ADA" w14:paraId="3DF0C85C" w14:textId="097B2D51" w:rsidTr="00A81BD6">
        <w:trPr>
          <w:trHeight w:val="50"/>
        </w:trPr>
        <w:tc>
          <w:tcPr>
            <w:tcW w:w="851" w:type="dxa"/>
            <w:noWrap/>
          </w:tcPr>
          <w:p w14:paraId="3D6C8680" w14:textId="2D9E8FA1" w:rsidR="00A81BD6" w:rsidRPr="001F2ADA" w:rsidRDefault="00236B82" w:rsidP="00771748">
            <w:pPr>
              <w:spacing w:after="0" w:line="240" w:lineRule="auto"/>
              <w:rPr>
                <w:rFonts w:cstheme="minorHAnsi"/>
                <w:bCs/>
              </w:rPr>
            </w:pPr>
            <w:r w:rsidRPr="001F2ADA">
              <w:rPr>
                <w:rFonts w:cstheme="minorHAnsi"/>
                <w:bCs/>
              </w:rPr>
              <w:t>5.19</w:t>
            </w:r>
            <w:r w:rsidR="00A81BD6" w:rsidRPr="001F2ADA">
              <w:rPr>
                <w:rFonts w:cstheme="minorHAnsi"/>
                <w:bCs/>
              </w:rPr>
              <w:t>.</w:t>
            </w:r>
          </w:p>
        </w:tc>
        <w:tc>
          <w:tcPr>
            <w:tcW w:w="2126" w:type="dxa"/>
          </w:tcPr>
          <w:p w14:paraId="0770A1AA"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valdymo ir administravimo programine įranga:</w:t>
            </w:r>
          </w:p>
        </w:tc>
        <w:tc>
          <w:tcPr>
            <w:tcW w:w="6662" w:type="dxa"/>
          </w:tcPr>
          <w:p w14:paraId="06F69CFA" w14:textId="10EFC359"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K</w:t>
            </w:r>
            <w:r w:rsidR="00A81BD6" w:rsidRPr="001F2ADA">
              <w:rPr>
                <w:rFonts w:cstheme="minorHAnsi"/>
              </w:rPr>
              <w:t>ompiuterio gamintojo parengta valdymo ir administravimo programinė įranga, kuri rodytų kompiuterio modelį ir serijos numerį. Kompiuterio gamintojo parengta valdymo ir administravimo programinė įranga, kuri leistų parsisiųsti ir atnaujinti kompiuterio tvarkykles ir programinę įrangą nenaudojant interneto naršyklės. Taip pat nurodyti kompiuterio gamintojo interneto svetainę, iš kurios būtų galima parsisiųsti siūlomo kompiuterio tvarkykles ir jų atnaujinimus.</w:t>
            </w:r>
          </w:p>
        </w:tc>
      </w:tr>
      <w:tr w:rsidR="001F2ADA" w:rsidRPr="001F2ADA" w14:paraId="56CF5C1C" w14:textId="30F792F7" w:rsidTr="00A81BD6">
        <w:trPr>
          <w:trHeight w:val="50"/>
        </w:trPr>
        <w:tc>
          <w:tcPr>
            <w:tcW w:w="851" w:type="dxa"/>
            <w:noWrap/>
          </w:tcPr>
          <w:p w14:paraId="59434B56" w14:textId="076D78EA"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2</w:t>
            </w:r>
            <w:r w:rsidRPr="001F2ADA">
              <w:rPr>
                <w:rFonts w:cstheme="minorHAnsi"/>
                <w:bCs/>
              </w:rPr>
              <w:t>0</w:t>
            </w:r>
            <w:r w:rsidR="00A81BD6" w:rsidRPr="001F2ADA">
              <w:rPr>
                <w:rFonts w:cstheme="minorHAnsi"/>
                <w:bCs/>
              </w:rPr>
              <w:t>.</w:t>
            </w:r>
          </w:p>
        </w:tc>
        <w:tc>
          <w:tcPr>
            <w:tcW w:w="2126" w:type="dxa"/>
          </w:tcPr>
          <w:p w14:paraId="05ADFAE3"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6662" w:type="dxa"/>
          </w:tcPr>
          <w:p w14:paraId="7E7E855E" w14:textId="7CE1F925"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i/>
              </w:rPr>
              <w:t>Microsoft Windows 11</w:t>
            </w:r>
            <w:r w:rsidRPr="001F2ADA">
              <w:rPr>
                <w:rFonts w:cstheme="minorHAnsi"/>
              </w:rPr>
              <w:t xml:space="preserve">; </w:t>
            </w:r>
            <w:r w:rsidR="00EF61A8" w:rsidRPr="001F2ADA">
              <w:rPr>
                <w:rFonts w:cstheme="minorHAnsi"/>
              </w:rPr>
              <w:t xml:space="preserve">informacija apie sertifikavimą </w:t>
            </w:r>
            <w:r w:rsidR="00EF61A8" w:rsidRPr="00B7643F">
              <w:rPr>
                <w:rFonts w:cstheme="minorHAnsi"/>
                <w:b/>
                <w:bCs/>
              </w:rPr>
              <w:t>turi būti pateikta oficialiose programinės įrangos gamintojo interneto svetainėse (būtina nurodyti tikslią nuorodą) arba įrodoma pateikiant sertifikatų kopijas</w:t>
            </w:r>
            <w:r w:rsidR="00EF61A8" w:rsidRPr="001F2ADA">
              <w:rPr>
                <w:rFonts w:cstheme="minorHAnsi"/>
              </w:rPr>
              <w:t>.</w:t>
            </w:r>
          </w:p>
        </w:tc>
      </w:tr>
      <w:tr w:rsidR="001F2ADA" w:rsidRPr="001F2ADA" w14:paraId="65325BAE" w14:textId="5195D581" w:rsidTr="00A81BD6">
        <w:trPr>
          <w:trHeight w:val="50"/>
        </w:trPr>
        <w:tc>
          <w:tcPr>
            <w:tcW w:w="851" w:type="dxa"/>
            <w:noWrap/>
          </w:tcPr>
          <w:p w14:paraId="3F265EE1" w14:textId="4E66F4C1"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2</w:t>
            </w:r>
            <w:r w:rsidR="008855DF">
              <w:rPr>
                <w:rFonts w:cstheme="minorHAnsi"/>
                <w:bCs/>
              </w:rPr>
              <w:t>1</w:t>
            </w:r>
            <w:r w:rsidR="00A81BD6" w:rsidRPr="001F2ADA">
              <w:rPr>
                <w:rFonts w:cstheme="minorHAnsi"/>
                <w:bCs/>
              </w:rPr>
              <w:t>.</w:t>
            </w:r>
          </w:p>
        </w:tc>
        <w:tc>
          <w:tcPr>
            <w:tcW w:w="2126" w:type="dxa"/>
          </w:tcPr>
          <w:p w14:paraId="3E12AB84"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Gamintojo katalogas:</w:t>
            </w:r>
          </w:p>
        </w:tc>
        <w:tc>
          <w:tcPr>
            <w:tcW w:w="6662" w:type="dxa"/>
          </w:tcPr>
          <w:p w14:paraId="6D4AAF42" w14:textId="78E4185E" w:rsidR="00A81BD6" w:rsidRPr="001F2ADA" w:rsidRDefault="000A31D4" w:rsidP="00771748">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r>
      <w:tr w:rsidR="001F2ADA" w:rsidRPr="001F2ADA" w14:paraId="58A65CD4" w14:textId="17B68C67" w:rsidTr="00A81BD6">
        <w:trPr>
          <w:trHeight w:val="50"/>
        </w:trPr>
        <w:tc>
          <w:tcPr>
            <w:tcW w:w="851" w:type="dxa"/>
            <w:noWrap/>
          </w:tcPr>
          <w:p w14:paraId="57F400D8" w14:textId="481458A4"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2</w:t>
            </w:r>
            <w:r w:rsidR="008855DF">
              <w:rPr>
                <w:rFonts w:cstheme="minorHAnsi"/>
                <w:bCs/>
              </w:rPr>
              <w:t>2</w:t>
            </w:r>
            <w:r w:rsidR="00A81BD6" w:rsidRPr="001F2ADA">
              <w:rPr>
                <w:rFonts w:cstheme="minorHAnsi"/>
                <w:bCs/>
              </w:rPr>
              <w:t>.</w:t>
            </w:r>
          </w:p>
        </w:tc>
        <w:tc>
          <w:tcPr>
            <w:tcW w:w="2126" w:type="dxa"/>
          </w:tcPr>
          <w:p w14:paraId="46D1481E"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Kiti reikalavimai:</w:t>
            </w:r>
          </w:p>
        </w:tc>
        <w:tc>
          <w:tcPr>
            <w:tcW w:w="6662" w:type="dxa"/>
          </w:tcPr>
          <w:p w14:paraId="65C88515" w14:textId="20617204"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S</w:t>
            </w:r>
            <w:r w:rsidR="00A81BD6" w:rsidRPr="001F2ADA">
              <w:rPr>
                <w:rFonts w:cstheme="minorHAnsi"/>
              </w:rPr>
              <w:t>tacionariųjų kompiuterių korpuso konstrukcija privalo užtikrinti korpuso plombavimo ir/ar užrakinimo galimybę.</w:t>
            </w:r>
          </w:p>
        </w:tc>
      </w:tr>
      <w:tr w:rsidR="001F2ADA" w:rsidRPr="001F2ADA" w14:paraId="3AD64C77" w14:textId="1B3C844F" w:rsidTr="00A81BD6">
        <w:trPr>
          <w:trHeight w:val="50"/>
        </w:trPr>
        <w:tc>
          <w:tcPr>
            <w:tcW w:w="851" w:type="dxa"/>
            <w:noWrap/>
          </w:tcPr>
          <w:p w14:paraId="014427EE" w14:textId="4D07F232" w:rsidR="00A81BD6" w:rsidRPr="001F2ADA" w:rsidRDefault="00236B82" w:rsidP="00771748">
            <w:pPr>
              <w:spacing w:after="0" w:line="240" w:lineRule="auto"/>
              <w:rPr>
                <w:rFonts w:cstheme="minorHAnsi"/>
                <w:bCs/>
              </w:rPr>
            </w:pPr>
            <w:r w:rsidRPr="001F2ADA">
              <w:rPr>
                <w:rFonts w:cstheme="minorHAnsi"/>
                <w:bCs/>
              </w:rPr>
              <w:lastRenderedPageBreak/>
              <w:t>5.</w:t>
            </w:r>
            <w:r w:rsidR="00A81BD6" w:rsidRPr="001F2ADA">
              <w:rPr>
                <w:rFonts w:cstheme="minorHAnsi"/>
                <w:bCs/>
              </w:rPr>
              <w:t>2</w:t>
            </w:r>
            <w:r w:rsidR="008855DF">
              <w:rPr>
                <w:rFonts w:cstheme="minorHAnsi"/>
                <w:bCs/>
              </w:rPr>
              <w:t>3</w:t>
            </w:r>
            <w:r w:rsidRPr="001F2ADA">
              <w:rPr>
                <w:rFonts w:cstheme="minorHAnsi"/>
                <w:bCs/>
              </w:rPr>
              <w:t>.</w:t>
            </w:r>
          </w:p>
        </w:tc>
        <w:tc>
          <w:tcPr>
            <w:tcW w:w="2126" w:type="dxa"/>
          </w:tcPr>
          <w:p w14:paraId="2EBC930E"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3D2D79A1" w14:textId="77777777" w:rsidR="007B3D6E" w:rsidRPr="000A31D4" w:rsidRDefault="007B3D6E" w:rsidP="00771748">
            <w:pPr>
              <w:tabs>
                <w:tab w:val="left" w:pos="390"/>
                <w:tab w:val="left" w:pos="1035"/>
                <w:tab w:val="left" w:pos="1500"/>
              </w:tabs>
              <w:spacing w:after="0" w:line="240" w:lineRule="auto"/>
              <w:jc w:val="both"/>
              <w:rPr>
                <w:rFonts w:cs="Calibri"/>
              </w:rPr>
            </w:pPr>
            <w:r w:rsidRPr="000A31D4">
              <w:rPr>
                <w:rFonts w:cs="Calibri"/>
              </w:rPr>
              <w:t>Įrangos gamintojas turi turėti ne mažiau kaip du sertifikuotus gamintojo įrangos aptarnavimo centrus;</w:t>
            </w:r>
          </w:p>
          <w:p w14:paraId="149FDD46" w14:textId="77777777" w:rsidR="007B3D6E" w:rsidRPr="000A31D4" w:rsidRDefault="007B3D6E" w:rsidP="00771748">
            <w:pPr>
              <w:tabs>
                <w:tab w:val="left" w:pos="390"/>
                <w:tab w:val="left" w:pos="1035"/>
                <w:tab w:val="left" w:pos="1500"/>
              </w:tabs>
              <w:spacing w:after="0" w:line="240" w:lineRule="auto"/>
              <w:jc w:val="both"/>
              <w:rPr>
                <w:rFonts w:cs="Calibri"/>
              </w:rPr>
            </w:pPr>
            <w:r w:rsidRPr="000A31D4">
              <w:rPr>
                <w:rFonts w:cs="Calibr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8855DF">
              <w:rPr>
                <w:rFonts w:cs="Calibri"/>
                <w:b/>
                <w:bCs/>
              </w:rPr>
              <w:t>Tiekėjas turi pateikti nuorodą į gamintojo internetinę prieigą</w:t>
            </w:r>
            <w:r w:rsidRPr="000A31D4">
              <w:rPr>
                <w:rFonts w:cs="Calibri"/>
              </w:rPr>
              <w:t>, kuri įgalina produkto kodo ir serijinio numerio pagalba patikrinti suteiktą gamintojo garantiją internetiniame puslapyje skaičiuojant nuo įrangos priėmimo-perdavimo akto pasirašymo dienos;</w:t>
            </w:r>
          </w:p>
          <w:p w14:paraId="53F87A5B" w14:textId="77777777" w:rsidR="007B3D6E" w:rsidRPr="000A31D4" w:rsidRDefault="007B3D6E" w:rsidP="00771748">
            <w:pPr>
              <w:tabs>
                <w:tab w:val="left" w:pos="390"/>
                <w:tab w:val="left" w:pos="1035"/>
                <w:tab w:val="left" w:pos="1500"/>
              </w:tabs>
              <w:spacing w:after="0" w:line="240" w:lineRule="auto"/>
              <w:jc w:val="both"/>
              <w:rPr>
                <w:rFonts w:cs="Calibri"/>
              </w:rPr>
            </w:pPr>
            <w:r w:rsidRPr="000A31D4">
              <w:rPr>
                <w:rFonts w:cs="Calibri"/>
              </w:rPr>
              <w:t xml:space="preserve">vartotojas privalo turėti galimybę atsisiųsti tvarkykles kompiuterinei įrangai įvedus kompiuterio įdentifikacinį kodą. </w:t>
            </w:r>
            <w:r w:rsidRPr="008855DF">
              <w:rPr>
                <w:rFonts w:cs="Calibri"/>
                <w:b/>
                <w:bCs/>
              </w:rPr>
              <w:t>Pateikti internetines nuorodas</w:t>
            </w:r>
            <w:r w:rsidRPr="000A31D4">
              <w:rPr>
                <w:rFonts w:cs="Calibri"/>
              </w:rPr>
              <w:t>.</w:t>
            </w:r>
          </w:p>
          <w:p w14:paraId="05E4EFF5" w14:textId="5D06366E" w:rsidR="00A81BD6" w:rsidRPr="007B3D6E" w:rsidRDefault="008855DF" w:rsidP="00771748">
            <w:pPr>
              <w:tabs>
                <w:tab w:val="left" w:pos="390"/>
                <w:tab w:val="left" w:pos="1035"/>
                <w:tab w:val="left" w:pos="1500"/>
              </w:tabs>
              <w:spacing w:after="0" w:line="240" w:lineRule="auto"/>
              <w:jc w:val="both"/>
              <w:rPr>
                <w:rFonts w:cs="Calibri"/>
              </w:rPr>
            </w:pPr>
            <w:r>
              <w:rPr>
                <w:rFonts w:cs="Calibri"/>
              </w:rPr>
              <w:t>B</w:t>
            </w:r>
            <w:r w:rsidR="007B3D6E" w:rsidRPr="000A31D4">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007B3D6E" w:rsidRPr="000A31D4">
              <w:rPr>
                <w:rFonts w:cs="Calibri"/>
                <w:i/>
              </w:rPr>
              <w:t>SSD</w:t>
            </w:r>
            <w:r w:rsidR="007B3D6E" w:rsidRPr="000A31D4">
              <w:rPr>
                <w:rFonts w:cs="Calibri"/>
              </w:rPr>
              <w:t xml:space="preserve">). Gamintojo išankstinė garantija diskų įrenginiui ir atmintinei pagal klaidų statistiką (angl. </w:t>
            </w:r>
            <w:r w:rsidR="007B3D6E" w:rsidRPr="000A31D4">
              <w:rPr>
                <w:rFonts w:cs="Calibri"/>
                <w:i/>
              </w:rPr>
              <w:t>Prefailure warranty</w:t>
            </w:r>
            <w:r w:rsidR="007B3D6E" w:rsidRPr="000A31D4">
              <w:rPr>
                <w:rFonts w:cs="Calibri"/>
              </w:rPr>
              <w:t>).</w:t>
            </w:r>
          </w:p>
        </w:tc>
      </w:tr>
      <w:tr w:rsidR="001F2ADA" w:rsidRPr="001F2ADA" w14:paraId="3D93BC07" w14:textId="26DA53D2" w:rsidTr="00A81BD6">
        <w:trPr>
          <w:trHeight w:val="50"/>
        </w:trPr>
        <w:tc>
          <w:tcPr>
            <w:tcW w:w="851" w:type="dxa"/>
            <w:noWrap/>
          </w:tcPr>
          <w:p w14:paraId="5F7A3FA0" w14:textId="44073FEF" w:rsidR="00A81BD6" w:rsidRPr="001F2ADA" w:rsidRDefault="00236B82" w:rsidP="00771748">
            <w:pPr>
              <w:spacing w:after="0" w:line="240" w:lineRule="auto"/>
              <w:rPr>
                <w:rFonts w:cstheme="minorHAnsi"/>
                <w:b/>
                <w:bCs/>
              </w:rPr>
            </w:pPr>
            <w:r w:rsidRPr="001F2ADA">
              <w:rPr>
                <w:rFonts w:cstheme="minorHAnsi"/>
                <w:b/>
                <w:bCs/>
              </w:rPr>
              <w:t>6.</w:t>
            </w:r>
          </w:p>
        </w:tc>
        <w:tc>
          <w:tcPr>
            <w:tcW w:w="8788" w:type="dxa"/>
            <w:gridSpan w:val="2"/>
          </w:tcPr>
          <w:p w14:paraId="275D33AA" w14:textId="7EF3D771" w:rsidR="00A81BD6" w:rsidRPr="001F2ADA" w:rsidRDefault="00A81BD6" w:rsidP="00771748">
            <w:pPr>
              <w:tabs>
                <w:tab w:val="left" w:pos="390"/>
                <w:tab w:val="left" w:pos="1035"/>
                <w:tab w:val="left" w:pos="1500"/>
              </w:tabs>
              <w:spacing w:after="0" w:line="240" w:lineRule="auto"/>
              <w:rPr>
                <w:rFonts w:cstheme="minorHAnsi"/>
              </w:rPr>
            </w:pPr>
            <w:r w:rsidRPr="001F2ADA">
              <w:rPr>
                <w:rFonts w:cstheme="minorHAnsi"/>
                <w:b/>
              </w:rPr>
              <w:t xml:space="preserve">Stacionarus kompiuteris Nr. 3 </w:t>
            </w:r>
          </w:p>
        </w:tc>
      </w:tr>
      <w:tr w:rsidR="001F2ADA" w:rsidRPr="001F2ADA" w14:paraId="4A46160F" w14:textId="787C770C" w:rsidTr="00A81BD6">
        <w:trPr>
          <w:trHeight w:val="50"/>
        </w:trPr>
        <w:tc>
          <w:tcPr>
            <w:tcW w:w="851" w:type="dxa"/>
            <w:noWrap/>
          </w:tcPr>
          <w:p w14:paraId="67A12604" w14:textId="78FE8788"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w:t>
            </w:r>
          </w:p>
        </w:tc>
        <w:tc>
          <w:tcPr>
            <w:tcW w:w="2126" w:type="dxa"/>
          </w:tcPr>
          <w:p w14:paraId="2C3C609D" w14:textId="5FA82D49" w:rsidR="00A81BD6" w:rsidRPr="001F2ADA" w:rsidRDefault="00A81BD6" w:rsidP="00771748">
            <w:pPr>
              <w:spacing w:after="0" w:line="240" w:lineRule="auto"/>
              <w:ind w:left="34" w:right="98"/>
              <w:rPr>
                <w:rFonts w:cstheme="minorHAnsi"/>
                <w:bCs/>
                <w:lang w:eastAsia="lt-LT"/>
              </w:rPr>
            </w:pPr>
            <w:r w:rsidRPr="001F2ADA">
              <w:rPr>
                <w:rFonts w:cstheme="minorHAnsi"/>
              </w:rPr>
              <w:t>Procesorius:</w:t>
            </w:r>
          </w:p>
        </w:tc>
        <w:tc>
          <w:tcPr>
            <w:tcW w:w="6662" w:type="dxa"/>
          </w:tcPr>
          <w:p w14:paraId="235335DD" w14:textId="561EA16E"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 xml:space="preserve">uri būti ne mažiau kaip 41000 taškų pagal </w:t>
            </w:r>
            <w:r w:rsidR="00A81BD6" w:rsidRPr="001F2ADA">
              <w:rPr>
                <w:rFonts w:cstheme="minorHAnsi"/>
                <w:i/>
              </w:rPr>
              <w:t>Pass Mark – CPU Mark</w:t>
            </w:r>
            <w:r w:rsidR="00A81BD6" w:rsidRPr="001F2ADA">
              <w:rPr>
                <w:rFonts w:cstheme="minorHAnsi"/>
              </w:rPr>
              <w:t xml:space="preserve">  testų rezultatus. Rezultatai turi būti publikuojami </w:t>
            </w:r>
            <w:hyperlink r:id="rId10" w:history="1">
              <w:r w:rsidR="00A81BD6" w:rsidRPr="001F2ADA">
                <w:rPr>
                  <w:rStyle w:val="Hyperlink"/>
                  <w:rFonts w:cstheme="minorHAnsi"/>
                  <w:color w:val="auto"/>
                </w:rPr>
                <w:t>http://www.cpubenchmark.net/high_end_cpus.html</w:t>
              </w:r>
            </w:hyperlink>
            <w:r w:rsidR="00A81BD6" w:rsidRPr="001F2ADA">
              <w:rPr>
                <w:rFonts w:cstheme="minorHAnsi"/>
              </w:rPr>
              <w:t>. Procesoriaus fizinių branduolių skaičius ne mažiau kaip 14. Procesoriaus taktinis dažnis turi atitikti procesoriaus gamintojo skelbiamus parametrus. Procesorius turi būti suderinamas su DDR5 tipo operatyviąja atmintimi.</w:t>
            </w:r>
            <w:r w:rsidR="007B3D6E">
              <w:rPr>
                <w:rFonts w:cstheme="minorHAnsi"/>
              </w:rPr>
              <w:t xml:space="preserve"> </w:t>
            </w:r>
            <w:r w:rsidR="001A1F17">
              <w:rPr>
                <w:rFonts w:cstheme="minorHAnsi"/>
              </w:rPr>
              <w:t>Pateikti procesoriaus modelį.</w:t>
            </w:r>
          </w:p>
        </w:tc>
      </w:tr>
      <w:tr w:rsidR="001F2ADA" w:rsidRPr="001F2ADA" w14:paraId="1A9DF902" w14:textId="66C12946" w:rsidTr="00A81BD6">
        <w:trPr>
          <w:trHeight w:val="50"/>
        </w:trPr>
        <w:tc>
          <w:tcPr>
            <w:tcW w:w="851" w:type="dxa"/>
            <w:noWrap/>
          </w:tcPr>
          <w:p w14:paraId="7DC90ED1" w14:textId="0AAF4B22"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2.</w:t>
            </w:r>
          </w:p>
        </w:tc>
        <w:tc>
          <w:tcPr>
            <w:tcW w:w="2126" w:type="dxa"/>
          </w:tcPr>
          <w:p w14:paraId="254A722C" w14:textId="77786FB5"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Lustų rinkinys:</w:t>
            </w:r>
          </w:p>
        </w:tc>
        <w:tc>
          <w:tcPr>
            <w:tcW w:w="6662" w:type="dxa"/>
          </w:tcPr>
          <w:p w14:paraId="340ABA68" w14:textId="2C0F94FA"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P</w:t>
            </w:r>
            <w:r w:rsidR="00A81BD6" w:rsidRPr="001F2ADA">
              <w:rPr>
                <w:rFonts w:cstheme="minorHAnsi"/>
              </w:rPr>
              <w:t xml:space="preserve">agrindinės plokštės lustų rinkinys (angl. </w:t>
            </w:r>
            <w:r w:rsidR="00A81BD6" w:rsidRPr="001F2ADA">
              <w:rPr>
                <w:rFonts w:cstheme="minorHAnsi"/>
                <w:i/>
              </w:rPr>
              <w:t>chipset</w:t>
            </w:r>
            <w:r w:rsidR="00A81BD6" w:rsidRPr="001F2ADA">
              <w:rPr>
                <w:rFonts w:cstheme="minorHAnsi"/>
              </w:rPr>
              <w:t xml:space="preserve">) turi būti sertifikuotas darbui su tiekėjo siūlomu mikroprocesoriumi ir operatyvine atmintimi (tipu, talpa, modulių skaičiumi). Operatyvinė atmintis (tipas, talpa, modulių skaičius) turi būti sertifikuota darbui su tiekėjo siūlomu procesoriaus tipu. Turi palaikyti ECC (angl. </w:t>
            </w:r>
            <w:r w:rsidR="00A81BD6" w:rsidRPr="001F2ADA">
              <w:rPr>
                <w:rFonts w:cstheme="minorHAnsi"/>
                <w:bCs/>
                <w:shd w:val="clear" w:color="auto" w:fill="FFFFFF"/>
              </w:rPr>
              <w:t>Error-correcting code) atmintį.</w:t>
            </w:r>
          </w:p>
        </w:tc>
      </w:tr>
      <w:tr w:rsidR="001F2ADA" w:rsidRPr="001F2ADA" w14:paraId="5F19DB12" w14:textId="316E3B25" w:rsidTr="00A81BD6">
        <w:trPr>
          <w:trHeight w:val="50"/>
        </w:trPr>
        <w:tc>
          <w:tcPr>
            <w:tcW w:w="851" w:type="dxa"/>
            <w:noWrap/>
          </w:tcPr>
          <w:p w14:paraId="3966714F" w14:textId="57E01786"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3.</w:t>
            </w:r>
          </w:p>
        </w:tc>
        <w:tc>
          <w:tcPr>
            <w:tcW w:w="2126" w:type="dxa"/>
          </w:tcPr>
          <w:p w14:paraId="2A15A44A" w14:textId="7DB8F833"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Operatyvinė atmintis:</w:t>
            </w:r>
          </w:p>
        </w:tc>
        <w:tc>
          <w:tcPr>
            <w:tcW w:w="6662" w:type="dxa"/>
          </w:tcPr>
          <w:p w14:paraId="1B4C7464" w14:textId="7961E257"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64 GB DDR5 ir ne lėtesnė kaip 4400 MT/s. Vietų moduliams lizdų skaičius (DIMM): ne mažiau kaip 4 vnt. Maksimaliai palaikoma atmintis (GB): ne mažiau kaip 128GB. </w:t>
            </w:r>
          </w:p>
        </w:tc>
      </w:tr>
      <w:tr w:rsidR="001F2ADA" w:rsidRPr="001F2ADA" w14:paraId="38F04212" w14:textId="77F126DD" w:rsidTr="00A81BD6">
        <w:trPr>
          <w:trHeight w:val="50"/>
        </w:trPr>
        <w:tc>
          <w:tcPr>
            <w:tcW w:w="851" w:type="dxa"/>
            <w:noWrap/>
          </w:tcPr>
          <w:p w14:paraId="375B3673" w14:textId="45ADE9B1" w:rsidR="00A81BD6" w:rsidRPr="001F2ADA" w:rsidRDefault="00236B82" w:rsidP="00771748">
            <w:pPr>
              <w:spacing w:after="0" w:line="240" w:lineRule="auto"/>
              <w:rPr>
                <w:rFonts w:cstheme="minorHAnsi"/>
                <w:bCs/>
              </w:rPr>
            </w:pPr>
            <w:r w:rsidRPr="001F2ADA">
              <w:rPr>
                <w:rFonts w:cstheme="minorHAnsi"/>
                <w:bCs/>
              </w:rPr>
              <w:t>6.4.</w:t>
            </w:r>
          </w:p>
        </w:tc>
        <w:tc>
          <w:tcPr>
            <w:tcW w:w="2126" w:type="dxa"/>
          </w:tcPr>
          <w:p w14:paraId="4144B4E4" w14:textId="7B3BE27E"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Vidiniai diskai:</w:t>
            </w:r>
          </w:p>
        </w:tc>
        <w:tc>
          <w:tcPr>
            <w:tcW w:w="6662" w:type="dxa"/>
          </w:tcPr>
          <w:p w14:paraId="3E86C5F4" w14:textId="7D41B542" w:rsidR="00A81BD6" w:rsidRPr="001F2ADA" w:rsidRDefault="00B312AA" w:rsidP="00771748">
            <w:pPr>
              <w:keepNext/>
              <w:spacing w:after="0" w:line="240" w:lineRule="auto"/>
              <w:contextualSpacing/>
              <w:rPr>
                <w:rFonts w:cstheme="minorHAnsi"/>
              </w:rPr>
            </w:pPr>
            <w:r>
              <w:rPr>
                <w:rFonts w:cstheme="minorHAnsi"/>
              </w:rPr>
              <w:t>N</w:t>
            </w:r>
            <w:r w:rsidR="00A81BD6" w:rsidRPr="001F2ADA">
              <w:rPr>
                <w:rFonts w:cstheme="minorHAnsi"/>
              </w:rPr>
              <w:t>e mažiau kaip 1 TB, SSD NVMe 4 tipo arba lygiavertis;</w:t>
            </w:r>
          </w:p>
          <w:p w14:paraId="03DC63E0" w14:textId="485147E6"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ne mažiau kaip 4 TB HDD. Apsukų skaičius (aps./min.) ne mažiau kaip – 5400. Sąsaja – ne blogesnė negu </w:t>
            </w:r>
            <w:r w:rsidRPr="001F2ADA">
              <w:rPr>
                <w:rFonts w:cstheme="minorHAnsi"/>
                <w:i/>
                <w:iCs/>
              </w:rPr>
              <w:t>Serial ATAIII 6Gb/s</w:t>
            </w:r>
            <w:r w:rsidRPr="001F2ADA">
              <w:rPr>
                <w:rFonts w:cstheme="minorHAnsi"/>
              </w:rPr>
              <w:t xml:space="preserve">. Savistabos analizės ir ataskaitų technologija (angl. </w:t>
            </w:r>
            <w:r w:rsidRPr="001F2ADA">
              <w:rPr>
                <w:rFonts w:cstheme="minorHAnsi"/>
                <w:i/>
                <w:iCs/>
              </w:rPr>
              <w:t>Self-Monitoring Analysis and Reporting Techno</w:t>
            </w:r>
            <w:r w:rsidRPr="001F2ADA">
              <w:rPr>
                <w:rFonts w:cstheme="minorHAnsi"/>
              </w:rPr>
              <w:t>logy arba lygiavertė).</w:t>
            </w:r>
          </w:p>
        </w:tc>
      </w:tr>
      <w:tr w:rsidR="001F2ADA" w:rsidRPr="001F2ADA" w14:paraId="42EFB54D" w14:textId="3824CF0C" w:rsidTr="00A81BD6">
        <w:trPr>
          <w:trHeight w:val="50"/>
        </w:trPr>
        <w:tc>
          <w:tcPr>
            <w:tcW w:w="851" w:type="dxa"/>
            <w:noWrap/>
          </w:tcPr>
          <w:p w14:paraId="74238121" w14:textId="258B2126"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5.</w:t>
            </w:r>
          </w:p>
        </w:tc>
        <w:tc>
          <w:tcPr>
            <w:tcW w:w="2126" w:type="dxa"/>
          </w:tcPr>
          <w:p w14:paraId="111DD1F7" w14:textId="651B68AF"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Diskų valdiklis:</w:t>
            </w:r>
          </w:p>
        </w:tc>
        <w:tc>
          <w:tcPr>
            <w:tcW w:w="6662" w:type="dxa"/>
          </w:tcPr>
          <w:p w14:paraId="400CB7B0" w14:textId="3D74D30B"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mažiau kaip du SATAIII 6Gb/s.</w:t>
            </w:r>
          </w:p>
        </w:tc>
      </w:tr>
      <w:tr w:rsidR="001F2ADA" w:rsidRPr="001F2ADA" w14:paraId="5599DD56" w14:textId="24CFF87E" w:rsidTr="00A81BD6">
        <w:trPr>
          <w:trHeight w:val="50"/>
        </w:trPr>
        <w:tc>
          <w:tcPr>
            <w:tcW w:w="851" w:type="dxa"/>
            <w:noWrap/>
          </w:tcPr>
          <w:p w14:paraId="1A4CCC21" w14:textId="00914577"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6.</w:t>
            </w:r>
          </w:p>
        </w:tc>
        <w:tc>
          <w:tcPr>
            <w:tcW w:w="2126" w:type="dxa"/>
          </w:tcPr>
          <w:p w14:paraId="0F3FDEEA" w14:textId="3A3E8738" w:rsidR="00A81BD6" w:rsidRPr="001F2ADA" w:rsidRDefault="00A81BD6" w:rsidP="00771748">
            <w:pPr>
              <w:spacing w:after="0" w:line="240" w:lineRule="auto"/>
              <w:ind w:left="34" w:right="98"/>
              <w:rPr>
                <w:rFonts w:cstheme="minorHAnsi"/>
                <w:bCs/>
                <w:lang w:eastAsia="lt-LT"/>
              </w:rPr>
            </w:pPr>
            <w:r w:rsidRPr="001F2ADA">
              <w:rPr>
                <w:rFonts w:cstheme="minorHAnsi"/>
                <w:sz w:val="20"/>
                <w:szCs w:val="20"/>
              </w:rPr>
              <w:t>Optinis įrenginys:</w:t>
            </w:r>
          </w:p>
        </w:tc>
        <w:tc>
          <w:tcPr>
            <w:tcW w:w="6662" w:type="dxa"/>
          </w:tcPr>
          <w:p w14:paraId="20577114" w14:textId="0F9214A9"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V</w:t>
            </w:r>
            <w:r w:rsidR="00A81BD6" w:rsidRPr="001F2ADA">
              <w:rPr>
                <w:rFonts w:cstheme="minorHAnsi"/>
              </w:rPr>
              <w:t>idinis, SATA DVD+/-RW įrenginys, įrašantis ne mažesniu nei 8x greičiu. Turi būti CD/DVD įrašymo, DVD peržiūros programinė įranga.</w:t>
            </w:r>
          </w:p>
        </w:tc>
      </w:tr>
      <w:tr w:rsidR="001F2ADA" w:rsidRPr="001F2ADA" w14:paraId="1BD7A15A" w14:textId="4807C142" w:rsidTr="00A81BD6">
        <w:trPr>
          <w:trHeight w:val="50"/>
        </w:trPr>
        <w:tc>
          <w:tcPr>
            <w:tcW w:w="851" w:type="dxa"/>
            <w:noWrap/>
          </w:tcPr>
          <w:p w14:paraId="40CF85B1" w14:textId="295B92D8"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7.</w:t>
            </w:r>
          </w:p>
        </w:tc>
        <w:tc>
          <w:tcPr>
            <w:tcW w:w="2126" w:type="dxa"/>
          </w:tcPr>
          <w:p w14:paraId="7448AF0A" w14:textId="22CFFA8F"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Vaizdo adapteris:</w:t>
            </w:r>
          </w:p>
        </w:tc>
        <w:tc>
          <w:tcPr>
            <w:tcW w:w="6662" w:type="dxa"/>
          </w:tcPr>
          <w:p w14:paraId="23700760" w14:textId="4DA690C1"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Išorinis. Vienu metu galima prijungti iki 4 vnt. QHD raiškos monitorius. Galimybė atvaizduoti skirtingą vaizdą atskiruose monitoriuose bei vientisą vaizdą visuose prijungtuose monitoriuose. Pateikiamas su visais reikalingais perėjimais bei laidais, siekant prijungti kompiuterį prie siūlomų monitorių.</w:t>
            </w:r>
          </w:p>
        </w:tc>
      </w:tr>
      <w:tr w:rsidR="001F2ADA" w:rsidRPr="001F2ADA" w14:paraId="658A3F2C" w14:textId="056D13A4" w:rsidTr="00A81BD6">
        <w:trPr>
          <w:trHeight w:val="50"/>
        </w:trPr>
        <w:tc>
          <w:tcPr>
            <w:tcW w:w="851" w:type="dxa"/>
            <w:noWrap/>
          </w:tcPr>
          <w:p w14:paraId="3A55CB5E" w14:textId="30385CE2"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8.</w:t>
            </w:r>
          </w:p>
        </w:tc>
        <w:tc>
          <w:tcPr>
            <w:tcW w:w="2126" w:type="dxa"/>
          </w:tcPr>
          <w:p w14:paraId="0867AE8B" w14:textId="28A2B7E2"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Garso plokštė:</w:t>
            </w:r>
          </w:p>
        </w:tc>
        <w:tc>
          <w:tcPr>
            <w:tcW w:w="6662" w:type="dxa"/>
          </w:tcPr>
          <w:p w14:paraId="0C9FB25D" w14:textId="1D6EC6A2"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prastesnės kokybės kaip integruota 2 kanalų stereo garso plokštė, ne mažiau kaip 1 vidinis garsiakalbis.</w:t>
            </w:r>
          </w:p>
        </w:tc>
      </w:tr>
      <w:tr w:rsidR="001F2ADA" w:rsidRPr="001F2ADA" w14:paraId="5F152E06" w14:textId="5D8C91E9" w:rsidTr="00A81BD6">
        <w:trPr>
          <w:trHeight w:val="286"/>
        </w:trPr>
        <w:tc>
          <w:tcPr>
            <w:tcW w:w="851" w:type="dxa"/>
            <w:noWrap/>
          </w:tcPr>
          <w:p w14:paraId="03A66D54" w14:textId="068E0594"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9.</w:t>
            </w:r>
          </w:p>
        </w:tc>
        <w:tc>
          <w:tcPr>
            <w:tcW w:w="2126" w:type="dxa"/>
          </w:tcPr>
          <w:p w14:paraId="22BCEA09" w14:textId="3AF66B28"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Korpusas:</w:t>
            </w:r>
          </w:p>
        </w:tc>
        <w:tc>
          <w:tcPr>
            <w:tcW w:w="6662" w:type="dxa"/>
          </w:tcPr>
          <w:p w14:paraId="446B2FCA" w14:textId="0DCA932A"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„MT“ (angl. </w:t>
            </w:r>
            <w:r w:rsidRPr="001F2ADA">
              <w:rPr>
                <w:rFonts w:cstheme="minorHAnsi"/>
                <w:i/>
                <w:iCs/>
              </w:rPr>
              <w:t>MiniTower/Tower</w:t>
            </w:r>
            <w:r w:rsidRPr="001F2ADA">
              <w:rPr>
                <w:rFonts w:cstheme="minorHAnsi"/>
              </w:rPr>
              <w:t>) tipo (metalinis). Korpusas atidaromas nenaudojant įrankių. Maitinimo šaltinis vidinis, ne mažiau kaip 450 W, aktyvus, naudingumo koeficientas ne mažesnis kaip 80 proc. esant 50 proc. apkrovai.</w:t>
            </w:r>
          </w:p>
        </w:tc>
      </w:tr>
      <w:tr w:rsidR="001F2ADA" w:rsidRPr="001F2ADA" w14:paraId="58EC489F" w14:textId="19844405" w:rsidTr="00A81BD6">
        <w:trPr>
          <w:trHeight w:val="50"/>
        </w:trPr>
        <w:tc>
          <w:tcPr>
            <w:tcW w:w="851" w:type="dxa"/>
            <w:noWrap/>
          </w:tcPr>
          <w:p w14:paraId="6C602324" w14:textId="41B56D50" w:rsidR="00A81BD6" w:rsidRPr="001F2ADA" w:rsidRDefault="00236B82" w:rsidP="00771748">
            <w:pPr>
              <w:spacing w:after="0" w:line="240" w:lineRule="auto"/>
              <w:rPr>
                <w:rFonts w:cstheme="minorHAnsi"/>
                <w:bCs/>
              </w:rPr>
            </w:pPr>
            <w:r w:rsidRPr="001F2ADA">
              <w:rPr>
                <w:rFonts w:cstheme="minorHAnsi"/>
                <w:bCs/>
              </w:rPr>
              <w:lastRenderedPageBreak/>
              <w:t>6</w:t>
            </w:r>
            <w:r w:rsidR="00A81BD6" w:rsidRPr="001F2ADA">
              <w:rPr>
                <w:rFonts w:cstheme="minorHAnsi"/>
                <w:bCs/>
              </w:rPr>
              <w:t>.10.</w:t>
            </w:r>
          </w:p>
        </w:tc>
        <w:tc>
          <w:tcPr>
            <w:tcW w:w="2126" w:type="dxa"/>
          </w:tcPr>
          <w:p w14:paraId="3F310AD3"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Triukšmingumas:</w:t>
            </w:r>
          </w:p>
        </w:tc>
        <w:tc>
          <w:tcPr>
            <w:tcW w:w="6662" w:type="dxa"/>
          </w:tcPr>
          <w:p w14:paraId="5779061C" w14:textId="12D72FAC"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b/>
                <w:bCs/>
              </w:rPr>
              <w:t>K</w:t>
            </w:r>
            <w:r w:rsidR="001A1F17" w:rsidRPr="0043165A">
              <w:rPr>
                <w:rFonts w:cstheme="minorHAnsi"/>
                <w:b/>
                <w:bCs/>
              </w:rPr>
              <w:t xml:space="preserve">artu su pasiūlymu </w:t>
            </w:r>
            <w:r w:rsidR="00A81BD6" w:rsidRPr="0043165A">
              <w:rPr>
                <w:rFonts w:cstheme="minorHAnsi"/>
                <w:b/>
                <w:bCs/>
              </w:rPr>
              <w:t>turi būti pateik</w:t>
            </w:r>
            <w:r w:rsidR="00264C7F" w:rsidRPr="0043165A">
              <w:rPr>
                <w:rFonts w:cstheme="minorHAnsi"/>
                <w:b/>
                <w:bCs/>
              </w:rPr>
              <w:t>t</w:t>
            </w:r>
            <w:r w:rsidR="00A81BD6" w:rsidRPr="0043165A">
              <w:rPr>
                <w:rFonts w:cstheme="minorHAnsi"/>
                <w:b/>
                <w:bCs/>
              </w:rPr>
              <w:t>a gamintojo deklaracija</w:t>
            </w:r>
            <w:r w:rsidR="00A81BD6" w:rsidRPr="001F2ADA">
              <w:rPr>
                <w:rFonts w:cstheme="minorHAnsi"/>
              </w:rPr>
              <w:t xml:space="preserve"> dėl triukšmo sklaidos pagal ISO 7779 arba ISO 9296 standartų atitiktis.</w:t>
            </w:r>
          </w:p>
        </w:tc>
      </w:tr>
      <w:tr w:rsidR="001F2ADA" w:rsidRPr="001F2ADA" w14:paraId="253E2D98" w14:textId="5F3F0C52" w:rsidTr="00A81BD6">
        <w:trPr>
          <w:trHeight w:val="50"/>
        </w:trPr>
        <w:tc>
          <w:tcPr>
            <w:tcW w:w="851" w:type="dxa"/>
            <w:noWrap/>
          </w:tcPr>
          <w:p w14:paraId="3A3CAD04" w14:textId="7CA2FC95"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.11.</w:t>
            </w:r>
          </w:p>
        </w:tc>
        <w:tc>
          <w:tcPr>
            <w:tcW w:w="2126" w:type="dxa"/>
          </w:tcPr>
          <w:p w14:paraId="44C6372A" w14:textId="2B87D380"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Kaupiklių nišų skaičius:</w:t>
            </w:r>
          </w:p>
        </w:tc>
        <w:tc>
          <w:tcPr>
            <w:tcW w:w="6662" w:type="dxa"/>
          </w:tcPr>
          <w:p w14:paraId="033F0F64" w14:textId="6AFEA60D"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S</w:t>
            </w:r>
            <w:r w:rsidR="00A81BD6" w:rsidRPr="001F2ADA">
              <w:rPr>
                <w:rFonts w:cstheme="minorHAnsi"/>
              </w:rPr>
              <w:t>tacionarieji kaupikliai – išorinių kaupiklių nišų skaičius: 1 vnt. – 5,25“, vidinių kaupiklių nišų skaičius: 2 vnt. – 3,5“ tipo.</w:t>
            </w:r>
          </w:p>
        </w:tc>
      </w:tr>
      <w:tr w:rsidR="001F2ADA" w:rsidRPr="001F2ADA" w14:paraId="11B9BC86" w14:textId="53E42D9E" w:rsidTr="00A81BD6">
        <w:trPr>
          <w:trHeight w:val="50"/>
        </w:trPr>
        <w:tc>
          <w:tcPr>
            <w:tcW w:w="851" w:type="dxa"/>
            <w:noWrap/>
          </w:tcPr>
          <w:p w14:paraId="5D67F7E3" w14:textId="052BA9AB"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.12.</w:t>
            </w:r>
          </w:p>
        </w:tc>
        <w:tc>
          <w:tcPr>
            <w:tcW w:w="2126" w:type="dxa"/>
          </w:tcPr>
          <w:p w14:paraId="789D9DDF" w14:textId="262ECD93"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Plėtimo lizdų skaičius:</w:t>
            </w:r>
          </w:p>
        </w:tc>
        <w:tc>
          <w:tcPr>
            <w:tcW w:w="6662" w:type="dxa"/>
          </w:tcPr>
          <w:p w14:paraId="51BE6F1E" w14:textId="7FCFC678"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1 vnt. PCI viso aukščio, 1 vnt. </w:t>
            </w:r>
            <w:r w:rsidR="00A81BD6" w:rsidRPr="001F2ADA">
              <w:rPr>
                <w:rFonts w:cstheme="minorHAnsi"/>
                <w:i/>
                <w:iCs/>
              </w:rPr>
              <w:t>PCI Express</w:t>
            </w:r>
            <w:r w:rsidR="00A81BD6" w:rsidRPr="001F2ADA">
              <w:rPr>
                <w:rFonts w:cstheme="minorHAnsi"/>
              </w:rPr>
              <w:t xml:space="preserve"> </w:t>
            </w:r>
            <w:r w:rsidR="00A81BD6" w:rsidRPr="001F2ADA">
              <w:rPr>
                <w:rFonts w:cstheme="minorHAnsi"/>
                <w:i/>
                <w:iCs/>
              </w:rPr>
              <w:t>x16</w:t>
            </w:r>
            <w:r w:rsidR="00A81BD6" w:rsidRPr="001F2ADA">
              <w:rPr>
                <w:rFonts w:cstheme="minorHAnsi"/>
              </w:rPr>
              <w:t xml:space="preserve"> viso aukščio, 1 vnt. </w:t>
            </w:r>
            <w:r w:rsidR="00A81BD6" w:rsidRPr="001F2ADA">
              <w:rPr>
                <w:rFonts w:cstheme="minorHAnsi"/>
                <w:i/>
                <w:iCs/>
              </w:rPr>
              <w:t>PCI Express x4</w:t>
            </w:r>
            <w:r w:rsidR="00A81BD6" w:rsidRPr="001F2ADA">
              <w:rPr>
                <w:rFonts w:cstheme="minorHAnsi"/>
              </w:rPr>
              <w:t xml:space="preserve"> viso aukščio.</w:t>
            </w:r>
          </w:p>
        </w:tc>
      </w:tr>
      <w:tr w:rsidR="001F2ADA" w:rsidRPr="001F2ADA" w14:paraId="27DF01A8" w14:textId="126C6394" w:rsidTr="00A81BD6">
        <w:trPr>
          <w:trHeight w:val="50"/>
        </w:trPr>
        <w:tc>
          <w:tcPr>
            <w:tcW w:w="851" w:type="dxa"/>
            <w:noWrap/>
          </w:tcPr>
          <w:p w14:paraId="1D82265E" w14:textId="0C8DDED1"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.13.</w:t>
            </w:r>
          </w:p>
        </w:tc>
        <w:tc>
          <w:tcPr>
            <w:tcW w:w="2126" w:type="dxa"/>
          </w:tcPr>
          <w:p w14:paraId="250694C7" w14:textId="551C98DF"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Tinklo adapteris:</w:t>
            </w:r>
          </w:p>
        </w:tc>
        <w:tc>
          <w:tcPr>
            <w:tcW w:w="6662" w:type="dxa"/>
          </w:tcPr>
          <w:p w14:paraId="294DF209" w14:textId="05784609" w:rsidR="00A81BD6" w:rsidRPr="001F2ADA" w:rsidRDefault="00B312AA" w:rsidP="00771748">
            <w:pPr>
              <w:keepNext/>
              <w:spacing w:after="0" w:line="240" w:lineRule="auto"/>
              <w:contextualSpacing/>
              <w:rPr>
                <w:rFonts w:cstheme="minorHAnsi"/>
              </w:rPr>
            </w:pPr>
            <w:r>
              <w:rPr>
                <w:rFonts w:cstheme="minorHAnsi"/>
              </w:rPr>
              <w:t>N</w:t>
            </w:r>
            <w:r w:rsidR="00A81BD6" w:rsidRPr="001F2ADA">
              <w:rPr>
                <w:rFonts w:cstheme="minorHAnsi"/>
              </w:rPr>
              <w:t xml:space="preserve">e blogesnis kaip integruotas 10/100/1000 Mbps, visiškas dupleksinis režimas; PXE. </w:t>
            </w:r>
            <w:r w:rsidR="00A81BD6" w:rsidRPr="001F2ADA">
              <w:rPr>
                <w:rFonts w:cstheme="minorHAnsi"/>
                <w:i/>
                <w:iCs/>
              </w:rPr>
              <w:t>Wake-On-LAN</w:t>
            </w:r>
            <w:r w:rsidR="00A81BD6" w:rsidRPr="001F2ADA">
              <w:rPr>
                <w:rFonts w:cstheme="minorHAnsi"/>
              </w:rPr>
              <w:t>;</w:t>
            </w:r>
          </w:p>
          <w:p w14:paraId="08866BB7" w14:textId="0EE4C5CB"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papildomai pateikiamas antras tinklo adapteris 10/100/1000 Mbps</w:t>
            </w:r>
            <w:r w:rsidR="007B3D6E">
              <w:rPr>
                <w:rFonts w:cstheme="minorHAnsi"/>
              </w:rPr>
              <w:t>.</w:t>
            </w:r>
          </w:p>
        </w:tc>
      </w:tr>
      <w:tr w:rsidR="001F2ADA" w:rsidRPr="001F2ADA" w14:paraId="25B55101" w14:textId="684557F2" w:rsidTr="00A81BD6">
        <w:trPr>
          <w:trHeight w:val="50"/>
        </w:trPr>
        <w:tc>
          <w:tcPr>
            <w:tcW w:w="851" w:type="dxa"/>
            <w:noWrap/>
          </w:tcPr>
          <w:p w14:paraId="314F4A05" w14:textId="0E98EC2C"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w:t>
            </w:r>
            <w:r w:rsidRPr="001F2ADA">
              <w:rPr>
                <w:rFonts w:cstheme="minorHAnsi"/>
                <w:bCs/>
              </w:rPr>
              <w:t>4.</w:t>
            </w:r>
          </w:p>
        </w:tc>
        <w:tc>
          <w:tcPr>
            <w:tcW w:w="2126" w:type="dxa"/>
          </w:tcPr>
          <w:p w14:paraId="49D7804D" w14:textId="5DFC5898"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Prievadai:</w:t>
            </w:r>
          </w:p>
        </w:tc>
        <w:tc>
          <w:tcPr>
            <w:tcW w:w="6662" w:type="dxa"/>
          </w:tcPr>
          <w:p w14:paraId="6B61E5AF" w14:textId="536882BE"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6 vnt. USB 3.2 Gen 2 (ar spartesnis) iš kurių ne mažiau kaip </w:t>
            </w:r>
            <w:r w:rsidR="005E7397">
              <w:rPr>
                <w:rFonts w:cstheme="minorHAnsi"/>
              </w:rPr>
              <w:t>3</w:t>
            </w:r>
            <w:r w:rsidR="00A81BD6" w:rsidRPr="001F2ADA">
              <w:rPr>
                <w:rFonts w:cstheme="minorHAnsi"/>
              </w:rPr>
              <w:t xml:space="preserve"> vnt. USB-C tipo, ne mažiau kaip 4 vnt. USB 2.0, priekiniame ar galiniame korpuso skydelyje.</w:t>
            </w:r>
          </w:p>
        </w:tc>
      </w:tr>
      <w:tr w:rsidR="001F2ADA" w:rsidRPr="001F2ADA" w14:paraId="66F1756E" w14:textId="6F6362A1" w:rsidTr="00A81BD6">
        <w:trPr>
          <w:trHeight w:val="50"/>
        </w:trPr>
        <w:tc>
          <w:tcPr>
            <w:tcW w:w="851" w:type="dxa"/>
            <w:noWrap/>
          </w:tcPr>
          <w:p w14:paraId="37F15287" w14:textId="40677654" w:rsidR="00A81BD6" w:rsidRPr="001F2ADA" w:rsidRDefault="00236B82" w:rsidP="00771748">
            <w:pPr>
              <w:spacing w:after="0" w:line="240" w:lineRule="auto"/>
              <w:rPr>
                <w:rFonts w:cstheme="minorHAnsi"/>
                <w:bCs/>
              </w:rPr>
            </w:pPr>
            <w:r w:rsidRPr="001F2ADA">
              <w:rPr>
                <w:rFonts w:cstheme="minorHAnsi"/>
                <w:bCs/>
              </w:rPr>
              <w:t>5</w:t>
            </w:r>
            <w:r w:rsidR="00A81BD6" w:rsidRPr="001F2ADA">
              <w:rPr>
                <w:rFonts w:cstheme="minorHAnsi"/>
                <w:bCs/>
              </w:rPr>
              <w:t>.15.</w:t>
            </w:r>
          </w:p>
        </w:tc>
        <w:tc>
          <w:tcPr>
            <w:tcW w:w="2126" w:type="dxa"/>
          </w:tcPr>
          <w:p w14:paraId="3FF7E39A" w14:textId="277C3C58"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Klaviatūra:</w:t>
            </w:r>
          </w:p>
        </w:tc>
        <w:tc>
          <w:tcPr>
            <w:tcW w:w="6662" w:type="dxa"/>
          </w:tcPr>
          <w:p w14:paraId="23E36DA1" w14:textId="402AF786"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 xml:space="preserve">uri turėti ne mažiau kaip 104 klavišus, standartinio dydžio ir išdėstymo, su lietuviškomis raidėmis, užrašytomis ne klijavimo būdu. To paties gamintojo kaip ir kompiuteris. </w:t>
            </w:r>
          </w:p>
        </w:tc>
      </w:tr>
      <w:tr w:rsidR="001F2ADA" w:rsidRPr="001F2ADA" w14:paraId="7DA4B60B" w14:textId="1207E3DE" w:rsidTr="00A81BD6">
        <w:trPr>
          <w:trHeight w:val="50"/>
        </w:trPr>
        <w:tc>
          <w:tcPr>
            <w:tcW w:w="851" w:type="dxa"/>
            <w:noWrap/>
          </w:tcPr>
          <w:p w14:paraId="5832E2CA" w14:textId="3973F229"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.16.</w:t>
            </w:r>
          </w:p>
        </w:tc>
        <w:tc>
          <w:tcPr>
            <w:tcW w:w="2126" w:type="dxa"/>
          </w:tcPr>
          <w:p w14:paraId="33333374" w14:textId="436A32E2"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Pelė:</w:t>
            </w:r>
          </w:p>
        </w:tc>
        <w:tc>
          <w:tcPr>
            <w:tcW w:w="6662" w:type="dxa"/>
          </w:tcPr>
          <w:p w14:paraId="4E49BB56" w14:textId="3C9923F4"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5E7397" w:rsidRPr="001F2ADA">
              <w:rPr>
                <w:rFonts w:cstheme="minorHAnsi"/>
              </w:rPr>
              <w:t xml:space="preserve">e mažiau kaip dviejų klavišų, su ratuku, laidas su USB jungtimi. To paties gamintojo kaip ir kompiuteris.  </w:t>
            </w:r>
          </w:p>
        </w:tc>
      </w:tr>
      <w:tr w:rsidR="001F2ADA" w:rsidRPr="001F2ADA" w14:paraId="59F78CCF" w14:textId="066CE670" w:rsidTr="00A81BD6">
        <w:trPr>
          <w:trHeight w:val="50"/>
        </w:trPr>
        <w:tc>
          <w:tcPr>
            <w:tcW w:w="851" w:type="dxa"/>
            <w:noWrap/>
          </w:tcPr>
          <w:p w14:paraId="32E8C21A" w14:textId="040961E8"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.17.</w:t>
            </w:r>
          </w:p>
        </w:tc>
        <w:tc>
          <w:tcPr>
            <w:tcW w:w="2126" w:type="dxa"/>
          </w:tcPr>
          <w:p w14:paraId="266B2DE6" w14:textId="6FF4E968"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Kabeliai:</w:t>
            </w:r>
          </w:p>
        </w:tc>
        <w:tc>
          <w:tcPr>
            <w:tcW w:w="6662" w:type="dxa"/>
          </w:tcPr>
          <w:p w14:paraId="78CC8AD9" w14:textId="7984B4CA"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UTP, 3 m, su jungtimis. Maitinimo kabelis.</w:t>
            </w:r>
          </w:p>
        </w:tc>
      </w:tr>
      <w:tr w:rsidR="001F2ADA" w:rsidRPr="001F2ADA" w14:paraId="1CE8E8C5" w14:textId="5B5CD443" w:rsidTr="00A81BD6">
        <w:trPr>
          <w:trHeight w:val="50"/>
        </w:trPr>
        <w:tc>
          <w:tcPr>
            <w:tcW w:w="851" w:type="dxa"/>
            <w:noWrap/>
          </w:tcPr>
          <w:p w14:paraId="623B9273" w14:textId="7F25FB79"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.18.</w:t>
            </w:r>
          </w:p>
        </w:tc>
        <w:tc>
          <w:tcPr>
            <w:tcW w:w="2126" w:type="dxa"/>
          </w:tcPr>
          <w:p w14:paraId="226E34F9" w14:textId="2DB1D5CF"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Apsaugos galimybės:</w:t>
            </w:r>
          </w:p>
        </w:tc>
        <w:tc>
          <w:tcPr>
            <w:tcW w:w="6662" w:type="dxa"/>
          </w:tcPr>
          <w:p w14:paraId="78F2FD36" w14:textId="129FF4D3"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A</w:t>
            </w:r>
            <w:r w:rsidR="00A81BD6" w:rsidRPr="001F2ADA">
              <w:rPr>
                <w:rFonts w:cstheme="minorHAnsi"/>
              </w:rPr>
              <w:t xml:space="preserve">tminties keitimo perspėjimas (angl. </w:t>
            </w:r>
            <w:r w:rsidR="00A81BD6" w:rsidRPr="001F2ADA">
              <w:rPr>
                <w:rFonts w:cstheme="minorHAnsi"/>
                <w:i/>
                <w:iCs/>
              </w:rPr>
              <w:t>Memory Change Alert</w:t>
            </w:r>
            <w:r w:rsidR="00A81BD6" w:rsidRPr="001F2ADA">
              <w:rPr>
                <w:rFonts w:cstheme="minorHAnsi"/>
              </w:rPr>
              <w:t>). Įjungimo slaptažodis, sąrankos slaptažodis, serijinio, paralelinio ir USB prievadų kontrolė. TPM 2.0 arba naujesnė  duomenų apsaugos mikroschema ir jos funkcionalumus realizuojanti kompiuterių įrangos gamintojo programinė įranga. Skaitmeninis korpuso atidarymo jutiklis, siunčiantis perspėjimus į kompiuterio BIOS.</w:t>
            </w:r>
          </w:p>
        </w:tc>
      </w:tr>
      <w:tr w:rsidR="001F2ADA" w:rsidRPr="001F2ADA" w14:paraId="0C476DEE" w14:textId="0B52D5C6" w:rsidTr="00A81BD6">
        <w:trPr>
          <w:trHeight w:val="50"/>
        </w:trPr>
        <w:tc>
          <w:tcPr>
            <w:tcW w:w="851" w:type="dxa"/>
            <w:noWrap/>
          </w:tcPr>
          <w:p w14:paraId="7E048545" w14:textId="35760756"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.19.</w:t>
            </w:r>
          </w:p>
        </w:tc>
        <w:tc>
          <w:tcPr>
            <w:tcW w:w="2126" w:type="dxa"/>
          </w:tcPr>
          <w:p w14:paraId="0E79B1DD" w14:textId="15C48810" w:rsidR="00A81BD6" w:rsidRPr="00417E75" w:rsidRDefault="00A81BD6" w:rsidP="00771748">
            <w:pPr>
              <w:spacing w:after="0" w:line="240" w:lineRule="auto"/>
              <w:ind w:left="34" w:right="98"/>
              <w:rPr>
                <w:rFonts w:cstheme="minorHAnsi"/>
                <w:bCs/>
                <w:lang w:eastAsia="lt-LT"/>
              </w:rPr>
            </w:pPr>
            <w:r w:rsidRPr="00417E75">
              <w:rPr>
                <w:rFonts w:cstheme="minorHAnsi"/>
              </w:rPr>
              <w:t>Gedimų valdymas:</w:t>
            </w:r>
          </w:p>
        </w:tc>
        <w:tc>
          <w:tcPr>
            <w:tcW w:w="6662" w:type="dxa"/>
          </w:tcPr>
          <w:p w14:paraId="6DA92042" w14:textId="507CA862" w:rsidR="00A81BD6" w:rsidRPr="00417E75" w:rsidRDefault="00B312AA" w:rsidP="00771748">
            <w:pPr>
              <w:tabs>
                <w:tab w:val="left" w:pos="390"/>
                <w:tab w:val="left" w:pos="1035"/>
                <w:tab w:val="left" w:pos="1500"/>
              </w:tabs>
              <w:spacing w:after="0" w:line="240" w:lineRule="auto"/>
              <w:jc w:val="both"/>
              <w:rPr>
                <w:rFonts w:cstheme="minorHAnsi"/>
              </w:rPr>
            </w:pPr>
            <w:r w:rsidRPr="00417E75">
              <w:rPr>
                <w:rFonts w:cstheme="minorHAnsi"/>
              </w:rPr>
              <w:t>S</w:t>
            </w:r>
            <w:r w:rsidR="00A81BD6" w:rsidRPr="00417E75">
              <w:rPr>
                <w:rFonts w:cstheme="minorHAnsi"/>
              </w:rPr>
              <w:t>tandžiojo disko gedimų pranešimas (S.M.A.R.T. arba lygiavertis).</w:t>
            </w:r>
          </w:p>
        </w:tc>
      </w:tr>
      <w:tr w:rsidR="001F2ADA" w:rsidRPr="001F2ADA" w14:paraId="640D0B2D" w14:textId="545D8F7E" w:rsidTr="00A81BD6">
        <w:trPr>
          <w:trHeight w:val="50"/>
        </w:trPr>
        <w:tc>
          <w:tcPr>
            <w:tcW w:w="851" w:type="dxa"/>
            <w:noWrap/>
          </w:tcPr>
          <w:p w14:paraId="2E3693A0" w14:textId="1A45AB34"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.20.</w:t>
            </w:r>
          </w:p>
        </w:tc>
        <w:tc>
          <w:tcPr>
            <w:tcW w:w="2126" w:type="dxa"/>
          </w:tcPr>
          <w:p w14:paraId="7ECA3497" w14:textId="0E08E68A"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6662" w:type="dxa"/>
          </w:tcPr>
          <w:p w14:paraId="2E509265" w14:textId="0084F6CD" w:rsidR="00A81BD6" w:rsidRPr="001F2ADA" w:rsidRDefault="00A81BD6" w:rsidP="00B7643F">
            <w:pPr>
              <w:keepNext/>
              <w:keepLines/>
              <w:tabs>
                <w:tab w:val="left" w:pos="390"/>
                <w:tab w:val="left" w:pos="1035"/>
                <w:tab w:val="left" w:pos="1500"/>
              </w:tabs>
              <w:spacing w:after="0" w:line="240" w:lineRule="auto"/>
              <w:contextualSpacing/>
              <w:rPr>
                <w:rFonts w:cstheme="minorHAnsi"/>
              </w:rPr>
            </w:pPr>
            <w:r w:rsidRPr="001F2ADA">
              <w:rPr>
                <w:rFonts w:cstheme="minorHAnsi"/>
                <w:i/>
              </w:rPr>
              <w:t>MS Windows 11 Professional</w:t>
            </w:r>
            <w:r w:rsidRPr="001F2ADA">
              <w:rPr>
                <w:rFonts w:cstheme="minorHAnsi"/>
              </w:rPr>
              <w:t xml:space="preserve"> arba lygiavertė.</w:t>
            </w:r>
            <w:r w:rsidR="00B7643F">
              <w:rPr>
                <w:rFonts w:cstheme="minorHAnsi"/>
              </w:rPr>
              <w:t xml:space="preserve"> </w:t>
            </w:r>
          </w:p>
        </w:tc>
      </w:tr>
      <w:tr w:rsidR="001F2ADA" w:rsidRPr="001F2ADA" w14:paraId="4CB893F1" w14:textId="0AE4DC19" w:rsidTr="00A81BD6">
        <w:trPr>
          <w:trHeight w:val="50"/>
        </w:trPr>
        <w:tc>
          <w:tcPr>
            <w:tcW w:w="851" w:type="dxa"/>
            <w:noWrap/>
          </w:tcPr>
          <w:p w14:paraId="05E1BD1E" w14:textId="2075395C"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.21.</w:t>
            </w:r>
          </w:p>
        </w:tc>
        <w:tc>
          <w:tcPr>
            <w:tcW w:w="2126" w:type="dxa"/>
          </w:tcPr>
          <w:p w14:paraId="4020E5DD" w14:textId="36931D3E"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valdymo ir administravimo programine įranga:</w:t>
            </w:r>
          </w:p>
        </w:tc>
        <w:tc>
          <w:tcPr>
            <w:tcW w:w="6662" w:type="dxa"/>
          </w:tcPr>
          <w:p w14:paraId="491F3171" w14:textId="1FA987B4"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K</w:t>
            </w:r>
            <w:r w:rsidR="00A81BD6" w:rsidRPr="001F2ADA">
              <w:rPr>
                <w:rFonts w:cstheme="minorHAnsi"/>
              </w:rPr>
              <w:t>ompiuterio gamintojo parengta valdymo ir administravimo programinė įranga, kuri rodytų kompiuterio modelį ir serijos numerį. Kompiuterio gamintojo parengta valdymo ir administravimo programinė įranga, kuri leistų parsisiųsti ir atnaujinti kompiuterio tvarkykles ir programinę įrangą nenaudojant interneto naršyklės. Taip pat nurodyti kompiuterio gamintojo interneto svetainę, iš kurios būtų galima parsisiųsti siūlomo kompiuterio tvarkykles ir jų atnaujinimus.</w:t>
            </w:r>
          </w:p>
        </w:tc>
      </w:tr>
      <w:tr w:rsidR="001F2ADA" w:rsidRPr="001F2ADA" w14:paraId="697F8A64" w14:textId="7E38F691" w:rsidTr="00A81BD6">
        <w:trPr>
          <w:trHeight w:val="50"/>
        </w:trPr>
        <w:tc>
          <w:tcPr>
            <w:tcW w:w="851" w:type="dxa"/>
            <w:noWrap/>
          </w:tcPr>
          <w:p w14:paraId="601060DC" w14:textId="70C8110D"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.22.</w:t>
            </w:r>
          </w:p>
        </w:tc>
        <w:tc>
          <w:tcPr>
            <w:tcW w:w="2126" w:type="dxa"/>
          </w:tcPr>
          <w:p w14:paraId="6F60CFBB" w14:textId="119559CE"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6662" w:type="dxa"/>
          </w:tcPr>
          <w:p w14:paraId="700E23C7" w14:textId="07FCC5AE"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i/>
              </w:rPr>
              <w:t>Microsoft Windows 11</w:t>
            </w:r>
            <w:r w:rsidRPr="001F2ADA">
              <w:rPr>
                <w:rFonts w:cstheme="minorHAnsi"/>
              </w:rPr>
              <w:t xml:space="preserve">; </w:t>
            </w:r>
            <w:r w:rsidR="00EF61A8" w:rsidRPr="001F2ADA">
              <w:rPr>
                <w:rFonts w:cstheme="minorHAnsi"/>
              </w:rPr>
              <w:t xml:space="preserve">informacija apie sertifikavimą </w:t>
            </w:r>
            <w:r w:rsidR="00EF61A8" w:rsidRPr="00B7643F">
              <w:rPr>
                <w:rFonts w:cstheme="minorHAnsi"/>
                <w:b/>
                <w:bCs/>
              </w:rPr>
              <w:t>turi būti pateikta oficialiose programinės įrangos gamintojo interneto svetainėse (būtina nurodyti tikslią nuorodą) arba įrodoma pateikiant sertifikatų kopijas</w:t>
            </w:r>
            <w:r w:rsidR="00EF61A8" w:rsidRPr="001F2ADA">
              <w:rPr>
                <w:rFonts w:cstheme="minorHAnsi"/>
              </w:rPr>
              <w:t>.</w:t>
            </w:r>
          </w:p>
        </w:tc>
      </w:tr>
      <w:tr w:rsidR="001F2ADA" w:rsidRPr="001F2ADA" w14:paraId="00D4D7CC" w14:textId="04FBDD0A" w:rsidTr="00A81BD6">
        <w:trPr>
          <w:trHeight w:val="50"/>
        </w:trPr>
        <w:tc>
          <w:tcPr>
            <w:tcW w:w="851" w:type="dxa"/>
            <w:noWrap/>
          </w:tcPr>
          <w:p w14:paraId="50257DD3" w14:textId="55AA99ED"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.2</w:t>
            </w:r>
            <w:r w:rsidR="00514968">
              <w:rPr>
                <w:rFonts w:cstheme="minorHAnsi"/>
                <w:bCs/>
              </w:rPr>
              <w:t>3</w:t>
            </w:r>
            <w:r w:rsidRPr="001F2ADA">
              <w:rPr>
                <w:rFonts w:cstheme="minorHAnsi"/>
                <w:bCs/>
              </w:rPr>
              <w:t>.</w:t>
            </w:r>
          </w:p>
        </w:tc>
        <w:tc>
          <w:tcPr>
            <w:tcW w:w="2126" w:type="dxa"/>
          </w:tcPr>
          <w:p w14:paraId="4958EA68" w14:textId="4E949FB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Gamintojo katalogas:</w:t>
            </w:r>
          </w:p>
        </w:tc>
        <w:tc>
          <w:tcPr>
            <w:tcW w:w="6662" w:type="dxa"/>
          </w:tcPr>
          <w:p w14:paraId="7325810D" w14:textId="58993EFA" w:rsidR="00A81BD6" w:rsidRPr="001F2ADA" w:rsidRDefault="000A31D4" w:rsidP="00771748">
            <w:pPr>
              <w:tabs>
                <w:tab w:val="left" w:pos="390"/>
                <w:tab w:val="left" w:pos="1035"/>
                <w:tab w:val="left" w:pos="1500"/>
              </w:tabs>
              <w:spacing w:after="0" w:line="240" w:lineRule="auto"/>
              <w:jc w:val="both"/>
              <w:rPr>
                <w:rFonts w:cstheme="minorHAnsi"/>
              </w:rPr>
            </w:pPr>
            <w:r w:rsidRPr="001F2ADA">
              <w:rPr>
                <w:rFonts w:cstheme="minorHAnsi"/>
              </w:rPr>
              <w:t xml:space="preserve">Tiekėjas privalo nurodyti siūlomos kompiuterių technikos įmonės gamintojos pavadinimą, kompiuterio modelį, </w:t>
            </w:r>
            <w:r w:rsidRPr="00514968">
              <w:rPr>
                <w:rFonts w:cstheme="minorHAnsi"/>
                <w:b/>
                <w:bCs/>
              </w:rPr>
              <w:t>pateikti brošiūrą arba interneto svetainės adresą</w:t>
            </w:r>
            <w:r w:rsidRPr="001F2ADA">
              <w:rPr>
                <w:rFonts w:cstheme="minorHAnsi"/>
              </w:rPr>
              <w:t>, kur būtų pateiktos išsamios siūlomų produktų specifikacijos.</w:t>
            </w:r>
          </w:p>
        </w:tc>
      </w:tr>
      <w:tr w:rsidR="001F2ADA" w:rsidRPr="001F2ADA" w14:paraId="538BE7F6" w14:textId="2C4AB3E9" w:rsidTr="00A81BD6">
        <w:trPr>
          <w:trHeight w:val="50"/>
        </w:trPr>
        <w:tc>
          <w:tcPr>
            <w:tcW w:w="851" w:type="dxa"/>
            <w:noWrap/>
          </w:tcPr>
          <w:p w14:paraId="00675B32" w14:textId="08467E0B" w:rsidR="00A81BD6" w:rsidRPr="001F2ADA" w:rsidRDefault="00236B82" w:rsidP="00771748">
            <w:pPr>
              <w:spacing w:after="0" w:line="240" w:lineRule="auto"/>
              <w:rPr>
                <w:rFonts w:cstheme="minorHAnsi"/>
                <w:bCs/>
              </w:rPr>
            </w:pPr>
            <w:r w:rsidRPr="001F2ADA">
              <w:rPr>
                <w:rFonts w:cstheme="minorHAnsi"/>
                <w:bCs/>
              </w:rPr>
              <w:t>6</w:t>
            </w:r>
            <w:r w:rsidR="00A81BD6" w:rsidRPr="001F2ADA">
              <w:rPr>
                <w:rFonts w:cstheme="minorHAnsi"/>
                <w:bCs/>
              </w:rPr>
              <w:t>.2</w:t>
            </w:r>
            <w:r w:rsidR="00514968">
              <w:rPr>
                <w:rFonts w:cstheme="minorHAnsi"/>
                <w:bCs/>
              </w:rPr>
              <w:t>4</w:t>
            </w:r>
            <w:r w:rsidR="00A81BD6" w:rsidRPr="001F2ADA">
              <w:rPr>
                <w:rFonts w:cstheme="minorHAnsi"/>
                <w:bCs/>
              </w:rPr>
              <w:t>.</w:t>
            </w:r>
          </w:p>
        </w:tc>
        <w:tc>
          <w:tcPr>
            <w:tcW w:w="2126" w:type="dxa"/>
          </w:tcPr>
          <w:p w14:paraId="1822357B" w14:textId="00B39BC6"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002AA234" w14:textId="77777777" w:rsidR="005E7397" w:rsidRPr="005E7397" w:rsidRDefault="005E7397" w:rsidP="00771748">
            <w:pPr>
              <w:tabs>
                <w:tab w:val="left" w:pos="390"/>
                <w:tab w:val="left" w:pos="1035"/>
                <w:tab w:val="left" w:pos="1500"/>
              </w:tabs>
              <w:spacing w:after="0" w:line="240" w:lineRule="auto"/>
              <w:jc w:val="both"/>
              <w:rPr>
                <w:rFonts w:cs="Calibri"/>
              </w:rPr>
            </w:pPr>
            <w:r w:rsidRPr="005E7397">
              <w:rPr>
                <w:rFonts w:cs="Calibri"/>
              </w:rPr>
              <w:t>Įrangos gamintojas turi turėti ne mažiau kaip du sertifikuotus gamintojo įrangos aptarnavimo centrus;</w:t>
            </w:r>
          </w:p>
          <w:p w14:paraId="7E9D5E35" w14:textId="77777777" w:rsidR="005E7397" w:rsidRPr="005E7397" w:rsidRDefault="005E7397" w:rsidP="00771748">
            <w:pPr>
              <w:tabs>
                <w:tab w:val="left" w:pos="390"/>
                <w:tab w:val="left" w:pos="1035"/>
                <w:tab w:val="left" w:pos="1500"/>
              </w:tabs>
              <w:spacing w:after="0" w:line="240" w:lineRule="auto"/>
              <w:jc w:val="both"/>
              <w:rPr>
                <w:rFonts w:cs="Calibri"/>
              </w:rPr>
            </w:pPr>
            <w:r w:rsidRPr="005E7397">
              <w:rPr>
                <w:rFonts w:cs="Calibr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514968">
              <w:rPr>
                <w:rFonts w:cs="Calibri"/>
                <w:b/>
                <w:bCs/>
              </w:rPr>
              <w:t>Tiekėjas turi pateikti nuorodą į gamintojo internetinę prieigą</w:t>
            </w:r>
            <w:r w:rsidRPr="005E7397">
              <w:rPr>
                <w:rFonts w:cs="Calibri"/>
              </w:rPr>
              <w:t xml:space="preserve">, kuri įgalina produkto kodo ir serijinio numerio pagalba patikrinti suteiktą </w:t>
            </w:r>
            <w:r w:rsidRPr="005E7397">
              <w:rPr>
                <w:rFonts w:cs="Calibri"/>
              </w:rPr>
              <w:lastRenderedPageBreak/>
              <w:t>gamintojo garantiją internetiniame puslapyje skaičiuojant nuo įrangos priėmimo-perdavimo akto pasirašymo dienos;</w:t>
            </w:r>
          </w:p>
          <w:p w14:paraId="763415BB" w14:textId="77777777" w:rsidR="005E7397" w:rsidRPr="005E7397" w:rsidRDefault="005E7397" w:rsidP="00771748">
            <w:pPr>
              <w:tabs>
                <w:tab w:val="left" w:pos="390"/>
                <w:tab w:val="left" w:pos="1035"/>
                <w:tab w:val="left" w:pos="1500"/>
              </w:tabs>
              <w:spacing w:after="0" w:line="240" w:lineRule="auto"/>
              <w:jc w:val="both"/>
              <w:rPr>
                <w:rFonts w:cs="Calibri"/>
              </w:rPr>
            </w:pPr>
            <w:r w:rsidRPr="005E7397">
              <w:rPr>
                <w:rFonts w:cs="Calibri"/>
              </w:rPr>
              <w:t xml:space="preserve">vartotojas privalo turėti galimybę atsisiųsti tvarkykles kompiuterinei įrangai įvedus kompiuterio įdentifikacinį kodą. </w:t>
            </w:r>
            <w:r w:rsidRPr="00514968">
              <w:rPr>
                <w:rFonts w:cs="Calibri"/>
                <w:b/>
                <w:bCs/>
              </w:rPr>
              <w:t>Pateikti internetines nuorodas</w:t>
            </w:r>
            <w:r w:rsidRPr="005E7397">
              <w:rPr>
                <w:rFonts w:cs="Calibri"/>
              </w:rPr>
              <w:t>.</w:t>
            </w:r>
          </w:p>
          <w:p w14:paraId="4732A689" w14:textId="1B26EAF0" w:rsidR="005E7397" w:rsidRPr="005E7397" w:rsidRDefault="00514968" w:rsidP="00771748">
            <w:pPr>
              <w:tabs>
                <w:tab w:val="left" w:pos="390"/>
                <w:tab w:val="left" w:pos="1035"/>
                <w:tab w:val="left" w:pos="1500"/>
              </w:tabs>
              <w:spacing w:after="0" w:line="240" w:lineRule="auto"/>
              <w:jc w:val="both"/>
              <w:rPr>
                <w:rFonts w:cs="Calibri"/>
              </w:rPr>
            </w:pPr>
            <w:r>
              <w:rPr>
                <w:rFonts w:cs="Calibri"/>
              </w:rPr>
              <w:t>B</w:t>
            </w:r>
            <w:r w:rsidR="005E7397" w:rsidRPr="005E7397">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005E7397" w:rsidRPr="005E7397">
              <w:rPr>
                <w:rFonts w:cs="Calibri"/>
                <w:i/>
              </w:rPr>
              <w:t>SSD</w:t>
            </w:r>
            <w:r w:rsidR="005E7397" w:rsidRPr="005E7397">
              <w:rPr>
                <w:rFonts w:cs="Calibri"/>
              </w:rPr>
              <w:t xml:space="preserve">). Gamintojo išankstinė garantija diskų įrenginiui ir atmintinei pagal klaidų statistiką (angl. </w:t>
            </w:r>
            <w:r w:rsidR="005E7397" w:rsidRPr="005E7397">
              <w:rPr>
                <w:rFonts w:cs="Calibri"/>
                <w:i/>
              </w:rPr>
              <w:t>Prefailure warranty</w:t>
            </w:r>
            <w:r w:rsidR="005E7397" w:rsidRPr="005E7397">
              <w:rPr>
                <w:rFonts w:cs="Calibri"/>
              </w:rPr>
              <w:t>).</w:t>
            </w:r>
          </w:p>
          <w:p w14:paraId="736A6404" w14:textId="17F72A9E" w:rsidR="00A81BD6" w:rsidRPr="005E7397" w:rsidRDefault="00A81BD6" w:rsidP="00771748">
            <w:pPr>
              <w:tabs>
                <w:tab w:val="left" w:pos="390"/>
                <w:tab w:val="left" w:pos="1035"/>
                <w:tab w:val="left" w:pos="1500"/>
              </w:tabs>
              <w:spacing w:after="0" w:line="240" w:lineRule="auto"/>
              <w:jc w:val="both"/>
              <w:rPr>
                <w:rFonts w:cs="Calibri"/>
              </w:rPr>
            </w:pPr>
          </w:p>
        </w:tc>
      </w:tr>
      <w:tr w:rsidR="001F2ADA" w:rsidRPr="001F2ADA" w14:paraId="3B140BBD" w14:textId="3A90768C" w:rsidTr="00A81BD6">
        <w:trPr>
          <w:trHeight w:val="50"/>
        </w:trPr>
        <w:tc>
          <w:tcPr>
            <w:tcW w:w="851" w:type="dxa"/>
            <w:noWrap/>
          </w:tcPr>
          <w:p w14:paraId="73E61195" w14:textId="10114424" w:rsidR="00A81BD6" w:rsidRPr="001F2ADA" w:rsidRDefault="00236B82" w:rsidP="00771748">
            <w:pPr>
              <w:spacing w:after="0" w:line="240" w:lineRule="auto"/>
              <w:rPr>
                <w:rFonts w:cstheme="minorHAnsi"/>
                <w:b/>
                <w:bCs/>
              </w:rPr>
            </w:pPr>
            <w:r w:rsidRPr="001F2ADA">
              <w:rPr>
                <w:rFonts w:cstheme="minorHAnsi"/>
                <w:b/>
                <w:bCs/>
              </w:rPr>
              <w:lastRenderedPageBreak/>
              <w:t>7.</w:t>
            </w:r>
          </w:p>
        </w:tc>
        <w:tc>
          <w:tcPr>
            <w:tcW w:w="8788" w:type="dxa"/>
            <w:gridSpan w:val="2"/>
          </w:tcPr>
          <w:p w14:paraId="3A787B04" w14:textId="2C4AE1F0" w:rsidR="00A81BD6" w:rsidRPr="001F2ADA" w:rsidRDefault="00A81BD6" w:rsidP="00771748">
            <w:pPr>
              <w:tabs>
                <w:tab w:val="left" w:pos="390"/>
                <w:tab w:val="left" w:pos="1035"/>
                <w:tab w:val="left" w:pos="1500"/>
              </w:tabs>
              <w:spacing w:after="0" w:line="240" w:lineRule="auto"/>
              <w:jc w:val="both"/>
              <w:rPr>
                <w:rFonts w:cstheme="minorHAnsi"/>
                <w:b/>
              </w:rPr>
            </w:pPr>
            <w:r w:rsidRPr="001F2ADA">
              <w:rPr>
                <w:rFonts w:cstheme="minorHAnsi"/>
                <w:b/>
              </w:rPr>
              <w:t>Nešiojamasis kompiuteris Nr. 1</w:t>
            </w:r>
          </w:p>
        </w:tc>
      </w:tr>
      <w:tr w:rsidR="001F2ADA" w:rsidRPr="001F2ADA" w14:paraId="215340F0" w14:textId="43FFE221" w:rsidTr="00A81BD6">
        <w:trPr>
          <w:trHeight w:val="50"/>
        </w:trPr>
        <w:tc>
          <w:tcPr>
            <w:tcW w:w="851" w:type="dxa"/>
            <w:noWrap/>
          </w:tcPr>
          <w:p w14:paraId="0B132FD9" w14:textId="3B31FC4C"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w:t>
            </w:r>
          </w:p>
        </w:tc>
        <w:tc>
          <w:tcPr>
            <w:tcW w:w="2126" w:type="dxa"/>
          </w:tcPr>
          <w:p w14:paraId="7A1F57AB" w14:textId="06EAFE1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Procesoriaus našumas:</w:t>
            </w:r>
          </w:p>
        </w:tc>
        <w:tc>
          <w:tcPr>
            <w:tcW w:w="6662" w:type="dxa"/>
          </w:tcPr>
          <w:p w14:paraId="2D227064" w14:textId="1C3B766C" w:rsidR="005E7397" w:rsidRPr="005E7397" w:rsidRDefault="00B312AA" w:rsidP="00771748">
            <w:pPr>
              <w:tabs>
                <w:tab w:val="left" w:pos="390"/>
                <w:tab w:val="left" w:pos="1035"/>
                <w:tab w:val="left" w:pos="1500"/>
              </w:tabs>
              <w:spacing w:after="0" w:line="240" w:lineRule="auto"/>
              <w:jc w:val="both"/>
              <w:rPr>
                <w:rFonts w:cstheme="minorHAnsi"/>
              </w:rPr>
            </w:pPr>
            <w:r>
              <w:rPr>
                <w:rFonts w:cstheme="minorHAnsi"/>
              </w:rPr>
              <w:t>N</w:t>
            </w:r>
            <w:r w:rsidR="005E7397" w:rsidRPr="005E7397">
              <w:rPr>
                <w:rFonts w:cstheme="minorHAnsi"/>
              </w:rPr>
              <w:t xml:space="preserve">e mažiau kaip aštuonių branduolių, x86-64 architektūros, turi palaikyti 32 ir 64 bitų operacines sistemas ir taikomąsias programas. </w:t>
            </w:r>
          </w:p>
          <w:p w14:paraId="1F733209" w14:textId="22072CFF" w:rsidR="00A81BD6" w:rsidRPr="001F2ADA" w:rsidRDefault="005E7397" w:rsidP="00771748">
            <w:pPr>
              <w:tabs>
                <w:tab w:val="left" w:pos="390"/>
                <w:tab w:val="left" w:pos="1035"/>
                <w:tab w:val="left" w:pos="1500"/>
              </w:tabs>
              <w:spacing w:after="0" w:line="240" w:lineRule="auto"/>
              <w:jc w:val="both"/>
              <w:rPr>
                <w:rFonts w:cstheme="minorHAnsi"/>
              </w:rPr>
            </w:pPr>
            <w:r w:rsidRPr="005E7397">
              <w:rPr>
                <w:rFonts w:cstheme="minorHAnsi"/>
              </w:rPr>
              <w:t>NPU TOPS pikas ne mažiau nei 38.   Procesoriaus našumas turi būti ne mažesnis kaip 19000 pagal Passmark CPU Mark. Siūlomo procesoriaus našumo parametras turi būti skelbiamas http://www.cpubenchmark.net/cpu_list.php. Procesorius turi palaikyti automatinę maitinimo įtampos reguliavimo funkciją esant mažai apkrovai. Procesoriaus sparta negali būti dirbtinai padidinta.</w:t>
            </w:r>
            <w:r>
              <w:rPr>
                <w:rFonts w:cstheme="minorHAnsi"/>
              </w:rPr>
              <w:t xml:space="preserve"> Pateikti proecesoriaus modelį.</w:t>
            </w:r>
          </w:p>
        </w:tc>
      </w:tr>
      <w:tr w:rsidR="001F2ADA" w:rsidRPr="001F2ADA" w14:paraId="751D43D0" w14:textId="6868D0A1" w:rsidTr="00A81BD6">
        <w:trPr>
          <w:trHeight w:val="50"/>
        </w:trPr>
        <w:tc>
          <w:tcPr>
            <w:tcW w:w="851" w:type="dxa"/>
            <w:noWrap/>
          </w:tcPr>
          <w:p w14:paraId="11EEFD79" w14:textId="72BDACF8"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2.</w:t>
            </w:r>
          </w:p>
        </w:tc>
        <w:tc>
          <w:tcPr>
            <w:tcW w:w="2126" w:type="dxa"/>
          </w:tcPr>
          <w:p w14:paraId="187ECCF9" w14:textId="5D21050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Operatyvioji atmintis:</w:t>
            </w:r>
          </w:p>
        </w:tc>
        <w:tc>
          <w:tcPr>
            <w:tcW w:w="6662" w:type="dxa"/>
          </w:tcPr>
          <w:p w14:paraId="538A20E8" w14:textId="5CB46D1C"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mažiau kaip  32 GB, ne prastesnė kaip DDR5 ir ne lėtesnė kaip 5600 MT/s.</w:t>
            </w:r>
          </w:p>
        </w:tc>
      </w:tr>
      <w:tr w:rsidR="001F2ADA" w:rsidRPr="001F2ADA" w14:paraId="10E222B5" w14:textId="48B773C7" w:rsidTr="00A81BD6">
        <w:trPr>
          <w:trHeight w:val="50"/>
        </w:trPr>
        <w:tc>
          <w:tcPr>
            <w:tcW w:w="851" w:type="dxa"/>
            <w:noWrap/>
          </w:tcPr>
          <w:p w14:paraId="7EBF731A" w14:textId="5FC656C1"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3.</w:t>
            </w:r>
          </w:p>
        </w:tc>
        <w:tc>
          <w:tcPr>
            <w:tcW w:w="2126" w:type="dxa"/>
          </w:tcPr>
          <w:p w14:paraId="11AFA60F" w14:textId="2011E1E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Standusis diskas:</w:t>
            </w:r>
          </w:p>
        </w:tc>
        <w:tc>
          <w:tcPr>
            <w:tcW w:w="6662" w:type="dxa"/>
          </w:tcPr>
          <w:p w14:paraId="1A82396F" w14:textId="4C429211"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V</w:t>
            </w:r>
            <w:r w:rsidR="00A81BD6" w:rsidRPr="001F2ADA">
              <w:rPr>
                <w:rFonts w:cstheme="minorHAnsi"/>
              </w:rPr>
              <w:t>idinis, ne mažesnis kaip 512 GB SSD, NVMe tipo.</w:t>
            </w:r>
          </w:p>
        </w:tc>
      </w:tr>
      <w:tr w:rsidR="001F2ADA" w:rsidRPr="001F2ADA" w14:paraId="15C3F9D9" w14:textId="1F55C24F" w:rsidTr="00A81BD6">
        <w:trPr>
          <w:trHeight w:val="50"/>
        </w:trPr>
        <w:tc>
          <w:tcPr>
            <w:tcW w:w="851" w:type="dxa"/>
            <w:noWrap/>
          </w:tcPr>
          <w:p w14:paraId="4E5A22E4" w14:textId="7877266E"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4.</w:t>
            </w:r>
          </w:p>
        </w:tc>
        <w:tc>
          <w:tcPr>
            <w:tcW w:w="2126" w:type="dxa"/>
          </w:tcPr>
          <w:p w14:paraId="72F953F3" w14:textId="6D4BA359"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Garso posistemis:</w:t>
            </w:r>
          </w:p>
        </w:tc>
        <w:tc>
          <w:tcPr>
            <w:tcW w:w="6662" w:type="dxa"/>
          </w:tcPr>
          <w:p w14:paraId="62168A49" w14:textId="2ECC44A0"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I</w:t>
            </w:r>
            <w:r w:rsidR="00A81BD6" w:rsidRPr="001F2ADA">
              <w:rPr>
                <w:rFonts w:cstheme="minorHAnsi"/>
              </w:rPr>
              <w:t>ntegruoti stereo garsiakalbiai, mikrofonas.</w:t>
            </w:r>
          </w:p>
        </w:tc>
      </w:tr>
      <w:tr w:rsidR="001F2ADA" w:rsidRPr="001F2ADA" w14:paraId="3BF8B83A" w14:textId="0797AABB" w:rsidTr="00A81BD6">
        <w:trPr>
          <w:trHeight w:val="50"/>
        </w:trPr>
        <w:tc>
          <w:tcPr>
            <w:tcW w:w="851" w:type="dxa"/>
            <w:noWrap/>
          </w:tcPr>
          <w:p w14:paraId="1A54BFD1" w14:textId="37CCAD0C"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5.</w:t>
            </w:r>
          </w:p>
        </w:tc>
        <w:tc>
          <w:tcPr>
            <w:tcW w:w="2126" w:type="dxa"/>
          </w:tcPr>
          <w:p w14:paraId="404F816E" w14:textId="5EC94B5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Vaizdo plokštė:</w:t>
            </w:r>
          </w:p>
        </w:tc>
        <w:tc>
          <w:tcPr>
            <w:tcW w:w="6662" w:type="dxa"/>
          </w:tcPr>
          <w:p w14:paraId="45251DE5" w14:textId="336F0EF6" w:rsidR="00A81BD6" w:rsidRPr="001F2ADA" w:rsidRDefault="00B312AA" w:rsidP="00771748">
            <w:pPr>
              <w:tabs>
                <w:tab w:val="left" w:pos="390"/>
                <w:tab w:val="left" w:pos="1035"/>
                <w:tab w:val="left" w:pos="1500"/>
              </w:tabs>
              <w:spacing w:after="0" w:line="240" w:lineRule="auto"/>
              <w:jc w:val="both"/>
              <w:rPr>
                <w:rFonts w:cstheme="minorHAnsi"/>
                <w:lang w:val="en-US"/>
              </w:rPr>
            </w:pPr>
            <w:r>
              <w:rPr>
                <w:rFonts w:cstheme="minorHAnsi"/>
              </w:rPr>
              <w:t>I</w:t>
            </w:r>
            <w:r w:rsidR="00A81BD6" w:rsidRPr="001F2ADA">
              <w:rPr>
                <w:rFonts w:cstheme="minorHAnsi"/>
              </w:rPr>
              <w:t>ntegruota ir palaikanti DirectX 12 versiją. Turi būti galimybė pajungti ne mažiau kaip 2 vnt. QHD rezoliucijos (2560x1440</w:t>
            </w:r>
            <w:r w:rsidR="00A81BD6" w:rsidRPr="001F2ADA">
              <w:rPr>
                <w:rFonts w:cstheme="minorHAnsi"/>
                <w:lang w:val="en-US"/>
              </w:rPr>
              <w:t>@60Hz</w:t>
            </w:r>
            <w:r w:rsidR="00A81BD6" w:rsidRPr="001F2ADA">
              <w:rPr>
                <w:rFonts w:cstheme="minorHAnsi"/>
              </w:rPr>
              <w:t>) monitorius per prievadų išplėtimo įrenginį</w:t>
            </w:r>
            <w:r w:rsidR="005E7397">
              <w:rPr>
                <w:rFonts w:cstheme="minorHAnsi"/>
              </w:rPr>
              <w:t xml:space="preserve"> (prievadų išplėtimo įrenginys neįsigyjamas)</w:t>
            </w:r>
            <w:r w:rsidR="00A81BD6" w:rsidRPr="001F2ADA">
              <w:rPr>
                <w:rFonts w:cstheme="minorHAnsi"/>
              </w:rPr>
              <w:t>;</w:t>
            </w:r>
          </w:p>
        </w:tc>
      </w:tr>
      <w:tr w:rsidR="001F2ADA" w:rsidRPr="001F2ADA" w14:paraId="5EFD9DE4" w14:textId="5DD1D395" w:rsidTr="00A81BD6">
        <w:trPr>
          <w:trHeight w:val="50"/>
        </w:trPr>
        <w:tc>
          <w:tcPr>
            <w:tcW w:w="851" w:type="dxa"/>
            <w:noWrap/>
          </w:tcPr>
          <w:p w14:paraId="4FC06156" w14:textId="04E9D98D" w:rsidR="00A81BD6" w:rsidRPr="001F2ADA" w:rsidRDefault="00236B82" w:rsidP="00771748">
            <w:pPr>
              <w:spacing w:after="0" w:line="240" w:lineRule="auto"/>
              <w:rPr>
                <w:rFonts w:cstheme="minorHAnsi"/>
                <w:bCs/>
              </w:rPr>
            </w:pPr>
            <w:r w:rsidRPr="001F2ADA">
              <w:rPr>
                <w:rFonts w:cstheme="minorHAnsi"/>
                <w:bCs/>
              </w:rPr>
              <w:t>7.6.</w:t>
            </w:r>
          </w:p>
        </w:tc>
        <w:tc>
          <w:tcPr>
            <w:tcW w:w="2126" w:type="dxa"/>
          </w:tcPr>
          <w:p w14:paraId="2262F909" w14:textId="15D92BA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Tinklo adapteris:</w:t>
            </w:r>
          </w:p>
        </w:tc>
        <w:tc>
          <w:tcPr>
            <w:tcW w:w="6662" w:type="dxa"/>
          </w:tcPr>
          <w:p w14:paraId="49F88B1C" w14:textId="4F64C141"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Pridedamas to paties gamintojo kaip ir kompiuteris, RJ45 jungties tinklo adapteris 10/100/1000 Mbps. </w:t>
            </w:r>
          </w:p>
        </w:tc>
      </w:tr>
      <w:tr w:rsidR="001F2ADA" w:rsidRPr="001F2ADA" w14:paraId="6AD37323" w14:textId="4E926541" w:rsidTr="00A81BD6">
        <w:trPr>
          <w:trHeight w:val="50"/>
        </w:trPr>
        <w:tc>
          <w:tcPr>
            <w:tcW w:w="851" w:type="dxa"/>
            <w:noWrap/>
          </w:tcPr>
          <w:p w14:paraId="756E651B" w14:textId="15F38062"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7.</w:t>
            </w:r>
          </w:p>
        </w:tc>
        <w:tc>
          <w:tcPr>
            <w:tcW w:w="2126" w:type="dxa"/>
          </w:tcPr>
          <w:p w14:paraId="2729B60B" w14:textId="5C331B6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Bevielis ryšys:</w:t>
            </w:r>
          </w:p>
        </w:tc>
        <w:tc>
          <w:tcPr>
            <w:tcW w:w="6662" w:type="dxa"/>
          </w:tcPr>
          <w:p w14:paraId="098EB58D" w14:textId="1730308C"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Ne blogesnis nei IEEE 802.11ax standarto bevielio tinklo modulis, turintis integruotas į korpusą antenas. Bluetooth ne prasčiau kaip 5.3 v modulis.</w:t>
            </w:r>
          </w:p>
          <w:p w14:paraId="063999F1" w14:textId="0762B590"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Kompiuteris turi būti paruoštas 5G modemo diegimui: jungtis vidini</w:t>
            </w:r>
            <w:r w:rsidR="00236B82" w:rsidRPr="001F2ADA">
              <w:rPr>
                <w:rFonts w:cstheme="minorHAnsi"/>
              </w:rPr>
              <w:t>a</w:t>
            </w:r>
            <w:r w:rsidRPr="001F2ADA">
              <w:rPr>
                <w:rFonts w:cstheme="minorHAnsi"/>
              </w:rPr>
              <w:t xml:space="preserve">m modelui, integruotos į korpusą antenos (angl. WWAN-ready). </w:t>
            </w:r>
          </w:p>
        </w:tc>
      </w:tr>
      <w:tr w:rsidR="001F2ADA" w:rsidRPr="001F2ADA" w14:paraId="47910EE1" w14:textId="353EE185" w:rsidTr="00A81BD6">
        <w:trPr>
          <w:trHeight w:val="50"/>
        </w:trPr>
        <w:tc>
          <w:tcPr>
            <w:tcW w:w="851" w:type="dxa"/>
            <w:noWrap/>
          </w:tcPr>
          <w:p w14:paraId="4CF4F595" w14:textId="093007BD"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8.</w:t>
            </w:r>
          </w:p>
        </w:tc>
        <w:tc>
          <w:tcPr>
            <w:tcW w:w="2126" w:type="dxa"/>
          </w:tcPr>
          <w:p w14:paraId="6C7E364F" w14:textId="596199C9"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Klaviatūra:</w:t>
            </w:r>
          </w:p>
        </w:tc>
        <w:tc>
          <w:tcPr>
            <w:tcW w:w="6662" w:type="dxa"/>
          </w:tcPr>
          <w:p w14:paraId="40F66518" w14:textId="2CE7D22C"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urinti apšvietimo funkciją.</w:t>
            </w:r>
          </w:p>
        </w:tc>
      </w:tr>
      <w:tr w:rsidR="001F2ADA" w:rsidRPr="001F2ADA" w14:paraId="6F18AD99" w14:textId="4CC59FD5" w:rsidTr="00A81BD6">
        <w:trPr>
          <w:trHeight w:val="50"/>
        </w:trPr>
        <w:tc>
          <w:tcPr>
            <w:tcW w:w="851" w:type="dxa"/>
            <w:noWrap/>
          </w:tcPr>
          <w:p w14:paraId="22F49A51" w14:textId="761F4D7A"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9.</w:t>
            </w:r>
          </w:p>
        </w:tc>
        <w:tc>
          <w:tcPr>
            <w:tcW w:w="2126" w:type="dxa"/>
          </w:tcPr>
          <w:p w14:paraId="1CD0E155" w14:textId="69971A25"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Pelės funkcija:</w:t>
            </w:r>
          </w:p>
        </w:tc>
        <w:tc>
          <w:tcPr>
            <w:tcW w:w="6662" w:type="dxa"/>
          </w:tcPr>
          <w:p w14:paraId="14612D6F" w14:textId="66FCC2C2"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J</w:t>
            </w:r>
            <w:r w:rsidR="00A81BD6" w:rsidRPr="001F2ADA">
              <w:rPr>
                <w:rFonts w:cstheme="minorHAnsi"/>
              </w:rPr>
              <w:t xml:space="preserve">utiklinė (angl. </w:t>
            </w:r>
            <w:r w:rsidR="00A81BD6" w:rsidRPr="001F2ADA">
              <w:rPr>
                <w:rFonts w:cstheme="minorHAnsi"/>
                <w:i/>
              </w:rPr>
              <w:t>Touchpad</w:t>
            </w:r>
            <w:r w:rsidR="00A81BD6" w:rsidRPr="001F2ADA">
              <w:rPr>
                <w:rFonts w:cstheme="minorHAnsi"/>
              </w:rPr>
              <w:t>).</w:t>
            </w:r>
          </w:p>
        </w:tc>
      </w:tr>
      <w:tr w:rsidR="001F2ADA" w:rsidRPr="001F2ADA" w14:paraId="2C6EDCF1" w14:textId="5EC7C136" w:rsidTr="00A81BD6">
        <w:trPr>
          <w:trHeight w:val="50"/>
        </w:trPr>
        <w:tc>
          <w:tcPr>
            <w:tcW w:w="851" w:type="dxa"/>
            <w:noWrap/>
          </w:tcPr>
          <w:p w14:paraId="20C8C237" w14:textId="664FF239"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10.</w:t>
            </w:r>
          </w:p>
        </w:tc>
        <w:tc>
          <w:tcPr>
            <w:tcW w:w="2126" w:type="dxa"/>
          </w:tcPr>
          <w:p w14:paraId="50CF86BB" w14:textId="6BEF55F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Ekranas:</w:t>
            </w:r>
          </w:p>
        </w:tc>
        <w:tc>
          <w:tcPr>
            <w:tcW w:w="6662" w:type="dxa"/>
          </w:tcPr>
          <w:p w14:paraId="4D7A1CBC"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14“ colio, skiriamoji geba 1920 x 1200; </w:t>
            </w:r>
          </w:p>
          <w:p w14:paraId="60AD29BE"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matinis;</w:t>
            </w:r>
          </w:p>
          <w:p w14:paraId="214E8B7A" w14:textId="5788BB9A" w:rsidR="00A81BD6" w:rsidRPr="00B65199"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Ekrano </w:t>
            </w:r>
            <w:r w:rsidRPr="00B65199">
              <w:rPr>
                <w:rFonts w:cstheme="minorHAnsi"/>
              </w:rPr>
              <w:t>šviesumas ne mažiau kaip 300 nitų;</w:t>
            </w:r>
          </w:p>
          <w:p w14:paraId="44708A1A" w14:textId="6896FBAC" w:rsidR="00A81BD6" w:rsidRPr="001F2ADA" w:rsidRDefault="00A81BD6" w:rsidP="00771748">
            <w:pPr>
              <w:tabs>
                <w:tab w:val="left" w:pos="390"/>
                <w:tab w:val="left" w:pos="1035"/>
                <w:tab w:val="left" w:pos="1500"/>
              </w:tabs>
              <w:spacing w:after="0" w:line="240" w:lineRule="auto"/>
              <w:jc w:val="both"/>
              <w:rPr>
                <w:rFonts w:cstheme="minorHAnsi"/>
                <w:b/>
                <w:bCs/>
              </w:rPr>
            </w:pPr>
            <w:r w:rsidRPr="00B65199">
              <w:rPr>
                <w:rFonts w:cstheme="minorHAnsi"/>
              </w:rPr>
              <w:t>Integruota ne mažiau kaip 5 MP kamera su infraraudonųjų spindulių (angl. IR) jutikliu palaikančiu veido atpažinimo technologiją Windows Hello funkcionalumui užtikrinti.</w:t>
            </w:r>
          </w:p>
        </w:tc>
      </w:tr>
      <w:tr w:rsidR="001F2ADA" w:rsidRPr="001F2ADA" w14:paraId="28ADCEE5" w14:textId="36E7850C" w:rsidTr="00A81BD6">
        <w:trPr>
          <w:trHeight w:val="50"/>
        </w:trPr>
        <w:tc>
          <w:tcPr>
            <w:tcW w:w="851" w:type="dxa"/>
            <w:noWrap/>
          </w:tcPr>
          <w:p w14:paraId="341EC6B1" w14:textId="09252BE7"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11.</w:t>
            </w:r>
          </w:p>
        </w:tc>
        <w:tc>
          <w:tcPr>
            <w:tcW w:w="2126" w:type="dxa"/>
          </w:tcPr>
          <w:p w14:paraId="1BB95689" w14:textId="0B9F3E00"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Integruoti įvesties/išvesties prievadai:</w:t>
            </w:r>
          </w:p>
        </w:tc>
        <w:tc>
          <w:tcPr>
            <w:tcW w:w="6662" w:type="dxa"/>
          </w:tcPr>
          <w:p w14:paraId="2E13C6EC" w14:textId="6A76E729"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mažiau kaip:</w:t>
            </w:r>
          </w:p>
          <w:p w14:paraId="47C304D4" w14:textId="65BC6A0F"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2 x USB 3.2 A-tipo;</w:t>
            </w:r>
          </w:p>
          <w:p w14:paraId="1F9D2298" w14:textId="6F2E64E1" w:rsidR="00A81BD6" w:rsidRPr="001F2ADA" w:rsidRDefault="00A81BD6" w:rsidP="00771748">
            <w:pPr>
              <w:tabs>
                <w:tab w:val="left" w:pos="390"/>
                <w:tab w:val="left" w:pos="1035"/>
                <w:tab w:val="left" w:pos="1500"/>
              </w:tabs>
              <w:spacing w:after="0" w:line="240" w:lineRule="auto"/>
              <w:rPr>
                <w:rFonts w:cstheme="minorHAnsi"/>
              </w:rPr>
            </w:pPr>
            <w:r w:rsidRPr="001F2ADA">
              <w:rPr>
                <w:rFonts w:cstheme="minorHAnsi"/>
              </w:rPr>
              <w:t>2 x Type-C Thunderbolt4 / USB 4.0;</w:t>
            </w:r>
          </w:p>
          <w:p w14:paraId="6A44D212" w14:textId="132C431D"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1 x ausinių/mikrofono lizdas;</w:t>
            </w:r>
          </w:p>
          <w:p w14:paraId="6D3BE6DC" w14:textId="3C3CF33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1 x HDMI 2.1 ar lygiavertis;</w:t>
            </w:r>
          </w:p>
          <w:p w14:paraId="30397E44" w14:textId="428DCA15"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1 x prievadų išplėtimo įrenginiui (angl. </w:t>
            </w:r>
            <w:r w:rsidRPr="001F2ADA">
              <w:rPr>
                <w:rFonts w:cstheme="minorHAnsi"/>
                <w:i/>
              </w:rPr>
              <w:t>docking port</w:t>
            </w:r>
            <w:r w:rsidRPr="001F2ADA">
              <w:rPr>
                <w:rFonts w:cstheme="minorHAnsi"/>
              </w:rPr>
              <w:t>), naudojama Type-C jungtis</w:t>
            </w:r>
            <w:r w:rsidR="00A5463A">
              <w:rPr>
                <w:rFonts w:cstheme="minorHAnsi"/>
              </w:rPr>
              <w:t>.</w:t>
            </w:r>
          </w:p>
        </w:tc>
      </w:tr>
      <w:tr w:rsidR="001F2ADA" w:rsidRPr="001F2ADA" w14:paraId="1230FB37" w14:textId="48E3A756" w:rsidTr="00A81BD6">
        <w:trPr>
          <w:trHeight w:val="50"/>
        </w:trPr>
        <w:tc>
          <w:tcPr>
            <w:tcW w:w="851" w:type="dxa"/>
            <w:noWrap/>
          </w:tcPr>
          <w:p w14:paraId="2EE6F904" w14:textId="3656F7D2"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12.</w:t>
            </w:r>
          </w:p>
        </w:tc>
        <w:tc>
          <w:tcPr>
            <w:tcW w:w="2126" w:type="dxa"/>
          </w:tcPr>
          <w:p w14:paraId="6DEBCF6A" w14:textId="133B90F9"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Apsaugos galimybės:</w:t>
            </w:r>
          </w:p>
        </w:tc>
        <w:tc>
          <w:tcPr>
            <w:tcW w:w="6662" w:type="dxa"/>
          </w:tcPr>
          <w:p w14:paraId="247D2120" w14:textId="002D2EFC"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uri palaikyti TPM 2.0</w:t>
            </w:r>
            <w:r w:rsidR="001F2ADA">
              <w:rPr>
                <w:rFonts w:cstheme="minorHAnsi"/>
              </w:rPr>
              <w:t xml:space="preserve"> ar naujesnė kartą</w:t>
            </w:r>
            <w:r w:rsidR="00A81BD6" w:rsidRPr="001F2ADA">
              <w:rPr>
                <w:rFonts w:cstheme="minorHAnsi"/>
              </w:rPr>
              <w:t>;</w:t>
            </w:r>
          </w:p>
          <w:p w14:paraId="4A7A353C"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apsaugos užrakto lizdas.</w:t>
            </w:r>
          </w:p>
          <w:p w14:paraId="0A8101DC" w14:textId="3FB7961C"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p</w:t>
            </w:r>
            <w:r w:rsidR="00A81BD6" w:rsidRPr="001F2ADA">
              <w:rPr>
                <w:rFonts w:cstheme="minorHAnsi"/>
              </w:rPr>
              <w:t xml:space="preserve">irštų antspaudų skaitytuvas. </w:t>
            </w:r>
          </w:p>
        </w:tc>
      </w:tr>
      <w:tr w:rsidR="001F2ADA" w:rsidRPr="001F2ADA" w14:paraId="75EC02E5" w14:textId="102557D0" w:rsidTr="00A81BD6">
        <w:trPr>
          <w:trHeight w:val="50"/>
        </w:trPr>
        <w:tc>
          <w:tcPr>
            <w:tcW w:w="851" w:type="dxa"/>
            <w:noWrap/>
          </w:tcPr>
          <w:p w14:paraId="7C22197C" w14:textId="3382191D"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13.</w:t>
            </w:r>
          </w:p>
        </w:tc>
        <w:tc>
          <w:tcPr>
            <w:tcW w:w="2126" w:type="dxa"/>
          </w:tcPr>
          <w:p w14:paraId="4338A634" w14:textId="512ED72A"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Komplektavimas:</w:t>
            </w:r>
          </w:p>
        </w:tc>
        <w:tc>
          <w:tcPr>
            <w:tcW w:w="6662" w:type="dxa"/>
          </w:tcPr>
          <w:p w14:paraId="642FC3B0" w14:textId="72B1CC9D" w:rsidR="00A5463A" w:rsidRPr="00A5463A" w:rsidRDefault="00A5463A" w:rsidP="00771748">
            <w:pPr>
              <w:tabs>
                <w:tab w:val="left" w:pos="390"/>
                <w:tab w:val="left" w:pos="1035"/>
                <w:tab w:val="left" w:pos="1500"/>
              </w:tabs>
              <w:spacing w:after="0" w:line="240" w:lineRule="auto"/>
              <w:jc w:val="both"/>
              <w:rPr>
                <w:rFonts w:cstheme="minorHAnsi"/>
              </w:rPr>
            </w:pPr>
            <w:r w:rsidRPr="00A5463A">
              <w:rPr>
                <w:rFonts w:cstheme="minorHAnsi"/>
              </w:rPr>
              <w:t>Kompiuterio gamintojo laidinė pelė: dviejų klavišų, su ratuku;</w:t>
            </w:r>
          </w:p>
          <w:p w14:paraId="177310EE" w14:textId="77777777" w:rsidR="00A5463A" w:rsidRPr="00A5463A" w:rsidRDefault="00A5463A" w:rsidP="00771748">
            <w:pPr>
              <w:tabs>
                <w:tab w:val="left" w:pos="390"/>
                <w:tab w:val="left" w:pos="1035"/>
                <w:tab w:val="left" w:pos="1500"/>
              </w:tabs>
              <w:spacing w:after="0" w:line="240" w:lineRule="auto"/>
              <w:jc w:val="both"/>
              <w:rPr>
                <w:rFonts w:cstheme="minorHAnsi"/>
              </w:rPr>
            </w:pPr>
            <w:r w:rsidRPr="00A5463A">
              <w:rPr>
                <w:rFonts w:cstheme="minorHAnsi"/>
              </w:rPr>
              <w:lastRenderedPageBreak/>
              <w:t>kompiuterio gamintojo klaviatūra (jungimui prie prievadų išplėtimo įrenginio, turi turėti ne mažiau kaip 104 klavišus, standartinio dydžio ir išdėstymo, su lietuviškomis raidėmis, užrašytomis ne klijavimo būdu);</w:t>
            </w:r>
          </w:p>
          <w:p w14:paraId="345D33B5" w14:textId="2A039707" w:rsidR="00A5463A" w:rsidRDefault="00A5463A" w:rsidP="00771748">
            <w:pPr>
              <w:tabs>
                <w:tab w:val="left" w:pos="390"/>
                <w:tab w:val="left" w:pos="1035"/>
                <w:tab w:val="left" w:pos="1500"/>
              </w:tabs>
              <w:spacing w:after="0" w:line="240" w:lineRule="auto"/>
              <w:jc w:val="both"/>
              <w:rPr>
                <w:rFonts w:cstheme="minorHAnsi"/>
              </w:rPr>
            </w:pPr>
            <w:r w:rsidRPr="00A5463A">
              <w:rPr>
                <w:rFonts w:cstheme="minorHAnsi"/>
              </w:rPr>
              <w:t>kompiuterio gamintojo bevielė pelė, dviejų klavišų, su ratuku;</w:t>
            </w:r>
          </w:p>
          <w:p w14:paraId="45F446BA" w14:textId="77777777" w:rsidR="00A5463A" w:rsidRPr="001F2ADA" w:rsidRDefault="00A5463A" w:rsidP="00771748">
            <w:pPr>
              <w:tabs>
                <w:tab w:val="left" w:pos="390"/>
                <w:tab w:val="left" w:pos="1035"/>
                <w:tab w:val="left" w:pos="1500"/>
              </w:tabs>
              <w:spacing w:after="0" w:line="240" w:lineRule="auto"/>
              <w:jc w:val="both"/>
              <w:rPr>
                <w:rFonts w:cstheme="minorHAnsi"/>
              </w:rPr>
            </w:pPr>
            <w:r>
              <w:rPr>
                <w:rFonts w:cstheme="minorHAnsi"/>
              </w:rPr>
              <w:t>privatumo filtras (ang. privacy screen, gali būti trečiųjų šalių);</w:t>
            </w:r>
          </w:p>
          <w:p w14:paraId="46E15497" w14:textId="0E36EC4C" w:rsidR="00A5463A" w:rsidRDefault="00A5463A" w:rsidP="00771748">
            <w:pPr>
              <w:tabs>
                <w:tab w:val="left" w:pos="390"/>
                <w:tab w:val="left" w:pos="1035"/>
                <w:tab w:val="left" w:pos="1500"/>
              </w:tabs>
              <w:spacing w:after="0" w:line="240" w:lineRule="auto"/>
              <w:jc w:val="both"/>
              <w:rPr>
                <w:rFonts w:cstheme="minorHAnsi"/>
              </w:rPr>
            </w:pPr>
            <w:r w:rsidRPr="00A5463A">
              <w:rPr>
                <w:rFonts w:cstheme="minorHAnsi"/>
              </w:rPr>
              <w:t>integruota pakaraunama baterija</w:t>
            </w:r>
            <w:r>
              <w:rPr>
                <w:rFonts w:cstheme="minorHAnsi"/>
              </w:rPr>
              <w:t>;</w:t>
            </w:r>
          </w:p>
          <w:p w14:paraId="7ED26A30" w14:textId="0118353B" w:rsidR="00A5463A" w:rsidRPr="00A5463A" w:rsidRDefault="00A5463A" w:rsidP="00771748">
            <w:pPr>
              <w:tabs>
                <w:tab w:val="left" w:pos="390"/>
                <w:tab w:val="left" w:pos="1035"/>
                <w:tab w:val="left" w:pos="1500"/>
              </w:tabs>
              <w:spacing w:after="0" w:line="240" w:lineRule="auto"/>
              <w:jc w:val="both"/>
              <w:rPr>
                <w:rFonts w:cstheme="minorHAnsi"/>
              </w:rPr>
            </w:pPr>
            <w:r>
              <w:rPr>
                <w:rFonts w:cstheme="minorHAnsi"/>
              </w:rPr>
              <w:t>maitinimo šaltinis (kroviklis);</w:t>
            </w:r>
          </w:p>
          <w:p w14:paraId="769577E6" w14:textId="0ABAAF5A" w:rsidR="00A5463A" w:rsidRPr="00A5463A" w:rsidRDefault="00A5463A" w:rsidP="00771748">
            <w:pPr>
              <w:tabs>
                <w:tab w:val="left" w:pos="390"/>
                <w:tab w:val="left" w:pos="1035"/>
                <w:tab w:val="left" w:pos="1500"/>
              </w:tabs>
              <w:spacing w:after="0" w:line="240" w:lineRule="auto"/>
              <w:jc w:val="both"/>
              <w:rPr>
                <w:rFonts w:cstheme="minorHAnsi"/>
              </w:rPr>
            </w:pPr>
            <w:r w:rsidRPr="00A5463A">
              <w:rPr>
                <w:rFonts w:cstheme="minorHAnsi"/>
              </w:rPr>
              <w:t>gamintojo kuprinė nešiojamam kompiuteriui;</w:t>
            </w:r>
          </w:p>
          <w:p w14:paraId="6F4CF1FA" w14:textId="5827C068" w:rsidR="00A81BD6" w:rsidRPr="001F2ADA" w:rsidRDefault="00A5463A" w:rsidP="00771748">
            <w:pPr>
              <w:tabs>
                <w:tab w:val="left" w:pos="390"/>
                <w:tab w:val="left" w:pos="1035"/>
                <w:tab w:val="left" w:pos="1500"/>
              </w:tabs>
              <w:spacing w:after="0" w:line="240" w:lineRule="auto"/>
              <w:jc w:val="both"/>
              <w:rPr>
                <w:rFonts w:cstheme="minorHAnsi"/>
              </w:rPr>
            </w:pPr>
            <w:r w:rsidRPr="00A5463A">
              <w:rPr>
                <w:rFonts w:cstheme="minorHAnsi"/>
              </w:rPr>
              <w:t>visos siūlomo kompiuterio dalys (sisteminis blokas, pagrindinė plokštė, atmintis, klaviatūra) turi būti vieno gamintojo ar turi būti jo sertifikuotos (pažymėtos PC gamintojo firminiu ženklu).</w:t>
            </w:r>
          </w:p>
        </w:tc>
      </w:tr>
      <w:tr w:rsidR="001F2ADA" w:rsidRPr="001F2ADA" w14:paraId="7A3EACD2" w14:textId="3C341985" w:rsidTr="00A81BD6">
        <w:trPr>
          <w:trHeight w:val="50"/>
        </w:trPr>
        <w:tc>
          <w:tcPr>
            <w:tcW w:w="851" w:type="dxa"/>
            <w:noWrap/>
          </w:tcPr>
          <w:p w14:paraId="7A380DCA" w14:textId="203358A3" w:rsidR="00A81BD6" w:rsidRPr="001F2ADA" w:rsidRDefault="00236B82" w:rsidP="00771748">
            <w:pPr>
              <w:spacing w:after="0" w:line="240" w:lineRule="auto"/>
              <w:rPr>
                <w:rFonts w:cstheme="minorHAnsi"/>
                <w:bCs/>
              </w:rPr>
            </w:pPr>
            <w:r w:rsidRPr="001F2ADA">
              <w:rPr>
                <w:rFonts w:cstheme="minorHAnsi"/>
                <w:bCs/>
              </w:rPr>
              <w:lastRenderedPageBreak/>
              <w:t>7.</w:t>
            </w:r>
            <w:r w:rsidR="00A81BD6" w:rsidRPr="001F2ADA">
              <w:rPr>
                <w:rFonts w:cstheme="minorHAnsi"/>
                <w:bCs/>
              </w:rPr>
              <w:t>14.</w:t>
            </w:r>
          </w:p>
        </w:tc>
        <w:tc>
          <w:tcPr>
            <w:tcW w:w="2126" w:type="dxa"/>
          </w:tcPr>
          <w:p w14:paraId="5375EF4D" w14:textId="63D1A3C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Svoris:</w:t>
            </w:r>
          </w:p>
        </w:tc>
        <w:tc>
          <w:tcPr>
            <w:tcW w:w="6662" w:type="dxa"/>
          </w:tcPr>
          <w:p w14:paraId="6E6A2C9E" w14:textId="495C9DC9"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K</w:t>
            </w:r>
            <w:r w:rsidR="00A81BD6" w:rsidRPr="001F2ADA">
              <w:rPr>
                <w:rFonts w:cstheme="minorHAnsi"/>
              </w:rPr>
              <w:t>ompiuterio svoris ne didesnis kaip 1.</w:t>
            </w:r>
            <w:r w:rsidR="000A31D4">
              <w:rPr>
                <w:rFonts w:cstheme="minorHAnsi"/>
              </w:rPr>
              <w:t>5</w:t>
            </w:r>
            <w:r w:rsidR="00A81BD6" w:rsidRPr="001F2ADA">
              <w:rPr>
                <w:rFonts w:cstheme="minorHAnsi"/>
              </w:rPr>
              <w:t xml:space="preserve"> kg.</w:t>
            </w:r>
          </w:p>
        </w:tc>
      </w:tr>
      <w:tr w:rsidR="001F2ADA" w:rsidRPr="001F2ADA" w14:paraId="68AB839E" w14:textId="5321B9EA" w:rsidTr="00A81BD6">
        <w:trPr>
          <w:trHeight w:val="50"/>
        </w:trPr>
        <w:tc>
          <w:tcPr>
            <w:tcW w:w="851" w:type="dxa"/>
            <w:noWrap/>
          </w:tcPr>
          <w:p w14:paraId="5CBBBB7D" w14:textId="576ED923"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15.</w:t>
            </w:r>
          </w:p>
        </w:tc>
        <w:tc>
          <w:tcPr>
            <w:tcW w:w="2126" w:type="dxa"/>
          </w:tcPr>
          <w:p w14:paraId="29149DF4" w14:textId="5D538E38"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Kompiuterio surinkimo reikalavimai:</w:t>
            </w:r>
          </w:p>
        </w:tc>
        <w:tc>
          <w:tcPr>
            <w:tcW w:w="6662" w:type="dxa"/>
          </w:tcPr>
          <w:p w14:paraId="16FC5091" w14:textId="77D55F9B"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V</w:t>
            </w:r>
            <w:r w:rsidR="00A81BD6" w:rsidRPr="001F2ADA">
              <w:rPr>
                <w:rFonts w:cstheme="minorHAnsi"/>
              </w:rPr>
              <w:t>isos siūlomo kompiuterio pagrindinės dalys (pagrindinė plokštė, operatyvioji atmintis, optinis įrenginys, maitinimo šaltinis) turi būti pagamintos vieno gamintojo.</w:t>
            </w:r>
          </w:p>
        </w:tc>
      </w:tr>
      <w:tr w:rsidR="001F2ADA" w:rsidRPr="001F2ADA" w14:paraId="02064170" w14:textId="731AC3AC" w:rsidTr="00A81BD6">
        <w:trPr>
          <w:trHeight w:val="50"/>
        </w:trPr>
        <w:tc>
          <w:tcPr>
            <w:tcW w:w="851" w:type="dxa"/>
            <w:noWrap/>
          </w:tcPr>
          <w:p w14:paraId="7F725726" w14:textId="56883121"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w:t>
            </w:r>
            <w:r w:rsidR="00514968">
              <w:rPr>
                <w:rFonts w:cstheme="minorHAnsi"/>
                <w:bCs/>
              </w:rPr>
              <w:t>6</w:t>
            </w:r>
            <w:r w:rsidR="00A81BD6" w:rsidRPr="001F2ADA">
              <w:rPr>
                <w:rFonts w:cstheme="minorHAnsi"/>
                <w:bCs/>
              </w:rPr>
              <w:t>.</w:t>
            </w:r>
          </w:p>
        </w:tc>
        <w:tc>
          <w:tcPr>
            <w:tcW w:w="2126" w:type="dxa"/>
          </w:tcPr>
          <w:p w14:paraId="60863F38" w14:textId="22861F68"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6662" w:type="dxa"/>
          </w:tcPr>
          <w:p w14:paraId="19342F46" w14:textId="18E765F1" w:rsidR="00A81BD6" w:rsidRPr="001F2ADA" w:rsidRDefault="00A81BD6" w:rsidP="00417E75">
            <w:pPr>
              <w:tabs>
                <w:tab w:val="left" w:pos="390"/>
                <w:tab w:val="left" w:pos="1035"/>
                <w:tab w:val="left" w:pos="1500"/>
              </w:tabs>
              <w:spacing w:after="0" w:line="240" w:lineRule="auto"/>
              <w:jc w:val="both"/>
              <w:rPr>
                <w:rFonts w:cstheme="minorHAnsi"/>
              </w:rPr>
            </w:pPr>
            <w:r w:rsidRPr="001F2ADA">
              <w:rPr>
                <w:rFonts w:cstheme="minorHAnsi"/>
              </w:rPr>
              <w:t>MS Windows 11 Pro arba lygiavertė</w:t>
            </w:r>
            <w:r w:rsidR="00417E75">
              <w:rPr>
                <w:rFonts w:cstheme="minorHAnsi"/>
              </w:rPr>
              <w:t xml:space="preserve">. </w:t>
            </w:r>
          </w:p>
        </w:tc>
      </w:tr>
      <w:tr w:rsidR="001F2ADA" w:rsidRPr="001F2ADA" w14:paraId="267ACC3A" w14:textId="7C9ACEF0" w:rsidTr="00A81BD6">
        <w:trPr>
          <w:trHeight w:val="50"/>
        </w:trPr>
        <w:tc>
          <w:tcPr>
            <w:tcW w:w="851" w:type="dxa"/>
            <w:noWrap/>
          </w:tcPr>
          <w:p w14:paraId="45091139" w14:textId="2122EBB7"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w:t>
            </w:r>
            <w:r w:rsidR="00514968">
              <w:rPr>
                <w:rFonts w:cstheme="minorHAnsi"/>
                <w:bCs/>
              </w:rPr>
              <w:t>7</w:t>
            </w:r>
            <w:r w:rsidR="00A81BD6" w:rsidRPr="001F2ADA">
              <w:rPr>
                <w:rFonts w:cstheme="minorHAnsi"/>
                <w:bCs/>
              </w:rPr>
              <w:t>.</w:t>
            </w:r>
          </w:p>
        </w:tc>
        <w:tc>
          <w:tcPr>
            <w:tcW w:w="2126" w:type="dxa"/>
          </w:tcPr>
          <w:p w14:paraId="07E67FA5" w14:textId="623AD7F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6662" w:type="dxa"/>
          </w:tcPr>
          <w:p w14:paraId="5B6EFB5C" w14:textId="7858906D" w:rsidR="00A81BD6" w:rsidRPr="001F2ADA" w:rsidRDefault="00A81BD6" w:rsidP="00771748">
            <w:pPr>
              <w:spacing w:after="0" w:line="240" w:lineRule="auto"/>
              <w:rPr>
                <w:rFonts w:cstheme="minorHAnsi"/>
              </w:rPr>
            </w:pPr>
            <w:r w:rsidRPr="001F2ADA">
              <w:rPr>
                <w:rFonts w:cstheme="minorHAnsi"/>
              </w:rPr>
              <w:t xml:space="preserve">Microsoft Windows 11 versija; </w:t>
            </w:r>
            <w:r w:rsidR="00EF61A8" w:rsidRPr="001F2ADA">
              <w:rPr>
                <w:rFonts w:cstheme="minorHAnsi"/>
              </w:rPr>
              <w:t xml:space="preserve">informacija apie sertifikavimą </w:t>
            </w:r>
            <w:r w:rsidR="00EF61A8" w:rsidRPr="00B7643F">
              <w:rPr>
                <w:rFonts w:cstheme="minorHAnsi"/>
                <w:b/>
                <w:bCs/>
              </w:rPr>
              <w:t>turi būti pateikta oficialiose programinės įrangos gamintojo interneto svetainėse (būtina nurodyti tikslią nuorodą) arba įrodoma pateikiant sertifikatų kopijas</w:t>
            </w:r>
            <w:r w:rsidR="00EF61A8" w:rsidRPr="001F2ADA">
              <w:rPr>
                <w:rFonts w:cstheme="minorHAnsi"/>
              </w:rPr>
              <w:t>.</w:t>
            </w:r>
          </w:p>
        </w:tc>
      </w:tr>
      <w:tr w:rsidR="001F2ADA" w:rsidRPr="001F2ADA" w14:paraId="5F97D647" w14:textId="28E4F94D" w:rsidTr="00A81BD6">
        <w:trPr>
          <w:trHeight w:val="50"/>
        </w:trPr>
        <w:tc>
          <w:tcPr>
            <w:tcW w:w="851" w:type="dxa"/>
            <w:noWrap/>
          </w:tcPr>
          <w:p w14:paraId="4FF98F4E" w14:textId="11420C68"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1</w:t>
            </w:r>
            <w:r w:rsidR="00514968">
              <w:rPr>
                <w:rFonts w:cstheme="minorHAnsi"/>
                <w:bCs/>
              </w:rPr>
              <w:t>8</w:t>
            </w:r>
            <w:r w:rsidR="00A81BD6" w:rsidRPr="001F2ADA">
              <w:rPr>
                <w:rFonts w:cstheme="minorHAnsi"/>
                <w:bCs/>
              </w:rPr>
              <w:t>.</w:t>
            </w:r>
          </w:p>
        </w:tc>
        <w:tc>
          <w:tcPr>
            <w:tcW w:w="2126" w:type="dxa"/>
          </w:tcPr>
          <w:p w14:paraId="33FB930E" w14:textId="26E34EC4"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Valdymo ir administravimo sistema:</w:t>
            </w:r>
          </w:p>
        </w:tc>
        <w:tc>
          <w:tcPr>
            <w:tcW w:w="6662" w:type="dxa"/>
          </w:tcPr>
          <w:p w14:paraId="327C472A" w14:textId="57A41B76"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K</w:t>
            </w:r>
            <w:r w:rsidR="00A81BD6" w:rsidRPr="001F2ADA">
              <w:rPr>
                <w:rFonts w:cstheme="minorHAnsi"/>
              </w:rPr>
              <w:t>ompiuterio gamintojo parengta valdymo ir administravimo programinė įranga, kuri rodytų kompiuterio modelį ir serijos numerį;</w:t>
            </w:r>
          </w:p>
          <w:p w14:paraId="55455341" w14:textId="39B4621C"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kompiuterio gamintojo parengta valdymo ir administravimo programinė įranga, kuri siųstų siūlomo kompiuterio tvarkykles ir jų atnaujinimus. Taip pat nurodyti kompiuterio gamintojo interneto svetainę, iš kurios būtų galima parsisiųsti siūlomo kompiuterio tvarkykles ir jų atnaujinimus.</w:t>
            </w:r>
          </w:p>
        </w:tc>
      </w:tr>
      <w:tr w:rsidR="001F2ADA" w:rsidRPr="001F2ADA" w14:paraId="5D22FEBD" w14:textId="0AB98F7C" w:rsidTr="00A81BD6">
        <w:trPr>
          <w:trHeight w:val="50"/>
        </w:trPr>
        <w:tc>
          <w:tcPr>
            <w:tcW w:w="851" w:type="dxa"/>
            <w:noWrap/>
          </w:tcPr>
          <w:p w14:paraId="5F0450AF" w14:textId="0AB3AC08" w:rsidR="00A81BD6" w:rsidRPr="001F2ADA" w:rsidRDefault="00236B82" w:rsidP="00771748">
            <w:pPr>
              <w:spacing w:after="0" w:line="240" w:lineRule="auto"/>
              <w:rPr>
                <w:rFonts w:cstheme="minorHAnsi"/>
                <w:bCs/>
              </w:rPr>
            </w:pPr>
            <w:r w:rsidRPr="001F2ADA">
              <w:rPr>
                <w:rFonts w:cstheme="minorHAnsi"/>
                <w:bCs/>
              </w:rPr>
              <w:t>7.</w:t>
            </w:r>
            <w:r w:rsidR="00514968">
              <w:rPr>
                <w:rFonts w:cstheme="minorHAnsi"/>
                <w:bCs/>
              </w:rPr>
              <w:t>19</w:t>
            </w:r>
            <w:r w:rsidR="00A81BD6" w:rsidRPr="001F2ADA">
              <w:rPr>
                <w:rFonts w:cstheme="minorHAnsi"/>
                <w:bCs/>
              </w:rPr>
              <w:t>.</w:t>
            </w:r>
          </w:p>
        </w:tc>
        <w:tc>
          <w:tcPr>
            <w:tcW w:w="2126" w:type="dxa"/>
          </w:tcPr>
          <w:p w14:paraId="4398432F" w14:textId="3AB11E2D" w:rsidR="00A81BD6" w:rsidRPr="001F2ADA" w:rsidRDefault="00A81BD6" w:rsidP="00771748">
            <w:pPr>
              <w:spacing w:after="0" w:line="240" w:lineRule="auto"/>
              <w:ind w:left="34" w:right="98"/>
              <w:jc w:val="both"/>
              <w:rPr>
                <w:rFonts w:cstheme="minorHAnsi"/>
                <w:bCs/>
                <w:lang w:eastAsia="lt-LT"/>
              </w:rPr>
            </w:pPr>
            <w:r w:rsidRPr="001F2ADA">
              <w:rPr>
                <w:rFonts w:cstheme="minorHAnsi"/>
                <w:bCs/>
                <w:lang w:eastAsia="lt-LT"/>
              </w:rPr>
              <w:t>Kiti reikalavimai:</w:t>
            </w:r>
          </w:p>
        </w:tc>
        <w:tc>
          <w:tcPr>
            <w:tcW w:w="6662" w:type="dxa"/>
          </w:tcPr>
          <w:p w14:paraId="3AC6FE27" w14:textId="193D77AE"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Į</w:t>
            </w:r>
            <w:r w:rsidR="00A81BD6" w:rsidRPr="001F2ADA">
              <w:rPr>
                <w:rFonts w:cstheme="minorHAnsi"/>
              </w:rPr>
              <w:t>rangos gamintojas turi garantuoti jo gamyklinės programinės įrangos, BIOS atnaujinimų, tvarkyklių prieinamumą įrangos vartotojui (nurodyti gamintojo interneto svetainę ar kitą būdą, užtikrinantį šios sąlygos įvykdymą);</w:t>
            </w:r>
          </w:p>
          <w:p w14:paraId="43563458" w14:textId="7F10F0CF"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r>
      <w:tr w:rsidR="001F2ADA" w:rsidRPr="001F2ADA" w14:paraId="1AE4DF17" w14:textId="3793DEE5" w:rsidTr="00A81BD6">
        <w:trPr>
          <w:trHeight w:val="50"/>
        </w:trPr>
        <w:tc>
          <w:tcPr>
            <w:tcW w:w="851" w:type="dxa"/>
            <w:noWrap/>
          </w:tcPr>
          <w:p w14:paraId="229392A5" w14:textId="610F3320" w:rsidR="00A81BD6" w:rsidRPr="001F2ADA" w:rsidRDefault="00236B82" w:rsidP="00771748">
            <w:pPr>
              <w:spacing w:after="0" w:line="240" w:lineRule="auto"/>
              <w:rPr>
                <w:rFonts w:cstheme="minorHAnsi"/>
                <w:bCs/>
              </w:rPr>
            </w:pPr>
            <w:r w:rsidRPr="001F2ADA">
              <w:rPr>
                <w:rFonts w:cstheme="minorHAnsi"/>
                <w:bCs/>
              </w:rPr>
              <w:t>7.</w:t>
            </w:r>
            <w:r w:rsidR="00A81BD6" w:rsidRPr="001F2ADA">
              <w:rPr>
                <w:rFonts w:cstheme="minorHAnsi"/>
                <w:bCs/>
              </w:rPr>
              <w:t>2</w:t>
            </w:r>
            <w:r w:rsidR="00514968">
              <w:rPr>
                <w:rFonts w:cstheme="minorHAnsi"/>
                <w:bCs/>
              </w:rPr>
              <w:t>0</w:t>
            </w:r>
            <w:r w:rsidR="00A81BD6" w:rsidRPr="001F2ADA">
              <w:rPr>
                <w:rFonts w:cstheme="minorHAnsi"/>
                <w:bCs/>
              </w:rPr>
              <w:t>.</w:t>
            </w:r>
          </w:p>
        </w:tc>
        <w:tc>
          <w:tcPr>
            <w:tcW w:w="2126" w:type="dxa"/>
          </w:tcPr>
          <w:p w14:paraId="126D92B2" w14:textId="28330E0B"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30006FE7" w14:textId="77777777" w:rsidR="000A31D4" w:rsidRPr="000A31D4" w:rsidRDefault="000A31D4" w:rsidP="00771748">
            <w:pPr>
              <w:tabs>
                <w:tab w:val="left" w:pos="390"/>
                <w:tab w:val="left" w:pos="1035"/>
                <w:tab w:val="left" w:pos="1500"/>
              </w:tabs>
              <w:spacing w:after="0" w:line="240" w:lineRule="auto"/>
              <w:jc w:val="both"/>
              <w:rPr>
                <w:rFonts w:cs="Calibri"/>
              </w:rPr>
            </w:pPr>
            <w:r w:rsidRPr="000A31D4">
              <w:rPr>
                <w:rFonts w:cs="Calibri"/>
              </w:rPr>
              <w:t>Įrangos gamintojas turi turėti ne mažiau kaip du sertifikuotus gamintojo įrangos aptarnavimo centrus;</w:t>
            </w:r>
          </w:p>
          <w:p w14:paraId="1BD1BFAC" w14:textId="77777777" w:rsidR="000A31D4" w:rsidRPr="000A31D4" w:rsidRDefault="000A31D4" w:rsidP="00771748">
            <w:pPr>
              <w:tabs>
                <w:tab w:val="left" w:pos="390"/>
                <w:tab w:val="left" w:pos="1035"/>
                <w:tab w:val="left" w:pos="1500"/>
              </w:tabs>
              <w:spacing w:after="0" w:line="240" w:lineRule="auto"/>
              <w:jc w:val="both"/>
              <w:rPr>
                <w:rFonts w:cs="Calibri"/>
              </w:rPr>
            </w:pPr>
            <w:r w:rsidRPr="000A31D4">
              <w:rPr>
                <w:rFonts w:cs="Calibr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7B0134">
              <w:rPr>
                <w:rFonts w:cs="Calibri"/>
                <w:b/>
                <w:bCs/>
              </w:rPr>
              <w:t>Tiekėjas turi pateikti nuorodą į gamintojo internetinę prieigą</w:t>
            </w:r>
            <w:r w:rsidRPr="000A31D4">
              <w:rPr>
                <w:rFonts w:cs="Calibri"/>
              </w:rPr>
              <w:t>, kuri įgalina produkto kodo ir serijinio numerio pagalba patikrinti suteiktą gamintojo garantiją internetiniame puslapyje skaičiuojant nuo įrangos priėmimo-perdavimo akto pasirašymo dienos;</w:t>
            </w:r>
          </w:p>
          <w:p w14:paraId="58B2D94A" w14:textId="77777777" w:rsidR="000A31D4" w:rsidRPr="000A31D4" w:rsidRDefault="000A31D4" w:rsidP="00771748">
            <w:pPr>
              <w:tabs>
                <w:tab w:val="left" w:pos="390"/>
                <w:tab w:val="left" w:pos="1035"/>
                <w:tab w:val="left" w:pos="1500"/>
              </w:tabs>
              <w:spacing w:after="0" w:line="240" w:lineRule="auto"/>
              <w:jc w:val="both"/>
              <w:rPr>
                <w:rFonts w:cs="Calibri"/>
              </w:rPr>
            </w:pPr>
            <w:r w:rsidRPr="000A31D4">
              <w:rPr>
                <w:rFonts w:cs="Calibri"/>
              </w:rPr>
              <w:t xml:space="preserve">vartotojas privalo turėti galimybę atsisiųsti tvarkykles kompiuterinei įrangai įvedus kompiuterio įdentifikacinį kodą. </w:t>
            </w:r>
            <w:r w:rsidRPr="007B0134">
              <w:rPr>
                <w:rFonts w:cs="Calibri"/>
                <w:b/>
                <w:bCs/>
              </w:rPr>
              <w:t>Pateikti internetines nuorodas</w:t>
            </w:r>
            <w:r w:rsidRPr="000A31D4">
              <w:rPr>
                <w:rFonts w:cs="Calibri"/>
              </w:rPr>
              <w:t>.</w:t>
            </w:r>
          </w:p>
          <w:p w14:paraId="10A16679" w14:textId="6CF4E152" w:rsidR="00A81BD6" w:rsidRPr="001F2ADA" w:rsidRDefault="007B0134" w:rsidP="00771748">
            <w:pPr>
              <w:tabs>
                <w:tab w:val="left" w:pos="390"/>
                <w:tab w:val="left" w:pos="1035"/>
                <w:tab w:val="left" w:pos="1500"/>
              </w:tabs>
              <w:spacing w:after="0" w:line="240" w:lineRule="auto"/>
              <w:jc w:val="both"/>
              <w:rPr>
                <w:rFonts w:cstheme="minorHAnsi"/>
              </w:rPr>
            </w:pPr>
            <w:r>
              <w:rPr>
                <w:rFonts w:cs="Calibri"/>
              </w:rPr>
              <w:t>B</w:t>
            </w:r>
            <w:r w:rsidR="000A31D4" w:rsidRPr="000A31D4">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000A31D4" w:rsidRPr="000A31D4">
              <w:rPr>
                <w:rFonts w:cs="Calibri"/>
                <w:i/>
              </w:rPr>
              <w:t>SSD</w:t>
            </w:r>
            <w:r w:rsidR="000A31D4" w:rsidRPr="000A31D4">
              <w:rPr>
                <w:rFonts w:cs="Calibri"/>
              </w:rPr>
              <w:t xml:space="preserve">). </w:t>
            </w:r>
            <w:r w:rsidR="000A31D4" w:rsidRPr="000A31D4">
              <w:rPr>
                <w:rFonts w:cs="Calibri"/>
              </w:rPr>
              <w:lastRenderedPageBreak/>
              <w:t xml:space="preserve">Gamintojo išankstinė garantija diskų įrenginiui ir atmintinei pagal klaidų statistiką (angl. </w:t>
            </w:r>
            <w:r w:rsidR="000A31D4" w:rsidRPr="000A31D4">
              <w:rPr>
                <w:rFonts w:cs="Calibri"/>
                <w:i/>
              </w:rPr>
              <w:t>Prefailure warranty</w:t>
            </w:r>
            <w:r w:rsidR="000A31D4" w:rsidRPr="000A31D4">
              <w:rPr>
                <w:rFonts w:cs="Calibri"/>
              </w:rPr>
              <w:t>).</w:t>
            </w:r>
          </w:p>
        </w:tc>
      </w:tr>
      <w:tr w:rsidR="001F2ADA" w:rsidRPr="001F2ADA" w14:paraId="013A56DA" w14:textId="77777777" w:rsidTr="00236B82">
        <w:trPr>
          <w:trHeight w:val="50"/>
        </w:trPr>
        <w:tc>
          <w:tcPr>
            <w:tcW w:w="851" w:type="dxa"/>
            <w:noWrap/>
          </w:tcPr>
          <w:p w14:paraId="5B129F8A" w14:textId="6A9B8A6F" w:rsidR="00A81BD6" w:rsidRPr="001F2ADA" w:rsidRDefault="00A81BD6" w:rsidP="00771748">
            <w:pPr>
              <w:spacing w:after="0" w:line="240" w:lineRule="auto"/>
              <w:rPr>
                <w:rFonts w:cstheme="minorHAnsi"/>
                <w:b/>
                <w:bCs/>
              </w:rPr>
            </w:pPr>
            <w:r w:rsidRPr="001F2ADA">
              <w:rPr>
                <w:rFonts w:cstheme="minorHAnsi"/>
                <w:b/>
                <w:bCs/>
              </w:rPr>
              <w:lastRenderedPageBreak/>
              <w:t>8.</w:t>
            </w:r>
          </w:p>
        </w:tc>
        <w:tc>
          <w:tcPr>
            <w:tcW w:w="8788" w:type="dxa"/>
            <w:gridSpan w:val="2"/>
          </w:tcPr>
          <w:p w14:paraId="747F61F6" w14:textId="77777777" w:rsidR="00A81BD6" w:rsidRPr="001F2ADA" w:rsidRDefault="00A81BD6" w:rsidP="00771748">
            <w:pPr>
              <w:tabs>
                <w:tab w:val="left" w:pos="390"/>
                <w:tab w:val="left" w:pos="1035"/>
                <w:tab w:val="left" w:pos="1500"/>
              </w:tabs>
              <w:spacing w:after="0" w:line="240" w:lineRule="auto"/>
              <w:jc w:val="both"/>
              <w:rPr>
                <w:rFonts w:cstheme="minorHAnsi"/>
                <w:b/>
              </w:rPr>
            </w:pPr>
            <w:r w:rsidRPr="001F2ADA">
              <w:rPr>
                <w:rFonts w:cstheme="minorHAnsi"/>
                <w:b/>
              </w:rPr>
              <w:t>Nešiojamasis kompiuteris Nr. 2</w:t>
            </w:r>
          </w:p>
        </w:tc>
      </w:tr>
      <w:tr w:rsidR="001F2ADA" w:rsidRPr="001F2ADA" w14:paraId="4C6D1E5A" w14:textId="77777777" w:rsidTr="00236B82">
        <w:trPr>
          <w:trHeight w:val="50"/>
        </w:trPr>
        <w:tc>
          <w:tcPr>
            <w:tcW w:w="851" w:type="dxa"/>
            <w:noWrap/>
          </w:tcPr>
          <w:p w14:paraId="3622AA29" w14:textId="55D0704E" w:rsidR="00A81BD6" w:rsidRPr="001F2ADA" w:rsidRDefault="00A81BD6" w:rsidP="00771748">
            <w:pPr>
              <w:spacing w:after="0" w:line="240" w:lineRule="auto"/>
              <w:rPr>
                <w:rFonts w:cstheme="minorHAnsi"/>
                <w:bCs/>
              </w:rPr>
            </w:pPr>
            <w:r w:rsidRPr="001F2ADA">
              <w:rPr>
                <w:rFonts w:cstheme="minorHAnsi"/>
                <w:bCs/>
              </w:rPr>
              <w:t>8.1.</w:t>
            </w:r>
          </w:p>
        </w:tc>
        <w:tc>
          <w:tcPr>
            <w:tcW w:w="2126" w:type="dxa"/>
          </w:tcPr>
          <w:p w14:paraId="6AE6ACE0"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Procesoriaus našumas:</w:t>
            </w:r>
          </w:p>
        </w:tc>
        <w:tc>
          <w:tcPr>
            <w:tcW w:w="6662" w:type="dxa"/>
          </w:tcPr>
          <w:p w14:paraId="5F1B5B9F" w14:textId="36AA187F" w:rsidR="000A31D4" w:rsidRPr="000A31D4" w:rsidRDefault="00B312AA" w:rsidP="00771748">
            <w:pPr>
              <w:tabs>
                <w:tab w:val="left" w:pos="390"/>
                <w:tab w:val="left" w:pos="1035"/>
                <w:tab w:val="left" w:pos="1500"/>
              </w:tabs>
              <w:spacing w:after="0" w:line="240" w:lineRule="auto"/>
              <w:jc w:val="both"/>
              <w:rPr>
                <w:rFonts w:cs="Calibri"/>
              </w:rPr>
            </w:pPr>
            <w:r>
              <w:rPr>
                <w:rFonts w:cs="Calibri"/>
              </w:rPr>
              <w:t>N</w:t>
            </w:r>
            <w:r w:rsidR="000A31D4" w:rsidRPr="000A31D4">
              <w:rPr>
                <w:rFonts w:cs="Calibri"/>
              </w:rPr>
              <w:t xml:space="preserve">e mažiau kaip aštuonių branduolių, x86-64 architektūros, turi palaikyti 32 ir 64 bitų operacines sistemas ir taikomąsias programas. </w:t>
            </w:r>
          </w:p>
          <w:p w14:paraId="2E830BB5" w14:textId="558B56E1" w:rsidR="00A81BD6" w:rsidRPr="001F2ADA" w:rsidRDefault="000A31D4" w:rsidP="00771748">
            <w:pPr>
              <w:tabs>
                <w:tab w:val="left" w:pos="390"/>
                <w:tab w:val="left" w:pos="1035"/>
                <w:tab w:val="left" w:pos="1500"/>
              </w:tabs>
              <w:spacing w:after="0" w:line="240" w:lineRule="auto"/>
              <w:jc w:val="both"/>
              <w:rPr>
                <w:rFonts w:cstheme="minorHAnsi"/>
              </w:rPr>
            </w:pPr>
            <w:r w:rsidRPr="000A31D4">
              <w:rPr>
                <w:rFonts w:cs="Calibri"/>
              </w:rPr>
              <w:t>NPU TOPS pikas ne mažiau nei 38.   Procesoriaus našumas turi būti ne mažesnis kaip 19000 pagal Passmark CPU Mark. Siūlomo procesoriaus našumo parametras turi būti skelbiamas http://www.cpubenchmark.net/cpu_list.php. Procesorius turi palaikyti automatinę maitinimo įtampos reguliavimo funkciją esant mažai apkrovai. Procesoriaus sparta negali būti dirbtinai padidinta. Pateikti procesoriaus modelį.</w:t>
            </w:r>
          </w:p>
        </w:tc>
      </w:tr>
      <w:tr w:rsidR="001F2ADA" w:rsidRPr="001F2ADA" w14:paraId="12F429F7" w14:textId="77777777" w:rsidTr="00236B82">
        <w:trPr>
          <w:trHeight w:val="50"/>
        </w:trPr>
        <w:tc>
          <w:tcPr>
            <w:tcW w:w="851" w:type="dxa"/>
            <w:noWrap/>
          </w:tcPr>
          <w:p w14:paraId="11324873" w14:textId="6DD3FF5C" w:rsidR="00A81BD6" w:rsidRPr="001F2ADA" w:rsidRDefault="00A81BD6" w:rsidP="00771748">
            <w:pPr>
              <w:spacing w:after="0" w:line="240" w:lineRule="auto"/>
              <w:rPr>
                <w:rFonts w:cstheme="minorHAnsi"/>
                <w:bCs/>
              </w:rPr>
            </w:pPr>
            <w:r w:rsidRPr="001F2ADA">
              <w:rPr>
                <w:rFonts w:cstheme="minorHAnsi"/>
                <w:bCs/>
              </w:rPr>
              <w:t>8.2.</w:t>
            </w:r>
          </w:p>
        </w:tc>
        <w:tc>
          <w:tcPr>
            <w:tcW w:w="2126" w:type="dxa"/>
          </w:tcPr>
          <w:p w14:paraId="511230E1"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Operatyvioji atmintis:</w:t>
            </w:r>
          </w:p>
        </w:tc>
        <w:tc>
          <w:tcPr>
            <w:tcW w:w="6662" w:type="dxa"/>
          </w:tcPr>
          <w:p w14:paraId="41E9FE0E" w14:textId="164156B7"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 xml:space="preserve">e mažiau kaip  </w:t>
            </w:r>
            <w:r w:rsidR="000A31D4">
              <w:rPr>
                <w:rFonts w:cstheme="minorHAnsi"/>
              </w:rPr>
              <w:t>32</w:t>
            </w:r>
            <w:r w:rsidR="00A81BD6" w:rsidRPr="001F2ADA">
              <w:rPr>
                <w:rFonts w:cstheme="minorHAnsi"/>
              </w:rPr>
              <w:t xml:space="preserve"> GB, ne prastesnė kaip DDR5 ir ne lėtesnė kaip 5600 MT/s. </w:t>
            </w:r>
          </w:p>
        </w:tc>
      </w:tr>
      <w:tr w:rsidR="001F2ADA" w:rsidRPr="001F2ADA" w14:paraId="6D526F98" w14:textId="77777777" w:rsidTr="00236B82">
        <w:trPr>
          <w:trHeight w:val="50"/>
        </w:trPr>
        <w:tc>
          <w:tcPr>
            <w:tcW w:w="851" w:type="dxa"/>
            <w:noWrap/>
          </w:tcPr>
          <w:p w14:paraId="3BFA9A2F" w14:textId="68D17CE5" w:rsidR="00A81BD6" w:rsidRPr="001F2ADA" w:rsidRDefault="00A81BD6" w:rsidP="00771748">
            <w:pPr>
              <w:spacing w:after="0" w:line="240" w:lineRule="auto"/>
              <w:rPr>
                <w:rFonts w:cstheme="minorHAnsi"/>
                <w:bCs/>
              </w:rPr>
            </w:pPr>
            <w:r w:rsidRPr="001F2ADA">
              <w:rPr>
                <w:rFonts w:cstheme="minorHAnsi"/>
                <w:bCs/>
              </w:rPr>
              <w:t>8.3.</w:t>
            </w:r>
          </w:p>
        </w:tc>
        <w:tc>
          <w:tcPr>
            <w:tcW w:w="2126" w:type="dxa"/>
          </w:tcPr>
          <w:p w14:paraId="17F9D26C"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Standusis diskas:</w:t>
            </w:r>
          </w:p>
        </w:tc>
        <w:tc>
          <w:tcPr>
            <w:tcW w:w="6662" w:type="dxa"/>
          </w:tcPr>
          <w:p w14:paraId="660A2870" w14:textId="4CCA75F1"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V</w:t>
            </w:r>
            <w:r w:rsidR="00A81BD6" w:rsidRPr="001F2ADA">
              <w:rPr>
                <w:rFonts w:cstheme="minorHAnsi"/>
              </w:rPr>
              <w:t xml:space="preserve">idinis, ne mažesnis kaip 512 GB SSD tipo (angl. </w:t>
            </w:r>
            <w:r w:rsidR="00A81BD6" w:rsidRPr="001F2ADA">
              <w:rPr>
                <w:rFonts w:cstheme="minorHAnsi"/>
                <w:i/>
              </w:rPr>
              <w:t>solid state drive</w:t>
            </w:r>
            <w:r w:rsidR="00A81BD6" w:rsidRPr="001F2ADA">
              <w:rPr>
                <w:rFonts w:cstheme="minorHAnsi"/>
              </w:rPr>
              <w:t>).</w:t>
            </w:r>
          </w:p>
        </w:tc>
      </w:tr>
      <w:tr w:rsidR="001F2ADA" w:rsidRPr="001F2ADA" w14:paraId="1745612F" w14:textId="77777777" w:rsidTr="00236B82">
        <w:trPr>
          <w:trHeight w:val="50"/>
        </w:trPr>
        <w:tc>
          <w:tcPr>
            <w:tcW w:w="851" w:type="dxa"/>
            <w:noWrap/>
          </w:tcPr>
          <w:p w14:paraId="0E901541" w14:textId="75D53159" w:rsidR="00A81BD6" w:rsidRPr="001F2ADA" w:rsidRDefault="00A81BD6" w:rsidP="00771748">
            <w:pPr>
              <w:spacing w:after="0" w:line="240" w:lineRule="auto"/>
              <w:rPr>
                <w:rFonts w:cstheme="minorHAnsi"/>
                <w:bCs/>
              </w:rPr>
            </w:pPr>
            <w:r w:rsidRPr="001F2ADA">
              <w:rPr>
                <w:rFonts w:cstheme="minorHAnsi"/>
                <w:bCs/>
              </w:rPr>
              <w:t>8.4.</w:t>
            </w:r>
          </w:p>
        </w:tc>
        <w:tc>
          <w:tcPr>
            <w:tcW w:w="2126" w:type="dxa"/>
          </w:tcPr>
          <w:p w14:paraId="488C1BFB"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Garso posistemis:</w:t>
            </w:r>
          </w:p>
        </w:tc>
        <w:tc>
          <w:tcPr>
            <w:tcW w:w="6662" w:type="dxa"/>
          </w:tcPr>
          <w:p w14:paraId="421A3CF5" w14:textId="51F722B1"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I</w:t>
            </w:r>
            <w:r w:rsidR="00A81BD6" w:rsidRPr="001F2ADA">
              <w:rPr>
                <w:rFonts w:cstheme="minorHAnsi"/>
              </w:rPr>
              <w:t>ntegruoti stereo garsiakalbiai, mikrofonas.</w:t>
            </w:r>
          </w:p>
        </w:tc>
      </w:tr>
      <w:tr w:rsidR="001F2ADA" w:rsidRPr="001F2ADA" w14:paraId="78674FF3" w14:textId="77777777" w:rsidTr="00236B82">
        <w:trPr>
          <w:trHeight w:val="50"/>
        </w:trPr>
        <w:tc>
          <w:tcPr>
            <w:tcW w:w="851" w:type="dxa"/>
            <w:noWrap/>
          </w:tcPr>
          <w:p w14:paraId="5BAE17F2" w14:textId="56040522" w:rsidR="00A81BD6" w:rsidRPr="001F2ADA" w:rsidRDefault="00A81BD6" w:rsidP="00771748">
            <w:pPr>
              <w:spacing w:after="0" w:line="240" w:lineRule="auto"/>
              <w:rPr>
                <w:rFonts w:cstheme="minorHAnsi"/>
                <w:bCs/>
              </w:rPr>
            </w:pPr>
            <w:r w:rsidRPr="001F2ADA">
              <w:rPr>
                <w:rFonts w:cstheme="minorHAnsi"/>
                <w:bCs/>
              </w:rPr>
              <w:t>8.5.</w:t>
            </w:r>
          </w:p>
        </w:tc>
        <w:tc>
          <w:tcPr>
            <w:tcW w:w="2126" w:type="dxa"/>
          </w:tcPr>
          <w:p w14:paraId="40D990E1"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Vaizdo plokštė:</w:t>
            </w:r>
          </w:p>
        </w:tc>
        <w:tc>
          <w:tcPr>
            <w:tcW w:w="6662" w:type="dxa"/>
          </w:tcPr>
          <w:p w14:paraId="7597EC24" w14:textId="01923CEA" w:rsidR="00A81BD6" w:rsidRPr="001F2ADA" w:rsidRDefault="00B312AA" w:rsidP="00771748">
            <w:pPr>
              <w:tabs>
                <w:tab w:val="left" w:pos="390"/>
                <w:tab w:val="left" w:pos="1035"/>
                <w:tab w:val="left" w:pos="1500"/>
              </w:tabs>
              <w:spacing w:after="0" w:line="240" w:lineRule="auto"/>
              <w:jc w:val="both"/>
              <w:rPr>
                <w:rFonts w:cstheme="minorHAnsi"/>
                <w:lang w:val="en-US"/>
              </w:rPr>
            </w:pPr>
            <w:r>
              <w:rPr>
                <w:rFonts w:cstheme="minorHAnsi"/>
              </w:rPr>
              <w:t>I</w:t>
            </w:r>
            <w:r w:rsidR="00A81BD6" w:rsidRPr="001F2ADA">
              <w:rPr>
                <w:rFonts w:cstheme="minorHAnsi"/>
              </w:rPr>
              <w:t>ntegruota ir palaikanti DirectX 12 versiją. Turi būti galimybė pajungti ne mažiau kaip 2 vnt. QHD rezoliucijos (2560x1440</w:t>
            </w:r>
            <w:r w:rsidR="00A81BD6" w:rsidRPr="001F2ADA">
              <w:rPr>
                <w:rFonts w:cstheme="minorHAnsi"/>
                <w:lang w:val="en-US"/>
              </w:rPr>
              <w:t>@60Hz</w:t>
            </w:r>
            <w:r w:rsidR="00A81BD6" w:rsidRPr="001F2ADA">
              <w:rPr>
                <w:rFonts w:cstheme="minorHAnsi"/>
              </w:rPr>
              <w:t>) monitorius per prievadų išplėtimo įrenginį</w:t>
            </w:r>
            <w:r w:rsidR="000A31D4">
              <w:rPr>
                <w:rFonts w:cstheme="minorHAnsi"/>
              </w:rPr>
              <w:t xml:space="preserve"> (prievadų išplėtimo įrenginys neįsigyjamas)</w:t>
            </w:r>
            <w:r w:rsidR="000A31D4" w:rsidRPr="001F2ADA">
              <w:rPr>
                <w:rFonts w:cstheme="minorHAnsi"/>
              </w:rPr>
              <w:t>;</w:t>
            </w:r>
          </w:p>
        </w:tc>
      </w:tr>
      <w:tr w:rsidR="001F2ADA" w:rsidRPr="001F2ADA" w14:paraId="2D539445" w14:textId="77777777" w:rsidTr="00236B82">
        <w:trPr>
          <w:trHeight w:val="50"/>
        </w:trPr>
        <w:tc>
          <w:tcPr>
            <w:tcW w:w="851" w:type="dxa"/>
            <w:noWrap/>
          </w:tcPr>
          <w:p w14:paraId="2E730D72" w14:textId="5A7CF102" w:rsidR="00A81BD6" w:rsidRPr="001F2ADA" w:rsidRDefault="00A81BD6" w:rsidP="00771748">
            <w:pPr>
              <w:spacing w:after="0" w:line="240" w:lineRule="auto"/>
              <w:rPr>
                <w:rFonts w:cstheme="minorHAnsi"/>
                <w:bCs/>
              </w:rPr>
            </w:pPr>
            <w:r w:rsidRPr="001F2ADA">
              <w:rPr>
                <w:rFonts w:cstheme="minorHAnsi"/>
                <w:bCs/>
              </w:rPr>
              <w:t>8.6.</w:t>
            </w:r>
          </w:p>
        </w:tc>
        <w:tc>
          <w:tcPr>
            <w:tcW w:w="2126" w:type="dxa"/>
          </w:tcPr>
          <w:p w14:paraId="0ED7A51C"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Tinklo adapteris:</w:t>
            </w:r>
          </w:p>
        </w:tc>
        <w:tc>
          <w:tcPr>
            <w:tcW w:w="6662" w:type="dxa"/>
          </w:tcPr>
          <w:p w14:paraId="01E5DCB9" w14:textId="7960361A" w:rsidR="00A81BD6" w:rsidRPr="001F2ADA" w:rsidRDefault="000A31D4" w:rsidP="00771748">
            <w:pPr>
              <w:tabs>
                <w:tab w:val="left" w:pos="390"/>
                <w:tab w:val="left" w:pos="1035"/>
                <w:tab w:val="left" w:pos="1500"/>
              </w:tabs>
              <w:spacing w:after="0" w:line="240" w:lineRule="auto"/>
              <w:jc w:val="both"/>
              <w:rPr>
                <w:rFonts w:cstheme="minorHAnsi"/>
              </w:rPr>
            </w:pPr>
            <w:r w:rsidRPr="000A31D4">
              <w:rPr>
                <w:rFonts w:cstheme="minorHAnsi"/>
              </w:rPr>
              <w:t>Pridedamas to paties gamintojo kaip ir kompiuteris, RJ45 jungties tinklo adapteris 10/100/1000 Mbps.</w:t>
            </w:r>
          </w:p>
        </w:tc>
      </w:tr>
      <w:tr w:rsidR="001F2ADA" w:rsidRPr="001F2ADA" w14:paraId="37737610" w14:textId="77777777" w:rsidTr="00236B82">
        <w:trPr>
          <w:trHeight w:val="50"/>
        </w:trPr>
        <w:tc>
          <w:tcPr>
            <w:tcW w:w="851" w:type="dxa"/>
            <w:noWrap/>
          </w:tcPr>
          <w:p w14:paraId="7A6BF367" w14:textId="7ED52DD7" w:rsidR="00A81BD6" w:rsidRPr="001F2ADA" w:rsidRDefault="00A81BD6" w:rsidP="00771748">
            <w:pPr>
              <w:spacing w:after="0" w:line="240" w:lineRule="auto"/>
              <w:rPr>
                <w:rFonts w:cstheme="minorHAnsi"/>
                <w:bCs/>
              </w:rPr>
            </w:pPr>
            <w:r w:rsidRPr="001F2ADA">
              <w:rPr>
                <w:rFonts w:cstheme="minorHAnsi"/>
                <w:bCs/>
              </w:rPr>
              <w:t>8.7.</w:t>
            </w:r>
          </w:p>
        </w:tc>
        <w:tc>
          <w:tcPr>
            <w:tcW w:w="2126" w:type="dxa"/>
          </w:tcPr>
          <w:p w14:paraId="1A65BC8B"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Bevielis ryšys:</w:t>
            </w:r>
          </w:p>
        </w:tc>
        <w:tc>
          <w:tcPr>
            <w:tcW w:w="6662" w:type="dxa"/>
          </w:tcPr>
          <w:p w14:paraId="44BAC1C0"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Ne blogesnis nei IEEE 802.11ax standarto bevielio tinklo modulis, turintis integruotas į korpusą antenas. Bluetooth ne prasčiau kaip 5.3 v modulis.</w:t>
            </w:r>
          </w:p>
          <w:p w14:paraId="4BFED95E" w14:textId="4BA7AA88" w:rsidR="00236B82" w:rsidRPr="001F2ADA" w:rsidRDefault="00236B82" w:rsidP="00771748">
            <w:pPr>
              <w:tabs>
                <w:tab w:val="left" w:pos="390"/>
                <w:tab w:val="left" w:pos="1035"/>
                <w:tab w:val="left" w:pos="1500"/>
              </w:tabs>
              <w:spacing w:after="0" w:line="240" w:lineRule="auto"/>
              <w:jc w:val="both"/>
              <w:rPr>
                <w:rFonts w:cstheme="minorHAnsi"/>
              </w:rPr>
            </w:pPr>
            <w:r w:rsidRPr="001F2ADA">
              <w:rPr>
                <w:rFonts w:cstheme="minorHAnsi"/>
              </w:rPr>
              <w:t>Kompiuteris turi būti paruoštas 5G modemo diegimui: jungtis vidiniam modelui, integruotos į korpusą antenos (angl. WWAN-ready).</w:t>
            </w:r>
          </w:p>
        </w:tc>
      </w:tr>
      <w:tr w:rsidR="001F2ADA" w:rsidRPr="001F2ADA" w14:paraId="34AC2F7D" w14:textId="77777777" w:rsidTr="00236B82">
        <w:trPr>
          <w:trHeight w:val="50"/>
        </w:trPr>
        <w:tc>
          <w:tcPr>
            <w:tcW w:w="851" w:type="dxa"/>
            <w:noWrap/>
          </w:tcPr>
          <w:p w14:paraId="63851E8C" w14:textId="3A7DE04F" w:rsidR="00A81BD6" w:rsidRPr="001F2ADA" w:rsidRDefault="00A81BD6" w:rsidP="00771748">
            <w:pPr>
              <w:spacing w:after="0" w:line="240" w:lineRule="auto"/>
              <w:rPr>
                <w:rFonts w:cstheme="minorHAnsi"/>
                <w:bCs/>
              </w:rPr>
            </w:pPr>
            <w:r w:rsidRPr="001F2ADA">
              <w:rPr>
                <w:rFonts w:cstheme="minorHAnsi"/>
                <w:bCs/>
              </w:rPr>
              <w:t>8.8.</w:t>
            </w:r>
          </w:p>
        </w:tc>
        <w:tc>
          <w:tcPr>
            <w:tcW w:w="2126" w:type="dxa"/>
          </w:tcPr>
          <w:p w14:paraId="04F1DFCB"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Klaviatūra:</w:t>
            </w:r>
          </w:p>
        </w:tc>
        <w:tc>
          <w:tcPr>
            <w:tcW w:w="6662" w:type="dxa"/>
          </w:tcPr>
          <w:p w14:paraId="3ED7728E" w14:textId="0639330C"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urinti apšvietimo funkciją.</w:t>
            </w:r>
          </w:p>
          <w:p w14:paraId="4E2316AF" w14:textId="02350B7F"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Turi tūrėti atskyra skaičių klaviatūrą.</w:t>
            </w:r>
          </w:p>
        </w:tc>
      </w:tr>
      <w:tr w:rsidR="001F2ADA" w:rsidRPr="001F2ADA" w14:paraId="045E671D" w14:textId="77777777" w:rsidTr="00236B82">
        <w:trPr>
          <w:trHeight w:val="50"/>
        </w:trPr>
        <w:tc>
          <w:tcPr>
            <w:tcW w:w="851" w:type="dxa"/>
            <w:noWrap/>
          </w:tcPr>
          <w:p w14:paraId="4CA69F8F" w14:textId="198AE301" w:rsidR="00A81BD6" w:rsidRPr="001F2ADA" w:rsidRDefault="00A81BD6" w:rsidP="00771748">
            <w:pPr>
              <w:spacing w:after="0" w:line="240" w:lineRule="auto"/>
              <w:rPr>
                <w:rFonts w:cstheme="minorHAnsi"/>
                <w:bCs/>
              </w:rPr>
            </w:pPr>
            <w:r w:rsidRPr="001F2ADA">
              <w:rPr>
                <w:rFonts w:cstheme="minorHAnsi"/>
                <w:bCs/>
              </w:rPr>
              <w:t>8.9.</w:t>
            </w:r>
          </w:p>
        </w:tc>
        <w:tc>
          <w:tcPr>
            <w:tcW w:w="2126" w:type="dxa"/>
          </w:tcPr>
          <w:p w14:paraId="2F43FFED"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Pelės funkcija:</w:t>
            </w:r>
          </w:p>
        </w:tc>
        <w:tc>
          <w:tcPr>
            <w:tcW w:w="6662" w:type="dxa"/>
          </w:tcPr>
          <w:p w14:paraId="5EBDEBCE" w14:textId="3FC71DD4"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J</w:t>
            </w:r>
            <w:r w:rsidR="00A81BD6" w:rsidRPr="001F2ADA">
              <w:rPr>
                <w:rFonts w:cstheme="minorHAnsi"/>
              </w:rPr>
              <w:t xml:space="preserve">utiklinė (angl. </w:t>
            </w:r>
            <w:r w:rsidR="00A81BD6" w:rsidRPr="001F2ADA">
              <w:rPr>
                <w:rFonts w:cstheme="minorHAnsi"/>
                <w:i/>
              </w:rPr>
              <w:t>Touchpad</w:t>
            </w:r>
            <w:r w:rsidR="00A81BD6" w:rsidRPr="001F2ADA">
              <w:rPr>
                <w:rFonts w:cstheme="minorHAnsi"/>
              </w:rPr>
              <w:t>).</w:t>
            </w:r>
          </w:p>
        </w:tc>
      </w:tr>
      <w:tr w:rsidR="001F2ADA" w:rsidRPr="001F2ADA" w14:paraId="1959767E" w14:textId="77777777" w:rsidTr="00236B82">
        <w:trPr>
          <w:trHeight w:val="50"/>
        </w:trPr>
        <w:tc>
          <w:tcPr>
            <w:tcW w:w="851" w:type="dxa"/>
            <w:noWrap/>
          </w:tcPr>
          <w:p w14:paraId="34A66494" w14:textId="4DB9625E" w:rsidR="00A81BD6" w:rsidRPr="001F2ADA" w:rsidRDefault="00A81BD6" w:rsidP="00771748">
            <w:pPr>
              <w:spacing w:after="0" w:line="240" w:lineRule="auto"/>
              <w:rPr>
                <w:rFonts w:cstheme="minorHAnsi"/>
                <w:bCs/>
              </w:rPr>
            </w:pPr>
            <w:r w:rsidRPr="001F2ADA">
              <w:rPr>
                <w:rFonts w:cstheme="minorHAnsi"/>
                <w:bCs/>
              </w:rPr>
              <w:t>8.10.</w:t>
            </w:r>
          </w:p>
        </w:tc>
        <w:tc>
          <w:tcPr>
            <w:tcW w:w="2126" w:type="dxa"/>
          </w:tcPr>
          <w:p w14:paraId="6E6D5F93"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Ekranas:</w:t>
            </w:r>
          </w:p>
        </w:tc>
        <w:tc>
          <w:tcPr>
            <w:tcW w:w="6662" w:type="dxa"/>
          </w:tcPr>
          <w:p w14:paraId="74F87420" w14:textId="15421924" w:rsidR="00A81BD6" w:rsidRPr="00B65199" w:rsidRDefault="00A81BD6" w:rsidP="00771748">
            <w:pPr>
              <w:tabs>
                <w:tab w:val="left" w:pos="390"/>
                <w:tab w:val="left" w:pos="1035"/>
                <w:tab w:val="left" w:pos="1500"/>
              </w:tabs>
              <w:spacing w:after="0" w:line="240" w:lineRule="auto"/>
              <w:jc w:val="both"/>
              <w:rPr>
                <w:rFonts w:cstheme="minorHAnsi"/>
              </w:rPr>
            </w:pPr>
            <w:r w:rsidRPr="001F2ADA">
              <w:rPr>
                <w:rFonts w:cstheme="minorHAnsi"/>
              </w:rPr>
              <w:t>16“ coli</w:t>
            </w:r>
            <w:r w:rsidR="00B65199">
              <w:rPr>
                <w:rFonts w:cstheme="minorHAnsi"/>
              </w:rPr>
              <w:t>ų</w:t>
            </w:r>
            <w:r w:rsidRPr="001F2ADA">
              <w:rPr>
                <w:rFonts w:cstheme="minorHAnsi"/>
              </w:rPr>
              <w:t xml:space="preserve">, skiriamoji geba ne mažesnė kaip </w:t>
            </w:r>
            <w:r w:rsidRPr="00B65199">
              <w:rPr>
                <w:rFonts w:cstheme="minorHAnsi"/>
              </w:rPr>
              <w:t xml:space="preserve">1920 x 1200; </w:t>
            </w:r>
          </w:p>
          <w:p w14:paraId="7A8BD4DA" w14:textId="77777777" w:rsidR="00A81BD6" w:rsidRPr="00B65199" w:rsidRDefault="00A81BD6" w:rsidP="00771748">
            <w:pPr>
              <w:tabs>
                <w:tab w:val="left" w:pos="390"/>
                <w:tab w:val="left" w:pos="1035"/>
                <w:tab w:val="left" w:pos="1500"/>
              </w:tabs>
              <w:spacing w:after="0" w:line="240" w:lineRule="auto"/>
              <w:jc w:val="both"/>
              <w:rPr>
                <w:rFonts w:cstheme="minorHAnsi"/>
              </w:rPr>
            </w:pPr>
            <w:r w:rsidRPr="00B65199">
              <w:rPr>
                <w:rFonts w:cstheme="minorHAnsi"/>
              </w:rPr>
              <w:t>matinis;</w:t>
            </w:r>
          </w:p>
          <w:p w14:paraId="6FB93F23" w14:textId="492F7FCC" w:rsidR="00A81BD6" w:rsidRPr="00B65199" w:rsidRDefault="00A81BD6" w:rsidP="00771748">
            <w:pPr>
              <w:tabs>
                <w:tab w:val="left" w:pos="390"/>
                <w:tab w:val="left" w:pos="1035"/>
                <w:tab w:val="left" w:pos="1500"/>
              </w:tabs>
              <w:spacing w:after="0" w:line="240" w:lineRule="auto"/>
              <w:jc w:val="both"/>
              <w:rPr>
                <w:rFonts w:cstheme="minorHAnsi"/>
              </w:rPr>
            </w:pPr>
            <w:r w:rsidRPr="00B65199">
              <w:rPr>
                <w:rFonts w:cstheme="minorHAnsi"/>
              </w:rPr>
              <w:t>Ekrano šviesumas ne mažiau kaip 300 nitų;</w:t>
            </w:r>
          </w:p>
          <w:p w14:paraId="61719851"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B65199">
              <w:rPr>
                <w:rFonts w:cstheme="minorHAnsi"/>
              </w:rPr>
              <w:t>Integruota ne mažiau kaip 5 MP kamera su infraraudonųjų spindulių (angl. IR) jutikliu palaikančiu veido atpažinimo technologiją Windows Hello funkcionalumui užtikrinti.</w:t>
            </w:r>
          </w:p>
        </w:tc>
      </w:tr>
      <w:tr w:rsidR="001F2ADA" w:rsidRPr="001F2ADA" w14:paraId="4954BF4B" w14:textId="77777777" w:rsidTr="00236B82">
        <w:trPr>
          <w:trHeight w:val="50"/>
        </w:trPr>
        <w:tc>
          <w:tcPr>
            <w:tcW w:w="851" w:type="dxa"/>
            <w:noWrap/>
          </w:tcPr>
          <w:p w14:paraId="1823866F" w14:textId="787F8AE2" w:rsidR="00A81BD6" w:rsidRPr="001F2ADA" w:rsidRDefault="00A81BD6" w:rsidP="00771748">
            <w:pPr>
              <w:spacing w:after="0" w:line="240" w:lineRule="auto"/>
              <w:rPr>
                <w:rFonts w:cstheme="minorHAnsi"/>
                <w:bCs/>
              </w:rPr>
            </w:pPr>
            <w:r w:rsidRPr="001F2ADA">
              <w:rPr>
                <w:rFonts w:cstheme="minorHAnsi"/>
                <w:bCs/>
              </w:rPr>
              <w:t>8.11.</w:t>
            </w:r>
          </w:p>
        </w:tc>
        <w:tc>
          <w:tcPr>
            <w:tcW w:w="2126" w:type="dxa"/>
          </w:tcPr>
          <w:p w14:paraId="25E90ED1"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Integruoti įvesties/išvesties prievadai:</w:t>
            </w:r>
          </w:p>
        </w:tc>
        <w:tc>
          <w:tcPr>
            <w:tcW w:w="6662" w:type="dxa"/>
          </w:tcPr>
          <w:p w14:paraId="78EA2E21" w14:textId="52507A50"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N</w:t>
            </w:r>
            <w:r w:rsidR="00A81BD6" w:rsidRPr="001F2ADA">
              <w:rPr>
                <w:rFonts w:cstheme="minorHAnsi"/>
              </w:rPr>
              <w:t>e mažiau kaip:</w:t>
            </w:r>
          </w:p>
          <w:p w14:paraId="4AF8AFC2" w14:textId="0FC13A74"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2 x USB 3.2 A-tipo;</w:t>
            </w:r>
          </w:p>
          <w:p w14:paraId="417B8469" w14:textId="426A88C5" w:rsidR="00A81BD6" w:rsidRPr="001F2ADA" w:rsidRDefault="00A81BD6" w:rsidP="00771748">
            <w:pPr>
              <w:tabs>
                <w:tab w:val="left" w:pos="390"/>
                <w:tab w:val="left" w:pos="1035"/>
                <w:tab w:val="left" w:pos="1500"/>
              </w:tabs>
              <w:spacing w:after="0" w:line="240" w:lineRule="auto"/>
              <w:rPr>
                <w:rFonts w:cstheme="minorHAnsi"/>
              </w:rPr>
            </w:pPr>
            <w:r w:rsidRPr="001F2ADA">
              <w:rPr>
                <w:rFonts w:cstheme="minorHAnsi"/>
              </w:rPr>
              <w:t>2 x Type-C Thunderbolt4 / USB 4.0;</w:t>
            </w:r>
          </w:p>
          <w:p w14:paraId="3A938F4E"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1 x ausinių/mikrofono lizdas;</w:t>
            </w:r>
          </w:p>
          <w:p w14:paraId="49ED7109"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1 x HDMI 2.1 ar lygiavertis;</w:t>
            </w:r>
          </w:p>
          <w:p w14:paraId="036814A3" w14:textId="1910E0D8"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1 x prievadų išplėtimo įrenginiui (angl. </w:t>
            </w:r>
            <w:r w:rsidRPr="001F2ADA">
              <w:rPr>
                <w:rFonts w:cstheme="minorHAnsi"/>
                <w:i/>
              </w:rPr>
              <w:t>docking port</w:t>
            </w:r>
            <w:r w:rsidRPr="001F2ADA">
              <w:rPr>
                <w:rFonts w:cstheme="minorHAnsi"/>
              </w:rPr>
              <w:t>), arba gali naudoti Type-C jungtį</w:t>
            </w:r>
            <w:r w:rsidR="000A31D4">
              <w:rPr>
                <w:rFonts w:cstheme="minorHAnsi"/>
              </w:rPr>
              <w:t>.</w:t>
            </w:r>
          </w:p>
        </w:tc>
      </w:tr>
      <w:tr w:rsidR="001F2ADA" w:rsidRPr="001F2ADA" w14:paraId="2278A329" w14:textId="77777777" w:rsidTr="00236B82">
        <w:trPr>
          <w:trHeight w:val="50"/>
        </w:trPr>
        <w:tc>
          <w:tcPr>
            <w:tcW w:w="851" w:type="dxa"/>
            <w:noWrap/>
          </w:tcPr>
          <w:p w14:paraId="533B8DB7" w14:textId="2A7A691F" w:rsidR="00A81BD6" w:rsidRPr="001F2ADA" w:rsidRDefault="00A81BD6" w:rsidP="00771748">
            <w:pPr>
              <w:spacing w:after="0" w:line="240" w:lineRule="auto"/>
              <w:rPr>
                <w:rFonts w:cstheme="minorHAnsi"/>
                <w:bCs/>
              </w:rPr>
            </w:pPr>
            <w:r w:rsidRPr="001F2ADA">
              <w:rPr>
                <w:rFonts w:cstheme="minorHAnsi"/>
                <w:bCs/>
              </w:rPr>
              <w:t>8.12.</w:t>
            </w:r>
          </w:p>
        </w:tc>
        <w:tc>
          <w:tcPr>
            <w:tcW w:w="2126" w:type="dxa"/>
          </w:tcPr>
          <w:p w14:paraId="2EB88DC8"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Apsaugos galimybės:</w:t>
            </w:r>
          </w:p>
        </w:tc>
        <w:tc>
          <w:tcPr>
            <w:tcW w:w="6662" w:type="dxa"/>
          </w:tcPr>
          <w:p w14:paraId="7924057F" w14:textId="36CA5A1B"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uri palaikyti TPM 2.0</w:t>
            </w:r>
            <w:r w:rsidR="001F2ADA">
              <w:rPr>
                <w:rFonts w:cstheme="minorHAnsi"/>
              </w:rPr>
              <w:t xml:space="preserve"> ar naujesnę kartą</w:t>
            </w:r>
            <w:r w:rsidR="00A81BD6" w:rsidRPr="001F2ADA">
              <w:rPr>
                <w:rFonts w:cstheme="minorHAnsi"/>
              </w:rPr>
              <w:t>;</w:t>
            </w:r>
          </w:p>
          <w:p w14:paraId="75F3E327"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apsaugos užrakto lizdas.</w:t>
            </w:r>
          </w:p>
          <w:p w14:paraId="285E3F7D" w14:textId="7EB9AE15"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p</w:t>
            </w:r>
            <w:r w:rsidR="00A81BD6" w:rsidRPr="001F2ADA">
              <w:rPr>
                <w:rFonts w:cstheme="minorHAnsi"/>
              </w:rPr>
              <w:t>irštų antspaudų skaitytuvas.</w:t>
            </w:r>
          </w:p>
        </w:tc>
      </w:tr>
      <w:tr w:rsidR="001F2ADA" w:rsidRPr="001F2ADA" w14:paraId="67AD17B1" w14:textId="77777777" w:rsidTr="00236B82">
        <w:trPr>
          <w:trHeight w:val="50"/>
        </w:trPr>
        <w:tc>
          <w:tcPr>
            <w:tcW w:w="851" w:type="dxa"/>
            <w:noWrap/>
          </w:tcPr>
          <w:p w14:paraId="09181AB0" w14:textId="194EF1F9" w:rsidR="00A81BD6" w:rsidRPr="001F2ADA" w:rsidRDefault="00A81BD6" w:rsidP="00771748">
            <w:pPr>
              <w:spacing w:after="0" w:line="240" w:lineRule="auto"/>
              <w:rPr>
                <w:rFonts w:cstheme="minorHAnsi"/>
                <w:bCs/>
              </w:rPr>
            </w:pPr>
            <w:r w:rsidRPr="001F2ADA">
              <w:rPr>
                <w:rFonts w:cstheme="minorHAnsi"/>
                <w:bCs/>
              </w:rPr>
              <w:t>8.13.</w:t>
            </w:r>
          </w:p>
        </w:tc>
        <w:tc>
          <w:tcPr>
            <w:tcW w:w="2126" w:type="dxa"/>
          </w:tcPr>
          <w:p w14:paraId="7CC48DA7"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Komplektavimas:</w:t>
            </w:r>
          </w:p>
        </w:tc>
        <w:tc>
          <w:tcPr>
            <w:tcW w:w="6662" w:type="dxa"/>
          </w:tcPr>
          <w:p w14:paraId="1EAF413C" w14:textId="77777777" w:rsidR="000A31D4" w:rsidRPr="000A31D4" w:rsidRDefault="000A31D4" w:rsidP="00771748">
            <w:pPr>
              <w:tabs>
                <w:tab w:val="left" w:pos="390"/>
                <w:tab w:val="left" w:pos="1035"/>
                <w:tab w:val="left" w:pos="1500"/>
              </w:tabs>
              <w:spacing w:after="0" w:line="240" w:lineRule="auto"/>
              <w:jc w:val="both"/>
              <w:rPr>
                <w:rFonts w:cstheme="minorHAnsi"/>
              </w:rPr>
            </w:pPr>
            <w:r w:rsidRPr="000A31D4">
              <w:rPr>
                <w:rFonts w:cstheme="minorHAnsi"/>
              </w:rPr>
              <w:t>Kompiuterio gamintojo laidinė pelė: dviejų klavišų, su ratuku;</w:t>
            </w:r>
          </w:p>
          <w:p w14:paraId="44666BF2" w14:textId="77777777" w:rsidR="000A31D4" w:rsidRPr="000A31D4" w:rsidRDefault="000A31D4" w:rsidP="00771748">
            <w:pPr>
              <w:tabs>
                <w:tab w:val="left" w:pos="390"/>
                <w:tab w:val="left" w:pos="1035"/>
                <w:tab w:val="left" w:pos="1500"/>
              </w:tabs>
              <w:spacing w:after="0" w:line="240" w:lineRule="auto"/>
              <w:jc w:val="both"/>
              <w:rPr>
                <w:rFonts w:cstheme="minorHAnsi"/>
              </w:rPr>
            </w:pPr>
            <w:r w:rsidRPr="000A31D4">
              <w:rPr>
                <w:rFonts w:cstheme="minorHAnsi"/>
              </w:rPr>
              <w:t>kompiuterio gamintojo klaviatūra (jungimui prie prievadų išplėtimo įrenginio, turi turėti ne mažiau kaip 104 klavišus, standartinio dydžio ir išdėstymo, su lietuviškomis raidėmis, užrašytomis ne klijavimo būdu);</w:t>
            </w:r>
          </w:p>
          <w:p w14:paraId="2847F1E4" w14:textId="77777777" w:rsidR="000A31D4" w:rsidRPr="000A31D4" w:rsidRDefault="000A31D4" w:rsidP="00771748">
            <w:pPr>
              <w:tabs>
                <w:tab w:val="left" w:pos="390"/>
                <w:tab w:val="left" w:pos="1035"/>
                <w:tab w:val="left" w:pos="1500"/>
              </w:tabs>
              <w:spacing w:after="0" w:line="240" w:lineRule="auto"/>
              <w:jc w:val="both"/>
              <w:rPr>
                <w:rFonts w:cstheme="minorHAnsi"/>
              </w:rPr>
            </w:pPr>
            <w:r w:rsidRPr="000A31D4">
              <w:rPr>
                <w:rFonts w:cstheme="minorHAnsi"/>
              </w:rPr>
              <w:t>kompiuterio gamintojo bevielė pelė, dviejų klavišų, su ratuku;</w:t>
            </w:r>
          </w:p>
          <w:p w14:paraId="6B177C89" w14:textId="77777777" w:rsidR="000A31D4" w:rsidRPr="000A31D4" w:rsidRDefault="000A31D4" w:rsidP="00771748">
            <w:pPr>
              <w:tabs>
                <w:tab w:val="left" w:pos="390"/>
                <w:tab w:val="left" w:pos="1035"/>
                <w:tab w:val="left" w:pos="1500"/>
              </w:tabs>
              <w:spacing w:after="0" w:line="240" w:lineRule="auto"/>
              <w:jc w:val="both"/>
              <w:rPr>
                <w:rFonts w:cstheme="minorHAnsi"/>
              </w:rPr>
            </w:pPr>
            <w:r w:rsidRPr="000A31D4">
              <w:rPr>
                <w:rFonts w:cstheme="minorHAnsi"/>
              </w:rPr>
              <w:t>privatumo filtras (ang. privacy screen, gali būti trečiųjų šalių);</w:t>
            </w:r>
          </w:p>
          <w:p w14:paraId="7F118342" w14:textId="77777777" w:rsidR="000A31D4" w:rsidRPr="000A31D4" w:rsidRDefault="000A31D4" w:rsidP="00771748">
            <w:pPr>
              <w:tabs>
                <w:tab w:val="left" w:pos="390"/>
                <w:tab w:val="left" w:pos="1035"/>
                <w:tab w:val="left" w:pos="1500"/>
              </w:tabs>
              <w:spacing w:after="0" w:line="240" w:lineRule="auto"/>
              <w:jc w:val="both"/>
              <w:rPr>
                <w:rFonts w:cstheme="minorHAnsi"/>
              </w:rPr>
            </w:pPr>
            <w:r w:rsidRPr="000A31D4">
              <w:rPr>
                <w:rFonts w:cstheme="minorHAnsi"/>
              </w:rPr>
              <w:t>integruota pakaraunama baterija;</w:t>
            </w:r>
          </w:p>
          <w:p w14:paraId="5DE585F8" w14:textId="77777777" w:rsidR="000A31D4" w:rsidRPr="000A31D4" w:rsidRDefault="000A31D4" w:rsidP="00771748">
            <w:pPr>
              <w:tabs>
                <w:tab w:val="left" w:pos="390"/>
                <w:tab w:val="left" w:pos="1035"/>
                <w:tab w:val="left" w:pos="1500"/>
              </w:tabs>
              <w:spacing w:after="0" w:line="240" w:lineRule="auto"/>
              <w:jc w:val="both"/>
              <w:rPr>
                <w:rFonts w:cstheme="minorHAnsi"/>
              </w:rPr>
            </w:pPr>
            <w:r w:rsidRPr="000A31D4">
              <w:rPr>
                <w:rFonts w:cstheme="minorHAnsi"/>
              </w:rPr>
              <w:t>maitinimo šaltinis (kroviklis);</w:t>
            </w:r>
          </w:p>
          <w:p w14:paraId="495152D6" w14:textId="77777777" w:rsidR="000A31D4" w:rsidRPr="000A31D4" w:rsidRDefault="000A31D4" w:rsidP="00771748">
            <w:pPr>
              <w:tabs>
                <w:tab w:val="left" w:pos="390"/>
                <w:tab w:val="left" w:pos="1035"/>
                <w:tab w:val="left" w:pos="1500"/>
              </w:tabs>
              <w:spacing w:after="0" w:line="240" w:lineRule="auto"/>
              <w:jc w:val="both"/>
              <w:rPr>
                <w:rFonts w:cstheme="minorHAnsi"/>
              </w:rPr>
            </w:pPr>
            <w:r w:rsidRPr="000A31D4">
              <w:rPr>
                <w:rFonts w:cstheme="minorHAnsi"/>
              </w:rPr>
              <w:t>gamintojo kuprinė nešiojamam kompiuteriui;</w:t>
            </w:r>
          </w:p>
          <w:p w14:paraId="3266C097" w14:textId="4FE3AA1E" w:rsidR="00A81BD6" w:rsidRPr="001F2ADA" w:rsidRDefault="000A31D4" w:rsidP="00771748">
            <w:pPr>
              <w:tabs>
                <w:tab w:val="left" w:pos="390"/>
                <w:tab w:val="left" w:pos="1035"/>
                <w:tab w:val="left" w:pos="1500"/>
              </w:tabs>
              <w:spacing w:after="0" w:line="240" w:lineRule="auto"/>
              <w:jc w:val="both"/>
              <w:rPr>
                <w:rFonts w:cstheme="minorHAnsi"/>
              </w:rPr>
            </w:pPr>
            <w:r w:rsidRPr="000A31D4">
              <w:rPr>
                <w:rFonts w:cstheme="minorHAnsi"/>
              </w:rPr>
              <w:lastRenderedPageBreak/>
              <w:t>visos siūlomo kompiuterio dalys (sisteminis blokas, pagrindinė plokštė, atmintis, klaviatūra) turi būti vieno gamintojo ar turi būti jo sertifikuotos (pažymėtos PC gamintojo firminiu ženklu).</w:t>
            </w:r>
          </w:p>
        </w:tc>
      </w:tr>
      <w:tr w:rsidR="001F2ADA" w:rsidRPr="001F2ADA" w14:paraId="5E1F58F3" w14:textId="77777777" w:rsidTr="00236B82">
        <w:trPr>
          <w:trHeight w:val="50"/>
        </w:trPr>
        <w:tc>
          <w:tcPr>
            <w:tcW w:w="851" w:type="dxa"/>
            <w:noWrap/>
          </w:tcPr>
          <w:p w14:paraId="7672D044" w14:textId="62A1255C" w:rsidR="00A81BD6" w:rsidRPr="001F2ADA" w:rsidRDefault="00A81BD6" w:rsidP="00771748">
            <w:pPr>
              <w:spacing w:after="0" w:line="240" w:lineRule="auto"/>
              <w:rPr>
                <w:rFonts w:cstheme="minorHAnsi"/>
                <w:bCs/>
              </w:rPr>
            </w:pPr>
            <w:r w:rsidRPr="001F2ADA">
              <w:rPr>
                <w:rFonts w:cstheme="minorHAnsi"/>
                <w:bCs/>
              </w:rPr>
              <w:lastRenderedPageBreak/>
              <w:t>8.14.</w:t>
            </w:r>
          </w:p>
        </w:tc>
        <w:tc>
          <w:tcPr>
            <w:tcW w:w="2126" w:type="dxa"/>
          </w:tcPr>
          <w:p w14:paraId="2DACC148"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Svoris:</w:t>
            </w:r>
          </w:p>
        </w:tc>
        <w:tc>
          <w:tcPr>
            <w:tcW w:w="6662" w:type="dxa"/>
          </w:tcPr>
          <w:p w14:paraId="577FB54E" w14:textId="39D6AE02"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K</w:t>
            </w:r>
            <w:r w:rsidR="00A81BD6" w:rsidRPr="001F2ADA">
              <w:rPr>
                <w:rFonts w:cstheme="minorHAnsi"/>
              </w:rPr>
              <w:t>ompiuterio svoris ne didesnis kaip 1.9 kg;</w:t>
            </w:r>
          </w:p>
        </w:tc>
      </w:tr>
      <w:tr w:rsidR="001F2ADA" w:rsidRPr="001F2ADA" w14:paraId="2E3D4931" w14:textId="77777777" w:rsidTr="00236B82">
        <w:trPr>
          <w:trHeight w:val="50"/>
        </w:trPr>
        <w:tc>
          <w:tcPr>
            <w:tcW w:w="851" w:type="dxa"/>
            <w:noWrap/>
          </w:tcPr>
          <w:p w14:paraId="73A43A51" w14:textId="6EAA1F08" w:rsidR="00A81BD6" w:rsidRPr="001F2ADA" w:rsidRDefault="00A81BD6" w:rsidP="00771748">
            <w:pPr>
              <w:spacing w:after="0" w:line="240" w:lineRule="auto"/>
              <w:rPr>
                <w:rFonts w:cstheme="minorHAnsi"/>
                <w:bCs/>
              </w:rPr>
            </w:pPr>
            <w:r w:rsidRPr="001F2ADA">
              <w:rPr>
                <w:rFonts w:cstheme="minorHAnsi"/>
                <w:bCs/>
              </w:rPr>
              <w:t>8.15.</w:t>
            </w:r>
          </w:p>
        </w:tc>
        <w:tc>
          <w:tcPr>
            <w:tcW w:w="2126" w:type="dxa"/>
          </w:tcPr>
          <w:p w14:paraId="7E5E1FAC"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Kompiuterio surinkimo reikalavimai:</w:t>
            </w:r>
          </w:p>
        </w:tc>
        <w:tc>
          <w:tcPr>
            <w:tcW w:w="6662" w:type="dxa"/>
          </w:tcPr>
          <w:p w14:paraId="7BF1F933" w14:textId="1E60C387"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V</w:t>
            </w:r>
            <w:r w:rsidR="00A81BD6" w:rsidRPr="001F2ADA">
              <w:rPr>
                <w:rFonts w:cstheme="minorHAnsi"/>
              </w:rPr>
              <w:t>isos siūlomo kompiuterio pagrindinės dalys (pagrindinė plokštė, operatyvioji atmintis, optinis įrenginys, maitinimo šaltinis, prievadų išplėtimo įrenginys) turi būti pagamintos vieno gamintojo.</w:t>
            </w:r>
          </w:p>
        </w:tc>
      </w:tr>
      <w:tr w:rsidR="001F2ADA" w:rsidRPr="001F2ADA" w14:paraId="63439D08" w14:textId="77777777" w:rsidTr="00236B82">
        <w:trPr>
          <w:trHeight w:val="50"/>
        </w:trPr>
        <w:tc>
          <w:tcPr>
            <w:tcW w:w="851" w:type="dxa"/>
            <w:noWrap/>
          </w:tcPr>
          <w:p w14:paraId="0B41BFD3" w14:textId="661D902C" w:rsidR="00A81BD6" w:rsidRPr="001F2ADA" w:rsidRDefault="00A81BD6" w:rsidP="00771748">
            <w:pPr>
              <w:spacing w:after="0" w:line="240" w:lineRule="auto"/>
              <w:rPr>
                <w:rFonts w:cstheme="minorHAnsi"/>
                <w:bCs/>
              </w:rPr>
            </w:pPr>
            <w:r w:rsidRPr="001F2ADA">
              <w:rPr>
                <w:rFonts w:cstheme="minorHAnsi"/>
                <w:bCs/>
              </w:rPr>
              <w:t>8.17.</w:t>
            </w:r>
          </w:p>
        </w:tc>
        <w:tc>
          <w:tcPr>
            <w:tcW w:w="2126" w:type="dxa"/>
          </w:tcPr>
          <w:p w14:paraId="7468BF9D"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6662" w:type="dxa"/>
          </w:tcPr>
          <w:p w14:paraId="718BF28D" w14:textId="1D1160C0"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MS Windows 11 Pro arba lygiavertė</w:t>
            </w:r>
            <w:r w:rsidR="00417E75">
              <w:rPr>
                <w:rFonts w:cstheme="minorHAnsi"/>
              </w:rPr>
              <w:t xml:space="preserve">. </w:t>
            </w:r>
          </w:p>
          <w:p w14:paraId="20E509A1" w14:textId="77777777" w:rsidR="00A81BD6" w:rsidRPr="001F2ADA" w:rsidRDefault="00A81BD6" w:rsidP="00771748">
            <w:pPr>
              <w:tabs>
                <w:tab w:val="left" w:pos="390"/>
                <w:tab w:val="left" w:pos="1035"/>
                <w:tab w:val="left" w:pos="1500"/>
              </w:tabs>
              <w:spacing w:after="0" w:line="240" w:lineRule="auto"/>
              <w:jc w:val="both"/>
              <w:rPr>
                <w:rFonts w:cstheme="minorHAnsi"/>
              </w:rPr>
            </w:pPr>
          </w:p>
          <w:p w14:paraId="0DAF2974" w14:textId="77777777" w:rsidR="00A81BD6" w:rsidRPr="001F2ADA" w:rsidRDefault="00A81BD6" w:rsidP="00771748">
            <w:pPr>
              <w:tabs>
                <w:tab w:val="left" w:pos="1956"/>
              </w:tabs>
              <w:spacing w:after="0" w:line="240" w:lineRule="auto"/>
              <w:rPr>
                <w:rFonts w:cstheme="minorHAnsi"/>
              </w:rPr>
            </w:pPr>
            <w:r w:rsidRPr="001F2ADA">
              <w:rPr>
                <w:rFonts w:cstheme="minorHAnsi"/>
              </w:rPr>
              <w:tab/>
            </w:r>
          </w:p>
        </w:tc>
      </w:tr>
      <w:tr w:rsidR="001F2ADA" w:rsidRPr="001F2ADA" w14:paraId="41EF7A7F" w14:textId="77777777" w:rsidTr="00236B82">
        <w:trPr>
          <w:trHeight w:val="50"/>
        </w:trPr>
        <w:tc>
          <w:tcPr>
            <w:tcW w:w="851" w:type="dxa"/>
            <w:noWrap/>
          </w:tcPr>
          <w:p w14:paraId="33EC2688" w14:textId="482EC34B" w:rsidR="00A81BD6" w:rsidRPr="001F2ADA" w:rsidRDefault="00A81BD6" w:rsidP="00771748">
            <w:pPr>
              <w:spacing w:after="0" w:line="240" w:lineRule="auto"/>
              <w:rPr>
                <w:rFonts w:cstheme="minorHAnsi"/>
                <w:bCs/>
              </w:rPr>
            </w:pPr>
            <w:r w:rsidRPr="001F2ADA">
              <w:rPr>
                <w:rFonts w:cstheme="minorHAnsi"/>
                <w:bCs/>
              </w:rPr>
              <w:t>8.18.</w:t>
            </w:r>
          </w:p>
        </w:tc>
        <w:tc>
          <w:tcPr>
            <w:tcW w:w="2126" w:type="dxa"/>
          </w:tcPr>
          <w:p w14:paraId="058EF518"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6662" w:type="dxa"/>
          </w:tcPr>
          <w:p w14:paraId="585D4A59" w14:textId="3EB97A0B" w:rsidR="00A81BD6" w:rsidRPr="001F2ADA" w:rsidRDefault="00A81BD6" w:rsidP="00771748">
            <w:pPr>
              <w:spacing w:after="0" w:line="240" w:lineRule="auto"/>
              <w:rPr>
                <w:rFonts w:cstheme="minorHAnsi"/>
              </w:rPr>
            </w:pPr>
            <w:r w:rsidRPr="001F2ADA">
              <w:rPr>
                <w:rFonts w:cstheme="minorHAnsi"/>
              </w:rPr>
              <w:t xml:space="preserve">Microsoft Windows 11 arba naujesnė versija; </w:t>
            </w:r>
            <w:r w:rsidR="00EF61A8" w:rsidRPr="001F2ADA">
              <w:rPr>
                <w:rFonts w:cstheme="minorHAnsi"/>
              </w:rPr>
              <w:t xml:space="preserve">informacija apie sertifikavimą </w:t>
            </w:r>
            <w:r w:rsidR="00EF61A8" w:rsidRPr="00B7643F">
              <w:rPr>
                <w:rFonts w:cstheme="minorHAnsi"/>
                <w:b/>
                <w:bCs/>
              </w:rPr>
              <w:t>turi būti pateikta oficialiose programinės įrangos gamintojo interneto svetainėse (būtina nurodyti tikslią nuorodą) arba įrodoma pateikiant sertifikatų kopijas</w:t>
            </w:r>
            <w:r w:rsidR="00EF61A8" w:rsidRPr="001F2ADA">
              <w:rPr>
                <w:rFonts w:cstheme="minorHAnsi"/>
              </w:rPr>
              <w:t>.</w:t>
            </w:r>
          </w:p>
        </w:tc>
      </w:tr>
      <w:tr w:rsidR="001F2ADA" w:rsidRPr="001F2ADA" w14:paraId="537ABB65" w14:textId="77777777" w:rsidTr="00236B82">
        <w:trPr>
          <w:trHeight w:val="50"/>
        </w:trPr>
        <w:tc>
          <w:tcPr>
            <w:tcW w:w="851" w:type="dxa"/>
            <w:noWrap/>
          </w:tcPr>
          <w:p w14:paraId="1B3B35ED" w14:textId="3658AE9F" w:rsidR="00A81BD6" w:rsidRPr="001F2ADA" w:rsidRDefault="00A81BD6" w:rsidP="00771748">
            <w:pPr>
              <w:spacing w:after="0" w:line="240" w:lineRule="auto"/>
              <w:rPr>
                <w:rFonts w:cstheme="minorHAnsi"/>
                <w:bCs/>
              </w:rPr>
            </w:pPr>
            <w:r w:rsidRPr="001F2ADA">
              <w:rPr>
                <w:rFonts w:cstheme="minorHAnsi"/>
                <w:bCs/>
              </w:rPr>
              <w:t>8.19.</w:t>
            </w:r>
          </w:p>
        </w:tc>
        <w:tc>
          <w:tcPr>
            <w:tcW w:w="2126" w:type="dxa"/>
          </w:tcPr>
          <w:p w14:paraId="49908C21"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Valdymo ir administravimo sistema:</w:t>
            </w:r>
          </w:p>
        </w:tc>
        <w:tc>
          <w:tcPr>
            <w:tcW w:w="6662" w:type="dxa"/>
          </w:tcPr>
          <w:p w14:paraId="495CAF52" w14:textId="245AA2F3" w:rsidR="00A81BD6" w:rsidRPr="001F2ADA" w:rsidRDefault="00B312AA" w:rsidP="00771748">
            <w:pPr>
              <w:tabs>
                <w:tab w:val="left" w:pos="390"/>
                <w:tab w:val="left" w:pos="1035"/>
                <w:tab w:val="left" w:pos="1500"/>
              </w:tabs>
              <w:spacing w:after="0" w:line="240" w:lineRule="auto"/>
              <w:jc w:val="both"/>
              <w:rPr>
                <w:rFonts w:cstheme="minorHAnsi"/>
              </w:rPr>
            </w:pPr>
            <w:r>
              <w:rPr>
                <w:rFonts w:cstheme="minorHAnsi"/>
              </w:rPr>
              <w:t>K</w:t>
            </w:r>
            <w:r w:rsidR="00A81BD6" w:rsidRPr="001F2ADA">
              <w:rPr>
                <w:rFonts w:cstheme="minorHAnsi"/>
              </w:rPr>
              <w:t>ompiuterio gamintojo parengta valdymo ir administravimo programinė įranga, kuri rodytų kompiuterio modelį ir serijos numerį;</w:t>
            </w:r>
          </w:p>
          <w:p w14:paraId="03BEB4C2"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kompiuterio gamintojo parengta valdymo ir administravimo programinė įranga, kuri siųstų siūlomo kompiuterio tvarkykles ir jų atnaujinimus. Taip pat nurodyti kompiuterio gamintojo interneto svetainę, iš kurios būtų galima parsisiųsti siūlomo kompiuterio tvarkykles ir jų atnaujinimus.</w:t>
            </w:r>
          </w:p>
        </w:tc>
      </w:tr>
      <w:tr w:rsidR="001F2ADA" w:rsidRPr="001F2ADA" w14:paraId="536DF02E" w14:textId="77777777" w:rsidTr="00236B82">
        <w:trPr>
          <w:trHeight w:val="50"/>
        </w:trPr>
        <w:tc>
          <w:tcPr>
            <w:tcW w:w="851" w:type="dxa"/>
            <w:noWrap/>
          </w:tcPr>
          <w:p w14:paraId="2673EA1C" w14:textId="5E1349F0" w:rsidR="00A81BD6" w:rsidRPr="001F2ADA" w:rsidRDefault="00A81BD6" w:rsidP="00771748">
            <w:pPr>
              <w:spacing w:after="0" w:line="240" w:lineRule="auto"/>
              <w:rPr>
                <w:rFonts w:cstheme="minorHAnsi"/>
                <w:bCs/>
              </w:rPr>
            </w:pPr>
            <w:r w:rsidRPr="001F2ADA">
              <w:rPr>
                <w:rFonts w:cstheme="minorHAnsi"/>
                <w:bCs/>
              </w:rPr>
              <w:t>8.20.</w:t>
            </w:r>
          </w:p>
        </w:tc>
        <w:tc>
          <w:tcPr>
            <w:tcW w:w="2126" w:type="dxa"/>
          </w:tcPr>
          <w:p w14:paraId="47E90000" w14:textId="77777777" w:rsidR="00A81BD6" w:rsidRPr="001F2ADA" w:rsidRDefault="00A81BD6" w:rsidP="00771748">
            <w:pPr>
              <w:spacing w:after="0" w:line="240" w:lineRule="auto"/>
              <w:ind w:left="34" w:right="98"/>
              <w:jc w:val="both"/>
              <w:rPr>
                <w:rFonts w:cstheme="minorHAnsi"/>
                <w:bCs/>
                <w:lang w:eastAsia="lt-LT"/>
              </w:rPr>
            </w:pPr>
            <w:r w:rsidRPr="001F2ADA">
              <w:rPr>
                <w:rFonts w:cstheme="minorHAnsi"/>
                <w:bCs/>
                <w:lang w:eastAsia="lt-LT"/>
              </w:rPr>
              <w:t>Kiti reikalavimai:</w:t>
            </w:r>
          </w:p>
        </w:tc>
        <w:tc>
          <w:tcPr>
            <w:tcW w:w="6662" w:type="dxa"/>
          </w:tcPr>
          <w:p w14:paraId="50B1D2F2" w14:textId="67A8B4A1" w:rsidR="00A81BD6" w:rsidRPr="001F2ADA" w:rsidRDefault="00661BA0" w:rsidP="00771748">
            <w:pPr>
              <w:tabs>
                <w:tab w:val="left" w:pos="390"/>
                <w:tab w:val="left" w:pos="1035"/>
                <w:tab w:val="left" w:pos="1500"/>
              </w:tabs>
              <w:spacing w:after="0" w:line="240" w:lineRule="auto"/>
              <w:jc w:val="both"/>
              <w:rPr>
                <w:rFonts w:cstheme="minorHAnsi"/>
              </w:rPr>
            </w:pPr>
            <w:r>
              <w:rPr>
                <w:rFonts w:cstheme="minorHAnsi"/>
              </w:rPr>
              <w:t>Į</w:t>
            </w:r>
            <w:r w:rsidR="00A81BD6" w:rsidRPr="001F2ADA">
              <w:rPr>
                <w:rFonts w:cstheme="minorHAnsi"/>
              </w:rPr>
              <w:t>rangos gamintojas turi garantuoti jo gamyklinės programinės įrangos, BIOS atnaujinimų, tvarkyklių prieinamumą įrangos vartotojui (nurodyti gamintojo interneto svetainę ar kitą būdą, užtikrinantį šios sąlygos įvykdymą);</w:t>
            </w:r>
          </w:p>
          <w:p w14:paraId="50F66AAD"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r>
      <w:tr w:rsidR="001F2ADA" w:rsidRPr="001F2ADA" w14:paraId="6E0C674A" w14:textId="77777777" w:rsidTr="00236B82">
        <w:trPr>
          <w:trHeight w:val="50"/>
        </w:trPr>
        <w:tc>
          <w:tcPr>
            <w:tcW w:w="851" w:type="dxa"/>
            <w:noWrap/>
          </w:tcPr>
          <w:p w14:paraId="3BA3FFDC" w14:textId="4C26CFBA" w:rsidR="00A81BD6" w:rsidRPr="001F2ADA" w:rsidRDefault="00A81BD6" w:rsidP="00771748">
            <w:pPr>
              <w:spacing w:after="0" w:line="240" w:lineRule="auto"/>
              <w:rPr>
                <w:rFonts w:cstheme="minorHAnsi"/>
                <w:bCs/>
              </w:rPr>
            </w:pPr>
            <w:r w:rsidRPr="001F2ADA">
              <w:rPr>
                <w:rFonts w:cstheme="minorHAnsi"/>
                <w:bCs/>
              </w:rPr>
              <w:t>8.21.</w:t>
            </w:r>
          </w:p>
        </w:tc>
        <w:tc>
          <w:tcPr>
            <w:tcW w:w="2126" w:type="dxa"/>
          </w:tcPr>
          <w:p w14:paraId="1D9B6B06"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1074A8D1" w14:textId="77777777" w:rsidR="009F5457" w:rsidRPr="000A31D4" w:rsidRDefault="009F5457" w:rsidP="00771748">
            <w:pPr>
              <w:tabs>
                <w:tab w:val="left" w:pos="390"/>
                <w:tab w:val="left" w:pos="1035"/>
                <w:tab w:val="left" w:pos="1500"/>
              </w:tabs>
              <w:spacing w:after="0" w:line="240" w:lineRule="auto"/>
              <w:jc w:val="both"/>
              <w:rPr>
                <w:rFonts w:cs="Calibri"/>
              </w:rPr>
            </w:pPr>
            <w:r w:rsidRPr="000A31D4">
              <w:rPr>
                <w:rFonts w:cs="Calibri"/>
              </w:rPr>
              <w:t>Įrangos gamintojas turi turėti ne mažiau kaip du sertifikuotus gamintojo įrangos aptarnavimo centrus;</w:t>
            </w:r>
          </w:p>
          <w:p w14:paraId="667D2347" w14:textId="77777777" w:rsidR="009F5457" w:rsidRPr="000A31D4" w:rsidRDefault="009F5457" w:rsidP="00771748">
            <w:pPr>
              <w:tabs>
                <w:tab w:val="left" w:pos="390"/>
                <w:tab w:val="left" w:pos="1035"/>
                <w:tab w:val="left" w:pos="1500"/>
              </w:tabs>
              <w:spacing w:after="0" w:line="240" w:lineRule="auto"/>
              <w:jc w:val="both"/>
              <w:rPr>
                <w:rFonts w:cs="Calibri"/>
              </w:rPr>
            </w:pPr>
            <w:r w:rsidRPr="000A31D4">
              <w:rPr>
                <w:rFonts w:cs="Calibr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7B0134">
              <w:rPr>
                <w:rFonts w:cs="Calibri"/>
                <w:b/>
                <w:bCs/>
              </w:rPr>
              <w:t>Tiekėjas turi pateikti nuorodą į gamintojo internetinę prieigą</w:t>
            </w:r>
            <w:r w:rsidRPr="000A31D4">
              <w:rPr>
                <w:rFonts w:cs="Calibri"/>
              </w:rPr>
              <w:t>, kuri įgalina produkto kodo ir serijinio numerio pagalba patikrinti suteiktą gamintojo garantiją internetiniame puslapyje skaičiuojant nuo įrangos priėmimo-perdavimo akto pasirašymo dienos;</w:t>
            </w:r>
          </w:p>
          <w:p w14:paraId="69BF5453" w14:textId="77777777" w:rsidR="009F5457" w:rsidRPr="000A31D4" w:rsidRDefault="009F5457" w:rsidP="00771748">
            <w:pPr>
              <w:tabs>
                <w:tab w:val="left" w:pos="390"/>
                <w:tab w:val="left" w:pos="1035"/>
                <w:tab w:val="left" w:pos="1500"/>
              </w:tabs>
              <w:spacing w:after="0" w:line="240" w:lineRule="auto"/>
              <w:jc w:val="both"/>
              <w:rPr>
                <w:rFonts w:cs="Calibri"/>
              </w:rPr>
            </w:pPr>
            <w:r w:rsidRPr="000A31D4">
              <w:rPr>
                <w:rFonts w:cs="Calibri"/>
              </w:rPr>
              <w:t xml:space="preserve">vartotojas privalo turėti galimybę atsisiųsti tvarkykles kompiuterinei įrangai įvedus kompiuterio įdentifikacinį kodą. </w:t>
            </w:r>
            <w:r w:rsidRPr="007B0134">
              <w:rPr>
                <w:rFonts w:cs="Calibri"/>
                <w:b/>
                <w:bCs/>
              </w:rPr>
              <w:t>Pateikti internetines nuorodas</w:t>
            </w:r>
            <w:r w:rsidRPr="000A31D4">
              <w:rPr>
                <w:rFonts w:cs="Calibri"/>
              </w:rPr>
              <w:t>.</w:t>
            </w:r>
          </w:p>
          <w:p w14:paraId="79E8B195" w14:textId="658C5EC8" w:rsidR="00A81BD6" w:rsidRPr="001F2ADA" w:rsidRDefault="007B0134" w:rsidP="00771748">
            <w:pPr>
              <w:tabs>
                <w:tab w:val="left" w:pos="390"/>
                <w:tab w:val="left" w:pos="1035"/>
                <w:tab w:val="left" w:pos="1500"/>
              </w:tabs>
              <w:spacing w:after="0" w:line="240" w:lineRule="auto"/>
              <w:jc w:val="both"/>
              <w:rPr>
                <w:rFonts w:cstheme="minorHAnsi"/>
              </w:rPr>
            </w:pPr>
            <w:r>
              <w:rPr>
                <w:rFonts w:cs="Calibri"/>
              </w:rPr>
              <w:t>B</w:t>
            </w:r>
            <w:r w:rsidR="009F5457" w:rsidRPr="000A31D4">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009F5457" w:rsidRPr="000A31D4">
              <w:rPr>
                <w:rFonts w:cs="Calibri"/>
                <w:i/>
              </w:rPr>
              <w:t>SSD</w:t>
            </w:r>
            <w:r w:rsidR="009F5457" w:rsidRPr="000A31D4">
              <w:rPr>
                <w:rFonts w:cs="Calibri"/>
              </w:rPr>
              <w:t xml:space="preserve">). Gamintojo išankstinė garantija diskų įrenginiui ir atmintinei pagal klaidų statistiką (angl. </w:t>
            </w:r>
            <w:r w:rsidR="009F5457" w:rsidRPr="000A31D4">
              <w:rPr>
                <w:rFonts w:cs="Calibri"/>
                <w:i/>
              </w:rPr>
              <w:t>Prefailure warranty</w:t>
            </w:r>
            <w:r w:rsidR="009F5457" w:rsidRPr="000A31D4">
              <w:rPr>
                <w:rFonts w:cs="Calibri"/>
              </w:rPr>
              <w:t>).</w:t>
            </w:r>
          </w:p>
        </w:tc>
      </w:tr>
      <w:tr w:rsidR="001F2ADA" w:rsidRPr="001F2ADA" w14:paraId="58F52727" w14:textId="7D790396" w:rsidTr="00236B82">
        <w:trPr>
          <w:trHeight w:val="50"/>
        </w:trPr>
        <w:tc>
          <w:tcPr>
            <w:tcW w:w="851" w:type="dxa"/>
            <w:noWrap/>
          </w:tcPr>
          <w:p w14:paraId="069E3FB2" w14:textId="65CED3A5" w:rsidR="00A81BD6" w:rsidRPr="001F2ADA" w:rsidRDefault="00A81BD6" w:rsidP="00771748">
            <w:pPr>
              <w:spacing w:after="0" w:line="240" w:lineRule="auto"/>
              <w:rPr>
                <w:rFonts w:cstheme="minorHAnsi"/>
                <w:b/>
                <w:bCs/>
              </w:rPr>
            </w:pPr>
            <w:r w:rsidRPr="001F2ADA">
              <w:rPr>
                <w:rFonts w:cstheme="minorHAnsi"/>
                <w:b/>
                <w:bCs/>
              </w:rPr>
              <w:t>9.</w:t>
            </w:r>
          </w:p>
        </w:tc>
        <w:tc>
          <w:tcPr>
            <w:tcW w:w="8788" w:type="dxa"/>
            <w:gridSpan w:val="2"/>
          </w:tcPr>
          <w:p w14:paraId="7FFE46F5" w14:textId="27BE2949" w:rsidR="00A81BD6" w:rsidRPr="001F2ADA" w:rsidRDefault="00A81BD6" w:rsidP="00771748">
            <w:pPr>
              <w:tabs>
                <w:tab w:val="left" w:pos="390"/>
                <w:tab w:val="left" w:pos="1035"/>
                <w:tab w:val="left" w:pos="1500"/>
              </w:tabs>
              <w:spacing w:after="0" w:line="240" w:lineRule="auto"/>
              <w:jc w:val="both"/>
              <w:rPr>
                <w:rFonts w:cstheme="minorHAnsi"/>
                <w:b/>
              </w:rPr>
            </w:pPr>
            <w:r w:rsidRPr="001F2ADA">
              <w:rPr>
                <w:rFonts w:cstheme="minorHAnsi"/>
                <w:b/>
              </w:rPr>
              <w:t>Monitorius Nr.</w:t>
            </w:r>
            <w:r w:rsidR="00DB610E">
              <w:rPr>
                <w:rFonts w:cstheme="minorHAnsi"/>
                <w:b/>
              </w:rPr>
              <w:t xml:space="preserve"> </w:t>
            </w:r>
            <w:r w:rsidRPr="001F2ADA">
              <w:rPr>
                <w:rFonts w:cstheme="minorHAnsi"/>
                <w:b/>
              </w:rPr>
              <w:t>1 (24“ FHD)</w:t>
            </w:r>
          </w:p>
        </w:tc>
      </w:tr>
      <w:tr w:rsidR="001F2ADA" w:rsidRPr="001F2ADA" w14:paraId="4B3231C3" w14:textId="51504335" w:rsidTr="00236B82">
        <w:trPr>
          <w:trHeight w:val="50"/>
        </w:trPr>
        <w:tc>
          <w:tcPr>
            <w:tcW w:w="851" w:type="dxa"/>
            <w:noWrap/>
          </w:tcPr>
          <w:p w14:paraId="4FEBF0A3" w14:textId="1AAE123E" w:rsidR="00A81BD6" w:rsidRPr="001F2ADA" w:rsidRDefault="00A81BD6" w:rsidP="00771748">
            <w:pPr>
              <w:spacing w:after="0" w:line="240" w:lineRule="auto"/>
              <w:rPr>
                <w:rFonts w:cstheme="minorHAnsi"/>
                <w:bCs/>
              </w:rPr>
            </w:pPr>
            <w:r w:rsidRPr="001F2ADA">
              <w:rPr>
                <w:rFonts w:cstheme="minorHAnsi"/>
                <w:bCs/>
              </w:rPr>
              <w:t>9.1.</w:t>
            </w:r>
          </w:p>
        </w:tc>
        <w:tc>
          <w:tcPr>
            <w:tcW w:w="2126" w:type="dxa"/>
          </w:tcPr>
          <w:p w14:paraId="297B8584" w14:textId="3F80DD3F"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Monitorius:</w:t>
            </w:r>
          </w:p>
        </w:tc>
        <w:tc>
          <w:tcPr>
            <w:tcW w:w="6662" w:type="dxa"/>
          </w:tcPr>
          <w:p w14:paraId="5FB919CC" w14:textId="5C3E1AD7" w:rsidR="00A81BD6" w:rsidRPr="001F2ADA" w:rsidRDefault="0086386E" w:rsidP="00771748">
            <w:pPr>
              <w:tabs>
                <w:tab w:val="left" w:pos="390"/>
                <w:tab w:val="left" w:pos="1035"/>
                <w:tab w:val="left" w:pos="1500"/>
              </w:tabs>
              <w:spacing w:after="0" w:line="240" w:lineRule="auto"/>
              <w:jc w:val="both"/>
              <w:rPr>
                <w:rFonts w:cstheme="minorHAnsi"/>
              </w:rPr>
            </w:pPr>
            <w:r>
              <w:rPr>
                <w:rFonts w:cstheme="minorHAnsi"/>
              </w:rPr>
              <w:t>M</w:t>
            </w:r>
            <w:r w:rsidR="00A81BD6" w:rsidRPr="001F2ADA">
              <w:rPr>
                <w:rFonts w:cstheme="minorHAnsi"/>
              </w:rPr>
              <w:t>onitorius ne mažesnis kaip 23,8“ su IPS technologija, matinis. Palaikoma raiška ne mažesnė kaip 1920x1080 kai dažnis  100 Hz, kontrastas ne mažesnis kaip 1500:1, ryškumas ne mažesnis kaip 250 cd/m</w:t>
            </w:r>
            <w:r w:rsidR="00A81BD6" w:rsidRPr="001F2ADA">
              <w:rPr>
                <w:rFonts w:cstheme="minorHAnsi"/>
                <w:vertAlign w:val="superscript"/>
              </w:rPr>
              <w:t>2</w:t>
            </w:r>
            <w:r w:rsidR="00A81BD6" w:rsidRPr="001F2ADA">
              <w:rPr>
                <w:rFonts w:cstheme="minorHAnsi"/>
              </w:rPr>
              <w:t xml:space="preserve">. Stebėjimo kampai ne mažesni kaip 178°/178°, įvesties/išvesties  </w:t>
            </w:r>
            <w:r w:rsidR="00A81BD6" w:rsidRPr="001F2ADA">
              <w:rPr>
                <w:rFonts w:cstheme="minorHAnsi"/>
              </w:rPr>
              <w:lastRenderedPageBreak/>
              <w:t>signalai – HDMI, DisplayPort; turi tūrėti ne mažiau kaip 4 vnt. USB 3.2 iš kurių ne mažiau kaip 1 vnt. Type-C; vidinis maitinimo šaltinis; turi turėti aukšio reguliavimo funkcionalumą;</w:t>
            </w:r>
          </w:p>
          <w:p w14:paraId="02BDECCD" w14:textId="0AF2A785"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turi būti pateikti visi reikalingi kabeliai monitorių prijungimui bei kabelis skirtas prijungti monitorių prie nešiojamojo kompiuterio naudojant Type-C jungtį.</w:t>
            </w:r>
          </w:p>
        </w:tc>
      </w:tr>
      <w:tr w:rsidR="001F2ADA" w:rsidRPr="001F2ADA" w14:paraId="14F8E2DC" w14:textId="1DDCE8A9" w:rsidTr="00236B82">
        <w:trPr>
          <w:trHeight w:val="50"/>
        </w:trPr>
        <w:tc>
          <w:tcPr>
            <w:tcW w:w="851" w:type="dxa"/>
            <w:noWrap/>
          </w:tcPr>
          <w:p w14:paraId="5FABF602" w14:textId="1D351153" w:rsidR="00A81BD6" w:rsidRPr="001F2ADA" w:rsidRDefault="00A81BD6" w:rsidP="00771748">
            <w:pPr>
              <w:spacing w:after="0" w:line="240" w:lineRule="auto"/>
              <w:rPr>
                <w:rFonts w:cstheme="minorHAnsi"/>
                <w:bCs/>
              </w:rPr>
            </w:pPr>
            <w:r w:rsidRPr="001F2ADA">
              <w:rPr>
                <w:rFonts w:cstheme="minorHAnsi"/>
                <w:bCs/>
              </w:rPr>
              <w:lastRenderedPageBreak/>
              <w:t>9.2.</w:t>
            </w:r>
          </w:p>
        </w:tc>
        <w:tc>
          <w:tcPr>
            <w:tcW w:w="2126" w:type="dxa"/>
          </w:tcPr>
          <w:p w14:paraId="63099858" w14:textId="135C4E3D"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Kiti reikalavimai:</w:t>
            </w:r>
          </w:p>
        </w:tc>
        <w:tc>
          <w:tcPr>
            <w:tcW w:w="6662" w:type="dxa"/>
          </w:tcPr>
          <w:p w14:paraId="02265E36" w14:textId="48C97336" w:rsidR="00A81BD6" w:rsidRPr="001F2ADA" w:rsidRDefault="0086386E" w:rsidP="00D52253">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o paties gamintojo arba gamykloje paženklintas gamintojo ženklu, kaip ir šiame pirkime įsigyjami kompiuteriai; monitorius turi turėti plonesnę ekrano kraštinę (Narrow Bezel, InfinityEdge ar lygiavertė technologija); monitorius pateikiamas su visais reikiamais kabeliais pajungimui prie siūlomų kompiuterių.</w:t>
            </w:r>
          </w:p>
        </w:tc>
      </w:tr>
      <w:tr w:rsidR="001F2ADA" w:rsidRPr="001F2ADA" w14:paraId="2AA2EF9E" w14:textId="41AD4F61" w:rsidTr="00236B82">
        <w:trPr>
          <w:trHeight w:val="50"/>
        </w:trPr>
        <w:tc>
          <w:tcPr>
            <w:tcW w:w="851" w:type="dxa"/>
            <w:noWrap/>
          </w:tcPr>
          <w:p w14:paraId="2B23CFF7" w14:textId="7C67A2DC" w:rsidR="00A81BD6" w:rsidRPr="001F2ADA" w:rsidRDefault="00A81BD6" w:rsidP="00771748">
            <w:pPr>
              <w:spacing w:after="0" w:line="240" w:lineRule="auto"/>
              <w:rPr>
                <w:rFonts w:cstheme="minorHAnsi"/>
                <w:bCs/>
              </w:rPr>
            </w:pPr>
            <w:r w:rsidRPr="001F2ADA">
              <w:rPr>
                <w:rFonts w:cstheme="minorHAnsi"/>
                <w:bCs/>
              </w:rPr>
              <w:t>9.3.</w:t>
            </w:r>
          </w:p>
        </w:tc>
        <w:tc>
          <w:tcPr>
            <w:tcW w:w="2126" w:type="dxa"/>
          </w:tcPr>
          <w:p w14:paraId="17EE107F" w14:textId="668D2221"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6D7B6F5F" w14:textId="2B163728"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Suteikiama ne trumpesnė kaip 60 mėnesių gamintojo garantija;</w:t>
            </w:r>
          </w:p>
          <w:p w14:paraId="1A28F145" w14:textId="0E4ECAE8"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Monitoriaus gedimo atveju turi būti keičiamas nauju – neremonuojamas; </w:t>
            </w:r>
          </w:p>
          <w:p w14:paraId="30AF0993" w14:textId="287EC6B4"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Bendra monitoriaus pakeitimo trukmė nuo gedimo registracijos – ne ilgiau kaip 5 darbo dienos;</w:t>
            </w:r>
          </w:p>
          <w:p w14:paraId="22FBA2D8" w14:textId="0C3AD9FD" w:rsidR="00A81BD6" w:rsidRPr="001F2ADA" w:rsidRDefault="00A81BD6" w:rsidP="00D52253">
            <w:pPr>
              <w:tabs>
                <w:tab w:val="left" w:pos="390"/>
                <w:tab w:val="left" w:pos="1035"/>
                <w:tab w:val="left" w:pos="1500"/>
              </w:tabs>
              <w:spacing w:after="0" w:line="240" w:lineRule="auto"/>
              <w:jc w:val="both"/>
              <w:rPr>
                <w:rFonts w:cstheme="minorHAnsi"/>
              </w:rPr>
            </w:pPr>
            <w:r w:rsidRPr="001F2ADA">
              <w:rPr>
                <w:rFonts w:cstheme="minorHAnsi"/>
              </w:rPr>
              <w:t>Garantinis techninis aptarnavimas suteikiamas monitoriaus instaliacijos vietoje Lietuvos teritorijoje.</w:t>
            </w:r>
          </w:p>
        </w:tc>
      </w:tr>
      <w:tr w:rsidR="001F2ADA" w:rsidRPr="001F2ADA" w14:paraId="6A4D90B8" w14:textId="652E3EF9" w:rsidTr="00236B82">
        <w:trPr>
          <w:trHeight w:val="50"/>
        </w:trPr>
        <w:tc>
          <w:tcPr>
            <w:tcW w:w="851" w:type="dxa"/>
            <w:noWrap/>
          </w:tcPr>
          <w:p w14:paraId="42ACC3FD" w14:textId="0E7B604F" w:rsidR="00A81BD6" w:rsidRPr="001F2ADA" w:rsidRDefault="00A81BD6" w:rsidP="00771748">
            <w:pPr>
              <w:spacing w:after="0" w:line="240" w:lineRule="auto"/>
              <w:rPr>
                <w:rFonts w:cstheme="minorHAnsi"/>
                <w:b/>
                <w:bCs/>
              </w:rPr>
            </w:pPr>
            <w:r w:rsidRPr="001F2ADA">
              <w:rPr>
                <w:rFonts w:cstheme="minorHAnsi"/>
                <w:b/>
                <w:bCs/>
              </w:rPr>
              <w:t>10.</w:t>
            </w:r>
          </w:p>
        </w:tc>
        <w:tc>
          <w:tcPr>
            <w:tcW w:w="8788" w:type="dxa"/>
            <w:gridSpan w:val="2"/>
          </w:tcPr>
          <w:p w14:paraId="78E7A90F" w14:textId="0900ECD6" w:rsidR="00A81BD6" w:rsidRPr="001F2ADA" w:rsidRDefault="00A81BD6" w:rsidP="00771748">
            <w:pPr>
              <w:tabs>
                <w:tab w:val="left" w:pos="390"/>
                <w:tab w:val="left" w:pos="1035"/>
                <w:tab w:val="left" w:pos="1500"/>
              </w:tabs>
              <w:spacing w:after="0" w:line="240" w:lineRule="auto"/>
              <w:jc w:val="both"/>
              <w:rPr>
                <w:rFonts w:cstheme="minorHAnsi"/>
                <w:b/>
              </w:rPr>
            </w:pPr>
            <w:r w:rsidRPr="001F2ADA">
              <w:rPr>
                <w:rFonts w:cstheme="minorHAnsi"/>
                <w:b/>
              </w:rPr>
              <w:t>Monitorius Nr.</w:t>
            </w:r>
            <w:r w:rsidR="00DB610E">
              <w:rPr>
                <w:rFonts w:cstheme="minorHAnsi"/>
                <w:b/>
              </w:rPr>
              <w:t xml:space="preserve"> 3</w:t>
            </w:r>
            <w:r w:rsidRPr="001F2ADA">
              <w:rPr>
                <w:rFonts w:cstheme="minorHAnsi"/>
                <w:b/>
              </w:rPr>
              <w:t xml:space="preserve"> (27“ QHD)</w:t>
            </w:r>
          </w:p>
        </w:tc>
      </w:tr>
      <w:tr w:rsidR="001F2ADA" w:rsidRPr="001F2ADA" w14:paraId="690959DD" w14:textId="464BBDA7" w:rsidTr="00236B82">
        <w:trPr>
          <w:trHeight w:val="50"/>
        </w:trPr>
        <w:tc>
          <w:tcPr>
            <w:tcW w:w="851" w:type="dxa"/>
            <w:noWrap/>
          </w:tcPr>
          <w:p w14:paraId="3CB5CED1" w14:textId="77A8C85F" w:rsidR="00A81BD6" w:rsidRPr="001F2ADA" w:rsidRDefault="00A81BD6" w:rsidP="00771748">
            <w:pPr>
              <w:spacing w:after="0" w:line="240" w:lineRule="auto"/>
              <w:rPr>
                <w:rFonts w:cstheme="minorHAnsi"/>
                <w:bCs/>
              </w:rPr>
            </w:pPr>
            <w:r w:rsidRPr="001F2ADA">
              <w:rPr>
                <w:rFonts w:cstheme="minorHAnsi"/>
                <w:bCs/>
              </w:rPr>
              <w:t>10.1.</w:t>
            </w:r>
          </w:p>
        </w:tc>
        <w:tc>
          <w:tcPr>
            <w:tcW w:w="2126" w:type="dxa"/>
          </w:tcPr>
          <w:p w14:paraId="25CBF7F3"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Monitorius:</w:t>
            </w:r>
          </w:p>
        </w:tc>
        <w:tc>
          <w:tcPr>
            <w:tcW w:w="6662" w:type="dxa"/>
          </w:tcPr>
          <w:p w14:paraId="0F57375C" w14:textId="3CC9B194" w:rsidR="00A81BD6" w:rsidRPr="001F2ADA" w:rsidRDefault="006301D2" w:rsidP="00771748">
            <w:pPr>
              <w:tabs>
                <w:tab w:val="left" w:pos="390"/>
                <w:tab w:val="left" w:pos="1035"/>
                <w:tab w:val="left" w:pos="1500"/>
              </w:tabs>
              <w:spacing w:after="0" w:line="240" w:lineRule="auto"/>
              <w:jc w:val="both"/>
              <w:rPr>
                <w:rFonts w:cstheme="minorHAnsi"/>
              </w:rPr>
            </w:pPr>
            <w:r>
              <w:rPr>
                <w:rFonts w:cstheme="minorHAnsi"/>
              </w:rPr>
              <w:t>M</w:t>
            </w:r>
            <w:r w:rsidR="00A81BD6" w:rsidRPr="001F2ADA">
              <w:rPr>
                <w:rFonts w:cstheme="minorHAnsi"/>
              </w:rPr>
              <w:t>onitorius ne mažesnis kaip 26,8“ su IPS technologija, matinis. Palaikoma raiška ne mažesnė kaip 2560x1440 kai dažnis 100 Hz, kontrastas 1500:1, ryškumas ne mažesnis kaip 350 cd/m</w:t>
            </w:r>
            <w:r w:rsidR="00A81BD6" w:rsidRPr="001F2ADA">
              <w:rPr>
                <w:rFonts w:cstheme="minorHAnsi"/>
                <w:vertAlign w:val="superscript"/>
              </w:rPr>
              <w:t>2</w:t>
            </w:r>
            <w:r w:rsidR="00A81BD6" w:rsidRPr="001F2ADA">
              <w:rPr>
                <w:rFonts w:cstheme="minorHAnsi"/>
              </w:rPr>
              <w:t xml:space="preserve">. Stebėjimo kampai ne mažesni kaip 178°/178°, įvesties/išvesties  </w:t>
            </w:r>
            <w:r w:rsidR="009F5457">
              <w:rPr>
                <w:rFonts w:cstheme="minorHAnsi"/>
              </w:rPr>
              <w:t>s</w:t>
            </w:r>
            <w:r w:rsidR="00A81BD6" w:rsidRPr="001F2ADA">
              <w:rPr>
                <w:rFonts w:cstheme="minorHAnsi"/>
              </w:rPr>
              <w:t>ignalai – HDMI, DisplayPort; turi tūrėti ne mažiau kaip 4 vnt. USB 3.2 iš kurių ne mažiau kaip 1 vnt. Type-C;  vidinis maitinimo šaltinis; turi turėti aukšio reguliavimo funkcionalumą;</w:t>
            </w:r>
          </w:p>
          <w:p w14:paraId="57837416" w14:textId="24F05CCC"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turi būti pateikti visi reikalingi kabeliai monitorių prijungimui bei kabelis skirtas prijungti monitorių prie nešiojamojo kompiuterio naudojant Type-C jungtį.</w:t>
            </w:r>
          </w:p>
        </w:tc>
      </w:tr>
      <w:tr w:rsidR="001F2ADA" w:rsidRPr="001F2ADA" w14:paraId="366FA92D" w14:textId="3420890C" w:rsidTr="00236B82">
        <w:trPr>
          <w:trHeight w:val="50"/>
        </w:trPr>
        <w:tc>
          <w:tcPr>
            <w:tcW w:w="851" w:type="dxa"/>
            <w:noWrap/>
          </w:tcPr>
          <w:p w14:paraId="26C96660" w14:textId="3B8BE2D2" w:rsidR="00A81BD6" w:rsidRPr="001F2ADA" w:rsidRDefault="00A81BD6" w:rsidP="00771748">
            <w:pPr>
              <w:spacing w:after="0" w:line="240" w:lineRule="auto"/>
              <w:rPr>
                <w:rFonts w:cstheme="minorHAnsi"/>
                <w:bCs/>
              </w:rPr>
            </w:pPr>
            <w:r w:rsidRPr="001F2ADA">
              <w:rPr>
                <w:rFonts w:cstheme="minorHAnsi"/>
                <w:bCs/>
              </w:rPr>
              <w:t>10.2.</w:t>
            </w:r>
          </w:p>
        </w:tc>
        <w:tc>
          <w:tcPr>
            <w:tcW w:w="2126" w:type="dxa"/>
          </w:tcPr>
          <w:p w14:paraId="17694AB8"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Kiti reikalavimai:</w:t>
            </w:r>
          </w:p>
        </w:tc>
        <w:tc>
          <w:tcPr>
            <w:tcW w:w="6662" w:type="dxa"/>
          </w:tcPr>
          <w:p w14:paraId="4532518F" w14:textId="31557EC3" w:rsidR="00A81BD6" w:rsidRPr="001F2ADA" w:rsidRDefault="007C791E"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o paties gamintojo arba gamykloje paženklintas gamintojo ženklu, kaip ir šiame pirkime įsigyjami kompiuteriai; monitorius turi turėti plonesnę ekrano kraštinę (Narrow Bezel, InfinityEdge ar lygiavertė technologija); monitorius pateikiamas su visais reikiamais kabeliais pajungimui prie siūlomų kompiuterių.</w:t>
            </w:r>
          </w:p>
        </w:tc>
      </w:tr>
      <w:tr w:rsidR="001F2ADA" w:rsidRPr="001F2ADA" w14:paraId="1DD6F806" w14:textId="46FA66D8" w:rsidTr="00236B82">
        <w:trPr>
          <w:trHeight w:val="50"/>
        </w:trPr>
        <w:tc>
          <w:tcPr>
            <w:tcW w:w="851" w:type="dxa"/>
            <w:noWrap/>
          </w:tcPr>
          <w:p w14:paraId="74B9EF19" w14:textId="69431A55" w:rsidR="00A81BD6" w:rsidRPr="001F2ADA" w:rsidRDefault="00A81BD6" w:rsidP="00771748">
            <w:pPr>
              <w:spacing w:after="0" w:line="240" w:lineRule="auto"/>
              <w:rPr>
                <w:rFonts w:cstheme="minorHAnsi"/>
                <w:bCs/>
              </w:rPr>
            </w:pPr>
            <w:r w:rsidRPr="001F2ADA">
              <w:rPr>
                <w:rFonts w:cstheme="minorHAnsi"/>
                <w:bCs/>
              </w:rPr>
              <w:t>10.3.</w:t>
            </w:r>
          </w:p>
        </w:tc>
        <w:tc>
          <w:tcPr>
            <w:tcW w:w="2126" w:type="dxa"/>
          </w:tcPr>
          <w:p w14:paraId="1C16846D"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39072F30" w14:textId="4CF41CDD"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Suteikiama ne trumpesnė kaip 60 mėnesių gamintojo garantija;</w:t>
            </w:r>
          </w:p>
          <w:p w14:paraId="63AA1D00"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Monitoriaus gedimo atveju turi būti keičiamas nauju – neremonuojams; </w:t>
            </w:r>
          </w:p>
          <w:p w14:paraId="10277DAB"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Bendra monitoriaus pakeitimo trukmė nuo gedimo registracijos – ne ilgiau kaip 5 darbo dienos;</w:t>
            </w:r>
          </w:p>
          <w:p w14:paraId="79E6945F" w14:textId="0CC5D0AE"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Garantinis techninis aptarnavimas suteikiamas monitoriaus instaliacijos vietoje Lietuvos teritorijoje.</w:t>
            </w:r>
          </w:p>
        </w:tc>
      </w:tr>
      <w:tr w:rsidR="001F2ADA" w:rsidRPr="001F2ADA" w14:paraId="449BD454" w14:textId="77777777" w:rsidTr="00236B82">
        <w:trPr>
          <w:trHeight w:val="50"/>
        </w:trPr>
        <w:tc>
          <w:tcPr>
            <w:tcW w:w="851" w:type="dxa"/>
            <w:noWrap/>
          </w:tcPr>
          <w:p w14:paraId="076F6920" w14:textId="690FC263" w:rsidR="00A81BD6" w:rsidRPr="001F2ADA" w:rsidRDefault="00A81BD6" w:rsidP="00771748">
            <w:pPr>
              <w:spacing w:after="0" w:line="240" w:lineRule="auto"/>
              <w:rPr>
                <w:rFonts w:cstheme="minorHAnsi"/>
                <w:b/>
                <w:bCs/>
              </w:rPr>
            </w:pPr>
            <w:r w:rsidRPr="001F2ADA">
              <w:rPr>
                <w:rFonts w:cstheme="minorHAnsi"/>
                <w:b/>
                <w:bCs/>
              </w:rPr>
              <w:t>11.</w:t>
            </w:r>
          </w:p>
        </w:tc>
        <w:tc>
          <w:tcPr>
            <w:tcW w:w="8788" w:type="dxa"/>
            <w:gridSpan w:val="2"/>
          </w:tcPr>
          <w:p w14:paraId="582099D6" w14:textId="604A9189" w:rsidR="00A81BD6" w:rsidRPr="001F2ADA" w:rsidRDefault="00A81BD6" w:rsidP="00771748">
            <w:pPr>
              <w:tabs>
                <w:tab w:val="left" w:pos="390"/>
                <w:tab w:val="left" w:pos="1035"/>
                <w:tab w:val="left" w:pos="1500"/>
              </w:tabs>
              <w:spacing w:after="0" w:line="240" w:lineRule="auto"/>
              <w:jc w:val="both"/>
              <w:rPr>
                <w:rFonts w:cstheme="minorHAnsi"/>
                <w:b/>
              </w:rPr>
            </w:pPr>
            <w:r w:rsidRPr="001F2ADA">
              <w:rPr>
                <w:rFonts w:cstheme="minorHAnsi"/>
                <w:b/>
              </w:rPr>
              <w:t>Monitorius Nr.</w:t>
            </w:r>
            <w:r w:rsidR="00DB610E">
              <w:rPr>
                <w:rFonts w:cstheme="minorHAnsi"/>
                <w:b/>
              </w:rPr>
              <w:t xml:space="preserve"> 2</w:t>
            </w:r>
            <w:r w:rsidRPr="001F2ADA">
              <w:rPr>
                <w:rFonts w:cstheme="minorHAnsi"/>
                <w:b/>
              </w:rPr>
              <w:t xml:space="preserve"> (27“ QHD) integruotu </w:t>
            </w:r>
            <w:r w:rsidRPr="001F2ADA">
              <w:rPr>
                <w:rFonts w:cstheme="minorHAnsi"/>
                <w:b/>
                <w:bCs/>
              </w:rPr>
              <w:t>prievadų išplėtimo įrenginiu</w:t>
            </w:r>
          </w:p>
        </w:tc>
      </w:tr>
      <w:tr w:rsidR="001F2ADA" w:rsidRPr="001F2ADA" w14:paraId="08C0A5AA" w14:textId="77777777" w:rsidTr="00236B82">
        <w:trPr>
          <w:trHeight w:val="50"/>
        </w:trPr>
        <w:tc>
          <w:tcPr>
            <w:tcW w:w="851" w:type="dxa"/>
            <w:noWrap/>
          </w:tcPr>
          <w:p w14:paraId="292D7C60" w14:textId="72A47DC4" w:rsidR="00A81BD6" w:rsidRPr="001F2ADA" w:rsidRDefault="00A81BD6" w:rsidP="00771748">
            <w:pPr>
              <w:spacing w:after="0" w:line="240" w:lineRule="auto"/>
              <w:rPr>
                <w:rFonts w:cstheme="minorHAnsi"/>
                <w:bCs/>
              </w:rPr>
            </w:pPr>
            <w:r w:rsidRPr="001F2ADA">
              <w:rPr>
                <w:rFonts w:cstheme="minorHAnsi"/>
                <w:bCs/>
              </w:rPr>
              <w:t>11.1.</w:t>
            </w:r>
          </w:p>
        </w:tc>
        <w:tc>
          <w:tcPr>
            <w:tcW w:w="2126" w:type="dxa"/>
          </w:tcPr>
          <w:p w14:paraId="51092AE4"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Monitorius:</w:t>
            </w:r>
          </w:p>
        </w:tc>
        <w:tc>
          <w:tcPr>
            <w:tcW w:w="6662" w:type="dxa"/>
          </w:tcPr>
          <w:p w14:paraId="2C7E56DA" w14:textId="7B6CE17F"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Monitorius ne mažesnis kaip 26,8“ su IPS technologija, matinis. Palaikoma raiška ne mažesnė kaip 2560x1440 kai dažnis 100 Hz, kontrastas 1500:1, ryškumas ne mažesnis kaip 350 cd/m</w:t>
            </w:r>
            <w:r w:rsidRPr="001F2ADA">
              <w:rPr>
                <w:rFonts w:cstheme="minorHAnsi"/>
                <w:vertAlign w:val="superscript"/>
              </w:rPr>
              <w:t>2</w:t>
            </w:r>
            <w:r w:rsidRPr="001F2ADA">
              <w:rPr>
                <w:rFonts w:cstheme="minorHAnsi"/>
              </w:rPr>
              <w:t>. Stebėjimo kampai ne mažesni kaip 178°/178°, įvesties/išvesties  signalai – HDMI, DisplayPort; DisplayPort out; USB Type-C kuri turi ne mažiau kaip 90 maitnimo funkciją (angl. Power Delivery); turi tūrėti ne mažiau kaip 4 vnt. USB 3.2 iš kurių ne mažiau kaip 1 vnt. Type-C; 1 vnt. RJ45 tinklo jungtis ne lėtesnė kaip 100/1000; vidinis maitinimo šaltinis; turi turėti aukšio reguliavimo funkcionalumą;</w:t>
            </w:r>
          </w:p>
          <w:p w14:paraId="32DE1F13" w14:textId="39C9C929"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 xml:space="preserve">turi būti pateikti visi reikalingi kabeliai monitorių prijungimui bei kabelis skirtas prijungti monitorių prie nešiojamojo kompiuterio naudojant Type-C jungtį. Turi palaikyti Daisy Chain (galimybė prijungti kelis monitorius prie vieno kompiuterio, naudojant vieną kabelį tarp kiekvieno monitoriaus, užuot jungiant kiekvieną monitorių atskirai prie kompiuterio.) ar lygiavertę technologiją </w:t>
            </w:r>
          </w:p>
        </w:tc>
      </w:tr>
      <w:tr w:rsidR="001F2ADA" w:rsidRPr="001F2ADA" w14:paraId="6A728E9A" w14:textId="77777777" w:rsidTr="00236B82">
        <w:trPr>
          <w:trHeight w:val="50"/>
        </w:trPr>
        <w:tc>
          <w:tcPr>
            <w:tcW w:w="851" w:type="dxa"/>
            <w:noWrap/>
          </w:tcPr>
          <w:p w14:paraId="61A014A4" w14:textId="78410403" w:rsidR="00A81BD6" w:rsidRPr="001F2ADA" w:rsidRDefault="00A81BD6" w:rsidP="00771748">
            <w:pPr>
              <w:spacing w:after="0" w:line="240" w:lineRule="auto"/>
              <w:rPr>
                <w:rFonts w:cstheme="minorHAnsi"/>
                <w:bCs/>
              </w:rPr>
            </w:pPr>
            <w:r w:rsidRPr="001F2ADA">
              <w:rPr>
                <w:rFonts w:cstheme="minorHAnsi"/>
                <w:bCs/>
              </w:rPr>
              <w:lastRenderedPageBreak/>
              <w:t>11.2.</w:t>
            </w:r>
          </w:p>
        </w:tc>
        <w:tc>
          <w:tcPr>
            <w:tcW w:w="2126" w:type="dxa"/>
          </w:tcPr>
          <w:p w14:paraId="5544C605"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Kiti reikalavimai:</w:t>
            </w:r>
          </w:p>
        </w:tc>
        <w:tc>
          <w:tcPr>
            <w:tcW w:w="6662" w:type="dxa"/>
          </w:tcPr>
          <w:p w14:paraId="4A6DA3FA" w14:textId="618BF733" w:rsidR="00A81BD6" w:rsidRPr="001F2ADA" w:rsidRDefault="007C791E" w:rsidP="00771748">
            <w:pPr>
              <w:tabs>
                <w:tab w:val="left" w:pos="390"/>
                <w:tab w:val="left" w:pos="1035"/>
                <w:tab w:val="left" w:pos="1500"/>
              </w:tabs>
              <w:spacing w:after="0" w:line="240" w:lineRule="auto"/>
              <w:jc w:val="both"/>
              <w:rPr>
                <w:rFonts w:cstheme="minorHAnsi"/>
              </w:rPr>
            </w:pPr>
            <w:r>
              <w:rPr>
                <w:rFonts w:cstheme="minorHAnsi"/>
              </w:rPr>
              <w:t>T</w:t>
            </w:r>
            <w:r w:rsidR="00A81BD6" w:rsidRPr="001F2ADA">
              <w:rPr>
                <w:rFonts w:cstheme="minorHAnsi"/>
              </w:rPr>
              <w:t>o paties gamintojo arba gamykloje paženklintas gamintojo ženklu, kaip ir šiame pirkime įsigyjami kompiuteriai; monitorius turi turėti plonesnę ekrano kraštinę (Narrow Bezel, InfinityEdge ar lygiavertė technologija); monitorius pateikiamas su visais reikiamais kabeliais pajungimui prie siūlomų kompiuterių.</w:t>
            </w:r>
          </w:p>
        </w:tc>
      </w:tr>
      <w:tr w:rsidR="001F2ADA" w:rsidRPr="001F2ADA" w14:paraId="7E2CFDB2" w14:textId="77777777" w:rsidTr="00236B82">
        <w:trPr>
          <w:trHeight w:val="50"/>
        </w:trPr>
        <w:tc>
          <w:tcPr>
            <w:tcW w:w="851" w:type="dxa"/>
            <w:noWrap/>
          </w:tcPr>
          <w:p w14:paraId="47D58848" w14:textId="5571958A" w:rsidR="00A81BD6" w:rsidRPr="001F2ADA" w:rsidRDefault="00A81BD6" w:rsidP="00771748">
            <w:pPr>
              <w:spacing w:after="0" w:line="240" w:lineRule="auto"/>
              <w:rPr>
                <w:rFonts w:cstheme="minorHAnsi"/>
                <w:bCs/>
              </w:rPr>
            </w:pPr>
            <w:r w:rsidRPr="001F2ADA">
              <w:rPr>
                <w:rFonts w:cstheme="minorHAnsi"/>
                <w:bCs/>
              </w:rPr>
              <w:t>11.3.</w:t>
            </w:r>
          </w:p>
        </w:tc>
        <w:tc>
          <w:tcPr>
            <w:tcW w:w="2126" w:type="dxa"/>
          </w:tcPr>
          <w:p w14:paraId="65D9FFEE" w14:textId="77777777" w:rsidR="00A81BD6" w:rsidRPr="001F2ADA" w:rsidRDefault="00A81BD6" w:rsidP="00771748">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6662" w:type="dxa"/>
          </w:tcPr>
          <w:p w14:paraId="5CDBA2B1" w14:textId="5D788F8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Suteikiama ne trumpesnė kaip 60 mėnesių gamintojo garantija;</w:t>
            </w:r>
          </w:p>
          <w:p w14:paraId="70FD3EEF" w14:textId="739E2BCB"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Monitoriaus gedimo atveju turi būti keičiamas nauju – neremon</w:t>
            </w:r>
            <w:r w:rsidR="00B2098F">
              <w:rPr>
                <w:rFonts w:cstheme="minorHAnsi"/>
              </w:rPr>
              <w:t>t</w:t>
            </w:r>
            <w:r w:rsidRPr="001F2ADA">
              <w:rPr>
                <w:rFonts w:cstheme="minorHAnsi"/>
              </w:rPr>
              <w:t>uojam</w:t>
            </w:r>
            <w:r w:rsidR="00B2098F">
              <w:rPr>
                <w:rFonts w:cstheme="minorHAnsi"/>
              </w:rPr>
              <w:t>a</w:t>
            </w:r>
            <w:r w:rsidRPr="001F2ADA">
              <w:rPr>
                <w:rFonts w:cstheme="minorHAnsi"/>
              </w:rPr>
              <w:t xml:space="preserve">s; </w:t>
            </w:r>
          </w:p>
          <w:p w14:paraId="3E644079" w14:textId="77777777" w:rsidR="00A81BD6" w:rsidRPr="001F2ADA" w:rsidRDefault="00A81BD6" w:rsidP="00771748">
            <w:pPr>
              <w:tabs>
                <w:tab w:val="left" w:pos="390"/>
                <w:tab w:val="left" w:pos="1035"/>
                <w:tab w:val="left" w:pos="1500"/>
              </w:tabs>
              <w:spacing w:after="0" w:line="240" w:lineRule="auto"/>
              <w:jc w:val="both"/>
              <w:rPr>
                <w:rFonts w:cstheme="minorHAnsi"/>
              </w:rPr>
            </w:pPr>
            <w:r w:rsidRPr="001F2ADA">
              <w:rPr>
                <w:rFonts w:cstheme="minorHAnsi"/>
              </w:rPr>
              <w:t>Bendra monitoriaus pakeitimo trukmė nuo gedimo registracijos – ne ilgiau kaip 5 darbo dienos;</w:t>
            </w:r>
          </w:p>
          <w:p w14:paraId="4F514B05" w14:textId="7355B036" w:rsidR="00A81BD6" w:rsidRPr="001F2ADA" w:rsidRDefault="00A81BD6" w:rsidP="00D52253">
            <w:pPr>
              <w:tabs>
                <w:tab w:val="left" w:pos="390"/>
                <w:tab w:val="left" w:pos="1035"/>
                <w:tab w:val="left" w:pos="1500"/>
              </w:tabs>
              <w:spacing w:after="0" w:line="240" w:lineRule="auto"/>
              <w:jc w:val="both"/>
              <w:rPr>
                <w:rFonts w:cstheme="minorHAnsi"/>
              </w:rPr>
            </w:pPr>
            <w:r w:rsidRPr="001F2ADA">
              <w:rPr>
                <w:rFonts w:cstheme="minorHAnsi"/>
              </w:rPr>
              <w:t>Garantinis techninis aptarnavimas suteikiamas monitoriaus instaliacijos vietoje Lietuvos teritorijoje.</w:t>
            </w:r>
          </w:p>
        </w:tc>
      </w:tr>
    </w:tbl>
    <w:p w14:paraId="787394C0" w14:textId="77777777" w:rsidR="00E7259C" w:rsidRPr="001F2ADA" w:rsidRDefault="00E7259C" w:rsidP="00771748">
      <w:pPr>
        <w:spacing w:after="0" w:line="240" w:lineRule="auto"/>
        <w:rPr>
          <w:rFonts w:cstheme="minorHAnsi"/>
        </w:rPr>
      </w:pPr>
    </w:p>
    <w:p w14:paraId="60FE10D0" w14:textId="6CABAAA6" w:rsidR="007B2882" w:rsidRPr="001F2ADA" w:rsidRDefault="00E7259C" w:rsidP="00771748">
      <w:pPr>
        <w:spacing w:after="0" w:line="240" w:lineRule="auto"/>
        <w:jc w:val="center"/>
        <w:rPr>
          <w:rFonts w:cstheme="minorHAnsi"/>
          <w:sz w:val="20"/>
          <w:szCs w:val="20"/>
        </w:rPr>
      </w:pPr>
      <w:r w:rsidRPr="001F2ADA">
        <w:rPr>
          <w:rFonts w:cstheme="minorHAnsi"/>
        </w:rPr>
        <w:t>____________________________________</w:t>
      </w:r>
    </w:p>
    <w:p w14:paraId="61DBD44D" w14:textId="77777777" w:rsidR="00612094" w:rsidRPr="001F2ADA" w:rsidRDefault="00612094" w:rsidP="00771748">
      <w:pPr>
        <w:spacing w:after="0" w:line="240" w:lineRule="auto"/>
        <w:rPr>
          <w:rFonts w:cstheme="minorHAnsi"/>
        </w:rPr>
      </w:pPr>
    </w:p>
    <w:sectPr w:rsidR="00612094" w:rsidRPr="001F2ADA" w:rsidSect="00A81BD6">
      <w:footerReference w:type="default" r:id="rId11"/>
      <w:pgSz w:w="11906" w:h="16838"/>
      <w:pgMar w:top="567"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025D" w14:textId="77777777" w:rsidR="00432400" w:rsidRDefault="00432400" w:rsidP="00400318">
      <w:pPr>
        <w:spacing w:after="0" w:line="240" w:lineRule="auto"/>
      </w:pPr>
      <w:r>
        <w:separator/>
      </w:r>
    </w:p>
  </w:endnote>
  <w:endnote w:type="continuationSeparator" w:id="0">
    <w:p w14:paraId="437446CE" w14:textId="77777777" w:rsidR="00432400" w:rsidRDefault="00432400" w:rsidP="0040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0676977"/>
      <w:docPartObj>
        <w:docPartGallery w:val="Page Numbers (Bottom of Page)"/>
        <w:docPartUnique/>
      </w:docPartObj>
    </w:sdtPr>
    <w:sdtEndPr>
      <w:rPr>
        <w:noProof/>
      </w:rPr>
    </w:sdtEndPr>
    <w:sdtContent>
      <w:p w14:paraId="501388D0" w14:textId="598ED4F9" w:rsidR="004C35BB" w:rsidRPr="00405052" w:rsidRDefault="004C35BB">
        <w:pPr>
          <w:pStyle w:val="Footer"/>
          <w:jc w:val="center"/>
          <w:rPr>
            <w:rFonts w:ascii="Times New Roman" w:hAnsi="Times New Roman" w:cs="Times New Roman"/>
          </w:rPr>
        </w:pPr>
        <w:r w:rsidRPr="00405052">
          <w:rPr>
            <w:rFonts w:ascii="Times New Roman" w:hAnsi="Times New Roman" w:cs="Times New Roman"/>
          </w:rPr>
          <w:fldChar w:fldCharType="begin"/>
        </w:r>
        <w:r w:rsidRPr="00405052">
          <w:rPr>
            <w:rFonts w:ascii="Times New Roman" w:hAnsi="Times New Roman" w:cs="Times New Roman"/>
          </w:rPr>
          <w:instrText xml:space="preserve"> PAGE   \* MERGEFORMAT </w:instrText>
        </w:r>
        <w:r w:rsidRPr="00405052">
          <w:rPr>
            <w:rFonts w:ascii="Times New Roman" w:hAnsi="Times New Roman" w:cs="Times New Roman"/>
          </w:rPr>
          <w:fldChar w:fldCharType="separate"/>
        </w:r>
        <w:r w:rsidR="007B36E6">
          <w:rPr>
            <w:rFonts w:ascii="Times New Roman" w:hAnsi="Times New Roman" w:cs="Times New Roman"/>
            <w:noProof/>
          </w:rPr>
          <w:t>8</w:t>
        </w:r>
        <w:r w:rsidRPr="00405052">
          <w:rPr>
            <w:rFonts w:ascii="Times New Roman" w:hAnsi="Times New Roman" w:cs="Times New Roman"/>
            <w:noProof/>
          </w:rPr>
          <w:fldChar w:fldCharType="end"/>
        </w:r>
      </w:p>
    </w:sdtContent>
  </w:sdt>
  <w:p w14:paraId="68CCE818" w14:textId="77777777" w:rsidR="00B11919" w:rsidRPr="00405052" w:rsidRDefault="00B11919" w:rsidP="007C01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2CF5" w14:textId="77777777" w:rsidR="00432400" w:rsidRDefault="00432400" w:rsidP="00400318">
      <w:pPr>
        <w:spacing w:after="0" w:line="240" w:lineRule="auto"/>
      </w:pPr>
      <w:r>
        <w:separator/>
      </w:r>
    </w:p>
  </w:footnote>
  <w:footnote w:type="continuationSeparator" w:id="0">
    <w:p w14:paraId="58A0495A" w14:textId="77777777" w:rsidR="00432400" w:rsidRDefault="00432400" w:rsidP="0040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CDA"/>
    <w:multiLevelType w:val="hybridMultilevel"/>
    <w:tmpl w:val="8EB65AE8"/>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03271D99"/>
    <w:multiLevelType w:val="hybridMultilevel"/>
    <w:tmpl w:val="76061DD4"/>
    <w:lvl w:ilvl="0" w:tplc="495CC35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FC558A"/>
    <w:multiLevelType w:val="hybridMultilevel"/>
    <w:tmpl w:val="2D16F8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410124"/>
    <w:multiLevelType w:val="hybridMultilevel"/>
    <w:tmpl w:val="03A2A55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A12C1"/>
    <w:multiLevelType w:val="hybridMultilevel"/>
    <w:tmpl w:val="6F6CE83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630C05"/>
    <w:multiLevelType w:val="hybridMultilevel"/>
    <w:tmpl w:val="BFBE600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E03083"/>
    <w:multiLevelType w:val="hybridMultilevel"/>
    <w:tmpl w:val="4DC264F4"/>
    <w:lvl w:ilvl="0" w:tplc="18D4CA0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317296"/>
    <w:multiLevelType w:val="multilevel"/>
    <w:tmpl w:val="EA8694DE"/>
    <w:lvl w:ilvl="0">
      <w:start w:val="1"/>
      <w:numFmt w:val="decimal"/>
      <w:lvlText w:val="%1."/>
      <w:lvlJc w:val="center"/>
      <w:pPr>
        <w:tabs>
          <w:tab w:val="num" w:pos="540"/>
        </w:tabs>
        <w:ind w:left="540" w:firstLine="0"/>
      </w:pPr>
      <w:rPr>
        <w:rFonts w:hint="default"/>
      </w:rPr>
    </w:lvl>
    <w:lvl w:ilvl="1">
      <w:start w:val="1"/>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900" w:hanging="720"/>
      </w:pPr>
      <w:rPr>
        <w:rFonts w:hint="default"/>
        <w:b w:val="0"/>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341F4C34"/>
    <w:multiLevelType w:val="hybridMultilevel"/>
    <w:tmpl w:val="5AD29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003E67"/>
    <w:multiLevelType w:val="hybridMultilevel"/>
    <w:tmpl w:val="D4C893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1416B3"/>
    <w:multiLevelType w:val="hybridMultilevel"/>
    <w:tmpl w:val="15EEA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3B07CC"/>
    <w:multiLevelType w:val="multilevel"/>
    <w:tmpl w:val="6650A500"/>
    <w:lvl w:ilvl="0">
      <w:start w:val="1"/>
      <w:numFmt w:val="decimal"/>
      <w:lvlText w:val="%1."/>
      <w:lvlJc w:val="left"/>
      <w:pPr>
        <w:ind w:left="568" w:hanging="284"/>
      </w:pPr>
      <w:rPr>
        <w:rFonts w:ascii="Calibri" w:eastAsia="Calibri" w:hAnsi="Calibri" w:cs="Calibri" w:hint="default"/>
        <w:w w:val="100"/>
        <w:sz w:val="22"/>
        <w:szCs w:val="22"/>
      </w:rPr>
    </w:lvl>
    <w:lvl w:ilvl="1">
      <w:start w:val="1"/>
      <w:numFmt w:val="decimal"/>
      <w:lvlText w:val="%1.%2."/>
      <w:lvlJc w:val="left"/>
      <w:pPr>
        <w:ind w:left="285" w:hanging="567"/>
      </w:pPr>
      <w:rPr>
        <w:rFonts w:ascii="Calibri" w:eastAsia="Calibri" w:hAnsi="Calibri" w:cs="Calibri" w:hint="default"/>
        <w:spacing w:val="-1"/>
        <w:w w:val="100"/>
        <w:sz w:val="22"/>
        <w:szCs w:val="22"/>
      </w:rPr>
    </w:lvl>
    <w:lvl w:ilvl="2">
      <w:numFmt w:val="bullet"/>
      <w:lvlText w:val="•"/>
      <w:lvlJc w:val="left"/>
      <w:pPr>
        <w:ind w:left="1614" w:hanging="567"/>
      </w:pPr>
      <w:rPr>
        <w:rFonts w:hint="default"/>
      </w:rPr>
    </w:lvl>
    <w:lvl w:ilvl="3">
      <w:numFmt w:val="bullet"/>
      <w:lvlText w:val="•"/>
      <w:lvlJc w:val="left"/>
      <w:pPr>
        <w:ind w:left="2666" w:hanging="567"/>
      </w:pPr>
      <w:rPr>
        <w:rFonts w:hint="default"/>
      </w:rPr>
    </w:lvl>
    <w:lvl w:ilvl="4">
      <w:numFmt w:val="bullet"/>
      <w:lvlText w:val="•"/>
      <w:lvlJc w:val="left"/>
      <w:pPr>
        <w:ind w:left="3718" w:hanging="567"/>
      </w:pPr>
      <w:rPr>
        <w:rFonts w:hint="default"/>
      </w:rPr>
    </w:lvl>
    <w:lvl w:ilvl="5">
      <w:numFmt w:val="bullet"/>
      <w:lvlText w:val="•"/>
      <w:lvlJc w:val="left"/>
      <w:pPr>
        <w:ind w:left="4770" w:hanging="567"/>
      </w:pPr>
      <w:rPr>
        <w:rFonts w:hint="default"/>
      </w:rPr>
    </w:lvl>
    <w:lvl w:ilvl="6">
      <w:numFmt w:val="bullet"/>
      <w:lvlText w:val="•"/>
      <w:lvlJc w:val="left"/>
      <w:pPr>
        <w:ind w:left="5822" w:hanging="567"/>
      </w:pPr>
      <w:rPr>
        <w:rFonts w:hint="default"/>
      </w:rPr>
    </w:lvl>
    <w:lvl w:ilvl="7">
      <w:numFmt w:val="bullet"/>
      <w:lvlText w:val="•"/>
      <w:lvlJc w:val="left"/>
      <w:pPr>
        <w:ind w:left="6873" w:hanging="567"/>
      </w:pPr>
      <w:rPr>
        <w:rFonts w:hint="default"/>
      </w:rPr>
    </w:lvl>
    <w:lvl w:ilvl="8">
      <w:numFmt w:val="bullet"/>
      <w:lvlText w:val="•"/>
      <w:lvlJc w:val="left"/>
      <w:pPr>
        <w:ind w:left="7925" w:hanging="567"/>
      </w:pPr>
      <w:rPr>
        <w:rFonts w:hint="default"/>
      </w:rPr>
    </w:lvl>
  </w:abstractNum>
  <w:abstractNum w:abstractNumId="13" w15:restartNumberingAfterBreak="0">
    <w:nsid w:val="4B6B7EF0"/>
    <w:multiLevelType w:val="hybridMultilevel"/>
    <w:tmpl w:val="6F6CE83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48E0CFB"/>
    <w:multiLevelType w:val="hybridMultilevel"/>
    <w:tmpl w:val="050ABEBA"/>
    <w:lvl w:ilvl="0" w:tplc="F70ACD3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E73A5C"/>
    <w:multiLevelType w:val="hybridMultilevel"/>
    <w:tmpl w:val="BA749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965DA"/>
    <w:multiLevelType w:val="hybridMultilevel"/>
    <w:tmpl w:val="C262C8E2"/>
    <w:lvl w:ilvl="0" w:tplc="42AC278E">
      <w:start w:val="512"/>
      <w:numFmt w:val="bullet"/>
      <w:lvlText w:val=""/>
      <w:lvlJc w:val="left"/>
      <w:pPr>
        <w:ind w:left="720" w:hanging="360"/>
      </w:pPr>
      <w:rPr>
        <w:rFonts w:ascii="Symbol" w:eastAsiaTheme="minorHAns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18" w15:restartNumberingAfterBreak="0">
    <w:nsid w:val="6FD74B1F"/>
    <w:multiLevelType w:val="hybridMultilevel"/>
    <w:tmpl w:val="424000C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9A08CC"/>
    <w:multiLevelType w:val="hybridMultilevel"/>
    <w:tmpl w:val="D4C893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E507DC"/>
    <w:multiLevelType w:val="hybridMultilevel"/>
    <w:tmpl w:val="5D028640"/>
    <w:lvl w:ilvl="0" w:tplc="E5B4C83C">
      <w:start w:val="1"/>
      <w:numFmt w:val="decimal"/>
      <w:lvlText w:val="%1"/>
      <w:lvlJc w:val="left"/>
      <w:pPr>
        <w:ind w:left="264" w:hanging="163"/>
      </w:pPr>
      <w:rPr>
        <w:rFonts w:ascii="Calibri" w:eastAsia="Calibri" w:hAnsi="Calibri" w:cs="Calibri" w:hint="default"/>
        <w:i/>
        <w:w w:val="100"/>
        <w:sz w:val="22"/>
        <w:szCs w:val="22"/>
      </w:rPr>
    </w:lvl>
    <w:lvl w:ilvl="1" w:tplc="532C59CE">
      <w:numFmt w:val="bullet"/>
      <w:lvlText w:val="•"/>
      <w:lvlJc w:val="left"/>
      <w:pPr>
        <w:ind w:left="1220" w:hanging="163"/>
      </w:pPr>
      <w:rPr>
        <w:rFonts w:hint="default"/>
      </w:rPr>
    </w:lvl>
    <w:lvl w:ilvl="2" w:tplc="962C82A4">
      <w:numFmt w:val="bullet"/>
      <w:lvlText w:val="•"/>
      <w:lvlJc w:val="left"/>
      <w:pPr>
        <w:ind w:left="2181" w:hanging="163"/>
      </w:pPr>
      <w:rPr>
        <w:rFonts w:hint="default"/>
      </w:rPr>
    </w:lvl>
    <w:lvl w:ilvl="3" w:tplc="2DE28CE6">
      <w:numFmt w:val="bullet"/>
      <w:lvlText w:val="•"/>
      <w:lvlJc w:val="left"/>
      <w:pPr>
        <w:ind w:left="3141" w:hanging="163"/>
      </w:pPr>
      <w:rPr>
        <w:rFonts w:hint="default"/>
      </w:rPr>
    </w:lvl>
    <w:lvl w:ilvl="4" w:tplc="B59E0ED2">
      <w:numFmt w:val="bullet"/>
      <w:lvlText w:val="•"/>
      <w:lvlJc w:val="left"/>
      <w:pPr>
        <w:ind w:left="4102" w:hanging="163"/>
      </w:pPr>
      <w:rPr>
        <w:rFonts w:hint="default"/>
      </w:rPr>
    </w:lvl>
    <w:lvl w:ilvl="5" w:tplc="DB0E23D2">
      <w:numFmt w:val="bullet"/>
      <w:lvlText w:val="•"/>
      <w:lvlJc w:val="left"/>
      <w:pPr>
        <w:ind w:left="5063" w:hanging="163"/>
      </w:pPr>
      <w:rPr>
        <w:rFonts w:hint="default"/>
      </w:rPr>
    </w:lvl>
    <w:lvl w:ilvl="6" w:tplc="AD0ACE6E">
      <w:numFmt w:val="bullet"/>
      <w:lvlText w:val="•"/>
      <w:lvlJc w:val="left"/>
      <w:pPr>
        <w:ind w:left="6023" w:hanging="163"/>
      </w:pPr>
      <w:rPr>
        <w:rFonts w:hint="default"/>
      </w:rPr>
    </w:lvl>
    <w:lvl w:ilvl="7" w:tplc="010810F0">
      <w:numFmt w:val="bullet"/>
      <w:lvlText w:val="•"/>
      <w:lvlJc w:val="left"/>
      <w:pPr>
        <w:ind w:left="6984" w:hanging="163"/>
      </w:pPr>
      <w:rPr>
        <w:rFonts w:hint="default"/>
      </w:rPr>
    </w:lvl>
    <w:lvl w:ilvl="8" w:tplc="3FB45D1C">
      <w:numFmt w:val="bullet"/>
      <w:lvlText w:val="•"/>
      <w:lvlJc w:val="left"/>
      <w:pPr>
        <w:ind w:left="7945" w:hanging="163"/>
      </w:pPr>
      <w:rPr>
        <w:rFonts w:hint="default"/>
      </w:rPr>
    </w:lvl>
  </w:abstractNum>
  <w:abstractNum w:abstractNumId="21" w15:restartNumberingAfterBreak="0">
    <w:nsid w:val="7F4C4E1F"/>
    <w:multiLevelType w:val="hybridMultilevel"/>
    <w:tmpl w:val="6F92D0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4013069">
    <w:abstractNumId w:val="10"/>
  </w:num>
  <w:num w:numId="2" w16cid:durableId="21708214">
    <w:abstractNumId w:val="13"/>
  </w:num>
  <w:num w:numId="3" w16cid:durableId="540485428">
    <w:abstractNumId w:val="17"/>
  </w:num>
  <w:num w:numId="4" w16cid:durableId="728723833">
    <w:abstractNumId w:val="11"/>
  </w:num>
  <w:num w:numId="5" w16cid:durableId="536116505">
    <w:abstractNumId w:val="3"/>
  </w:num>
  <w:num w:numId="6" w16cid:durableId="505828431">
    <w:abstractNumId w:val="4"/>
  </w:num>
  <w:num w:numId="7" w16cid:durableId="1908419412">
    <w:abstractNumId w:val="18"/>
  </w:num>
  <w:num w:numId="8" w16cid:durableId="1947999379">
    <w:abstractNumId w:val="19"/>
  </w:num>
  <w:num w:numId="9" w16cid:durableId="1645508571">
    <w:abstractNumId w:val="21"/>
  </w:num>
  <w:num w:numId="10" w16cid:durableId="1107693417">
    <w:abstractNumId w:val="5"/>
  </w:num>
  <w:num w:numId="11" w16cid:durableId="71123146">
    <w:abstractNumId w:val="0"/>
  </w:num>
  <w:num w:numId="12" w16cid:durableId="1527519173">
    <w:abstractNumId w:val="2"/>
  </w:num>
  <w:num w:numId="13" w16cid:durableId="1851480460">
    <w:abstractNumId w:val="6"/>
  </w:num>
  <w:num w:numId="14" w16cid:durableId="1446535669">
    <w:abstractNumId w:val="14"/>
  </w:num>
  <w:num w:numId="15" w16cid:durableId="479231445">
    <w:abstractNumId w:val="9"/>
  </w:num>
  <w:num w:numId="16" w16cid:durableId="1826313237">
    <w:abstractNumId w:val="15"/>
  </w:num>
  <w:num w:numId="17" w16cid:durableId="745303494">
    <w:abstractNumId w:val="20"/>
  </w:num>
  <w:num w:numId="18" w16cid:durableId="1324896991">
    <w:abstractNumId w:val="12"/>
  </w:num>
  <w:num w:numId="19" w16cid:durableId="1955866149">
    <w:abstractNumId w:val="16"/>
  </w:num>
  <w:num w:numId="20" w16cid:durableId="1875651284">
    <w:abstractNumId w:val="1"/>
  </w:num>
  <w:num w:numId="21" w16cid:durableId="764809987">
    <w:abstractNumId w:val="7"/>
  </w:num>
  <w:num w:numId="22" w16cid:durableId="202809279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5E"/>
    <w:rsid w:val="0000035C"/>
    <w:rsid w:val="000004A1"/>
    <w:rsid w:val="00001B29"/>
    <w:rsid w:val="000079CC"/>
    <w:rsid w:val="000103A3"/>
    <w:rsid w:val="000144ED"/>
    <w:rsid w:val="000168F5"/>
    <w:rsid w:val="0002196D"/>
    <w:rsid w:val="00023629"/>
    <w:rsid w:val="000253AB"/>
    <w:rsid w:val="0002594A"/>
    <w:rsid w:val="00026202"/>
    <w:rsid w:val="00026267"/>
    <w:rsid w:val="00027DD4"/>
    <w:rsid w:val="000312A0"/>
    <w:rsid w:val="00036947"/>
    <w:rsid w:val="00037ABD"/>
    <w:rsid w:val="00037F0C"/>
    <w:rsid w:val="0004038A"/>
    <w:rsid w:val="00043372"/>
    <w:rsid w:val="0004474F"/>
    <w:rsid w:val="0004792A"/>
    <w:rsid w:val="000505CE"/>
    <w:rsid w:val="00055089"/>
    <w:rsid w:val="000607FE"/>
    <w:rsid w:val="00064F18"/>
    <w:rsid w:val="0006702C"/>
    <w:rsid w:val="00067875"/>
    <w:rsid w:val="00070FC4"/>
    <w:rsid w:val="00072521"/>
    <w:rsid w:val="0007659D"/>
    <w:rsid w:val="00076A38"/>
    <w:rsid w:val="00080C0E"/>
    <w:rsid w:val="00083A4B"/>
    <w:rsid w:val="000854C3"/>
    <w:rsid w:val="00087F13"/>
    <w:rsid w:val="000926B2"/>
    <w:rsid w:val="00092F64"/>
    <w:rsid w:val="00095EBB"/>
    <w:rsid w:val="000964F8"/>
    <w:rsid w:val="000978AA"/>
    <w:rsid w:val="000A0FB8"/>
    <w:rsid w:val="000A31D4"/>
    <w:rsid w:val="000A4C8B"/>
    <w:rsid w:val="000A7314"/>
    <w:rsid w:val="000A7469"/>
    <w:rsid w:val="000A74E3"/>
    <w:rsid w:val="000A7EE3"/>
    <w:rsid w:val="000A7FA3"/>
    <w:rsid w:val="000B1A8B"/>
    <w:rsid w:val="000B458F"/>
    <w:rsid w:val="000C1573"/>
    <w:rsid w:val="000C3637"/>
    <w:rsid w:val="000C4E88"/>
    <w:rsid w:val="000C6248"/>
    <w:rsid w:val="000C74E4"/>
    <w:rsid w:val="000D2993"/>
    <w:rsid w:val="000E041F"/>
    <w:rsid w:val="000E0960"/>
    <w:rsid w:val="000E26D8"/>
    <w:rsid w:val="000E4B8D"/>
    <w:rsid w:val="000E5C46"/>
    <w:rsid w:val="000F12E6"/>
    <w:rsid w:val="000F15A7"/>
    <w:rsid w:val="000F2208"/>
    <w:rsid w:val="000F4E98"/>
    <w:rsid w:val="000F508C"/>
    <w:rsid w:val="00104295"/>
    <w:rsid w:val="0010527A"/>
    <w:rsid w:val="001119D0"/>
    <w:rsid w:val="00115E3C"/>
    <w:rsid w:val="00117A3D"/>
    <w:rsid w:val="001202DF"/>
    <w:rsid w:val="00123203"/>
    <w:rsid w:val="00124403"/>
    <w:rsid w:val="00124C7D"/>
    <w:rsid w:val="0012645B"/>
    <w:rsid w:val="0013373D"/>
    <w:rsid w:val="00134718"/>
    <w:rsid w:val="00151058"/>
    <w:rsid w:val="00153118"/>
    <w:rsid w:val="00154EFC"/>
    <w:rsid w:val="001558EE"/>
    <w:rsid w:val="00156630"/>
    <w:rsid w:val="001566F5"/>
    <w:rsid w:val="00156AAD"/>
    <w:rsid w:val="001608B8"/>
    <w:rsid w:val="001630D9"/>
    <w:rsid w:val="0016316A"/>
    <w:rsid w:val="0017125D"/>
    <w:rsid w:val="00176FDE"/>
    <w:rsid w:val="001826E8"/>
    <w:rsid w:val="0018446D"/>
    <w:rsid w:val="0018638D"/>
    <w:rsid w:val="001901D2"/>
    <w:rsid w:val="00192347"/>
    <w:rsid w:val="00194B85"/>
    <w:rsid w:val="001959B5"/>
    <w:rsid w:val="00196708"/>
    <w:rsid w:val="00197383"/>
    <w:rsid w:val="001A1619"/>
    <w:rsid w:val="001A1F17"/>
    <w:rsid w:val="001A24A2"/>
    <w:rsid w:val="001A7B35"/>
    <w:rsid w:val="001B19CB"/>
    <w:rsid w:val="001B2878"/>
    <w:rsid w:val="001B4F55"/>
    <w:rsid w:val="001C0200"/>
    <w:rsid w:val="001C0570"/>
    <w:rsid w:val="001C342E"/>
    <w:rsid w:val="001C3929"/>
    <w:rsid w:val="001C67B0"/>
    <w:rsid w:val="001D0D48"/>
    <w:rsid w:val="001D5DC3"/>
    <w:rsid w:val="001D785C"/>
    <w:rsid w:val="001E3571"/>
    <w:rsid w:val="001E3E88"/>
    <w:rsid w:val="001E4DAA"/>
    <w:rsid w:val="001E5C56"/>
    <w:rsid w:val="001E6139"/>
    <w:rsid w:val="001F0B38"/>
    <w:rsid w:val="001F2ADA"/>
    <w:rsid w:val="002005E6"/>
    <w:rsid w:val="00200645"/>
    <w:rsid w:val="00202D90"/>
    <w:rsid w:val="00204245"/>
    <w:rsid w:val="00205C56"/>
    <w:rsid w:val="00207602"/>
    <w:rsid w:val="002100A1"/>
    <w:rsid w:val="00215BFF"/>
    <w:rsid w:val="00220246"/>
    <w:rsid w:val="00221E11"/>
    <w:rsid w:val="0022475D"/>
    <w:rsid w:val="00224A7D"/>
    <w:rsid w:val="00224DF3"/>
    <w:rsid w:val="00230C2B"/>
    <w:rsid w:val="00230E02"/>
    <w:rsid w:val="00231801"/>
    <w:rsid w:val="0023547C"/>
    <w:rsid w:val="00236A02"/>
    <w:rsid w:val="00236B82"/>
    <w:rsid w:val="00236FC8"/>
    <w:rsid w:val="002416B6"/>
    <w:rsid w:val="00241925"/>
    <w:rsid w:val="00243231"/>
    <w:rsid w:val="00244D6F"/>
    <w:rsid w:val="00246699"/>
    <w:rsid w:val="00250445"/>
    <w:rsid w:val="002507BB"/>
    <w:rsid w:val="0025115B"/>
    <w:rsid w:val="00252D92"/>
    <w:rsid w:val="00260E83"/>
    <w:rsid w:val="0026178A"/>
    <w:rsid w:val="00261EB7"/>
    <w:rsid w:val="00264C7F"/>
    <w:rsid w:val="00264D08"/>
    <w:rsid w:val="0026551D"/>
    <w:rsid w:val="00265F16"/>
    <w:rsid w:val="0026682B"/>
    <w:rsid w:val="002675A4"/>
    <w:rsid w:val="00267FA4"/>
    <w:rsid w:val="002774F0"/>
    <w:rsid w:val="0027769D"/>
    <w:rsid w:val="00284867"/>
    <w:rsid w:val="002911B3"/>
    <w:rsid w:val="00294D31"/>
    <w:rsid w:val="002A051F"/>
    <w:rsid w:val="002A4D67"/>
    <w:rsid w:val="002A7F31"/>
    <w:rsid w:val="002B2776"/>
    <w:rsid w:val="002B2BF1"/>
    <w:rsid w:val="002B3914"/>
    <w:rsid w:val="002B4667"/>
    <w:rsid w:val="002B5A48"/>
    <w:rsid w:val="002B667E"/>
    <w:rsid w:val="002B6D99"/>
    <w:rsid w:val="002B720C"/>
    <w:rsid w:val="002C0481"/>
    <w:rsid w:val="002C14D3"/>
    <w:rsid w:val="002C468F"/>
    <w:rsid w:val="002C5AE4"/>
    <w:rsid w:val="002C5BAA"/>
    <w:rsid w:val="002C5CB1"/>
    <w:rsid w:val="002C6A96"/>
    <w:rsid w:val="002C79E4"/>
    <w:rsid w:val="002D2C4A"/>
    <w:rsid w:val="002D54D5"/>
    <w:rsid w:val="002D6159"/>
    <w:rsid w:val="002E0D76"/>
    <w:rsid w:val="002E446E"/>
    <w:rsid w:val="002E4DCA"/>
    <w:rsid w:val="002E5095"/>
    <w:rsid w:val="002E5DA7"/>
    <w:rsid w:val="002F02F4"/>
    <w:rsid w:val="002F0AF5"/>
    <w:rsid w:val="002F1D1C"/>
    <w:rsid w:val="002F3978"/>
    <w:rsid w:val="002F411D"/>
    <w:rsid w:val="002F4FBF"/>
    <w:rsid w:val="002F6CDE"/>
    <w:rsid w:val="002F7EE0"/>
    <w:rsid w:val="003008E3"/>
    <w:rsid w:val="003023CF"/>
    <w:rsid w:val="003033C0"/>
    <w:rsid w:val="00304036"/>
    <w:rsid w:val="003052F7"/>
    <w:rsid w:val="003070C4"/>
    <w:rsid w:val="0031293D"/>
    <w:rsid w:val="003135E6"/>
    <w:rsid w:val="003172F0"/>
    <w:rsid w:val="00322CA6"/>
    <w:rsid w:val="00323710"/>
    <w:rsid w:val="00325D68"/>
    <w:rsid w:val="003279D2"/>
    <w:rsid w:val="00330E43"/>
    <w:rsid w:val="00331459"/>
    <w:rsid w:val="00331A00"/>
    <w:rsid w:val="00334E1D"/>
    <w:rsid w:val="00337D84"/>
    <w:rsid w:val="00350ACB"/>
    <w:rsid w:val="00350C27"/>
    <w:rsid w:val="00351A5E"/>
    <w:rsid w:val="003572F3"/>
    <w:rsid w:val="003607AA"/>
    <w:rsid w:val="003613C1"/>
    <w:rsid w:val="00362CEE"/>
    <w:rsid w:val="003642DB"/>
    <w:rsid w:val="003648FC"/>
    <w:rsid w:val="0036614D"/>
    <w:rsid w:val="0037132E"/>
    <w:rsid w:val="0038037A"/>
    <w:rsid w:val="003813F4"/>
    <w:rsid w:val="00382A92"/>
    <w:rsid w:val="00384DCA"/>
    <w:rsid w:val="003860A0"/>
    <w:rsid w:val="00386E99"/>
    <w:rsid w:val="00390E9F"/>
    <w:rsid w:val="00390EBD"/>
    <w:rsid w:val="00391EC8"/>
    <w:rsid w:val="003926A1"/>
    <w:rsid w:val="00392841"/>
    <w:rsid w:val="003A0552"/>
    <w:rsid w:val="003A07FA"/>
    <w:rsid w:val="003A1018"/>
    <w:rsid w:val="003A14F3"/>
    <w:rsid w:val="003A1BB4"/>
    <w:rsid w:val="003A1F37"/>
    <w:rsid w:val="003A2E8D"/>
    <w:rsid w:val="003B4217"/>
    <w:rsid w:val="003B5CD3"/>
    <w:rsid w:val="003B5F94"/>
    <w:rsid w:val="003B799B"/>
    <w:rsid w:val="003C09A8"/>
    <w:rsid w:val="003C163A"/>
    <w:rsid w:val="003C1E3A"/>
    <w:rsid w:val="003D0E88"/>
    <w:rsid w:val="003D0EE5"/>
    <w:rsid w:val="003D2590"/>
    <w:rsid w:val="003D3652"/>
    <w:rsid w:val="003D4742"/>
    <w:rsid w:val="003D6851"/>
    <w:rsid w:val="003D6C2F"/>
    <w:rsid w:val="003E05D9"/>
    <w:rsid w:val="003E159E"/>
    <w:rsid w:val="003E39AE"/>
    <w:rsid w:val="003F0CB0"/>
    <w:rsid w:val="003F488F"/>
    <w:rsid w:val="00400318"/>
    <w:rsid w:val="00403559"/>
    <w:rsid w:val="00405052"/>
    <w:rsid w:val="00405786"/>
    <w:rsid w:val="00407F0D"/>
    <w:rsid w:val="0041051B"/>
    <w:rsid w:val="0041117D"/>
    <w:rsid w:val="0041128E"/>
    <w:rsid w:val="00412956"/>
    <w:rsid w:val="00412CA2"/>
    <w:rsid w:val="00417E75"/>
    <w:rsid w:val="00420C1F"/>
    <w:rsid w:val="00422575"/>
    <w:rsid w:val="004263AC"/>
    <w:rsid w:val="00426D09"/>
    <w:rsid w:val="0042764B"/>
    <w:rsid w:val="0043165A"/>
    <w:rsid w:val="00432400"/>
    <w:rsid w:val="00435ADA"/>
    <w:rsid w:val="00435BD8"/>
    <w:rsid w:val="004361B1"/>
    <w:rsid w:val="00436EED"/>
    <w:rsid w:val="004416DB"/>
    <w:rsid w:val="00441860"/>
    <w:rsid w:val="00441C22"/>
    <w:rsid w:val="00442208"/>
    <w:rsid w:val="00443FC3"/>
    <w:rsid w:val="00444C9C"/>
    <w:rsid w:val="00445A58"/>
    <w:rsid w:val="0044712F"/>
    <w:rsid w:val="00447813"/>
    <w:rsid w:val="0045033E"/>
    <w:rsid w:val="004534BC"/>
    <w:rsid w:val="00456660"/>
    <w:rsid w:val="00467EA3"/>
    <w:rsid w:val="00471F52"/>
    <w:rsid w:val="00473D0B"/>
    <w:rsid w:val="0047540E"/>
    <w:rsid w:val="00476E83"/>
    <w:rsid w:val="00476F3E"/>
    <w:rsid w:val="0048267E"/>
    <w:rsid w:val="004838D4"/>
    <w:rsid w:val="004851AD"/>
    <w:rsid w:val="004859D4"/>
    <w:rsid w:val="00490CFC"/>
    <w:rsid w:val="00492858"/>
    <w:rsid w:val="004928AE"/>
    <w:rsid w:val="004962DC"/>
    <w:rsid w:val="00497E00"/>
    <w:rsid w:val="004A2403"/>
    <w:rsid w:val="004A282A"/>
    <w:rsid w:val="004A7B27"/>
    <w:rsid w:val="004B0898"/>
    <w:rsid w:val="004B41A8"/>
    <w:rsid w:val="004B77E3"/>
    <w:rsid w:val="004C3063"/>
    <w:rsid w:val="004C35BB"/>
    <w:rsid w:val="004C4F26"/>
    <w:rsid w:val="004C715A"/>
    <w:rsid w:val="004D6289"/>
    <w:rsid w:val="004D6935"/>
    <w:rsid w:val="004E21AF"/>
    <w:rsid w:val="004E28B1"/>
    <w:rsid w:val="004E3884"/>
    <w:rsid w:val="004E645E"/>
    <w:rsid w:val="004E6CBC"/>
    <w:rsid w:val="004F0194"/>
    <w:rsid w:val="004F0B8A"/>
    <w:rsid w:val="004F10E0"/>
    <w:rsid w:val="004F196E"/>
    <w:rsid w:val="004F2261"/>
    <w:rsid w:val="004F3318"/>
    <w:rsid w:val="004F6D82"/>
    <w:rsid w:val="00501153"/>
    <w:rsid w:val="00502F0D"/>
    <w:rsid w:val="005044F4"/>
    <w:rsid w:val="00505192"/>
    <w:rsid w:val="00506EEA"/>
    <w:rsid w:val="0050777B"/>
    <w:rsid w:val="005077D4"/>
    <w:rsid w:val="005142B5"/>
    <w:rsid w:val="005146FD"/>
    <w:rsid w:val="00514968"/>
    <w:rsid w:val="00516995"/>
    <w:rsid w:val="00517E76"/>
    <w:rsid w:val="005257C3"/>
    <w:rsid w:val="00530647"/>
    <w:rsid w:val="005328B2"/>
    <w:rsid w:val="00532D2F"/>
    <w:rsid w:val="0054354C"/>
    <w:rsid w:val="00544276"/>
    <w:rsid w:val="005514B5"/>
    <w:rsid w:val="00561396"/>
    <w:rsid w:val="00561997"/>
    <w:rsid w:val="00562990"/>
    <w:rsid w:val="00573E55"/>
    <w:rsid w:val="0057488B"/>
    <w:rsid w:val="00575502"/>
    <w:rsid w:val="005757B8"/>
    <w:rsid w:val="00576A80"/>
    <w:rsid w:val="00580E87"/>
    <w:rsid w:val="005832D6"/>
    <w:rsid w:val="00584EF8"/>
    <w:rsid w:val="00587204"/>
    <w:rsid w:val="00590006"/>
    <w:rsid w:val="00591979"/>
    <w:rsid w:val="0059279B"/>
    <w:rsid w:val="00597C42"/>
    <w:rsid w:val="005A2CA6"/>
    <w:rsid w:val="005A2D0C"/>
    <w:rsid w:val="005A5EF4"/>
    <w:rsid w:val="005A633C"/>
    <w:rsid w:val="005A7C0E"/>
    <w:rsid w:val="005B4B35"/>
    <w:rsid w:val="005C00A1"/>
    <w:rsid w:val="005C1B31"/>
    <w:rsid w:val="005C3EC0"/>
    <w:rsid w:val="005C5169"/>
    <w:rsid w:val="005C522C"/>
    <w:rsid w:val="005C714D"/>
    <w:rsid w:val="005D079E"/>
    <w:rsid w:val="005D1428"/>
    <w:rsid w:val="005D199F"/>
    <w:rsid w:val="005D4137"/>
    <w:rsid w:val="005D5B21"/>
    <w:rsid w:val="005E0C64"/>
    <w:rsid w:val="005E24FA"/>
    <w:rsid w:val="005E2945"/>
    <w:rsid w:val="005E3BB3"/>
    <w:rsid w:val="005E4CBD"/>
    <w:rsid w:val="005E5A6F"/>
    <w:rsid w:val="005E7397"/>
    <w:rsid w:val="005E7D21"/>
    <w:rsid w:val="005F0C3A"/>
    <w:rsid w:val="005F15BF"/>
    <w:rsid w:val="005F69E7"/>
    <w:rsid w:val="00603A43"/>
    <w:rsid w:val="00604869"/>
    <w:rsid w:val="006048B2"/>
    <w:rsid w:val="00604E5F"/>
    <w:rsid w:val="00604FE0"/>
    <w:rsid w:val="00610048"/>
    <w:rsid w:val="0061164B"/>
    <w:rsid w:val="00612094"/>
    <w:rsid w:val="0061235C"/>
    <w:rsid w:val="006128C9"/>
    <w:rsid w:val="0061384E"/>
    <w:rsid w:val="00617A68"/>
    <w:rsid w:val="006227E1"/>
    <w:rsid w:val="00622981"/>
    <w:rsid w:val="0062466C"/>
    <w:rsid w:val="006261AB"/>
    <w:rsid w:val="00627EFE"/>
    <w:rsid w:val="00630115"/>
    <w:rsid w:val="006301D2"/>
    <w:rsid w:val="00633AE2"/>
    <w:rsid w:val="00636067"/>
    <w:rsid w:val="00643528"/>
    <w:rsid w:val="00646BD4"/>
    <w:rsid w:val="00650283"/>
    <w:rsid w:val="00652149"/>
    <w:rsid w:val="00655AC1"/>
    <w:rsid w:val="0066048A"/>
    <w:rsid w:val="00660C7C"/>
    <w:rsid w:val="00661BA0"/>
    <w:rsid w:val="0066301F"/>
    <w:rsid w:val="00665411"/>
    <w:rsid w:val="00665926"/>
    <w:rsid w:val="00667373"/>
    <w:rsid w:val="00672E25"/>
    <w:rsid w:val="00676A16"/>
    <w:rsid w:val="00677602"/>
    <w:rsid w:val="0068071C"/>
    <w:rsid w:val="006854CA"/>
    <w:rsid w:val="00692421"/>
    <w:rsid w:val="00693157"/>
    <w:rsid w:val="0069316A"/>
    <w:rsid w:val="00694240"/>
    <w:rsid w:val="00695FF2"/>
    <w:rsid w:val="00696261"/>
    <w:rsid w:val="00696AB7"/>
    <w:rsid w:val="00696CE7"/>
    <w:rsid w:val="00696E30"/>
    <w:rsid w:val="00697B53"/>
    <w:rsid w:val="006A0861"/>
    <w:rsid w:val="006A1945"/>
    <w:rsid w:val="006A1A15"/>
    <w:rsid w:val="006A6526"/>
    <w:rsid w:val="006A6B4E"/>
    <w:rsid w:val="006A7F92"/>
    <w:rsid w:val="006B0AC5"/>
    <w:rsid w:val="006B3B86"/>
    <w:rsid w:val="006B5A75"/>
    <w:rsid w:val="006C183C"/>
    <w:rsid w:val="006C5394"/>
    <w:rsid w:val="006C5DDD"/>
    <w:rsid w:val="006C684E"/>
    <w:rsid w:val="006D3D0A"/>
    <w:rsid w:val="006D6112"/>
    <w:rsid w:val="006D7328"/>
    <w:rsid w:val="006D7679"/>
    <w:rsid w:val="006D78D4"/>
    <w:rsid w:val="006D7B4A"/>
    <w:rsid w:val="006E0B8B"/>
    <w:rsid w:val="006E2DE3"/>
    <w:rsid w:val="006E655A"/>
    <w:rsid w:val="006E7B00"/>
    <w:rsid w:val="006F0475"/>
    <w:rsid w:val="006F06D7"/>
    <w:rsid w:val="006F62B9"/>
    <w:rsid w:val="006F6A63"/>
    <w:rsid w:val="00701A4B"/>
    <w:rsid w:val="00702D32"/>
    <w:rsid w:val="00702D69"/>
    <w:rsid w:val="00705845"/>
    <w:rsid w:val="00712F15"/>
    <w:rsid w:val="007144AC"/>
    <w:rsid w:val="007165D2"/>
    <w:rsid w:val="00717CCA"/>
    <w:rsid w:val="00722ACA"/>
    <w:rsid w:val="007266E5"/>
    <w:rsid w:val="00727D08"/>
    <w:rsid w:val="0073263A"/>
    <w:rsid w:val="00736444"/>
    <w:rsid w:val="007366D2"/>
    <w:rsid w:val="00740E8E"/>
    <w:rsid w:val="00741A1A"/>
    <w:rsid w:val="00742141"/>
    <w:rsid w:val="007452D4"/>
    <w:rsid w:val="00745BB2"/>
    <w:rsid w:val="00747C9E"/>
    <w:rsid w:val="0075156F"/>
    <w:rsid w:val="007558B5"/>
    <w:rsid w:val="00755FF8"/>
    <w:rsid w:val="00762FFD"/>
    <w:rsid w:val="007645A0"/>
    <w:rsid w:val="007653DC"/>
    <w:rsid w:val="00765F99"/>
    <w:rsid w:val="007670FF"/>
    <w:rsid w:val="0077054E"/>
    <w:rsid w:val="00770663"/>
    <w:rsid w:val="00771748"/>
    <w:rsid w:val="0077507A"/>
    <w:rsid w:val="00775EB1"/>
    <w:rsid w:val="007843CA"/>
    <w:rsid w:val="00793861"/>
    <w:rsid w:val="0079442A"/>
    <w:rsid w:val="00796CCC"/>
    <w:rsid w:val="00797CCC"/>
    <w:rsid w:val="007A1FFF"/>
    <w:rsid w:val="007A30A7"/>
    <w:rsid w:val="007B0134"/>
    <w:rsid w:val="007B2882"/>
    <w:rsid w:val="007B28E0"/>
    <w:rsid w:val="007B3222"/>
    <w:rsid w:val="007B36E6"/>
    <w:rsid w:val="007B3D6E"/>
    <w:rsid w:val="007C0144"/>
    <w:rsid w:val="007C01FB"/>
    <w:rsid w:val="007C791E"/>
    <w:rsid w:val="007D40DD"/>
    <w:rsid w:val="007D4AAF"/>
    <w:rsid w:val="007D585B"/>
    <w:rsid w:val="007D7500"/>
    <w:rsid w:val="007E2408"/>
    <w:rsid w:val="007E263B"/>
    <w:rsid w:val="007E431D"/>
    <w:rsid w:val="007E5AEC"/>
    <w:rsid w:val="007E60C2"/>
    <w:rsid w:val="007E671F"/>
    <w:rsid w:val="007F63CE"/>
    <w:rsid w:val="007F6A4A"/>
    <w:rsid w:val="00803B5B"/>
    <w:rsid w:val="0080445B"/>
    <w:rsid w:val="00805FCC"/>
    <w:rsid w:val="00810607"/>
    <w:rsid w:val="008127B3"/>
    <w:rsid w:val="00815916"/>
    <w:rsid w:val="00815E75"/>
    <w:rsid w:val="0082191F"/>
    <w:rsid w:val="00821F26"/>
    <w:rsid w:val="00822D25"/>
    <w:rsid w:val="00827F85"/>
    <w:rsid w:val="00831447"/>
    <w:rsid w:val="00832113"/>
    <w:rsid w:val="00832FCF"/>
    <w:rsid w:val="0083426A"/>
    <w:rsid w:val="00835052"/>
    <w:rsid w:val="00837BC6"/>
    <w:rsid w:val="0084098A"/>
    <w:rsid w:val="00840BB6"/>
    <w:rsid w:val="008420EE"/>
    <w:rsid w:val="008527EC"/>
    <w:rsid w:val="00852FF6"/>
    <w:rsid w:val="0085554D"/>
    <w:rsid w:val="008558BA"/>
    <w:rsid w:val="00856C8D"/>
    <w:rsid w:val="008578F0"/>
    <w:rsid w:val="00863104"/>
    <w:rsid w:val="0086386E"/>
    <w:rsid w:val="00863EC1"/>
    <w:rsid w:val="0086596C"/>
    <w:rsid w:val="00865A46"/>
    <w:rsid w:val="008721DF"/>
    <w:rsid w:val="00873AA2"/>
    <w:rsid w:val="00877CBD"/>
    <w:rsid w:val="00877EC2"/>
    <w:rsid w:val="008804A5"/>
    <w:rsid w:val="008855DF"/>
    <w:rsid w:val="00885859"/>
    <w:rsid w:val="00885DE4"/>
    <w:rsid w:val="00895EFC"/>
    <w:rsid w:val="008960DF"/>
    <w:rsid w:val="0089797F"/>
    <w:rsid w:val="008A0356"/>
    <w:rsid w:val="008A0FC2"/>
    <w:rsid w:val="008A3106"/>
    <w:rsid w:val="008A4F0D"/>
    <w:rsid w:val="008A6DE7"/>
    <w:rsid w:val="008A6F79"/>
    <w:rsid w:val="008A6FD0"/>
    <w:rsid w:val="008B01F6"/>
    <w:rsid w:val="008B2B2A"/>
    <w:rsid w:val="008C04E0"/>
    <w:rsid w:val="008C0597"/>
    <w:rsid w:val="008C475B"/>
    <w:rsid w:val="008D1FFB"/>
    <w:rsid w:val="008D5222"/>
    <w:rsid w:val="008E2B27"/>
    <w:rsid w:val="008E57D0"/>
    <w:rsid w:val="008E70D8"/>
    <w:rsid w:val="008F0F08"/>
    <w:rsid w:val="008F145A"/>
    <w:rsid w:val="008F2400"/>
    <w:rsid w:val="008F4276"/>
    <w:rsid w:val="008F5081"/>
    <w:rsid w:val="009024E1"/>
    <w:rsid w:val="009044AD"/>
    <w:rsid w:val="0091072B"/>
    <w:rsid w:val="00910ADE"/>
    <w:rsid w:val="00912FFC"/>
    <w:rsid w:val="009147B4"/>
    <w:rsid w:val="00914E59"/>
    <w:rsid w:val="009164B3"/>
    <w:rsid w:val="00920578"/>
    <w:rsid w:val="00921E29"/>
    <w:rsid w:val="0092758C"/>
    <w:rsid w:val="009279A9"/>
    <w:rsid w:val="00933AD6"/>
    <w:rsid w:val="00937A99"/>
    <w:rsid w:val="00940AA1"/>
    <w:rsid w:val="00941197"/>
    <w:rsid w:val="00942A97"/>
    <w:rsid w:val="00944086"/>
    <w:rsid w:val="00945E8F"/>
    <w:rsid w:val="00946D42"/>
    <w:rsid w:val="009502E8"/>
    <w:rsid w:val="00952D9E"/>
    <w:rsid w:val="009530BC"/>
    <w:rsid w:val="00953C6A"/>
    <w:rsid w:val="009557B0"/>
    <w:rsid w:val="009573DF"/>
    <w:rsid w:val="009579C0"/>
    <w:rsid w:val="009608D3"/>
    <w:rsid w:val="00960EE0"/>
    <w:rsid w:val="0096322B"/>
    <w:rsid w:val="0096419F"/>
    <w:rsid w:val="009704BE"/>
    <w:rsid w:val="009714C8"/>
    <w:rsid w:val="00971DF0"/>
    <w:rsid w:val="00972F53"/>
    <w:rsid w:val="009730D0"/>
    <w:rsid w:val="009736F0"/>
    <w:rsid w:val="0097503F"/>
    <w:rsid w:val="00986888"/>
    <w:rsid w:val="00987454"/>
    <w:rsid w:val="009939DC"/>
    <w:rsid w:val="00994627"/>
    <w:rsid w:val="00996F22"/>
    <w:rsid w:val="0099759D"/>
    <w:rsid w:val="009A106F"/>
    <w:rsid w:val="009A4962"/>
    <w:rsid w:val="009A51F1"/>
    <w:rsid w:val="009A5DC4"/>
    <w:rsid w:val="009B18DB"/>
    <w:rsid w:val="009B2E01"/>
    <w:rsid w:val="009B32FD"/>
    <w:rsid w:val="009B51F4"/>
    <w:rsid w:val="009C05E9"/>
    <w:rsid w:val="009C0776"/>
    <w:rsid w:val="009C31F2"/>
    <w:rsid w:val="009C377A"/>
    <w:rsid w:val="009C4B39"/>
    <w:rsid w:val="009C5A6B"/>
    <w:rsid w:val="009C6211"/>
    <w:rsid w:val="009D174D"/>
    <w:rsid w:val="009D1CE8"/>
    <w:rsid w:val="009D35EB"/>
    <w:rsid w:val="009D4A58"/>
    <w:rsid w:val="009D5BD3"/>
    <w:rsid w:val="009D5CA9"/>
    <w:rsid w:val="009D5FE2"/>
    <w:rsid w:val="009E320E"/>
    <w:rsid w:val="009E3BA7"/>
    <w:rsid w:val="009E5B0A"/>
    <w:rsid w:val="009E79E1"/>
    <w:rsid w:val="009F0A74"/>
    <w:rsid w:val="009F2573"/>
    <w:rsid w:val="009F32D3"/>
    <w:rsid w:val="009F33B0"/>
    <w:rsid w:val="009F449B"/>
    <w:rsid w:val="009F5457"/>
    <w:rsid w:val="009F68E0"/>
    <w:rsid w:val="009F6FCB"/>
    <w:rsid w:val="00A013C3"/>
    <w:rsid w:val="00A03153"/>
    <w:rsid w:val="00A068CF"/>
    <w:rsid w:val="00A07D7C"/>
    <w:rsid w:val="00A126AE"/>
    <w:rsid w:val="00A13876"/>
    <w:rsid w:val="00A13918"/>
    <w:rsid w:val="00A1665C"/>
    <w:rsid w:val="00A20A7C"/>
    <w:rsid w:val="00A20BDB"/>
    <w:rsid w:val="00A2682D"/>
    <w:rsid w:val="00A276A8"/>
    <w:rsid w:val="00A27A28"/>
    <w:rsid w:val="00A314B0"/>
    <w:rsid w:val="00A314D7"/>
    <w:rsid w:val="00A3649F"/>
    <w:rsid w:val="00A37DD8"/>
    <w:rsid w:val="00A43988"/>
    <w:rsid w:val="00A5463A"/>
    <w:rsid w:val="00A60D62"/>
    <w:rsid w:val="00A6670E"/>
    <w:rsid w:val="00A66F2F"/>
    <w:rsid w:val="00A72C0F"/>
    <w:rsid w:val="00A75519"/>
    <w:rsid w:val="00A75608"/>
    <w:rsid w:val="00A81AC7"/>
    <w:rsid w:val="00A81BD6"/>
    <w:rsid w:val="00A845C7"/>
    <w:rsid w:val="00A87692"/>
    <w:rsid w:val="00A90EF0"/>
    <w:rsid w:val="00A92A46"/>
    <w:rsid w:val="00A92DF9"/>
    <w:rsid w:val="00A93766"/>
    <w:rsid w:val="00A94032"/>
    <w:rsid w:val="00A95D8B"/>
    <w:rsid w:val="00A96EE1"/>
    <w:rsid w:val="00AA2621"/>
    <w:rsid w:val="00AA54B3"/>
    <w:rsid w:val="00AA624D"/>
    <w:rsid w:val="00AB33E2"/>
    <w:rsid w:val="00AB6230"/>
    <w:rsid w:val="00AB7A36"/>
    <w:rsid w:val="00AC31CD"/>
    <w:rsid w:val="00AC421B"/>
    <w:rsid w:val="00AC68A2"/>
    <w:rsid w:val="00AD3D40"/>
    <w:rsid w:val="00AE0495"/>
    <w:rsid w:val="00AE04A1"/>
    <w:rsid w:val="00AE08F0"/>
    <w:rsid w:val="00AE1696"/>
    <w:rsid w:val="00AE240A"/>
    <w:rsid w:val="00AF2B26"/>
    <w:rsid w:val="00AF2D5A"/>
    <w:rsid w:val="00AF413B"/>
    <w:rsid w:val="00AF7812"/>
    <w:rsid w:val="00B00161"/>
    <w:rsid w:val="00B001E2"/>
    <w:rsid w:val="00B00C81"/>
    <w:rsid w:val="00B00EA8"/>
    <w:rsid w:val="00B033BD"/>
    <w:rsid w:val="00B04EDA"/>
    <w:rsid w:val="00B07207"/>
    <w:rsid w:val="00B10AD7"/>
    <w:rsid w:val="00B11919"/>
    <w:rsid w:val="00B12161"/>
    <w:rsid w:val="00B12DEB"/>
    <w:rsid w:val="00B1394E"/>
    <w:rsid w:val="00B204DF"/>
    <w:rsid w:val="00B2098F"/>
    <w:rsid w:val="00B21747"/>
    <w:rsid w:val="00B24187"/>
    <w:rsid w:val="00B25821"/>
    <w:rsid w:val="00B3109B"/>
    <w:rsid w:val="00B312AA"/>
    <w:rsid w:val="00B317CB"/>
    <w:rsid w:val="00B32A66"/>
    <w:rsid w:val="00B35874"/>
    <w:rsid w:val="00B36094"/>
    <w:rsid w:val="00B37230"/>
    <w:rsid w:val="00B373CE"/>
    <w:rsid w:val="00B40EE6"/>
    <w:rsid w:val="00B41B0A"/>
    <w:rsid w:val="00B42401"/>
    <w:rsid w:val="00B501C1"/>
    <w:rsid w:val="00B50CEA"/>
    <w:rsid w:val="00B51E6E"/>
    <w:rsid w:val="00B54E5C"/>
    <w:rsid w:val="00B54E6B"/>
    <w:rsid w:val="00B5750A"/>
    <w:rsid w:val="00B60BEE"/>
    <w:rsid w:val="00B619B9"/>
    <w:rsid w:val="00B63F89"/>
    <w:rsid w:val="00B65199"/>
    <w:rsid w:val="00B65285"/>
    <w:rsid w:val="00B66426"/>
    <w:rsid w:val="00B67929"/>
    <w:rsid w:val="00B715ED"/>
    <w:rsid w:val="00B71CE4"/>
    <w:rsid w:val="00B7643F"/>
    <w:rsid w:val="00B77952"/>
    <w:rsid w:val="00B77CD0"/>
    <w:rsid w:val="00B81799"/>
    <w:rsid w:val="00B81E83"/>
    <w:rsid w:val="00B8228F"/>
    <w:rsid w:val="00B82D01"/>
    <w:rsid w:val="00B85703"/>
    <w:rsid w:val="00B92C0D"/>
    <w:rsid w:val="00B9388F"/>
    <w:rsid w:val="00B93F21"/>
    <w:rsid w:val="00B960F6"/>
    <w:rsid w:val="00B9779A"/>
    <w:rsid w:val="00BA1EED"/>
    <w:rsid w:val="00BA2F5D"/>
    <w:rsid w:val="00BA35C3"/>
    <w:rsid w:val="00BA4210"/>
    <w:rsid w:val="00BA59E1"/>
    <w:rsid w:val="00BA6F46"/>
    <w:rsid w:val="00BA7C78"/>
    <w:rsid w:val="00BB0749"/>
    <w:rsid w:val="00BB08C0"/>
    <w:rsid w:val="00BB13A4"/>
    <w:rsid w:val="00BB2BCA"/>
    <w:rsid w:val="00BB545E"/>
    <w:rsid w:val="00BB63B7"/>
    <w:rsid w:val="00BB6EA8"/>
    <w:rsid w:val="00BB7AC4"/>
    <w:rsid w:val="00BC1DA0"/>
    <w:rsid w:val="00BC2ED3"/>
    <w:rsid w:val="00BC3F2E"/>
    <w:rsid w:val="00BC422C"/>
    <w:rsid w:val="00BC49CE"/>
    <w:rsid w:val="00BC79B8"/>
    <w:rsid w:val="00BC7C33"/>
    <w:rsid w:val="00BD1AC1"/>
    <w:rsid w:val="00BD3333"/>
    <w:rsid w:val="00BD5F29"/>
    <w:rsid w:val="00BD63A2"/>
    <w:rsid w:val="00BD7B00"/>
    <w:rsid w:val="00BD7ED5"/>
    <w:rsid w:val="00BE0279"/>
    <w:rsid w:val="00BE2517"/>
    <w:rsid w:val="00BE43C0"/>
    <w:rsid w:val="00BE6DD5"/>
    <w:rsid w:val="00BF1F63"/>
    <w:rsid w:val="00BF1FAB"/>
    <w:rsid w:val="00BF2B64"/>
    <w:rsid w:val="00BF43E0"/>
    <w:rsid w:val="00BF4902"/>
    <w:rsid w:val="00BF4C42"/>
    <w:rsid w:val="00BF5CF8"/>
    <w:rsid w:val="00BF633D"/>
    <w:rsid w:val="00BF7D05"/>
    <w:rsid w:val="00C04231"/>
    <w:rsid w:val="00C043E8"/>
    <w:rsid w:val="00C1016A"/>
    <w:rsid w:val="00C1331E"/>
    <w:rsid w:val="00C133FE"/>
    <w:rsid w:val="00C1494D"/>
    <w:rsid w:val="00C15F6F"/>
    <w:rsid w:val="00C16A5E"/>
    <w:rsid w:val="00C22655"/>
    <w:rsid w:val="00C256AD"/>
    <w:rsid w:val="00C318EC"/>
    <w:rsid w:val="00C32985"/>
    <w:rsid w:val="00C36D91"/>
    <w:rsid w:val="00C419BE"/>
    <w:rsid w:val="00C4223C"/>
    <w:rsid w:val="00C44D06"/>
    <w:rsid w:val="00C52230"/>
    <w:rsid w:val="00C63C89"/>
    <w:rsid w:val="00C64F6E"/>
    <w:rsid w:val="00C6514A"/>
    <w:rsid w:val="00C6603C"/>
    <w:rsid w:val="00C660C1"/>
    <w:rsid w:val="00C669E0"/>
    <w:rsid w:val="00C705E0"/>
    <w:rsid w:val="00C7330A"/>
    <w:rsid w:val="00C7459A"/>
    <w:rsid w:val="00C74F41"/>
    <w:rsid w:val="00C76313"/>
    <w:rsid w:val="00C76367"/>
    <w:rsid w:val="00C76ADE"/>
    <w:rsid w:val="00C84B8E"/>
    <w:rsid w:val="00C84E93"/>
    <w:rsid w:val="00C856FB"/>
    <w:rsid w:val="00C90ACA"/>
    <w:rsid w:val="00C967EE"/>
    <w:rsid w:val="00C96EDF"/>
    <w:rsid w:val="00C9755D"/>
    <w:rsid w:val="00CA1145"/>
    <w:rsid w:val="00CA341B"/>
    <w:rsid w:val="00CA4980"/>
    <w:rsid w:val="00CB201B"/>
    <w:rsid w:val="00CB5D46"/>
    <w:rsid w:val="00CC364C"/>
    <w:rsid w:val="00CC4429"/>
    <w:rsid w:val="00CC5DE8"/>
    <w:rsid w:val="00CC663E"/>
    <w:rsid w:val="00CD08EE"/>
    <w:rsid w:val="00CD6080"/>
    <w:rsid w:val="00CE30C8"/>
    <w:rsid w:val="00CE5138"/>
    <w:rsid w:val="00CE71B7"/>
    <w:rsid w:val="00CE7523"/>
    <w:rsid w:val="00CF2941"/>
    <w:rsid w:val="00CF3307"/>
    <w:rsid w:val="00CF50D6"/>
    <w:rsid w:val="00CF5A49"/>
    <w:rsid w:val="00D0182F"/>
    <w:rsid w:val="00D02A95"/>
    <w:rsid w:val="00D070CF"/>
    <w:rsid w:val="00D079C8"/>
    <w:rsid w:val="00D101D0"/>
    <w:rsid w:val="00D11A57"/>
    <w:rsid w:val="00D13A9E"/>
    <w:rsid w:val="00D1716A"/>
    <w:rsid w:val="00D20282"/>
    <w:rsid w:val="00D239C4"/>
    <w:rsid w:val="00D261AD"/>
    <w:rsid w:val="00D31C1F"/>
    <w:rsid w:val="00D350D9"/>
    <w:rsid w:val="00D372BB"/>
    <w:rsid w:val="00D42A6B"/>
    <w:rsid w:val="00D43E3A"/>
    <w:rsid w:val="00D46000"/>
    <w:rsid w:val="00D46661"/>
    <w:rsid w:val="00D52253"/>
    <w:rsid w:val="00D55E91"/>
    <w:rsid w:val="00D56BC5"/>
    <w:rsid w:val="00D5750C"/>
    <w:rsid w:val="00D60AFC"/>
    <w:rsid w:val="00D61268"/>
    <w:rsid w:val="00D63B25"/>
    <w:rsid w:val="00D65176"/>
    <w:rsid w:val="00D6552A"/>
    <w:rsid w:val="00D6568A"/>
    <w:rsid w:val="00D734FA"/>
    <w:rsid w:val="00D73CFA"/>
    <w:rsid w:val="00D741E8"/>
    <w:rsid w:val="00D75AF0"/>
    <w:rsid w:val="00D75B87"/>
    <w:rsid w:val="00D775E8"/>
    <w:rsid w:val="00D81340"/>
    <w:rsid w:val="00D82885"/>
    <w:rsid w:val="00D83080"/>
    <w:rsid w:val="00D8605D"/>
    <w:rsid w:val="00D87AAC"/>
    <w:rsid w:val="00D90421"/>
    <w:rsid w:val="00D91B18"/>
    <w:rsid w:val="00D9294B"/>
    <w:rsid w:val="00D93A2A"/>
    <w:rsid w:val="00D94DF1"/>
    <w:rsid w:val="00D95C56"/>
    <w:rsid w:val="00D9610D"/>
    <w:rsid w:val="00DA2D6F"/>
    <w:rsid w:val="00DA33A4"/>
    <w:rsid w:val="00DA4C52"/>
    <w:rsid w:val="00DA6819"/>
    <w:rsid w:val="00DA6A33"/>
    <w:rsid w:val="00DB0395"/>
    <w:rsid w:val="00DB070B"/>
    <w:rsid w:val="00DB1A6F"/>
    <w:rsid w:val="00DB353B"/>
    <w:rsid w:val="00DB5770"/>
    <w:rsid w:val="00DB610E"/>
    <w:rsid w:val="00DB7821"/>
    <w:rsid w:val="00DB7D04"/>
    <w:rsid w:val="00DC0663"/>
    <w:rsid w:val="00DC1406"/>
    <w:rsid w:val="00DD1B1A"/>
    <w:rsid w:val="00DD2A71"/>
    <w:rsid w:val="00DD2D14"/>
    <w:rsid w:val="00DD6D39"/>
    <w:rsid w:val="00DE3CD9"/>
    <w:rsid w:val="00DE4A48"/>
    <w:rsid w:val="00DE63B1"/>
    <w:rsid w:val="00DE77CF"/>
    <w:rsid w:val="00DF21D7"/>
    <w:rsid w:val="00DF2B43"/>
    <w:rsid w:val="00DF44D5"/>
    <w:rsid w:val="00DF4BD8"/>
    <w:rsid w:val="00DF4D5B"/>
    <w:rsid w:val="00DF5991"/>
    <w:rsid w:val="00DF6361"/>
    <w:rsid w:val="00DF69B5"/>
    <w:rsid w:val="00DF6D07"/>
    <w:rsid w:val="00DF74F4"/>
    <w:rsid w:val="00E00E39"/>
    <w:rsid w:val="00E01DDB"/>
    <w:rsid w:val="00E04373"/>
    <w:rsid w:val="00E046C1"/>
    <w:rsid w:val="00E06412"/>
    <w:rsid w:val="00E07C69"/>
    <w:rsid w:val="00E12E53"/>
    <w:rsid w:val="00E1575F"/>
    <w:rsid w:val="00E16AE4"/>
    <w:rsid w:val="00E2012B"/>
    <w:rsid w:val="00E21759"/>
    <w:rsid w:val="00E21B78"/>
    <w:rsid w:val="00E257D2"/>
    <w:rsid w:val="00E26E63"/>
    <w:rsid w:val="00E30303"/>
    <w:rsid w:val="00E3308A"/>
    <w:rsid w:val="00E33F10"/>
    <w:rsid w:val="00E349ED"/>
    <w:rsid w:val="00E35400"/>
    <w:rsid w:val="00E40425"/>
    <w:rsid w:val="00E4057C"/>
    <w:rsid w:val="00E408D6"/>
    <w:rsid w:val="00E411BB"/>
    <w:rsid w:val="00E4131E"/>
    <w:rsid w:val="00E4350F"/>
    <w:rsid w:val="00E46497"/>
    <w:rsid w:val="00E47488"/>
    <w:rsid w:val="00E502D1"/>
    <w:rsid w:val="00E537BC"/>
    <w:rsid w:val="00E55998"/>
    <w:rsid w:val="00E55B36"/>
    <w:rsid w:val="00E56729"/>
    <w:rsid w:val="00E567DD"/>
    <w:rsid w:val="00E63DD9"/>
    <w:rsid w:val="00E70328"/>
    <w:rsid w:val="00E70D8D"/>
    <w:rsid w:val="00E70EE5"/>
    <w:rsid w:val="00E7259C"/>
    <w:rsid w:val="00E72794"/>
    <w:rsid w:val="00E8489C"/>
    <w:rsid w:val="00E8581B"/>
    <w:rsid w:val="00E85CE8"/>
    <w:rsid w:val="00E85D1B"/>
    <w:rsid w:val="00E86869"/>
    <w:rsid w:val="00E86B07"/>
    <w:rsid w:val="00E903F5"/>
    <w:rsid w:val="00E931BA"/>
    <w:rsid w:val="00E93EB3"/>
    <w:rsid w:val="00EA213D"/>
    <w:rsid w:val="00EA3B3D"/>
    <w:rsid w:val="00EA4D85"/>
    <w:rsid w:val="00EB0C85"/>
    <w:rsid w:val="00EB173B"/>
    <w:rsid w:val="00ED0525"/>
    <w:rsid w:val="00EE000A"/>
    <w:rsid w:val="00EE11DC"/>
    <w:rsid w:val="00EE138E"/>
    <w:rsid w:val="00EE7CF0"/>
    <w:rsid w:val="00EE7F6E"/>
    <w:rsid w:val="00EF5362"/>
    <w:rsid w:val="00EF61A8"/>
    <w:rsid w:val="00EF6351"/>
    <w:rsid w:val="00F00EF6"/>
    <w:rsid w:val="00F050E9"/>
    <w:rsid w:val="00F0683D"/>
    <w:rsid w:val="00F13852"/>
    <w:rsid w:val="00F13874"/>
    <w:rsid w:val="00F1500E"/>
    <w:rsid w:val="00F15B27"/>
    <w:rsid w:val="00F15C86"/>
    <w:rsid w:val="00F177F5"/>
    <w:rsid w:val="00F23311"/>
    <w:rsid w:val="00F24025"/>
    <w:rsid w:val="00F25963"/>
    <w:rsid w:val="00F25E1D"/>
    <w:rsid w:val="00F2639E"/>
    <w:rsid w:val="00F2702D"/>
    <w:rsid w:val="00F3098B"/>
    <w:rsid w:val="00F31338"/>
    <w:rsid w:val="00F3261B"/>
    <w:rsid w:val="00F36AB0"/>
    <w:rsid w:val="00F37FD0"/>
    <w:rsid w:val="00F424B7"/>
    <w:rsid w:val="00F45C70"/>
    <w:rsid w:val="00F53B64"/>
    <w:rsid w:val="00F53DB5"/>
    <w:rsid w:val="00F56397"/>
    <w:rsid w:val="00F60EB3"/>
    <w:rsid w:val="00F63C12"/>
    <w:rsid w:val="00F71908"/>
    <w:rsid w:val="00F729BF"/>
    <w:rsid w:val="00F745D6"/>
    <w:rsid w:val="00F8019D"/>
    <w:rsid w:val="00F81983"/>
    <w:rsid w:val="00F848A4"/>
    <w:rsid w:val="00F86BE3"/>
    <w:rsid w:val="00F9013E"/>
    <w:rsid w:val="00F90B9D"/>
    <w:rsid w:val="00F970DF"/>
    <w:rsid w:val="00FA16C2"/>
    <w:rsid w:val="00FA2545"/>
    <w:rsid w:val="00FA79A2"/>
    <w:rsid w:val="00FB0CD6"/>
    <w:rsid w:val="00FB1440"/>
    <w:rsid w:val="00FB1986"/>
    <w:rsid w:val="00FB3F63"/>
    <w:rsid w:val="00FB5A00"/>
    <w:rsid w:val="00FC1105"/>
    <w:rsid w:val="00FC37DC"/>
    <w:rsid w:val="00FC3C52"/>
    <w:rsid w:val="00FC44EF"/>
    <w:rsid w:val="00FC7804"/>
    <w:rsid w:val="00FD006E"/>
    <w:rsid w:val="00FD0EFE"/>
    <w:rsid w:val="00FD138D"/>
    <w:rsid w:val="00FD3AD3"/>
    <w:rsid w:val="00FD63E9"/>
    <w:rsid w:val="00FD781F"/>
    <w:rsid w:val="00FE1892"/>
    <w:rsid w:val="00FE3187"/>
    <w:rsid w:val="00FE4972"/>
    <w:rsid w:val="00FF07EF"/>
    <w:rsid w:val="00FF0BF8"/>
    <w:rsid w:val="00FF120A"/>
    <w:rsid w:val="00FF2023"/>
    <w:rsid w:val="00FF2046"/>
    <w:rsid w:val="00FF334D"/>
    <w:rsid w:val="00FF4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E262"/>
  <w15:docId w15:val="{13B35880-F9C9-4557-8C15-1EF28B9D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57"/>
  </w:style>
  <w:style w:type="paragraph" w:styleId="Heading1">
    <w:name w:val="heading 1"/>
    <w:basedOn w:val="Normal"/>
    <w:next w:val="Normal"/>
    <w:link w:val="Heading1Char"/>
    <w:qFormat/>
    <w:rsid w:val="00236FC8"/>
    <w:pPr>
      <w:keepNext/>
      <w:spacing w:after="0" w:line="240" w:lineRule="auto"/>
      <w:jc w:val="center"/>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832113"/>
    <w:pPr>
      <w:spacing w:after="0" w:line="240" w:lineRule="auto"/>
      <w:contextualSpacing/>
      <w:jc w:val="both"/>
    </w:pPr>
    <w:rPr>
      <w:rFonts w:ascii="Times New Roman" w:hAnsi="Times New Roman"/>
      <w:sz w:val="24"/>
    </w:rPr>
  </w:style>
  <w:style w:type="paragraph" w:customStyle="1" w:styleId="Numeracija">
    <w:name w:val="_Numeracija"/>
    <w:basedOn w:val="Normal"/>
    <w:link w:val="NumeracijaChar"/>
    <w:qFormat/>
    <w:rsid w:val="0027769D"/>
    <w:pPr>
      <w:numPr>
        <w:numId w:val="3"/>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27769D"/>
    <w:rPr>
      <w:rFonts w:ascii="Times New Roman" w:eastAsia="Times New Roman" w:hAnsi="Times New Roman" w:cs="Times New Roman"/>
      <w:color w:val="000000"/>
      <w:lang w:eastAsia="lt-LT"/>
    </w:rPr>
  </w:style>
  <w:style w:type="character" w:customStyle="1" w:styleId="Heading1Char">
    <w:name w:val="Heading 1 Char"/>
    <w:basedOn w:val="DefaultParagraphFont"/>
    <w:link w:val="Heading1"/>
    <w:rsid w:val="00236FC8"/>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1C0570"/>
    <w:rPr>
      <w:sz w:val="16"/>
      <w:szCs w:val="16"/>
    </w:rPr>
  </w:style>
  <w:style w:type="paragraph" w:styleId="CommentText">
    <w:name w:val="annotation text"/>
    <w:basedOn w:val="Normal"/>
    <w:link w:val="CommentTextChar"/>
    <w:uiPriority w:val="99"/>
    <w:unhideWhenUsed/>
    <w:rsid w:val="001C0570"/>
    <w:pPr>
      <w:spacing w:line="240" w:lineRule="auto"/>
    </w:pPr>
    <w:rPr>
      <w:sz w:val="20"/>
      <w:szCs w:val="20"/>
    </w:rPr>
  </w:style>
  <w:style w:type="character" w:customStyle="1" w:styleId="CommentTextChar">
    <w:name w:val="Comment Text Char"/>
    <w:basedOn w:val="DefaultParagraphFont"/>
    <w:link w:val="CommentText"/>
    <w:uiPriority w:val="99"/>
    <w:rsid w:val="001C0570"/>
    <w:rPr>
      <w:sz w:val="20"/>
      <w:szCs w:val="20"/>
    </w:rPr>
  </w:style>
  <w:style w:type="paragraph" w:styleId="CommentSubject">
    <w:name w:val="annotation subject"/>
    <w:basedOn w:val="CommentText"/>
    <w:next w:val="CommentText"/>
    <w:link w:val="CommentSubjectChar"/>
    <w:uiPriority w:val="99"/>
    <w:semiHidden/>
    <w:unhideWhenUsed/>
    <w:rsid w:val="001C0570"/>
    <w:rPr>
      <w:b/>
      <w:bCs/>
    </w:rPr>
  </w:style>
  <w:style w:type="character" w:customStyle="1" w:styleId="CommentSubjectChar">
    <w:name w:val="Comment Subject Char"/>
    <w:basedOn w:val="CommentTextChar"/>
    <w:link w:val="CommentSubject"/>
    <w:uiPriority w:val="99"/>
    <w:semiHidden/>
    <w:rsid w:val="001C0570"/>
    <w:rPr>
      <w:b/>
      <w:bCs/>
      <w:sz w:val="20"/>
      <w:szCs w:val="20"/>
    </w:rPr>
  </w:style>
  <w:style w:type="paragraph" w:styleId="BalloonText">
    <w:name w:val="Balloon Text"/>
    <w:basedOn w:val="Normal"/>
    <w:link w:val="BalloonTextChar"/>
    <w:uiPriority w:val="99"/>
    <w:semiHidden/>
    <w:unhideWhenUsed/>
    <w:rsid w:val="001C0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570"/>
    <w:rPr>
      <w:rFonts w:ascii="Tahoma" w:hAnsi="Tahoma" w:cs="Tahoma"/>
      <w:sz w:val="16"/>
      <w:szCs w:val="16"/>
    </w:rPr>
  </w:style>
  <w:style w:type="paragraph" w:styleId="Header">
    <w:name w:val="header"/>
    <w:basedOn w:val="Normal"/>
    <w:link w:val="HeaderChar"/>
    <w:uiPriority w:val="99"/>
    <w:unhideWhenUsed/>
    <w:rsid w:val="004003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0318"/>
  </w:style>
  <w:style w:type="paragraph" w:styleId="Footer">
    <w:name w:val="footer"/>
    <w:basedOn w:val="Normal"/>
    <w:link w:val="FooterChar"/>
    <w:uiPriority w:val="99"/>
    <w:unhideWhenUsed/>
    <w:rsid w:val="004003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0318"/>
  </w:style>
  <w:style w:type="character" w:styleId="Hyperlink">
    <w:name w:val="Hyperlink"/>
    <w:basedOn w:val="DefaultParagraphFont"/>
    <w:uiPriority w:val="99"/>
    <w:unhideWhenUsed/>
    <w:rsid w:val="00EE7CF0"/>
    <w:rPr>
      <w:color w:val="0000FF"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441C22"/>
    <w:rPr>
      <w:rFonts w:ascii="Times New Roman" w:hAnsi="Times New Roman"/>
      <w:sz w:val="24"/>
    </w:rPr>
  </w:style>
  <w:style w:type="character" w:styleId="FollowedHyperlink">
    <w:name w:val="FollowedHyperlink"/>
    <w:basedOn w:val="DefaultParagraphFont"/>
    <w:uiPriority w:val="99"/>
    <w:semiHidden/>
    <w:unhideWhenUsed/>
    <w:rsid w:val="00DF4BD8"/>
    <w:rPr>
      <w:color w:val="800080" w:themeColor="followedHyperlink"/>
      <w:u w:val="single"/>
    </w:rPr>
  </w:style>
  <w:style w:type="paragraph" w:styleId="BodyText">
    <w:name w:val="Body Text"/>
    <w:basedOn w:val="Normal"/>
    <w:link w:val="BodyTextChar"/>
    <w:uiPriority w:val="1"/>
    <w:qFormat/>
    <w:rsid w:val="007B288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7B2882"/>
    <w:rPr>
      <w:rFonts w:ascii="Calibri" w:eastAsia="Calibri" w:hAnsi="Calibri" w:cs="Calibri"/>
      <w:lang w:val="en-US"/>
    </w:rPr>
  </w:style>
  <w:style w:type="paragraph" w:customStyle="1" w:styleId="TableParagraph">
    <w:name w:val="Table Paragraph"/>
    <w:basedOn w:val="Normal"/>
    <w:uiPriority w:val="1"/>
    <w:qFormat/>
    <w:rsid w:val="007B2882"/>
    <w:pPr>
      <w:widowControl w:val="0"/>
      <w:autoSpaceDE w:val="0"/>
      <w:autoSpaceDN w:val="0"/>
      <w:spacing w:after="0" w:line="240" w:lineRule="auto"/>
      <w:ind w:left="103"/>
    </w:pPr>
    <w:rPr>
      <w:rFonts w:ascii="Calibri" w:eastAsia="Calibri" w:hAnsi="Calibri" w:cs="Calibri"/>
      <w:lang w:val="en-US"/>
    </w:rPr>
  </w:style>
  <w:style w:type="paragraph" w:styleId="Subtitle">
    <w:name w:val="Subtitle"/>
    <w:basedOn w:val="Normal"/>
    <w:link w:val="SubtitleChar"/>
    <w:uiPriority w:val="11"/>
    <w:qFormat/>
    <w:rsid w:val="007B2882"/>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11"/>
    <w:rsid w:val="007B2882"/>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7B2882"/>
    <w:rPr>
      <w:rFonts w:ascii="Times New Roman" w:hAnsi="Times New Roman" w:cs="Times New Roman"/>
      <w:sz w:val="20"/>
      <w:szCs w:val="20"/>
    </w:rPr>
  </w:style>
  <w:style w:type="paragraph" w:styleId="FootnoteText">
    <w:name w:val="footnote text"/>
    <w:basedOn w:val="Normal"/>
    <w:link w:val="FootnoteTextChar"/>
    <w:rsid w:val="007B28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2882"/>
    <w:rPr>
      <w:rFonts w:ascii="Times New Roman" w:eastAsia="Times New Roman" w:hAnsi="Times New Roman" w:cs="Times New Roman"/>
      <w:sz w:val="20"/>
      <w:szCs w:val="20"/>
    </w:rPr>
  </w:style>
  <w:style w:type="character" w:styleId="FootnoteReference">
    <w:name w:val="footnote reference"/>
    <w:aliases w:val="fr"/>
    <w:basedOn w:val="DefaultParagraphFont"/>
    <w:rsid w:val="007B2882"/>
    <w:rPr>
      <w:vertAlign w:val="superscript"/>
    </w:rPr>
  </w:style>
  <w:style w:type="table" w:customStyle="1" w:styleId="TableGrid3">
    <w:name w:val="Table Grid3"/>
    <w:basedOn w:val="TableNormal"/>
    <w:uiPriority w:val="59"/>
    <w:rsid w:val="007B288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6000"/>
    <w:pPr>
      <w:spacing w:after="0" w:line="240" w:lineRule="auto"/>
    </w:pPr>
  </w:style>
  <w:style w:type="character" w:styleId="UnresolvedMention">
    <w:name w:val="Unresolved Mention"/>
    <w:basedOn w:val="DefaultParagraphFont"/>
    <w:uiPriority w:val="99"/>
    <w:semiHidden/>
    <w:unhideWhenUsed/>
    <w:rsid w:val="009E5B0A"/>
    <w:rPr>
      <w:color w:val="605E5C"/>
      <w:shd w:val="clear" w:color="auto" w:fill="E1DFDD"/>
    </w:rPr>
  </w:style>
  <w:style w:type="character" w:customStyle="1" w:styleId="FontStyle54">
    <w:name w:val="Font Style54"/>
    <w:rsid w:val="001C67B0"/>
    <w:rPr>
      <w:rFonts w:ascii="Times New Roman" w:hAnsi="Times New Roman" w:cs="Times New Roman"/>
      <w:sz w:val="22"/>
      <w:szCs w:val="22"/>
    </w:rPr>
  </w:style>
  <w:style w:type="paragraph" w:customStyle="1" w:styleId="Style33">
    <w:name w:val="Style33"/>
    <w:basedOn w:val="Normal"/>
    <w:rsid w:val="001C67B0"/>
    <w:pPr>
      <w:widowControl w:val="0"/>
      <w:autoSpaceDE w:val="0"/>
      <w:autoSpaceDN w:val="0"/>
      <w:adjustRightInd w:val="0"/>
      <w:spacing w:after="0" w:line="277" w:lineRule="exact"/>
      <w:ind w:firstLine="600"/>
      <w:jc w:val="both"/>
    </w:pPr>
    <w:rPr>
      <w:rFonts w:ascii="Trebuchet MS" w:eastAsia="Times New Roman" w:hAnsi="Trebuchet MS"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92667">
      <w:bodyDiv w:val="1"/>
      <w:marLeft w:val="0"/>
      <w:marRight w:val="0"/>
      <w:marTop w:val="0"/>
      <w:marBottom w:val="0"/>
      <w:divBdr>
        <w:top w:val="none" w:sz="0" w:space="0" w:color="auto"/>
        <w:left w:val="none" w:sz="0" w:space="0" w:color="auto"/>
        <w:bottom w:val="none" w:sz="0" w:space="0" w:color="auto"/>
        <w:right w:val="none" w:sz="0" w:space="0" w:color="auto"/>
      </w:divBdr>
    </w:div>
    <w:div w:id="18780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AA68-D9AF-49BB-B5C4-2396CBE4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26617</Words>
  <Characters>15173</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Jonavicius</dc:creator>
  <cp:keywords/>
  <dc:description/>
  <cp:lastModifiedBy>Asta Veličkienė</cp:lastModifiedBy>
  <cp:revision>3</cp:revision>
  <dcterms:created xsi:type="dcterms:W3CDTF">2025-04-17T18:38:00Z</dcterms:created>
  <dcterms:modified xsi:type="dcterms:W3CDTF">2025-04-17T18:38:00Z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2025-03-12T07:24:21Z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66a12cf9-ae6f-47fd-9cee-380f17e1b2f9</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