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61D0A" w14:textId="25E5F8DD" w:rsidR="00830D6C" w:rsidRPr="00830D6C" w:rsidRDefault="00830D6C" w:rsidP="00830D6C">
      <w:pPr>
        <w:spacing w:after="0"/>
        <w:jc w:val="right"/>
        <w:rPr>
          <w:rFonts w:eastAsia="Arial Unicode MS"/>
          <w:i/>
          <w:iCs/>
          <w:spacing w:val="4"/>
          <w:bdr w:val="nil"/>
        </w:rPr>
      </w:pPr>
      <w:r w:rsidRPr="00830D6C">
        <w:rPr>
          <w:rFonts w:eastAsia="Arial Unicode MS"/>
          <w:i/>
          <w:iCs/>
          <w:caps/>
          <w:spacing w:val="4"/>
          <w:bdr w:val="nil"/>
        </w:rPr>
        <w:t>P</w:t>
      </w:r>
      <w:r w:rsidRPr="00830D6C">
        <w:rPr>
          <w:rFonts w:eastAsia="Arial Unicode MS"/>
          <w:i/>
          <w:iCs/>
          <w:spacing w:val="4"/>
          <w:bdr w:val="nil"/>
        </w:rPr>
        <w:t>irkimo dokumentų SPS priedas Nr. 1</w:t>
      </w:r>
    </w:p>
    <w:p w14:paraId="0667B154" w14:textId="77777777" w:rsidR="00830D6C" w:rsidRPr="006A33EE" w:rsidRDefault="00830D6C" w:rsidP="00441BE5">
      <w:pPr>
        <w:spacing w:after="0"/>
        <w:jc w:val="center"/>
        <w:rPr>
          <w:rFonts w:eastAsia="Arial Unicode MS"/>
          <w:b/>
          <w:bCs/>
          <w:spacing w:val="4"/>
          <w:sz w:val="22"/>
          <w:bdr w:val="nil"/>
        </w:rPr>
      </w:pPr>
    </w:p>
    <w:p w14:paraId="7F338C8E" w14:textId="2E54CDCB" w:rsidR="00441BE5" w:rsidRPr="006A33EE" w:rsidRDefault="00441BE5" w:rsidP="00441BE5">
      <w:pPr>
        <w:spacing w:after="0"/>
        <w:jc w:val="center"/>
        <w:rPr>
          <w:rFonts w:eastAsia="Arial Unicode MS"/>
          <w:b/>
          <w:bCs/>
          <w:caps/>
          <w:spacing w:val="4"/>
          <w:sz w:val="22"/>
          <w:bdr w:val="nil"/>
        </w:rPr>
      </w:pPr>
      <w:r w:rsidRPr="006A33EE">
        <w:rPr>
          <w:rFonts w:eastAsia="Arial Unicode MS"/>
          <w:b/>
          <w:bCs/>
          <w:caps/>
          <w:spacing w:val="4"/>
          <w:sz w:val="22"/>
          <w:bdr w:val="nil"/>
        </w:rPr>
        <w:t>Techninė specifikacija</w:t>
      </w:r>
    </w:p>
    <w:p w14:paraId="13DA1A08" w14:textId="77777777" w:rsidR="00830D6C" w:rsidRPr="006A33EE" w:rsidRDefault="00830D6C" w:rsidP="00441BE5">
      <w:pPr>
        <w:spacing w:after="0"/>
        <w:jc w:val="center"/>
        <w:rPr>
          <w:rFonts w:eastAsia="Arial Unicode MS"/>
          <w:b/>
          <w:bCs/>
          <w:caps/>
          <w:spacing w:val="4"/>
          <w:sz w:val="22"/>
          <w:bdr w:val="nil"/>
        </w:rPr>
      </w:pPr>
    </w:p>
    <w:p w14:paraId="04880D91" w14:textId="50C6AECE" w:rsidR="00830D6C" w:rsidRPr="006A33EE" w:rsidRDefault="00830D6C" w:rsidP="00441BE5">
      <w:pPr>
        <w:spacing w:after="0"/>
        <w:jc w:val="center"/>
        <w:rPr>
          <w:rFonts w:eastAsia="Arial Unicode MS"/>
          <w:b/>
          <w:bCs/>
          <w:caps/>
          <w:spacing w:val="4"/>
          <w:sz w:val="22"/>
          <w:bdr w:val="nil"/>
        </w:rPr>
      </w:pPr>
      <w:r w:rsidRPr="006A33EE">
        <w:rPr>
          <w:rFonts w:eastAsia="Arial Unicode MS"/>
          <w:b/>
          <w:bCs/>
          <w:caps/>
          <w:spacing w:val="4"/>
          <w:sz w:val="22"/>
          <w:bdr w:val="nil"/>
        </w:rPr>
        <w:t>1 PIRKIMO DALIS</w:t>
      </w:r>
    </w:p>
    <w:p w14:paraId="77A4140D" w14:textId="77777777" w:rsidR="00441BE5" w:rsidRPr="006A33EE" w:rsidRDefault="00441BE5" w:rsidP="00441BE5">
      <w:pPr>
        <w:pStyle w:val="Heading"/>
        <w:pBdr>
          <w:top w:val="nil"/>
          <w:left w:val="nil"/>
          <w:bottom w:val="nil"/>
          <w:right w:val="nil"/>
          <w:between w:val="nil"/>
          <w:bar w:val="nil"/>
        </w:pBdr>
        <w:spacing w:line="276" w:lineRule="auto"/>
        <w:jc w:val="center"/>
        <w:rPr>
          <w:rFonts w:cs="Times New Roman"/>
          <w:color w:val="auto"/>
          <w:bdr w:val="nil"/>
          <w:lang w:val="lt-LT" w:eastAsia="lt-LT"/>
        </w:rPr>
      </w:pPr>
    </w:p>
    <w:p w14:paraId="37DBB35F" w14:textId="1BC251BD" w:rsidR="00BB3108" w:rsidRPr="006A33EE" w:rsidRDefault="006A1EDD" w:rsidP="00441BE5">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6A33EE">
        <w:rPr>
          <w:rFonts w:cs="Times New Roman"/>
          <w:color w:val="auto"/>
          <w:bdr w:val="nil"/>
          <w:lang w:val="lt-LT" w:eastAsia="lt-LT"/>
        </w:rPr>
        <w:t xml:space="preserve">Laparotominis chirurginis instrumentų komplektas </w:t>
      </w:r>
      <w:r w:rsidR="001E17F3" w:rsidRPr="006A33EE">
        <w:rPr>
          <w:rFonts w:cs="Times New Roman"/>
          <w:color w:val="auto"/>
          <w:bdr w:val="nil"/>
          <w:lang w:val="lt-LT" w:eastAsia="lt-LT"/>
        </w:rPr>
        <w:t xml:space="preserve">– </w:t>
      </w:r>
      <w:r w:rsidR="0095050F" w:rsidRPr="006A33EE">
        <w:rPr>
          <w:rFonts w:cs="Times New Roman"/>
          <w:color w:val="auto"/>
          <w:bdr w:val="nil"/>
          <w:lang w:val="lt-LT" w:eastAsia="lt-LT"/>
        </w:rPr>
        <w:t>1</w:t>
      </w:r>
      <w:r w:rsidR="0061244C" w:rsidRPr="006A33EE">
        <w:rPr>
          <w:rFonts w:cs="Times New Roman"/>
          <w:color w:val="auto"/>
          <w:bdr w:val="nil"/>
          <w:lang w:val="lt-LT" w:eastAsia="lt-LT"/>
        </w:rPr>
        <w:t xml:space="preserve"> </w:t>
      </w:r>
      <w:r w:rsidR="007F43D0" w:rsidRPr="006A33EE">
        <w:rPr>
          <w:rFonts w:cs="Times New Roman"/>
          <w:color w:val="auto"/>
          <w:bdr w:val="nil"/>
          <w:lang w:val="lt-LT" w:eastAsia="lt-LT"/>
        </w:rPr>
        <w:t>KOMPL</w:t>
      </w:r>
      <w:r w:rsidR="00E610B9" w:rsidRPr="006A33EE">
        <w:rPr>
          <w:rFonts w:cs="Times New Roman"/>
          <w:color w:val="auto"/>
          <w:bdr w:val="nil"/>
          <w:lang w:val="lt-LT" w:eastAsia="lt-LT"/>
        </w:rPr>
        <w:t>.</w:t>
      </w:r>
    </w:p>
    <w:p w14:paraId="1AABBA66" w14:textId="77777777" w:rsidR="00441BE5" w:rsidRPr="006A33EE" w:rsidRDefault="00441BE5" w:rsidP="00441BE5">
      <w:pPr>
        <w:spacing w:after="0"/>
        <w:rPr>
          <w:sz w:val="22"/>
          <w:lang w:eastAsia="lt-LT"/>
        </w:rPr>
      </w:pPr>
    </w:p>
    <w:p w14:paraId="47A8D89C" w14:textId="77777777" w:rsidR="00441BE5" w:rsidRPr="006A33EE" w:rsidRDefault="00441BE5" w:rsidP="00441BE5">
      <w:pPr>
        <w:spacing w:after="0"/>
        <w:jc w:val="center"/>
        <w:rPr>
          <w:rFonts w:eastAsia="Arial Unicode MS"/>
          <w:b/>
          <w:bCs/>
          <w:caps/>
          <w:spacing w:val="4"/>
          <w:sz w:val="22"/>
          <w:bdr w:val="nil"/>
        </w:rPr>
      </w:pPr>
      <w:r w:rsidRPr="006A33EE">
        <w:rPr>
          <w:rFonts w:eastAsia="Arial Unicode MS"/>
          <w:b/>
          <w:bCs/>
          <w:caps/>
          <w:spacing w:val="4"/>
          <w:sz w:val="22"/>
          <w:bdr w:val="nil"/>
        </w:rPr>
        <w:t>SPECIALIEJI REIKALAVIMAI:</w:t>
      </w:r>
    </w:p>
    <w:p w14:paraId="1B310533" w14:textId="77777777" w:rsidR="00441BE5" w:rsidRPr="006A33EE" w:rsidRDefault="00441BE5" w:rsidP="00441BE5">
      <w:pPr>
        <w:spacing w:after="0"/>
        <w:jc w:val="center"/>
        <w:rPr>
          <w:rFonts w:eastAsia="Arial Unicode MS"/>
          <w:b/>
          <w:bCs/>
          <w:caps/>
          <w:spacing w:val="4"/>
          <w:sz w:val="22"/>
          <w:bdr w:val="nil"/>
        </w:rPr>
      </w:pPr>
    </w:p>
    <w:p w14:paraId="338AAC98" w14:textId="4715DE7D" w:rsidR="00441BE5" w:rsidRPr="006A33EE" w:rsidRDefault="00441BE5" w:rsidP="00441BE5">
      <w:pPr>
        <w:pStyle w:val="Body2"/>
        <w:numPr>
          <w:ilvl w:val="0"/>
          <w:numId w:val="6"/>
        </w:numPr>
        <w:pBdr>
          <w:top w:val="nil"/>
          <w:left w:val="nil"/>
          <w:bottom w:val="nil"/>
          <w:right w:val="nil"/>
          <w:between w:val="nil"/>
          <w:bar w:val="nil"/>
        </w:pBdr>
        <w:rPr>
          <w:lang w:val="lt-LT"/>
        </w:rPr>
      </w:pPr>
      <w:r w:rsidRPr="006A33EE">
        <w:rPr>
          <w:lang w:val="lt-LT"/>
        </w:rPr>
        <w:t>Tiekėjas turi pateikti dokumentus, įrodančius siūlom</w:t>
      </w:r>
      <w:r w:rsidR="007F60CA">
        <w:rPr>
          <w:lang w:val="lt-LT"/>
        </w:rPr>
        <w:t>ų instrumentų</w:t>
      </w:r>
      <w:r w:rsidRPr="006A33EE">
        <w:rPr>
          <w:lang w:val="lt-LT"/>
        </w:rPr>
        <w:t xml:space="preserve"> atitikimą kokybės ir techniniams reikalavimams, nurodytiems pirkimo dokumentų techninėje specifikacijoje: tiekėjas turi pateikti gamintojo parengtus katalogus ir / ar siūlom</w:t>
      </w:r>
      <w:r w:rsidR="007F60CA">
        <w:rPr>
          <w:lang w:val="lt-LT"/>
        </w:rPr>
        <w:t>ų instrumentų</w:t>
      </w:r>
      <w:r w:rsidRPr="006A33EE">
        <w:rPr>
          <w:lang w:val="lt-LT"/>
        </w:rPr>
        <w:t xml:space="preserve"> techninių charakteristikų aprašymus (jei gamintojo kataloge neišsamiai atsispindi siūlom</w:t>
      </w:r>
      <w:r w:rsidR="002E15E6">
        <w:rPr>
          <w:lang w:val="lt-LT"/>
        </w:rPr>
        <w:t>ų instrumentų</w:t>
      </w:r>
      <w:r w:rsidRPr="006A33EE">
        <w:rPr>
          <w:lang w:val="lt-LT"/>
        </w:rPr>
        <w:t xml:space="preserve"> atitikimas techninės specifikacijos reikalavimams) (</w:t>
      </w:r>
      <w:proofErr w:type="spellStart"/>
      <w:r w:rsidRPr="006A33EE">
        <w:rPr>
          <w:lang w:val="lt-LT"/>
        </w:rPr>
        <w:t>pdf</w:t>
      </w:r>
      <w:proofErr w:type="spellEnd"/>
      <w:r w:rsidRPr="006A33EE">
        <w:rPr>
          <w:lang w:val="lt-LT"/>
        </w:rPr>
        <w:t xml:space="preserve"> formatu).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p>
    <w:p w14:paraId="6A0C077A" w14:textId="77777777" w:rsidR="00441BE5" w:rsidRPr="006A33EE" w:rsidRDefault="00441BE5" w:rsidP="00441BE5">
      <w:pPr>
        <w:pStyle w:val="Body2"/>
        <w:numPr>
          <w:ilvl w:val="0"/>
          <w:numId w:val="6"/>
        </w:numPr>
        <w:pBdr>
          <w:top w:val="nil"/>
          <w:left w:val="nil"/>
          <w:bottom w:val="nil"/>
          <w:right w:val="nil"/>
          <w:between w:val="nil"/>
          <w:bar w:val="nil"/>
        </w:pBdr>
        <w:rPr>
          <w:lang w:val="lt-LT"/>
        </w:rPr>
      </w:pPr>
      <w:r w:rsidRPr="006A33EE">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87BF5D" w14:textId="77777777" w:rsidR="00441BE5" w:rsidRPr="006A33EE" w:rsidRDefault="00441BE5" w:rsidP="00441BE5">
      <w:pPr>
        <w:pStyle w:val="Body2"/>
        <w:numPr>
          <w:ilvl w:val="0"/>
          <w:numId w:val="6"/>
        </w:numPr>
        <w:pBdr>
          <w:top w:val="nil"/>
          <w:left w:val="nil"/>
          <w:bottom w:val="nil"/>
          <w:right w:val="nil"/>
          <w:between w:val="nil"/>
          <w:bar w:val="nil"/>
        </w:pBdr>
        <w:rPr>
          <w:lang w:val="lt-LT"/>
        </w:rPr>
      </w:pPr>
      <w:r w:rsidRPr="006A33EE">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4C55023" w14:textId="6197E5B9" w:rsidR="00441BE5" w:rsidRPr="006A33EE" w:rsidRDefault="00441BE5" w:rsidP="00441BE5">
      <w:pPr>
        <w:pStyle w:val="Body2"/>
        <w:numPr>
          <w:ilvl w:val="0"/>
          <w:numId w:val="6"/>
        </w:numPr>
        <w:pBdr>
          <w:top w:val="nil"/>
          <w:left w:val="nil"/>
          <w:bottom w:val="nil"/>
          <w:right w:val="nil"/>
          <w:between w:val="nil"/>
          <w:bar w:val="nil"/>
        </w:pBdr>
        <w:rPr>
          <w:lang w:val="lt-LT"/>
        </w:rPr>
      </w:pPr>
      <w:r w:rsidRPr="006A33EE">
        <w:rPr>
          <w:lang w:val="lt-LT"/>
        </w:rPr>
        <w:t>Į pasiūlymo kainą turi būti įskaičiuotas įrangos pristatymas į VšĮ Vilniaus universiteto ligoninės Santaros klinikų sandėlį.</w:t>
      </w:r>
    </w:p>
    <w:p w14:paraId="50A04A7F" w14:textId="77777777" w:rsidR="00441BE5" w:rsidRPr="006A33EE" w:rsidRDefault="00441BE5" w:rsidP="00441BE5">
      <w:pPr>
        <w:pStyle w:val="Body2"/>
        <w:numPr>
          <w:ilvl w:val="0"/>
          <w:numId w:val="6"/>
        </w:numPr>
        <w:pBdr>
          <w:top w:val="nil"/>
          <w:left w:val="nil"/>
          <w:bottom w:val="nil"/>
          <w:right w:val="nil"/>
          <w:between w:val="nil"/>
          <w:bar w:val="nil"/>
        </w:pBdr>
        <w:rPr>
          <w:lang w:val="lt-LT"/>
        </w:rPr>
      </w:pPr>
      <w:r w:rsidRPr="006A33EE">
        <w:rPr>
          <w:lang w:val="lt-LT"/>
        </w:rPr>
        <w:t>Garantinis laikotarpis:</w:t>
      </w:r>
    </w:p>
    <w:p w14:paraId="3056C6AD" w14:textId="77777777" w:rsidR="00441BE5" w:rsidRPr="006A33EE" w:rsidRDefault="00441BE5" w:rsidP="00441BE5">
      <w:pPr>
        <w:pStyle w:val="Body2"/>
        <w:numPr>
          <w:ilvl w:val="1"/>
          <w:numId w:val="6"/>
        </w:numPr>
        <w:rPr>
          <w:lang w:val="lt-LT"/>
        </w:rPr>
      </w:pPr>
      <w:r w:rsidRPr="006A33EE">
        <w:rPr>
          <w:lang w:val="lt-LT"/>
        </w:rPr>
        <w:t>Ne mažiau nei 24 mėn.</w:t>
      </w:r>
    </w:p>
    <w:p w14:paraId="0C109AD7" w14:textId="786A65B6" w:rsidR="00441BE5" w:rsidRPr="006A33EE" w:rsidRDefault="00441BE5" w:rsidP="00441BE5">
      <w:pPr>
        <w:pStyle w:val="Body2"/>
        <w:ind w:left="360"/>
        <w:rPr>
          <w:lang w:val="lt-LT"/>
        </w:rPr>
      </w:pPr>
      <w:r w:rsidRPr="006A33EE">
        <w:rPr>
          <w:lang w:val="lt-LT"/>
        </w:rPr>
        <w:t xml:space="preserve">5.2. Į garantiją įskaičiuotas nemokamai atliekamas remontas, įskaitant remontui atlikti reikalingas detales bei medžiagas. Reikalavimai netaikomi garantijos sąlygų neatitinkančių gedimų atvejams, kai </w:t>
      </w:r>
      <w:r w:rsidR="006B668E" w:rsidRPr="006A33EE">
        <w:rPr>
          <w:lang w:val="lt-LT"/>
        </w:rPr>
        <w:t>prekė</w:t>
      </w:r>
      <w:r w:rsidRPr="006A33EE">
        <w:rPr>
          <w:lang w:val="lt-LT"/>
        </w:rPr>
        <w:t xml:space="preserve"> sugenda dėl vartotojo kaltės.</w:t>
      </w:r>
    </w:p>
    <w:p w14:paraId="7410E239" w14:textId="77777777" w:rsidR="00441BE5" w:rsidRPr="006A33EE" w:rsidRDefault="00441BE5" w:rsidP="00441BE5">
      <w:pPr>
        <w:pStyle w:val="Body2"/>
        <w:numPr>
          <w:ilvl w:val="0"/>
          <w:numId w:val="6"/>
        </w:numPr>
        <w:pBdr>
          <w:top w:val="nil"/>
          <w:left w:val="nil"/>
          <w:bottom w:val="nil"/>
          <w:right w:val="nil"/>
          <w:between w:val="nil"/>
          <w:bar w:val="nil"/>
        </w:pBdr>
        <w:rPr>
          <w:lang w:val="lt-LT"/>
        </w:rPr>
      </w:pPr>
      <w:r w:rsidRPr="006A33EE">
        <w:rPr>
          <w:lang w:val="lt-LT"/>
        </w:rPr>
        <w:t>Siūlomos prekės turi būti naujos, nenaudotos, neatnaujintos (net ir gamykliniu būdu).</w:t>
      </w:r>
    </w:p>
    <w:p w14:paraId="46C3A6C8" w14:textId="38101D4E" w:rsidR="00441BE5" w:rsidRPr="006A33EE" w:rsidRDefault="00441BE5" w:rsidP="00441BE5">
      <w:pPr>
        <w:pStyle w:val="ListParagraph"/>
        <w:numPr>
          <w:ilvl w:val="0"/>
          <w:numId w:val="6"/>
        </w:numPr>
        <w:spacing w:after="5" w:line="267" w:lineRule="auto"/>
        <w:rPr>
          <w:rFonts w:eastAsia="Arial Unicode MS" w:cs="Arial Unicode MS"/>
          <w:sz w:val="22"/>
        </w:rPr>
      </w:pPr>
      <w:r w:rsidRPr="006A33EE">
        <w:rPr>
          <w:rFonts w:eastAsia="Arial Unicode MS" w:cs="Arial Unicode MS"/>
          <w:sz w:val="22"/>
        </w:rPr>
        <w:t xml:space="preserve">Perkančiajai organizacijai paprašius, tiekėjas pateiks prašomų </w:t>
      </w:r>
      <w:r w:rsidR="006B668E" w:rsidRPr="006A33EE">
        <w:rPr>
          <w:rFonts w:eastAsia="Arial Unicode MS" w:cs="Arial Unicode MS"/>
          <w:sz w:val="22"/>
        </w:rPr>
        <w:t xml:space="preserve">prekių </w:t>
      </w:r>
      <w:r w:rsidRPr="006A33EE">
        <w:rPr>
          <w:rFonts w:eastAsia="Arial Unicode MS" w:cs="Arial Unicode MS"/>
          <w:sz w:val="22"/>
        </w:rPr>
        <w:t>pavyzdžius.</w:t>
      </w:r>
      <w:r w:rsidRPr="006A33EE">
        <w:rPr>
          <w:rFonts w:eastAsia="Arial Unicode MS" w:cs="Arial Unicode MS"/>
          <w:noProof/>
          <w:sz w:val="22"/>
        </w:rPr>
        <w:drawing>
          <wp:inline distT="0" distB="0" distL="0" distR="0" wp14:anchorId="68FF36DC" wp14:editId="21E87E99">
            <wp:extent cx="4568" cy="4569"/>
            <wp:effectExtent l="0" t="0" r="0" b="0"/>
            <wp:docPr id="489487995" name="Picture 48948799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5AE22D15" w14:textId="77777777" w:rsidR="00441BE5" w:rsidRPr="006A33EE" w:rsidRDefault="00441BE5" w:rsidP="00441BE5">
      <w:pPr>
        <w:pStyle w:val="ListParagraph"/>
        <w:numPr>
          <w:ilvl w:val="0"/>
          <w:numId w:val="6"/>
        </w:numPr>
        <w:spacing w:after="5" w:line="267" w:lineRule="auto"/>
        <w:rPr>
          <w:rFonts w:eastAsia="Arial Unicode MS" w:cs="Arial Unicode MS"/>
          <w:sz w:val="22"/>
        </w:rPr>
      </w:pPr>
      <w:r w:rsidRPr="006A33EE">
        <w:rPr>
          <w:rFonts w:eastAsia="Arial Unicode MS" w:cs="Arial Unicode MS"/>
          <w:sz w:val="22"/>
        </w:rPr>
        <w:t>Instrumentai turi būti iki galo apdirbti (be aštrių ar vizualiai matomų neapdirbtų instrumento dalių).</w:t>
      </w:r>
    </w:p>
    <w:p w14:paraId="31E86415" w14:textId="77777777" w:rsidR="00441BE5" w:rsidRPr="006A33EE" w:rsidRDefault="00441BE5" w:rsidP="00441BE5">
      <w:pPr>
        <w:pStyle w:val="ListParagraph"/>
        <w:numPr>
          <w:ilvl w:val="0"/>
          <w:numId w:val="6"/>
        </w:numPr>
        <w:spacing w:after="5" w:line="267" w:lineRule="auto"/>
        <w:rPr>
          <w:rFonts w:eastAsia="Arial Unicode MS" w:cs="Arial Unicode MS"/>
          <w:sz w:val="22"/>
        </w:rPr>
      </w:pPr>
      <w:r w:rsidRPr="006A33EE">
        <w:rPr>
          <w:rFonts w:eastAsia="Arial Unicode MS" w:cs="Arial Unicode MS"/>
          <w:sz w:val="22"/>
        </w:rPr>
        <w:t>Instrumentų paviršiai turi būti neblizgūs, bet neturi būti dengti matine plėvele, ar kitu dangalu, kuris gali nusilupti.</w:t>
      </w:r>
    </w:p>
    <w:p w14:paraId="2CBCB826" w14:textId="22398559" w:rsidR="00441BE5" w:rsidRPr="006A33EE" w:rsidRDefault="00441BE5" w:rsidP="00441BE5">
      <w:pPr>
        <w:pStyle w:val="ListParagraph"/>
        <w:numPr>
          <w:ilvl w:val="0"/>
          <w:numId w:val="6"/>
        </w:numPr>
        <w:spacing w:after="5" w:line="267" w:lineRule="auto"/>
        <w:rPr>
          <w:rFonts w:eastAsia="Arial Unicode MS" w:cs="Arial Unicode MS"/>
          <w:sz w:val="22"/>
        </w:rPr>
      </w:pPr>
      <w:r w:rsidRPr="006A33EE">
        <w:rPr>
          <w:rFonts w:eastAsia="Arial Unicode MS" w:cs="Arial Unicode MS"/>
          <w:sz w:val="22"/>
        </w:rPr>
        <w:t xml:space="preserve">Būtinas siūlomų instrumentų žymėjimas CE </w:t>
      </w:r>
      <w:r w:rsidR="00626B38" w:rsidRPr="006A33EE">
        <w:rPr>
          <w:rFonts w:eastAsia="Arial Unicode MS" w:cs="Arial Unicode MS"/>
          <w:sz w:val="22"/>
        </w:rPr>
        <w:t xml:space="preserve">ir UDI </w:t>
      </w:r>
      <w:r w:rsidRPr="006A33EE">
        <w:rPr>
          <w:rFonts w:eastAsia="Arial Unicode MS" w:cs="Arial Unicode MS"/>
          <w:sz w:val="22"/>
        </w:rPr>
        <w:t>ženklu ilgalaikio žymėjimo būdu - lazeriniu išgraviravimu.</w:t>
      </w:r>
    </w:p>
    <w:p w14:paraId="10317A12" w14:textId="0D7387BD" w:rsidR="00D54260" w:rsidRDefault="00441BE5" w:rsidP="00E53478">
      <w:pPr>
        <w:pStyle w:val="ListParagraph"/>
        <w:numPr>
          <w:ilvl w:val="0"/>
          <w:numId w:val="6"/>
        </w:numPr>
        <w:spacing w:after="5" w:line="267" w:lineRule="auto"/>
        <w:rPr>
          <w:rFonts w:eastAsia="Arial Unicode MS" w:cs="Arial Unicode MS"/>
          <w:sz w:val="22"/>
        </w:rPr>
      </w:pPr>
      <w:r w:rsidRPr="006A33EE">
        <w:rPr>
          <w:rFonts w:eastAsia="Arial Unicode MS" w:cs="Arial Unicode MS"/>
          <w:sz w:val="22"/>
        </w:rPr>
        <w:t xml:space="preserve">Instrumentai turi būti skirti daugkartiniam naudojimui, tinkami plovimui automatinėse instrumentų plovimo-dezinfekavimo mašinose ir sterilizavimui. Privaloma pateikti gamintojo cheminės </w:t>
      </w:r>
      <w:proofErr w:type="spellStart"/>
      <w:r w:rsidRPr="006A33EE">
        <w:rPr>
          <w:rFonts w:eastAsia="Arial Unicode MS" w:cs="Arial Unicode MS"/>
          <w:sz w:val="22"/>
        </w:rPr>
        <w:t>pasyvacijos</w:t>
      </w:r>
      <w:proofErr w:type="spellEnd"/>
      <w:r w:rsidRPr="006A33EE">
        <w:rPr>
          <w:rFonts w:eastAsia="Arial Unicode MS" w:cs="Arial Unicode MS"/>
          <w:sz w:val="22"/>
        </w:rPr>
        <w:t xml:space="preserve"> sertifikatus ar gamintojo deklaracij</w:t>
      </w:r>
      <w:r w:rsidR="006A33EE" w:rsidRPr="006A33EE">
        <w:rPr>
          <w:rFonts w:eastAsia="Arial Unicode MS" w:cs="Arial Unicode MS"/>
          <w:sz w:val="22"/>
        </w:rPr>
        <w:t>ą.</w:t>
      </w:r>
    </w:p>
    <w:p w14:paraId="53B0EA24" w14:textId="77777777" w:rsidR="006A33EE" w:rsidRPr="006A33EE" w:rsidRDefault="006A33EE" w:rsidP="006A33EE">
      <w:pPr>
        <w:pStyle w:val="ListParagraph"/>
        <w:spacing w:after="5" w:line="267" w:lineRule="auto"/>
        <w:ind w:left="360"/>
        <w:rPr>
          <w:rFonts w:eastAsia="Arial Unicode MS" w:cs="Arial Unicode MS"/>
          <w:sz w:val="22"/>
        </w:rPr>
      </w:pPr>
    </w:p>
    <w:p w14:paraId="763B87D0" w14:textId="77777777" w:rsidR="00362ED9" w:rsidRPr="006A1EDD" w:rsidRDefault="00362ED9" w:rsidP="00362ED9">
      <w:pPr>
        <w:pStyle w:val="xmsonormal"/>
        <w:shd w:val="clear" w:color="auto" w:fill="FFFFFF"/>
        <w:spacing w:before="0" w:beforeAutospacing="0" w:after="0" w:afterAutospacing="0"/>
        <w:jc w:val="both"/>
        <w:textAlignment w:val="baseline"/>
        <w:rPr>
          <w:sz w:val="22"/>
          <w:szCs w:val="22"/>
          <w:bdr w:val="none" w:sz="0" w:space="0" w:color="auto" w:frame="1"/>
          <w:lang w:val="lt-LT"/>
        </w:rPr>
      </w:pPr>
    </w:p>
    <w:tbl>
      <w:tblPr>
        <w:tblW w:w="107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443"/>
        <w:gridCol w:w="870"/>
        <w:gridCol w:w="5385"/>
        <w:gridCol w:w="2560"/>
      </w:tblGrid>
      <w:tr w:rsidR="006A1EDD" w:rsidRPr="006A33EE" w14:paraId="5C270B25" w14:textId="63FC7DA5" w:rsidTr="00E158FA">
        <w:trPr>
          <w:trHeight w:val="510"/>
        </w:trPr>
        <w:tc>
          <w:tcPr>
            <w:tcW w:w="553" w:type="dxa"/>
            <w:vAlign w:val="center"/>
            <w:hideMark/>
          </w:tcPr>
          <w:p w14:paraId="5E098AF6" w14:textId="77777777" w:rsidR="006A1EDD" w:rsidRPr="006A33EE" w:rsidRDefault="006A1EDD" w:rsidP="00D4202D">
            <w:pPr>
              <w:spacing w:after="0" w:line="240" w:lineRule="auto"/>
              <w:jc w:val="center"/>
              <w:rPr>
                <w:b/>
                <w:sz w:val="22"/>
              </w:rPr>
            </w:pPr>
            <w:r w:rsidRPr="006A33EE">
              <w:rPr>
                <w:b/>
                <w:sz w:val="22"/>
              </w:rPr>
              <w:lastRenderedPageBreak/>
              <w:t>Eil. Nr.</w:t>
            </w:r>
          </w:p>
        </w:tc>
        <w:tc>
          <w:tcPr>
            <w:tcW w:w="1443" w:type="dxa"/>
            <w:noWrap/>
            <w:vAlign w:val="center"/>
            <w:hideMark/>
          </w:tcPr>
          <w:p w14:paraId="2F24E9B1" w14:textId="77777777" w:rsidR="006A1EDD" w:rsidRPr="006A33EE" w:rsidRDefault="006A1EDD" w:rsidP="00D4202D">
            <w:pPr>
              <w:spacing w:after="0" w:line="240" w:lineRule="auto"/>
              <w:jc w:val="center"/>
              <w:rPr>
                <w:b/>
                <w:sz w:val="22"/>
              </w:rPr>
            </w:pPr>
            <w:r w:rsidRPr="006A33EE">
              <w:rPr>
                <w:b/>
                <w:sz w:val="22"/>
              </w:rPr>
              <w:t>Pavadinimas</w:t>
            </w:r>
          </w:p>
        </w:tc>
        <w:tc>
          <w:tcPr>
            <w:tcW w:w="841" w:type="dxa"/>
            <w:vAlign w:val="center"/>
            <w:hideMark/>
          </w:tcPr>
          <w:p w14:paraId="3625FB7A" w14:textId="77777777" w:rsidR="006A1EDD" w:rsidRPr="006A33EE" w:rsidRDefault="006A1EDD" w:rsidP="00D4202D">
            <w:pPr>
              <w:spacing w:after="0" w:line="240" w:lineRule="auto"/>
              <w:jc w:val="center"/>
              <w:rPr>
                <w:b/>
                <w:sz w:val="22"/>
              </w:rPr>
            </w:pPr>
            <w:r w:rsidRPr="006A33EE">
              <w:rPr>
                <w:b/>
                <w:sz w:val="22"/>
              </w:rPr>
              <w:t>Kiekis, vnt.</w:t>
            </w:r>
          </w:p>
        </w:tc>
        <w:tc>
          <w:tcPr>
            <w:tcW w:w="5385" w:type="dxa"/>
            <w:noWrap/>
            <w:vAlign w:val="center"/>
            <w:hideMark/>
          </w:tcPr>
          <w:p w14:paraId="6A2D386E" w14:textId="3A1D9175" w:rsidR="006A1EDD" w:rsidRPr="006A33EE" w:rsidRDefault="006A1EDD" w:rsidP="00D4202D">
            <w:pPr>
              <w:spacing w:after="0" w:line="240" w:lineRule="auto"/>
              <w:jc w:val="center"/>
              <w:rPr>
                <w:b/>
                <w:sz w:val="22"/>
              </w:rPr>
            </w:pPr>
            <w:r w:rsidRPr="006A33EE">
              <w:rPr>
                <w:b/>
                <w:sz w:val="22"/>
              </w:rPr>
              <w:t>Reikalaujama parametro reikšmė</w:t>
            </w:r>
          </w:p>
        </w:tc>
        <w:tc>
          <w:tcPr>
            <w:tcW w:w="2560" w:type="dxa"/>
            <w:vAlign w:val="center"/>
          </w:tcPr>
          <w:p w14:paraId="32B37D76" w14:textId="77777777" w:rsidR="006A1EDD" w:rsidRPr="006A33EE" w:rsidRDefault="006A1EDD" w:rsidP="00713694">
            <w:pPr>
              <w:spacing w:after="0" w:line="240" w:lineRule="auto"/>
              <w:jc w:val="center"/>
              <w:rPr>
                <w:b/>
                <w:sz w:val="22"/>
              </w:rPr>
            </w:pPr>
            <w:r w:rsidRPr="006A33EE">
              <w:rPr>
                <w:b/>
                <w:sz w:val="22"/>
              </w:rPr>
              <w:t xml:space="preserve">Siūloma parametro reikšmė </w:t>
            </w:r>
          </w:p>
          <w:p w14:paraId="63DACE3E" w14:textId="769A3833" w:rsidR="006A1EDD" w:rsidRPr="006A33EE" w:rsidRDefault="006A1EDD" w:rsidP="006A1EDD">
            <w:pPr>
              <w:spacing w:after="0" w:line="240" w:lineRule="auto"/>
              <w:jc w:val="center"/>
              <w:rPr>
                <w:sz w:val="22"/>
              </w:rPr>
            </w:pPr>
            <w:r w:rsidRPr="006A33EE">
              <w:rPr>
                <w:sz w:val="22"/>
              </w:rPr>
              <w:t>(</w:t>
            </w:r>
            <w:r w:rsidRPr="006A33EE">
              <w:rPr>
                <w:bCs/>
                <w:sz w:val="22"/>
              </w:rPr>
              <w:t>Failo, dokumento pavadinimas ir</w:t>
            </w:r>
            <w:r w:rsidRPr="006A33EE">
              <w:rPr>
                <w:bCs/>
                <w:sz w:val="22"/>
                <w:u w:val="single"/>
              </w:rPr>
              <w:t xml:space="preserve"> puslapio Nr., pažymintis vietą, </w:t>
            </w:r>
            <w:r w:rsidRPr="006A33EE">
              <w:rPr>
                <w:sz w:val="22"/>
                <w:u w:val="single"/>
              </w:rPr>
              <w:t>kurioje yra siūlomus techninius parametrus patvirtinantys dokumentai,</w:t>
            </w:r>
            <w:r w:rsidR="004B3AFD">
              <w:rPr>
                <w:sz w:val="22"/>
                <w:u w:val="single"/>
              </w:rPr>
              <w:t xml:space="preserve"> katalogo numeris</w:t>
            </w:r>
            <w:r w:rsidRPr="006A33EE">
              <w:rPr>
                <w:sz w:val="22"/>
              </w:rPr>
              <w:t>)</w:t>
            </w:r>
          </w:p>
        </w:tc>
      </w:tr>
      <w:tr w:rsidR="00E158FA" w:rsidRPr="006A33EE" w14:paraId="37862DED" w14:textId="747CA5E6" w:rsidTr="00E158FA">
        <w:trPr>
          <w:trHeight w:val="266"/>
        </w:trPr>
        <w:tc>
          <w:tcPr>
            <w:tcW w:w="553" w:type="dxa"/>
            <w:noWrap/>
            <w:vAlign w:val="center"/>
            <w:hideMark/>
          </w:tcPr>
          <w:p w14:paraId="60E3767C"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w:t>
            </w:r>
          </w:p>
        </w:tc>
        <w:tc>
          <w:tcPr>
            <w:tcW w:w="1443" w:type="dxa"/>
            <w:noWrap/>
          </w:tcPr>
          <w:p w14:paraId="11457068" w14:textId="64869282" w:rsidR="00E158FA" w:rsidRPr="006A33EE" w:rsidRDefault="00E158FA" w:rsidP="00E158FA">
            <w:pPr>
              <w:spacing w:after="0" w:line="240" w:lineRule="auto"/>
              <w:rPr>
                <w:sz w:val="22"/>
              </w:rPr>
            </w:pPr>
            <w:r w:rsidRPr="006A33EE">
              <w:rPr>
                <w:sz w:val="22"/>
              </w:rPr>
              <w:t>Adatkotis</w:t>
            </w:r>
          </w:p>
        </w:tc>
        <w:tc>
          <w:tcPr>
            <w:tcW w:w="841" w:type="dxa"/>
            <w:noWrap/>
            <w:vAlign w:val="center"/>
          </w:tcPr>
          <w:p w14:paraId="2FF5F4D6" w14:textId="33EA7524" w:rsidR="00E158FA" w:rsidRPr="006A33EE" w:rsidRDefault="00E158FA" w:rsidP="00E158FA">
            <w:pPr>
              <w:spacing w:after="0" w:line="240" w:lineRule="auto"/>
              <w:jc w:val="center"/>
              <w:rPr>
                <w:sz w:val="22"/>
              </w:rPr>
            </w:pPr>
            <w:r w:rsidRPr="006A33EE">
              <w:rPr>
                <w:sz w:val="22"/>
              </w:rPr>
              <w:t>20</w:t>
            </w:r>
          </w:p>
        </w:tc>
        <w:tc>
          <w:tcPr>
            <w:tcW w:w="5385" w:type="dxa"/>
          </w:tcPr>
          <w:p w14:paraId="09BE9248" w14:textId="46CC573C" w:rsidR="00E158FA" w:rsidRPr="006A33EE" w:rsidRDefault="00E158FA" w:rsidP="00E158FA">
            <w:pPr>
              <w:spacing w:after="0" w:line="240" w:lineRule="auto"/>
              <w:rPr>
                <w:sz w:val="22"/>
              </w:rPr>
            </w:pPr>
            <w:proofErr w:type="spellStart"/>
            <w:r w:rsidRPr="006A33EE">
              <w:rPr>
                <w:sz w:val="22"/>
              </w:rPr>
              <w:t>Hegar-Mayo-Seeley</w:t>
            </w:r>
            <w:proofErr w:type="spellEnd"/>
            <w:r w:rsidRPr="006A33EE">
              <w:rPr>
                <w:sz w:val="22"/>
              </w:rPr>
              <w:t xml:space="preserve"> arba lygiavertis, tiesus, tolygiai užapvalintais galiukais ir išorinėmis briaunomis, darbinės dalys su volframo karbido įdėklais, kryžmiškai dantytos 0,4 mm žingsniu, tinka 4/0-6/0 adatoms, su nuopjovomis iš abiejų pusių prieš šarnyrinį sujungimą, bendras ilgis 205±</w:t>
            </w:r>
            <w:r w:rsidR="00493C49" w:rsidRPr="006A33EE">
              <w:rPr>
                <w:sz w:val="22"/>
              </w:rPr>
              <w:t>5</w:t>
            </w:r>
            <w:r w:rsidRPr="006A33EE">
              <w:rPr>
                <w:sz w:val="22"/>
              </w:rPr>
              <w:t xml:space="preserve"> mm</w:t>
            </w:r>
          </w:p>
        </w:tc>
        <w:tc>
          <w:tcPr>
            <w:tcW w:w="2560" w:type="dxa"/>
            <w:noWrap/>
          </w:tcPr>
          <w:p w14:paraId="6EFE9424" w14:textId="0C4DB566" w:rsidR="00E158FA" w:rsidRPr="006A33EE" w:rsidRDefault="00E158FA" w:rsidP="00E158FA">
            <w:pPr>
              <w:pStyle w:val="NoSpacing"/>
              <w:rPr>
                <w:rFonts w:ascii="Times New Roman" w:hAnsi="Times New Roman"/>
                <w:lang w:val="lt-LT" w:eastAsia="lt-LT"/>
              </w:rPr>
            </w:pPr>
          </w:p>
        </w:tc>
      </w:tr>
      <w:tr w:rsidR="00E158FA" w:rsidRPr="006A33EE" w14:paraId="034C5CC3" w14:textId="1EE01F4B" w:rsidTr="00E158FA">
        <w:trPr>
          <w:trHeight w:val="510"/>
        </w:trPr>
        <w:tc>
          <w:tcPr>
            <w:tcW w:w="553" w:type="dxa"/>
            <w:noWrap/>
            <w:vAlign w:val="center"/>
            <w:hideMark/>
          </w:tcPr>
          <w:p w14:paraId="319CB8E3"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2</w:t>
            </w:r>
          </w:p>
        </w:tc>
        <w:tc>
          <w:tcPr>
            <w:tcW w:w="1443" w:type="dxa"/>
          </w:tcPr>
          <w:p w14:paraId="646DA37F" w14:textId="19AF84AF" w:rsidR="00E158FA" w:rsidRPr="006A33EE" w:rsidRDefault="00E158FA" w:rsidP="00E158FA">
            <w:pPr>
              <w:spacing w:after="0" w:line="240" w:lineRule="auto"/>
              <w:rPr>
                <w:sz w:val="22"/>
              </w:rPr>
            </w:pPr>
            <w:r w:rsidRPr="006A33EE">
              <w:rPr>
                <w:sz w:val="22"/>
              </w:rPr>
              <w:t>Chirurginis pincetas</w:t>
            </w:r>
          </w:p>
        </w:tc>
        <w:tc>
          <w:tcPr>
            <w:tcW w:w="841" w:type="dxa"/>
            <w:noWrap/>
            <w:vAlign w:val="center"/>
          </w:tcPr>
          <w:p w14:paraId="5D262078" w14:textId="449CC7A3" w:rsidR="00E158FA" w:rsidRPr="006A33EE" w:rsidRDefault="00E158FA" w:rsidP="00E158FA">
            <w:pPr>
              <w:spacing w:after="0" w:line="240" w:lineRule="auto"/>
              <w:jc w:val="center"/>
              <w:rPr>
                <w:sz w:val="22"/>
              </w:rPr>
            </w:pPr>
            <w:r w:rsidRPr="006A33EE">
              <w:rPr>
                <w:sz w:val="22"/>
              </w:rPr>
              <w:t>10</w:t>
            </w:r>
          </w:p>
        </w:tc>
        <w:tc>
          <w:tcPr>
            <w:tcW w:w="5385" w:type="dxa"/>
          </w:tcPr>
          <w:p w14:paraId="1AB87390" w14:textId="4EE8B78A" w:rsidR="00E158FA" w:rsidRPr="006A33EE" w:rsidRDefault="00E158FA" w:rsidP="00E158FA">
            <w:pPr>
              <w:spacing w:after="0" w:line="240" w:lineRule="auto"/>
              <w:rPr>
                <w:sz w:val="22"/>
              </w:rPr>
            </w:pPr>
            <w:proofErr w:type="spellStart"/>
            <w:r w:rsidRPr="006A33EE">
              <w:rPr>
                <w:sz w:val="22"/>
              </w:rPr>
              <w:t>Russian</w:t>
            </w:r>
            <w:proofErr w:type="spellEnd"/>
            <w:r w:rsidRPr="006A33EE">
              <w:rPr>
                <w:sz w:val="22"/>
              </w:rPr>
              <w:t xml:space="preserve"> </w:t>
            </w:r>
            <w:proofErr w:type="spellStart"/>
            <w:r w:rsidRPr="006A33EE">
              <w:rPr>
                <w:sz w:val="22"/>
              </w:rPr>
              <w:t>Pattern</w:t>
            </w:r>
            <w:proofErr w:type="spellEnd"/>
            <w:r w:rsidRPr="006A33EE">
              <w:rPr>
                <w:sz w:val="22"/>
              </w:rPr>
              <w:t xml:space="preserve"> arba lygiavertis, tiesus, darbinių dalių distalinė vidinė dalis su žiedo formos dantukų išdėstymu, darbinis plotis 7±0,2 mm, rankenos plokščios, išoriškai rantytos, bendras ilgis 200±3 mm</w:t>
            </w:r>
          </w:p>
        </w:tc>
        <w:tc>
          <w:tcPr>
            <w:tcW w:w="2560" w:type="dxa"/>
            <w:noWrap/>
          </w:tcPr>
          <w:p w14:paraId="3136183B" w14:textId="1C34B272" w:rsidR="00E158FA" w:rsidRPr="006A33EE" w:rsidRDefault="00E158FA" w:rsidP="00E158FA">
            <w:pPr>
              <w:pStyle w:val="NoSpacing"/>
              <w:rPr>
                <w:rFonts w:ascii="Times New Roman" w:hAnsi="Times New Roman"/>
                <w:lang w:val="lt-LT" w:eastAsia="lt-LT"/>
              </w:rPr>
            </w:pPr>
          </w:p>
        </w:tc>
      </w:tr>
      <w:tr w:rsidR="00E158FA" w:rsidRPr="006A33EE" w14:paraId="372DE468" w14:textId="58CE756D" w:rsidTr="00E158FA">
        <w:trPr>
          <w:trHeight w:val="510"/>
        </w:trPr>
        <w:tc>
          <w:tcPr>
            <w:tcW w:w="553" w:type="dxa"/>
            <w:noWrap/>
            <w:vAlign w:val="center"/>
            <w:hideMark/>
          </w:tcPr>
          <w:p w14:paraId="238F69B3"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3</w:t>
            </w:r>
          </w:p>
        </w:tc>
        <w:tc>
          <w:tcPr>
            <w:tcW w:w="1443" w:type="dxa"/>
          </w:tcPr>
          <w:p w14:paraId="4FD6CF19" w14:textId="7D81DFEC" w:rsidR="00E158FA" w:rsidRPr="006A33EE" w:rsidRDefault="00E158FA" w:rsidP="00E158FA">
            <w:pPr>
              <w:spacing w:after="0" w:line="240" w:lineRule="auto"/>
              <w:rPr>
                <w:sz w:val="22"/>
              </w:rPr>
            </w:pPr>
            <w:proofErr w:type="spellStart"/>
            <w:r w:rsidRPr="006A33EE">
              <w:rPr>
                <w:sz w:val="22"/>
              </w:rPr>
              <w:t>Preparacinės</w:t>
            </w:r>
            <w:proofErr w:type="spellEnd"/>
            <w:r w:rsidRPr="006A33EE">
              <w:rPr>
                <w:sz w:val="22"/>
              </w:rPr>
              <w:t xml:space="preserve"> žirklės</w:t>
            </w:r>
          </w:p>
        </w:tc>
        <w:tc>
          <w:tcPr>
            <w:tcW w:w="841" w:type="dxa"/>
            <w:noWrap/>
            <w:vAlign w:val="center"/>
          </w:tcPr>
          <w:p w14:paraId="7ED3BF1B" w14:textId="4DA37EB9" w:rsidR="00E158FA" w:rsidRPr="006A33EE" w:rsidRDefault="00E158FA" w:rsidP="00E158FA">
            <w:pPr>
              <w:spacing w:after="0" w:line="240" w:lineRule="auto"/>
              <w:jc w:val="center"/>
              <w:rPr>
                <w:sz w:val="22"/>
              </w:rPr>
            </w:pPr>
            <w:r w:rsidRPr="006A33EE">
              <w:rPr>
                <w:sz w:val="22"/>
              </w:rPr>
              <w:t>40</w:t>
            </w:r>
          </w:p>
        </w:tc>
        <w:tc>
          <w:tcPr>
            <w:tcW w:w="5385" w:type="dxa"/>
          </w:tcPr>
          <w:p w14:paraId="1C576486" w14:textId="020A947C" w:rsidR="00E158FA" w:rsidRPr="006A33EE" w:rsidRDefault="00E158FA" w:rsidP="00E158FA">
            <w:pPr>
              <w:spacing w:after="0" w:line="240" w:lineRule="auto"/>
              <w:rPr>
                <w:sz w:val="22"/>
              </w:rPr>
            </w:pPr>
            <w:proofErr w:type="spellStart"/>
            <w:r w:rsidRPr="006A33EE">
              <w:rPr>
                <w:sz w:val="22"/>
              </w:rPr>
              <w:t>Stille</w:t>
            </w:r>
            <w:proofErr w:type="spellEnd"/>
            <w:r w:rsidRPr="006A33EE">
              <w:rPr>
                <w:sz w:val="22"/>
              </w:rPr>
              <w:t xml:space="preserve"> arba lygiavertės, lenktos, bukais, tolygiai užapvalintais galiukais ir išorinėmis briaunomis, rankenos žiedinės, bendras ilgis 150±3 mm</w:t>
            </w:r>
          </w:p>
        </w:tc>
        <w:tc>
          <w:tcPr>
            <w:tcW w:w="2560" w:type="dxa"/>
            <w:noWrap/>
          </w:tcPr>
          <w:p w14:paraId="5FB829F1" w14:textId="2CAE6F38" w:rsidR="00E158FA" w:rsidRPr="006A33EE" w:rsidRDefault="00E158FA" w:rsidP="00E158FA">
            <w:pPr>
              <w:pStyle w:val="NoSpacing"/>
              <w:rPr>
                <w:rFonts w:ascii="Times New Roman" w:hAnsi="Times New Roman"/>
                <w:lang w:val="lt-LT" w:eastAsia="lt-LT"/>
              </w:rPr>
            </w:pPr>
          </w:p>
        </w:tc>
      </w:tr>
      <w:tr w:rsidR="00E158FA" w:rsidRPr="006A33EE" w14:paraId="6248684C" w14:textId="3D37B2D3" w:rsidTr="00E158FA">
        <w:trPr>
          <w:trHeight w:val="510"/>
        </w:trPr>
        <w:tc>
          <w:tcPr>
            <w:tcW w:w="553" w:type="dxa"/>
            <w:noWrap/>
            <w:vAlign w:val="center"/>
            <w:hideMark/>
          </w:tcPr>
          <w:p w14:paraId="76A04C29"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4</w:t>
            </w:r>
          </w:p>
        </w:tc>
        <w:tc>
          <w:tcPr>
            <w:tcW w:w="1443" w:type="dxa"/>
          </w:tcPr>
          <w:p w14:paraId="7E96ADB0" w14:textId="7A786355" w:rsidR="00E158FA" w:rsidRPr="006A33EE" w:rsidRDefault="00E158FA" w:rsidP="00E158FA">
            <w:pPr>
              <w:spacing w:after="0" w:line="240" w:lineRule="auto"/>
              <w:rPr>
                <w:sz w:val="22"/>
              </w:rPr>
            </w:pPr>
            <w:r w:rsidRPr="006A33EE">
              <w:rPr>
                <w:sz w:val="22"/>
              </w:rPr>
              <w:t>Žirklės</w:t>
            </w:r>
          </w:p>
        </w:tc>
        <w:tc>
          <w:tcPr>
            <w:tcW w:w="841" w:type="dxa"/>
            <w:noWrap/>
            <w:vAlign w:val="center"/>
          </w:tcPr>
          <w:p w14:paraId="75922F3F" w14:textId="14415620" w:rsidR="00E158FA" w:rsidRPr="006A33EE" w:rsidRDefault="00E158FA" w:rsidP="00E158FA">
            <w:pPr>
              <w:spacing w:after="0" w:line="240" w:lineRule="auto"/>
              <w:jc w:val="center"/>
              <w:rPr>
                <w:sz w:val="22"/>
              </w:rPr>
            </w:pPr>
            <w:r w:rsidRPr="006A33EE">
              <w:rPr>
                <w:sz w:val="22"/>
              </w:rPr>
              <w:t>40</w:t>
            </w:r>
          </w:p>
        </w:tc>
        <w:tc>
          <w:tcPr>
            <w:tcW w:w="5385" w:type="dxa"/>
          </w:tcPr>
          <w:p w14:paraId="042B7CE6" w14:textId="2C23EE29" w:rsidR="00E158FA" w:rsidRPr="006A33EE" w:rsidRDefault="00E158FA" w:rsidP="00E158FA">
            <w:pPr>
              <w:spacing w:after="0" w:line="240" w:lineRule="auto"/>
              <w:rPr>
                <w:sz w:val="22"/>
              </w:rPr>
            </w:pPr>
            <w:proofErr w:type="spellStart"/>
            <w:r w:rsidRPr="006A33EE">
              <w:rPr>
                <w:sz w:val="22"/>
              </w:rPr>
              <w:t>Stille</w:t>
            </w:r>
            <w:proofErr w:type="spellEnd"/>
            <w:r w:rsidRPr="006A33EE">
              <w:rPr>
                <w:sz w:val="22"/>
              </w:rPr>
              <w:t xml:space="preserve"> arba lygiavertės, tiesios, bukais, tolygiai užapvalintais galiukais ir išorinėmis briaunomis, rankenos žiedinės, bendras ilgis 150±3 mm</w:t>
            </w:r>
          </w:p>
        </w:tc>
        <w:tc>
          <w:tcPr>
            <w:tcW w:w="2560" w:type="dxa"/>
            <w:noWrap/>
          </w:tcPr>
          <w:p w14:paraId="13634485" w14:textId="3AED8CD6" w:rsidR="00E158FA" w:rsidRPr="006A33EE" w:rsidRDefault="00E158FA" w:rsidP="00E158FA">
            <w:pPr>
              <w:pStyle w:val="NoSpacing"/>
              <w:rPr>
                <w:rFonts w:ascii="Times New Roman" w:hAnsi="Times New Roman"/>
                <w:lang w:val="lt-LT" w:eastAsia="lt-LT"/>
              </w:rPr>
            </w:pPr>
          </w:p>
        </w:tc>
      </w:tr>
      <w:tr w:rsidR="00E158FA" w:rsidRPr="006A33EE" w14:paraId="2214BF39" w14:textId="0E0032B2" w:rsidTr="00E158FA">
        <w:trPr>
          <w:trHeight w:val="510"/>
        </w:trPr>
        <w:tc>
          <w:tcPr>
            <w:tcW w:w="553" w:type="dxa"/>
            <w:noWrap/>
            <w:vAlign w:val="center"/>
            <w:hideMark/>
          </w:tcPr>
          <w:p w14:paraId="0ED61E7A"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5</w:t>
            </w:r>
          </w:p>
        </w:tc>
        <w:tc>
          <w:tcPr>
            <w:tcW w:w="1443" w:type="dxa"/>
          </w:tcPr>
          <w:p w14:paraId="475BF341" w14:textId="7787A4CB" w:rsidR="00E158FA" w:rsidRPr="006A33EE" w:rsidRDefault="00E158FA" w:rsidP="00E158FA">
            <w:pPr>
              <w:spacing w:after="0" w:line="240" w:lineRule="auto"/>
              <w:rPr>
                <w:sz w:val="22"/>
              </w:rPr>
            </w:pPr>
            <w:proofErr w:type="spellStart"/>
            <w:r w:rsidRPr="006A33EE">
              <w:rPr>
                <w:sz w:val="22"/>
              </w:rPr>
              <w:t>Plėtėjas</w:t>
            </w:r>
            <w:proofErr w:type="spellEnd"/>
          </w:p>
        </w:tc>
        <w:tc>
          <w:tcPr>
            <w:tcW w:w="841" w:type="dxa"/>
            <w:noWrap/>
            <w:vAlign w:val="center"/>
          </w:tcPr>
          <w:p w14:paraId="2D8FE2A6" w14:textId="2991D814" w:rsidR="00E158FA" w:rsidRPr="006A33EE" w:rsidRDefault="00E158FA" w:rsidP="00E158FA">
            <w:pPr>
              <w:spacing w:after="0" w:line="240" w:lineRule="auto"/>
              <w:jc w:val="center"/>
              <w:rPr>
                <w:sz w:val="22"/>
              </w:rPr>
            </w:pPr>
            <w:r w:rsidRPr="006A33EE">
              <w:rPr>
                <w:sz w:val="22"/>
              </w:rPr>
              <w:t>4</w:t>
            </w:r>
          </w:p>
        </w:tc>
        <w:tc>
          <w:tcPr>
            <w:tcW w:w="5385" w:type="dxa"/>
          </w:tcPr>
          <w:p w14:paraId="03F6D293" w14:textId="64E3A207" w:rsidR="00E158FA" w:rsidRPr="006A33EE" w:rsidRDefault="00E158FA" w:rsidP="005302F8">
            <w:pPr>
              <w:spacing w:after="0" w:line="240" w:lineRule="auto"/>
              <w:rPr>
                <w:sz w:val="22"/>
              </w:rPr>
            </w:pPr>
            <w:proofErr w:type="spellStart"/>
            <w:r w:rsidRPr="006A33EE">
              <w:rPr>
                <w:sz w:val="22"/>
              </w:rPr>
              <w:t>Allenberg</w:t>
            </w:r>
            <w:proofErr w:type="spellEnd"/>
            <w:r w:rsidRPr="006A33EE">
              <w:rPr>
                <w:sz w:val="22"/>
              </w:rPr>
              <w:t xml:space="preserve"> arba lygiavertis, plečiantis į tris puses, su užrakinimu, centrinis kablys dvipusis,  regul</w:t>
            </w:r>
            <w:r w:rsidR="00470114" w:rsidRPr="006A33EE">
              <w:rPr>
                <w:sz w:val="22"/>
              </w:rPr>
              <w:t>i</w:t>
            </w:r>
            <w:r w:rsidRPr="006A33EE">
              <w:rPr>
                <w:sz w:val="22"/>
              </w:rPr>
              <w:t>uojamo poslinkio, vienoje pusėje tolygiai užlenktas, įgaubto profilio kablys, kurio išmatavimai (gylis x plotis): (20x12)±0,5 mm, kitoje pusėje kampais lenktas užapvalintas kablys, kurio išmatavimai (gylis x plotis): (35x10)±0,5 mm</w:t>
            </w:r>
            <w:r w:rsidR="005302F8" w:rsidRPr="006A33EE">
              <w:rPr>
                <w:sz w:val="22"/>
              </w:rPr>
              <w:t xml:space="preserve"> arba </w:t>
            </w:r>
            <w:proofErr w:type="spellStart"/>
            <w:r w:rsidR="005302F8" w:rsidRPr="006A33EE">
              <w:rPr>
                <w:sz w:val="22"/>
              </w:rPr>
              <w:t>Allenberg</w:t>
            </w:r>
            <w:proofErr w:type="spellEnd"/>
            <w:r w:rsidR="005302F8" w:rsidRPr="006A33EE">
              <w:rPr>
                <w:sz w:val="22"/>
              </w:rPr>
              <w:t xml:space="preserve"> arba lygiavertis, plečiantis į tris puses, su užrakinimu, komplektuojamas su 3 centriniais dvipusiais kabliais (24x17,5 – 30x9 ± 5 mm, 31 x 17,5 - 30x9 ±5 mm, 35 x 17,5 -30x9 ± 5 mm,) dvipusis, reguliuojamo poslinkio,</w:t>
            </w:r>
            <w:r w:rsidRPr="006A33EE">
              <w:rPr>
                <w:sz w:val="22"/>
              </w:rPr>
              <w:t xml:space="preserve"> centrinio kablio ilgis 120±3 mm, šoniniai kabliai su bukais dantukais 3x4,</w:t>
            </w:r>
            <w:r w:rsidR="005946B3" w:rsidRPr="006A33EE">
              <w:rPr>
                <w:sz w:val="22"/>
              </w:rPr>
              <w:t xml:space="preserve"> </w:t>
            </w:r>
            <w:r w:rsidRPr="006A33EE">
              <w:rPr>
                <w:sz w:val="22"/>
              </w:rPr>
              <w:t>bendras ilgis 17</w:t>
            </w:r>
            <w:r w:rsidR="003917E8" w:rsidRPr="006A33EE">
              <w:rPr>
                <w:sz w:val="22"/>
              </w:rPr>
              <w:t>5</w:t>
            </w:r>
            <w:r w:rsidRPr="006A33EE">
              <w:rPr>
                <w:sz w:val="22"/>
              </w:rPr>
              <w:t>±</w:t>
            </w:r>
            <w:r w:rsidR="003917E8" w:rsidRPr="006A33EE">
              <w:rPr>
                <w:sz w:val="22"/>
              </w:rPr>
              <w:t>8</w:t>
            </w:r>
            <w:r w:rsidRPr="006A33EE">
              <w:rPr>
                <w:sz w:val="22"/>
              </w:rPr>
              <w:t xml:space="preserve"> mm</w:t>
            </w:r>
          </w:p>
        </w:tc>
        <w:tc>
          <w:tcPr>
            <w:tcW w:w="2560" w:type="dxa"/>
            <w:noWrap/>
          </w:tcPr>
          <w:p w14:paraId="2EF903D5" w14:textId="4640D13F" w:rsidR="00E158FA" w:rsidRPr="006A33EE" w:rsidRDefault="00E158FA" w:rsidP="00E158FA">
            <w:pPr>
              <w:pStyle w:val="NoSpacing"/>
              <w:rPr>
                <w:rFonts w:ascii="Times New Roman" w:hAnsi="Times New Roman"/>
                <w:lang w:val="lt-LT" w:eastAsia="lt-LT"/>
              </w:rPr>
            </w:pPr>
          </w:p>
        </w:tc>
      </w:tr>
      <w:tr w:rsidR="00E158FA" w:rsidRPr="006A33EE" w14:paraId="6B838DF0" w14:textId="41441DAA" w:rsidTr="00E158FA">
        <w:trPr>
          <w:trHeight w:val="765"/>
        </w:trPr>
        <w:tc>
          <w:tcPr>
            <w:tcW w:w="553" w:type="dxa"/>
            <w:noWrap/>
            <w:vAlign w:val="center"/>
            <w:hideMark/>
          </w:tcPr>
          <w:p w14:paraId="10F8B411"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6</w:t>
            </w:r>
          </w:p>
        </w:tc>
        <w:tc>
          <w:tcPr>
            <w:tcW w:w="1443" w:type="dxa"/>
          </w:tcPr>
          <w:p w14:paraId="3020B928" w14:textId="29C9F5C3" w:rsidR="00E158FA" w:rsidRPr="006A33EE" w:rsidRDefault="00E158FA" w:rsidP="00E158FA">
            <w:pPr>
              <w:spacing w:after="0" w:line="240" w:lineRule="auto"/>
              <w:rPr>
                <w:sz w:val="22"/>
              </w:rPr>
            </w:pPr>
            <w:r w:rsidRPr="006A33EE">
              <w:rPr>
                <w:sz w:val="22"/>
              </w:rPr>
              <w:t>Žnyplės</w:t>
            </w:r>
          </w:p>
        </w:tc>
        <w:tc>
          <w:tcPr>
            <w:tcW w:w="841" w:type="dxa"/>
            <w:noWrap/>
            <w:vAlign w:val="center"/>
          </w:tcPr>
          <w:p w14:paraId="726C0A38" w14:textId="5B1B318F" w:rsidR="00E158FA" w:rsidRPr="006A33EE" w:rsidRDefault="00E158FA" w:rsidP="00E158FA">
            <w:pPr>
              <w:spacing w:after="0" w:line="240" w:lineRule="auto"/>
              <w:jc w:val="center"/>
              <w:rPr>
                <w:sz w:val="22"/>
              </w:rPr>
            </w:pPr>
            <w:r w:rsidRPr="006A33EE">
              <w:rPr>
                <w:sz w:val="22"/>
              </w:rPr>
              <w:t>6</w:t>
            </w:r>
          </w:p>
        </w:tc>
        <w:tc>
          <w:tcPr>
            <w:tcW w:w="5385" w:type="dxa"/>
          </w:tcPr>
          <w:p w14:paraId="35D10C9E" w14:textId="52AAA003" w:rsidR="00E158FA" w:rsidRPr="006A33EE" w:rsidRDefault="00E158FA" w:rsidP="00E158FA">
            <w:pPr>
              <w:spacing w:after="0" w:line="240" w:lineRule="auto"/>
              <w:rPr>
                <w:sz w:val="22"/>
              </w:rPr>
            </w:pPr>
            <w:proofErr w:type="spellStart"/>
            <w:r w:rsidRPr="006A33EE">
              <w:rPr>
                <w:sz w:val="22"/>
              </w:rPr>
              <w:t>Allis-Thoms</w:t>
            </w:r>
            <w:proofErr w:type="spellEnd"/>
            <w:r w:rsidRPr="006A33EE">
              <w:rPr>
                <w:sz w:val="22"/>
              </w:rPr>
              <w:t xml:space="preserve"> arba lygiavertės, tiesios, darbinės dalys su praplatėjimu, su dantukais 6x7, rankenos žiedinės, su užrakinimu, bendras ilgis 200±</w:t>
            </w:r>
            <w:r w:rsidR="00BA2345" w:rsidRPr="006A33EE">
              <w:rPr>
                <w:sz w:val="22"/>
              </w:rPr>
              <w:t>5</w:t>
            </w:r>
            <w:r w:rsidRPr="006A33EE">
              <w:rPr>
                <w:sz w:val="22"/>
              </w:rPr>
              <w:t xml:space="preserve"> mm</w:t>
            </w:r>
          </w:p>
        </w:tc>
        <w:tc>
          <w:tcPr>
            <w:tcW w:w="2560" w:type="dxa"/>
            <w:noWrap/>
          </w:tcPr>
          <w:p w14:paraId="2FDDD00F" w14:textId="3FA8401E" w:rsidR="00E158FA" w:rsidRPr="006A33EE" w:rsidRDefault="00E158FA" w:rsidP="00E158FA">
            <w:pPr>
              <w:pStyle w:val="NoSpacing"/>
              <w:rPr>
                <w:rFonts w:ascii="Times New Roman" w:hAnsi="Times New Roman"/>
                <w:lang w:val="lt-LT" w:eastAsia="lt-LT"/>
              </w:rPr>
            </w:pPr>
          </w:p>
        </w:tc>
      </w:tr>
      <w:tr w:rsidR="00E158FA" w:rsidRPr="006A33EE" w14:paraId="1AB78F78" w14:textId="53AD2699" w:rsidTr="00E158FA">
        <w:trPr>
          <w:trHeight w:val="765"/>
        </w:trPr>
        <w:tc>
          <w:tcPr>
            <w:tcW w:w="553" w:type="dxa"/>
            <w:noWrap/>
            <w:vAlign w:val="center"/>
            <w:hideMark/>
          </w:tcPr>
          <w:p w14:paraId="30E91CC3"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7</w:t>
            </w:r>
          </w:p>
        </w:tc>
        <w:tc>
          <w:tcPr>
            <w:tcW w:w="1443" w:type="dxa"/>
          </w:tcPr>
          <w:p w14:paraId="7A011FF4" w14:textId="43E5F09D" w:rsidR="00E158FA" w:rsidRPr="006A33EE" w:rsidRDefault="00E158FA" w:rsidP="00E158FA">
            <w:pPr>
              <w:spacing w:after="0" w:line="240" w:lineRule="auto"/>
              <w:rPr>
                <w:sz w:val="22"/>
              </w:rPr>
            </w:pPr>
            <w:proofErr w:type="spellStart"/>
            <w:r w:rsidRPr="006A33EE">
              <w:rPr>
                <w:sz w:val="22"/>
              </w:rPr>
              <w:t>Rektalinė</w:t>
            </w:r>
            <w:proofErr w:type="spellEnd"/>
            <w:r w:rsidRPr="006A33EE">
              <w:rPr>
                <w:sz w:val="22"/>
              </w:rPr>
              <w:t xml:space="preserve"> </w:t>
            </w:r>
            <w:proofErr w:type="spellStart"/>
            <w:r w:rsidRPr="006A33EE">
              <w:rPr>
                <w:sz w:val="22"/>
              </w:rPr>
              <w:t>spekulė</w:t>
            </w:r>
            <w:proofErr w:type="spellEnd"/>
          </w:p>
        </w:tc>
        <w:tc>
          <w:tcPr>
            <w:tcW w:w="841" w:type="dxa"/>
            <w:noWrap/>
            <w:vAlign w:val="center"/>
          </w:tcPr>
          <w:p w14:paraId="1833DFE9" w14:textId="3D4920ED" w:rsidR="00E158FA" w:rsidRPr="006A33EE" w:rsidRDefault="00E158FA" w:rsidP="00E158FA">
            <w:pPr>
              <w:spacing w:after="0" w:line="240" w:lineRule="auto"/>
              <w:jc w:val="center"/>
              <w:rPr>
                <w:sz w:val="22"/>
              </w:rPr>
            </w:pPr>
            <w:r w:rsidRPr="006A33EE">
              <w:rPr>
                <w:sz w:val="22"/>
              </w:rPr>
              <w:t>2</w:t>
            </w:r>
          </w:p>
        </w:tc>
        <w:tc>
          <w:tcPr>
            <w:tcW w:w="5385" w:type="dxa"/>
          </w:tcPr>
          <w:p w14:paraId="1921A252" w14:textId="3A46E1EE" w:rsidR="00E158FA" w:rsidRPr="006A33EE" w:rsidRDefault="00E158FA" w:rsidP="00E158FA">
            <w:pPr>
              <w:spacing w:after="0" w:line="240" w:lineRule="auto"/>
              <w:rPr>
                <w:sz w:val="22"/>
              </w:rPr>
            </w:pPr>
            <w:proofErr w:type="spellStart"/>
            <w:r w:rsidRPr="006A33EE">
              <w:rPr>
                <w:sz w:val="22"/>
              </w:rPr>
              <w:t>Sims</w:t>
            </w:r>
            <w:proofErr w:type="spellEnd"/>
            <w:r w:rsidRPr="006A33EE">
              <w:rPr>
                <w:sz w:val="22"/>
              </w:rPr>
              <w:t xml:space="preserve"> tipo arba lygiavertė, skirta suaugusiems, darbinės dalys su dviem išlenktais, susijungiančiais strypais su kiauryme, darbinis ilgis 85±2 mm, plotis 23±</w:t>
            </w:r>
            <w:r w:rsidR="00A471E9" w:rsidRPr="006A33EE">
              <w:rPr>
                <w:sz w:val="22"/>
              </w:rPr>
              <w:t>3</w:t>
            </w:r>
            <w:r w:rsidRPr="006A33EE">
              <w:rPr>
                <w:sz w:val="22"/>
              </w:rPr>
              <w:t xml:space="preserve"> mm, rankenos spyruokliuojančios, išoriškai rantytu paviršiumi, su </w:t>
            </w:r>
            <w:proofErr w:type="spellStart"/>
            <w:r w:rsidRPr="006A33EE">
              <w:rPr>
                <w:sz w:val="22"/>
              </w:rPr>
              <w:t>srieginiu</w:t>
            </w:r>
            <w:proofErr w:type="spellEnd"/>
            <w:r w:rsidRPr="006A33EE">
              <w:rPr>
                <w:sz w:val="22"/>
              </w:rPr>
              <w:t xml:space="preserve"> plėtimosi reguliavimu, bendras ilgis 235±3 mm </w:t>
            </w:r>
          </w:p>
        </w:tc>
        <w:tc>
          <w:tcPr>
            <w:tcW w:w="2560" w:type="dxa"/>
            <w:noWrap/>
          </w:tcPr>
          <w:p w14:paraId="3A5CF1DD" w14:textId="34B09DC2" w:rsidR="00E158FA" w:rsidRPr="006A33EE" w:rsidRDefault="00E158FA" w:rsidP="00E158FA">
            <w:pPr>
              <w:pStyle w:val="NoSpacing"/>
              <w:rPr>
                <w:rFonts w:ascii="Times New Roman" w:hAnsi="Times New Roman"/>
                <w:lang w:val="lt-LT" w:eastAsia="lt-LT"/>
              </w:rPr>
            </w:pPr>
          </w:p>
        </w:tc>
      </w:tr>
      <w:tr w:rsidR="00E158FA" w:rsidRPr="006A33EE" w14:paraId="66B89DAF" w14:textId="295F19A2" w:rsidTr="00E158FA">
        <w:trPr>
          <w:trHeight w:val="765"/>
        </w:trPr>
        <w:tc>
          <w:tcPr>
            <w:tcW w:w="553" w:type="dxa"/>
            <w:noWrap/>
            <w:vAlign w:val="center"/>
            <w:hideMark/>
          </w:tcPr>
          <w:p w14:paraId="0F079C74"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8</w:t>
            </w:r>
          </w:p>
        </w:tc>
        <w:tc>
          <w:tcPr>
            <w:tcW w:w="1443" w:type="dxa"/>
          </w:tcPr>
          <w:p w14:paraId="3209C7E9" w14:textId="674C8868" w:rsidR="00E158FA" w:rsidRPr="006A33EE" w:rsidRDefault="00E158FA" w:rsidP="00E158FA">
            <w:pPr>
              <w:spacing w:after="0" w:line="240" w:lineRule="auto"/>
              <w:rPr>
                <w:sz w:val="22"/>
              </w:rPr>
            </w:pPr>
            <w:proofErr w:type="spellStart"/>
            <w:r w:rsidRPr="006A33EE">
              <w:rPr>
                <w:sz w:val="22"/>
              </w:rPr>
              <w:t>Rektalinė</w:t>
            </w:r>
            <w:proofErr w:type="spellEnd"/>
            <w:r w:rsidRPr="006A33EE">
              <w:rPr>
                <w:sz w:val="22"/>
              </w:rPr>
              <w:t xml:space="preserve"> </w:t>
            </w:r>
            <w:proofErr w:type="spellStart"/>
            <w:r w:rsidRPr="006A33EE">
              <w:rPr>
                <w:sz w:val="22"/>
              </w:rPr>
              <w:t>spekulė</w:t>
            </w:r>
            <w:proofErr w:type="spellEnd"/>
          </w:p>
        </w:tc>
        <w:tc>
          <w:tcPr>
            <w:tcW w:w="841" w:type="dxa"/>
            <w:noWrap/>
            <w:vAlign w:val="center"/>
          </w:tcPr>
          <w:p w14:paraId="3C471135" w14:textId="3981061B" w:rsidR="00E158FA" w:rsidRPr="006A33EE" w:rsidRDefault="00E158FA" w:rsidP="00E158FA">
            <w:pPr>
              <w:spacing w:after="0" w:line="240" w:lineRule="auto"/>
              <w:jc w:val="center"/>
              <w:rPr>
                <w:sz w:val="22"/>
              </w:rPr>
            </w:pPr>
            <w:r w:rsidRPr="006A33EE">
              <w:rPr>
                <w:sz w:val="22"/>
              </w:rPr>
              <w:t>1</w:t>
            </w:r>
          </w:p>
        </w:tc>
        <w:tc>
          <w:tcPr>
            <w:tcW w:w="5385" w:type="dxa"/>
          </w:tcPr>
          <w:p w14:paraId="0D6BF6BF" w14:textId="136E709D" w:rsidR="00E158FA" w:rsidRPr="006A33EE" w:rsidRDefault="00E158FA" w:rsidP="00E158FA">
            <w:pPr>
              <w:spacing w:after="0" w:line="240" w:lineRule="auto"/>
              <w:rPr>
                <w:sz w:val="22"/>
              </w:rPr>
            </w:pPr>
            <w:proofErr w:type="spellStart"/>
            <w:r w:rsidRPr="006A33EE">
              <w:rPr>
                <w:sz w:val="22"/>
              </w:rPr>
              <w:t>Sims</w:t>
            </w:r>
            <w:proofErr w:type="spellEnd"/>
            <w:r w:rsidRPr="006A33EE">
              <w:rPr>
                <w:sz w:val="22"/>
              </w:rPr>
              <w:t xml:space="preserve"> tipo arba lygiavertė, skirta suaugusiems, darbinės dalys su dviem išlenktais, susijungiančiais strypais su kiauryme, darbinis ilgis 140±2 mm, plotis 23±</w:t>
            </w:r>
            <w:r w:rsidR="00A471E9" w:rsidRPr="006A33EE">
              <w:rPr>
                <w:sz w:val="22"/>
              </w:rPr>
              <w:t>3</w:t>
            </w:r>
            <w:r w:rsidRPr="006A33EE">
              <w:rPr>
                <w:sz w:val="22"/>
              </w:rPr>
              <w:t xml:space="preserve"> mm, rankenos spyruokliuojančios, išoriškai rantytu paviršiumi, su </w:t>
            </w:r>
            <w:proofErr w:type="spellStart"/>
            <w:r w:rsidRPr="006A33EE">
              <w:rPr>
                <w:sz w:val="22"/>
              </w:rPr>
              <w:t>srieginiu</w:t>
            </w:r>
            <w:proofErr w:type="spellEnd"/>
            <w:r w:rsidRPr="006A33EE">
              <w:rPr>
                <w:sz w:val="22"/>
              </w:rPr>
              <w:t xml:space="preserve"> plėtimosi reguliavimu, bendras ilgis 245±3 mm </w:t>
            </w:r>
          </w:p>
        </w:tc>
        <w:tc>
          <w:tcPr>
            <w:tcW w:w="2560" w:type="dxa"/>
            <w:noWrap/>
          </w:tcPr>
          <w:p w14:paraId="01E5C4B9" w14:textId="76A0F3AA" w:rsidR="00E158FA" w:rsidRPr="006A33EE" w:rsidRDefault="00E158FA" w:rsidP="00E158FA">
            <w:pPr>
              <w:pStyle w:val="NoSpacing"/>
              <w:rPr>
                <w:rFonts w:ascii="Times New Roman" w:hAnsi="Times New Roman"/>
                <w:lang w:val="lt-LT" w:eastAsia="lt-LT"/>
              </w:rPr>
            </w:pPr>
          </w:p>
        </w:tc>
      </w:tr>
      <w:tr w:rsidR="00E158FA" w:rsidRPr="006A33EE" w14:paraId="5CF82970" w14:textId="4D6A93B0" w:rsidTr="00E158FA">
        <w:trPr>
          <w:trHeight w:val="765"/>
        </w:trPr>
        <w:tc>
          <w:tcPr>
            <w:tcW w:w="553" w:type="dxa"/>
            <w:noWrap/>
            <w:vAlign w:val="center"/>
            <w:hideMark/>
          </w:tcPr>
          <w:p w14:paraId="5386306C"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9</w:t>
            </w:r>
          </w:p>
        </w:tc>
        <w:tc>
          <w:tcPr>
            <w:tcW w:w="1443" w:type="dxa"/>
          </w:tcPr>
          <w:p w14:paraId="5DFC74A7" w14:textId="7E19E1A8" w:rsidR="00E158FA" w:rsidRPr="006A33EE" w:rsidRDefault="00E158FA" w:rsidP="00E158FA">
            <w:pPr>
              <w:spacing w:after="0" w:line="240" w:lineRule="auto"/>
              <w:rPr>
                <w:sz w:val="22"/>
              </w:rPr>
            </w:pPr>
            <w:proofErr w:type="spellStart"/>
            <w:r w:rsidRPr="006A33EE">
              <w:rPr>
                <w:sz w:val="22"/>
              </w:rPr>
              <w:t>Rektalinė</w:t>
            </w:r>
            <w:proofErr w:type="spellEnd"/>
            <w:r w:rsidRPr="006A33EE">
              <w:rPr>
                <w:sz w:val="22"/>
              </w:rPr>
              <w:t xml:space="preserve"> </w:t>
            </w:r>
            <w:proofErr w:type="spellStart"/>
            <w:r w:rsidRPr="006A33EE">
              <w:rPr>
                <w:sz w:val="22"/>
              </w:rPr>
              <w:t>spekulė</w:t>
            </w:r>
            <w:proofErr w:type="spellEnd"/>
          </w:p>
        </w:tc>
        <w:tc>
          <w:tcPr>
            <w:tcW w:w="841" w:type="dxa"/>
            <w:noWrap/>
            <w:vAlign w:val="center"/>
          </w:tcPr>
          <w:p w14:paraId="39140735" w14:textId="25D403C4" w:rsidR="00E158FA" w:rsidRPr="006A33EE" w:rsidRDefault="00E158FA" w:rsidP="00E158FA">
            <w:pPr>
              <w:spacing w:after="0" w:line="240" w:lineRule="auto"/>
              <w:jc w:val="center"/>
              <w:rPr>
                <w:sz w:val="22"/>
              </w:rPr>
            </w:pPr>
            <w:r w:rsidRPr="006A33EE">
              <w:rPr>
                <w:sz w:val="22"/>
              </w:rPr>
              <w:t>2</w:t>
            </w:r>
          </w:p>
        </w:tc>
        <w:tc>
          <w:tcPr>
            <w:tcW w:w="5385" w:type="dxa"/>
          </w:tcPr>
          <w:p w14:paraId="50653C3E" w14:textId="34DAD7C7" w:rsidR="00E158FA" w:rsidRPr="006A33EE" w:rsidRDefault="00E158FA" w:rsidP="00E158FA">
            <w:pPr>
              <w:spacing w:after="0" w:line="240" w:lineRule="auto"/>
              <w:rPr>
                <w:sz w:val="22"/>
              </w:rPr>
            </w:pPr>
            <w:proofErr w:type="spellStart"/>
            <w:r w:rsidRPr="006A33EE">
              <w:rPr>
                <w:sz w:val="22"/>
              </w:rPr>
              <w:t>Sims</w:t>
            </w:r>
            <w:proofErr w:type="spellEnd"/>
            <w:r w:rsidRPr="006A33EE">
              <w:rPr>
                <w:sz w:val="22"/>
              </w:rPr>
              <w:t xml:space="preserve"> tipo arba lygiavertė, skirta suaugusiems, darbinės dalys su dviem išlenktais, susijungiančiais strypais su kiauryme, darbinis ilgis 117±2 mm, plotis 23±</w:t>
            </w:r>
            <w:r w:rsidR="00A471E9" w:rsidRPr="006A33EE">
              <w:rPr>
                <w:sz w:val="22"/>
              </w:rPr>
              <w:t>3</w:t>
            </w:r>
            <w:r w:rsidRPr="006A33EE">
              <w:rPr>
                <w:sz w:val="22"/>
              </w:rPr>
              <w:t xml:space="preserve"> mm, rankenos spyruokliuojančios, išoriškai rantytu paviršiumi, su </w:t>
            </w:r>
            <w:proofErr w:type="spellStart"/>
            <w:r w:rsidRPr="006A33EE">
              <w:rPr>
                <w:sz w:val="22"/>
              </w:rPr>
              <w:t>srieginiu</w:t>
            </w:r>
            <w:proofErr w:type="spellEnd"/>
            <w:r w:rsidRPr="006A33EE">
              <w:rPr>
                <w:sz w:val="22"/>
              </w:rPr>
              <w:t xml:space="preserve"> plėtimosi reguliavimu, bendras ilgis 235±3 mm </w:t>
            </w:r>
          </w:p>
        </w:tc>
        <w:tc>
          <w:tcPr>
            <w:tcW w:w="2560" w:type="dxa"/>
            <w:noWrap/>
          </w:tcPr>
          <w:p w14:paraId="56C4F502" w14:textId="17B0B8F2" w:rsidR="00E158FA" w:rsidRPr="006A33EE" w:rsidRDefault="00E158FA" w:rsidP="00E158FA">
            <w:pPr>
              <w:pStyle w:val="NoSpacing"/>
              <w:rPr>
                <w:rFonts w:ascii="Times New Roman" w:hAnsi="Times New Roman"/>
                <w:lang w:val="lt-LT" w:eastAsia="lt-LT"/>
              </w:rPr>
            </w:pPr>
          </w:p>
        </w:tc>
      </w:tr>
      <w:tr w:rsidR="00E158FA" w:rsidRPr="006A33EE" w14:paraId="7F907943" w14:textId="6DB05400" w:rsidTr="00E158FA">
        <w:trPr>
          <w:trHeight w:val="263"/>
        </w:trPr>
        <w:tc>
          <w:tcPr>
            <w:tcW w:w="553" w:type="dxa"/>
            <w:noWrap/>
            <w:vAlign w:val="center"/>
            <w:hideMark/>
          </w:tcPr>
          <w:p w14:paraId="375A941E"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lastRenderedPageBreak/>
              <w:t>10</w:t>
            </w:r>
          </w:p>
        </w:tc>
        <w:tc>
          <w:tcPr>
            <w:tcW w:w="1443" w:type="dxa"/>
          </w:tcPr>
          <w:p w14:paraId="28F101FD" w14:textId="41F2EF1B" w:rsidR="00E158FA" w:rsidRPr="006A33EE" w:rsidRDefault="00E158FA" w:rsidP="00E158FA">
            <w:pPr>
              <w:spacing w:after="0" w:line="240" w:lineRule="auto"/>
              <w:rPr>
                <w:sz w:val="22"/>
              </w:rPr>
            </w:pPr>
            <w:proofErr w:type="spellStart"/>
            <w:r w:rsidRPr="006A33EE">
              <w:rPr>
                <w:sz w:val="22"/>
              </w:rPr>
              <w:t>Zondelis</w:t>
            </w:r>
            <w:proofErr w:type="spellEnd"/>
          </w:p>
        </w:tc>
        <w:tc>
          <w:tcPr>
            <w:tcW w:w="841" w:type="dxa"/>
            <w:noWrap/>
            <w:vAlign w:val="center"/>
          </w:tcPr>
          <w:p w14:paraId="40E61E80" w14:textId="51A13465" w:rsidR="00E158FA" w:rsidRPr="006A33EE" w:rsidRDefault="00E158FA" w:rsidP="00E158FA">
            <w:pPr>
              <w:spacing w:after="0" w:line="240" w:lineRule="auto"/>
              <w:jc w:val="center"/>
              <w:rPr>
                <w:sz w:val="22"/>
              </w:rPr>
            </w:pPr>
            <w:r w:rsidRPr="006A33EE">
              <w:rPr>
                <w:sz w:val="22"/>
              </w:rPr>
              <w:t>10</w:t>
            </w:r>
          </w:p>
        </w:tc>
        <w:tc>
          <w:tcPr>
            <w:tcW w:w="5385" w:type="dxa"/>
            <w:vAlign w:val="center"/>
          </w:tcPr>
          <w:p w14:paraId="572CFB4D" w14:textId="3B95844B" w:rsidR="00E158FA" w:rsidRPr="006A33EE" w:rsidRDefault="00E158FA" w:rsidP="00683C65">
            <w:pPr>
              <w:spacing w:after="0" w:line="240" w:lineRule="auto"/>
              <w:rPr>
                <w:sz w:val="22"/>
              </w:rPr>
            </w:pPr>
            <w:r w:rsidRPr="006A33EE">
              <w:rPr>
                <w:sz w:val="22"/>
              </w:rPr>
              <w:t>Tiesus, lankstus, dvipusis, vienos pusės plotis 1,2±0,1 mm, kitos pusės plotis 2,5±0,1 mm, bendras ilgis 150±3 mm</w:t>
            </w:r>
            <w:r w:rsidR="00683C65" w:rsidRPr="006A33EE">
              <w:rPr>
                <w:sz w:val="22"/>
              </w:rPr>
              <w:t xml:space="preserve"> </w:t>
            </w:r>
            <w:r w:rsidR="00F0113D" w:rsidRPr="006A33EE">
              <w:rPr>
                <w:sz w:val="22"/>
              </w:rPr>
              <w:t>arba du tiesūs</w:t>
            </w:r>
            <w:r w:rsidR="00C6661B" w:rsidRPr="006A33EE">
              <w:rPr>
                <w:sz w:val="22"/>
              </w:rPr>
              <w:t>, lankstūs</w:t>
            </w:r>
            <w:r w:rsidR="00F0113D" w:rsidRPr="006A33EE">
              <w:rPr>
                <w:sz w:val="22"/>
              </w:rPr>
              <w:t xml:space="preserve"> dvipusiai</w:t>
            </w:r>
            <w:r w:rsidR="00683C65" w:rsidRPr="006A33EE">
              <w:rPr>
                <w:sz w:val="22"/>
              </w:rPr>
              <w:t xml:space="preserve"> </w:t>
            </w:r>
            <w:proofErr w:type="spellStart"/>
            <w:r w:rsidR="00F0113D" w:rsidRPr="006A33EE">
              <w:rPr>
                <w:sz w:val="22"/>
              </w:rPr>
              <w:t>zondeliai</w:t>
            </w:r>
            <w:proofErr w:type="spellEnd"/>
            <w:r w:rsidR="00F0113D" w:rsidRPr="006A33EE">
              <w:rPr>
                <w:sz w:val="22"/>
              </w:rPr>
              <w:t xml:space="preserve"> </w:t>
            </w:r>
            <w:r w:rsidR="00D642BC" w:rsidRPr="006A33EE">
              <w:rPr>
                <w:sz w:val="22"/>
              </w:rPr>
              <w:t xml:space="preserve"> v</w:t>
            </w:r>
            <w:r w:rsidR="00F0113D" w:rsidRPr="006A33EE">
              <w:rPr>
                <w:sz w:val="22"/>
              </w:rPr>
              <w:t>ieno plotis 2,0±0,1 mm, kito 1,0±0,1 mm</w:t>
            </w:r>
            <w:r w:rsidR="00683C65" w:rsidRPr="006A33EE">
              <w:rPr>
                <w:sz w:val="22"/>
              </w:rPr>
              <w:t xml:space="preserve"> </w:t>
            </w:r>
            <w:r w:rsidR="00F0113D" w:rsidRPr="006A33EE">
              <w:rPr>
                <w:sz w:val="22"/>
              </w:rPr>
              <w:t xml:space="preserve">žymėjimas, abiejų </w:t>
            </w:r>
            <w:proofErr w:type="spellStart"/>
            <w:r w:rsidR="00F0113D" w:rsidRPr="006A33EE">
              <w:rPr>
                <w:sz w:val="22"/>
              </w:rPr>
              <w:t>zondelių</w:t>
            </w:r>
            <w:proofErr w:type="spellEnd"/>
            <w:r w:rsidR="00F0113D" w:rsidRPr="006A33EE">
              <w:rPr>
                <w:sz w:val="22"/>
              </w:rPr>
              <w:t xml:space="preserve"> bendras ilgis 150±</w:t>
            </w:r>
            <w:r w:rsidR="00C601C9" w:rsidRPr="006A33EE">
              <w:rPr>
                <w:sz w:val="22"/>
              </w:rPr>
              <w:t>5</w:t>
            </w:r>
            <w:r w:rsidR="00F0113D" w:rsidRPr="006A33EE">
              <w:rPr>
                <w:sz w:val="22"/>
              </w:rPr>
              <w:t xml:space="preserve"> mm</w:t>
            </w:r>
            <w:r w:rsidRPr="006A33EE">
              <w:rPr>
                <w:sz w:val="22"/>
              </w:rPr>
              <w:t xml:space="preserve"> </w:t>
            </w:r>
          </w:p>
        </w:tc>
        <w:tc>
          <w:tcPr>
            <w:tcW w:w="2560" w:type="dxa"/>
            <w:noWrap/>
          </w:tcPr>
          <w:p w14:paraId="73B19AE7" w14:textId="71B3DCE0" w:rsidR="00E158FA" w:rsidRPr="006A33EE" w:rsidRDefault="00E158FA" w:rsidP="00E158FA">
            <w:pPr>
              <w:pStyle w:val="NoSpacing"/>
              <w:rPr>
                <w:rFonts w:ascii="Times New Roman" w:hAnsi="Times New Roman"/>
                <w:lang w:val="lt-LT" w:eastAsia="lt-LT"/>
              </w:rPr>
            </w:pPr>
          </w:p>
        </w:tc>
      </w:tr>
      <w:tr w:rsidR="00E158FA" w:rsidRPr="006A33EE" w14:paraId="7A696D12" w14:textId="5249FE6B" w:rsidTr="00E158FA">
        <w:trPr>
          <w:trHeight w:val="440"/>
        </w:trPr>
        <w:tc>
          <w:tcPr>
            <w:tcW w:w="553" w:type="dxa"/>
            <w:noWrap/>
            <w:vAlign w:val="center"/>
            <w:hideMark/>
          </w:tcPr>
          <w:p w14:paraId="64890E87"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11</w:t>
            </w:r>
          </w:p>
        </w:tc>
        <w:tc>
          <w:tcPr>
            <w:tcW w:w="1443" w:type="dxa"/>
          </w:tcPr>
          <w:p w14:paraId="78FF2F60" w14:textId="1FCBA911" w:rsidR="00E158FA" w:rsidRPr="006A33EE" w:rsidRDefault="00E158FA" w:rsidP="00E158FA">
            <w:pPr>
              <w:spacing w:after="0" w:line="240" w:lineRule="auto"/>
              <w:rPr>
                <w:sz w:val="22"/>
              </w:rPr>
            </w:pPr>
            <w:r w:rsidRPr="006A33EE">
              <w:rPr>
                <w:sz w:val="22"/>
              </w:rPr>
              <w:t>Šaukštelis</w:t>
            </w:r>
          </w:p>
        </w:tc>
        <w:tc>
          <w:tcPr>
            <w:tcW w:w="841" w:type="dxa"/>
            <w:noWrap/>
            <w:vAlign w:val="center"/>
          </w:tcPr>
          <w:p w14:paraId="70C96A03" w14:textId="3063D764" w:rsidR="00E158FA" w:rsidRPr="006A33EE" w:rsidRDefault="00E158FA" w:rsidP="00E158FA">
            <w:pPr>
              <w:spacing w:after="0" w:line="240" w:lineRule="auto"/>
              <w:jc w:val="center"/>
              <w:rPr>
                <w:sz w:val="22"/>
              </w:rPr>
            </w:pPr>
            <w:r w:rsidRPr="006A33EE">
              <w:rPr>
                <w:sz w:val="22"/>
              </w:rPr>
              <w:t>10</w:t>
            </w:r>
          </w:p>
        </w:tc>
        <w:tc>
          <w:tcPr>
            <w:tcW w:w="5385" w:type="dxa"/>
            <w:vAlign w:val="center"/>
          </w:tcPr>
          <w:p w14:paraId="79F4E3E8" w14:textId="776C39BD" w:rsidR="00E158FA" w:rsidRPr="006A33EE" w:rsidRDefault="00E158FA" w:rsidP="00E158FA">
            <w:pPr>
              <w:spacing w:after="0" w:line="240" w:lineRule="auto"/>
              <w:rPr>
                <w:sz w:val="22"/>
              </w:rPr>
            </w:pPr>
            <w:proofErr w:type="spellStart"/>
            <w:r w:rsidRPr="006A33EE">
              <w:rPr>
                <w:sz w:val="22"/>
              </w:rPr>
              <w:t>Asch</w:t>
            </w:r>
            <w:proofErr w:type="spellEnd"/>
            <w:r w:rsidRPr="006A33EE">
              <w:rPr>
                <w:sz w:val="22"/>
              </w:rPr>
              <w:t xml:space="preserve"> arba lygiavertis, tiesus, dvipusis, bukas, vienos pusės šaukštelio plotis 3,9±0,1 mm, kitos pusės- 5,4±0,</w:t>
            </w:r>
            <w:r w:rsidR="001E2953" w:rsidRPr="006A33EE">
              <w:rPr>
                <w:sz w:val="22"/>
              </w:rPr>
              <w:t>4</w:t>
            </w:r>
            <w:r w:rsidRPr="006A33EE">
              <w:rPr>
                <w:sz w:val="22"/>
              </w:rPr>
              <w:t xml:space="preserve"> mm, rankena plokščia, rantyta, bendras ilgis 200±3 mm</w:t>
            </w:r>
          </w:p>
        </w:tc>
        <w:tc>
          <w:tcPr>
            <w:tcW w:w="2560" w:type="dxa"/>
            <w:noWrap/>
          </w:tcPr>
          <w:p w14:paraId="42D82DFF" w14:textId="1C2D69B9" w:rsidR="00E158FA" w:rsidRPr="006A33EE" w:rsidRDefault="00E158FA" w:rsidP="00E158FA">
            <w:pPr>
              <w:pStyle w:val="NoSpacing"/>
              <w:rPr>
                <w:rFonts w:ascii="Times New Roman" w:hAnsi="Times New Roman"/>
                <w:lang w:val="lt-LT" w:eastAsia="lt-LT"/>
              </w:rPr>
            </w:pPr>
          </w:p>
        </w:tc>
      </w:tr>
      <w:tr w:rsidR="00E158FA" w:rsidRPr="006A33EE" w14:paraId="6B592B4F" w14:textId="7DF2F2B9" w:rsidTr="00E158FA">
        <w:trPr>
          <w:trHeight w:val="224"/>
        </w:trPr>
        <w:tc>
          <w:tcPr>
            <w:tcW w:w="553" w:type="dxa"/>
            <w:noWrap/>
            <w:vAlign w:val="center"/>
            <w:hideMark/>
          </w:tcPr>
          <w:p w14:paraId="398A38C9"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12</w:t>
            </w:r>
          </w:p>
        </w:tc>
        <w:tc>
          <w:tcPr>
            <w:tcW w:w="1443" w:type="dxa"/>
          </w:tcPr>
          <w:p w14:paraId="06B14A92" w14:textId="6321A4E0" w:rsidR="00E158FA" w:rsidRPr="006A33EE" w:rsidRDefault="00E158FA" w:rsidP="00E158FA">
            <w:pPr>
              <w:spacing w:after="0" w:line="240" w:lineRule="auto"/>
              <w:rPr>
                <w:sz w:val="22"/>
              </w:rPr>
            </w:pPr>
            <w:proofErr w:type="spellStart"/>
            <w:r w:rsidRPr="006A33EE">
              <w:rPr>
                <w:sz w:val="22"/>
              </w:rPr>
              <w:t>Preparacinės</w:t>
            </w:r>
            <w:proofErr w:type="spellEnd"/>
            <w:r w:rsidRPr="006A33EE">
              <w:rPr>
                <w:sz w:val="22"/>
              </w:rPr>
              <w:t xml:space="preserve"> žirklės</w:t>
            </w:r>
          </w:p>
        </w:tc>
        <w:tc>
          <w:tcPr>
            <w:tcW w:w="841" w:type="dxa"/>
            <w:noWrap/>
            <w:vAlign w:val="center"/>
          </w:tcPr>
          <w:p w14:paraId="5A866475" w14:textId="014AE2DC" w:rsidR="00E158FA" w:rsidRPr="006A33EE" w:rsidRDefault="00E158FA" w:rsidP="00E158FA">
            <w:pPr>
              <w:spacing w:after="0" w:line="240" w:lineRule="auto"/>
              <w:jc w:val="center"/>
              <w:rPr>
                <w:sz w:val="22"/>
              </w:rPr>
            </w:pPr>
            <w:r w:rsidRPr="006A33EE">
              <w:rPr>
                <w:sz w:val="22"/>
              </w:rPr>
              <w:t>10</w:t>
            </w:r>
          </w:p>
        </w:tc>
        <w:tc>
          <w:tcPr>
            <w:tcW w:w="5385" w:type="dxa"/>
          </w:tcPr>
          <w:p w14:paraId="70C8B6CA" w14:textId="7F7C5C58" w:rsidR="00E158FA" w:rsidRPr="006A33EE" w:rsidRDefault="00E158FA" w:rsidP="00E158FA">
            <w:pPr>
              <w:spacing w:after="0" w:line="240" w:lineRule="auto"/>
              <w:rPr>
                <w:sz w:val="22"/>
              </w:rPr>
            </w:pPr>
            <w:proofErr w:type="spellStart"/>
            <w:r w:rsidRPr="006A33EE">
              <w:rPr>
                <w:sz w:val="22"/>
              </w:rPr>
              <w:t>Mayo-Lexer</w:t>
            </w:r>
            <w:proofErr w:type="spellEnd"/>
            <w:r w:rsidRPr="006A33EE">
              <w:rPr>
                <w:sz w:val="22"/>
              </w:rPr>
              <w:t xml:space="preserve"> tipo, lenktos, su volframo karbido kerpančiomis dalimis, briaunos su skersinėmis bangelėmis, žiedai </w:t>
            </w:r>
            <w:proofErr w:type="spellStart"/>
            <w:r w:rsidRPr="006A33EE">
              <w:rPr>
                <w:sz w:val="22"/>
              </w:rPr>
              <w:t>spalviškai</w:t>
            </w:r>
            <w:proofErr w:type="spellEnd"/>
            <w:r w:rsidRPr="006A33EE">
              <w:rPr>
                <w:sz w:val="22"/>
              </w:rPr>
              <w:t xml:space="preserve"> pažymėti, su UDI žymėjimu, bendras ilgis 165±3 mm</w:t>
            </w:r>
          </w:p>
        </w:tc>
        <w:tc>
          <w:tcPr>
            <w:tcW w:w="2560" w:type="dxa"/>
            <w:noWrap/>
          </w:tcPr>
          <w:p w14:paraId="5F195EDD" w14:textId="153DAADD" w:rsidR="00E158FA" w:rsidRPr="006A33EE" w:rsidRDefault="00E158FA" w:rsidP="00E158FA">
            <w:pPr>
              <w:pStyle w:val="NoSpacing"/>
              <w:rPr>
                <w:rFonts w:ascii="Times New Roman" w:hAnsi="Times New Roman"/>
                <w:lang w:val="lt-LT" w:eastAsia="lt-LT"/>
              </w:rPr>
            </w:pPr>
          </w:p>
        </w:tc>
      </w:tr>
      <w:tr w:rsidR="00E158FA" w:rsidRPr="006A33EE" w14:paraId="6226C34B" w14:textId="5396BB94" w:rsidTr="00E158FA">
        <w:trPr>
          <w:trHeight w:val="689"/>
        </w:trPr>
        <w:tc>
          <w:tcPr>
            <w:tcW w:w="553" w:type="dxa"/>
            <w:noWrap/>
            <w:vAlign w:val="center"/>
            <w:hideMark/>
          </w:tcPr>
          <w:p w14:paraId="56DF6C89"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13</w:t>
            </w:r>
          </w:p>
        </w:tc>
        <w:tc>
          <w:tcPr>
            <w:tcW w:w="1443" w:type="dxa"/>
          </w:tcPr>
          <w:p w14:paraId="5453A0E8" w14:textId="1CBF0BF4" w:rsidR="00E158FA" w:rsidRPr="006A33EE" w:rsidRDefault="00E158FA" w:rsidP="00E158FA">
            <w:pPr>
              <w:spacing w:after="0" w:line="240" w:lineRule="auto"/>
              <w:rPr>
                <w:sz w:val="22"/>
              </w:rPr>
            </w:pPr>
            <w:r w:rsidRPr="006A33EE">
              <w:rPr>
                <w:sz w:val="22"/>
              </w:rPr>
              <w:t>Žirklės siūlams</w:t>
            </w:r>
          </w:p>
        </w:tc>
        <w:tc>
          <w:tcPr>
            <w:tcW w:w="841" w:type="dxa"/>
            <w:noWrap/>
            <w:vAlign w:val="center"/>
          </w:tcPr>
          <w:p w14:paraId="2750B5A8" w14:textId="30EDC8FF" w:rsidR="00E158FA" w:rsidRPr="006A33EE" w:rsidRDefault="00E158FA" w:rsidP="00E158FA">
            <w:pPr>
              <w:spacing w:after="0" w:line="240" w:lineRule="auto"/>
              <w:jc w:val="center"/>
              <w:rPr>
                <w:sz w:val="22"/>
              </w:rPr>
            </w:pPr>
            <w:r w:rsidRPr="006A33EE">
              <w:rPr>
                <w:sz w:val="22"/>
              </w:rPr>
              <w:t>10</w:t>
            </w:r>
          </w:p>
        </w:tc>
        <w:tc>
          <w:tcPr>
            <w:tcW w:w="5385" w:type="dxa"/>
          </w:tcPr>
          <w:p w14:paraId="5E55AB8C" w14:textId="60EF913B" w:rsidR="00E158FA" w:rsidRPr="006A33EE" w:rsidRDefault="00E158FA" w:rsidP="00E158FA">
            <w:pPr>
              <w:spacing w:after="0" w:line="240" w:lineRule="auto"/>
              <w:rPr>
                <w:sz w:val="22"/>
              </w:rPr>
            </w:pPr>
            <w:r w:rsidRPr="006A33EE">
              <w:rPr>
                <w:sz w:val="22"/>
              </w:rPr>
              <w:t xml:space="preserve">Lenktos, su volframo karbido kerpančiomis dalimis, briauna su skersinėmis bangelėmis, vienas žiedas </w:t>
            </w:r>
            <w:proofErr w:type="spellStart"/>
            <w:r w:rsidRPr="006A33EE">
              <w:rPr>
                <w:sz w:val="22"/>
              </w:rPr>
              <w:t>spalviškai</w:t>
            </w:r>
            <w:proofErr w:type="spellEnd"/>
            <w:r w:rsidRPr="006A33EE">
              <w:rPr>
                <w:sz w:val="22"/>
              </w:rPr>
              <w:t xml:space="preserve"> pažymėtas, su UDI žymėjimu, bendras ilgis 145±3 mm</w:t>
            </w:r>
          </w:p>
        </w:tc>
        <w:tc>
          <w:tcPr>
            <w:tcW w:w="2560" w:type="dxa"/>
            <w:noWrap/>
          </w:tcPr>
          <w:p w14:paraId="17A2F892" w14:textId="79D08CCA" w:rsidR="00E158FA" w:rsidRPr="006A33EE" w:rsidRDefault="00E158FA" w:rsidP="00E158FA">
            <w:pPr>
              <w:pStyle w:val="NoSpacing"/>
              <w:rPr>
                <w:rFonts w:ascii="Times New Roman" w:hAnsi="Times New Roman"/>
                <w:lang w:val="lt-LT" w:eastAsia="lt-LT"/>
              </w:rPr>
            </w:pPr>
          </w:p>
        </w:tc>
      </w:tr>
      <w:tr w:rsidR="00E158FA" w:rsidRPr="006A33EE" w14:paraId="26FD5018" w14:textId="1AD34D04" w:rsidTr="00E158FA">
        <w:trPr>
          <w:trHeight w:val="442"/>
        </w:trPr>
        <w:tc>
          <w:tcPr>
            <w:tcW w:w="553" w:type="dxa"/>
            <w:noWrap/>
            <w:vAlign w:val="center"/>
            <w:hideMark/>
          </w:tcPr>
          <w:p w14:paraId="041EEE50"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14</w:t>
            </w:r>
          </w:p>
        </w:tc>
        <w:tc>
          <w:tcPr>
            <w:tcW w:w="1443" w:type="dxa"/>
          </w:tcPr>
          <w:p w14:paraId="31A93347" w14:textId="683A5CAA" w:rsidR="00E158FA" w:rsidRPr="006A33EE" w:rsidRDefault="00E158FA" w:rsidP="00E158FA">
            <w:pPr>
              <w:spacing w:after="0" w:line="240" w:lineRule="auto"/>
              <w:rPr>
                <w:sz w:val="22"/>
              </w:rPr>
            </w:pPr>
            <w:proofErr w:type="spellStart"/>
            <w:r w:rsidRPr="006A33EE">
              <w:rPr>
                <w:sz w:val="22"/>
              </w:rPr>
              <w:t>Kocherio</w:t>
            </w:r>
            <w:proofErr w:type="spellEnd"/>
            <w:r w:rsidRPr="006A33EE">
              <w:rPr>
                <w:sz w:val="22"/>
              </w:rPr>
              <w:t xml:space="preserve"> spaustukas</w:t>
            </w:r>
          </w:p>
        </w:tc>
        <w:tc>
          <w:tcPr>
            <w:tcW w:w="841" w:type="dxa"/>
            <w:noWrap/>
            <w:vAlign w:val="center"/>
          </w:tcPr>
          <w:p w14:paraId="4320F7D2" w14:textId="2D44A586" w:rsidR="00E158FA" w:rsidRPr="006A33EE" w:rsidRDefault="00E158FA" w:rsidP="00E158FA">
            <w:pPr>
              <w:spacing w:after="0" w:line="240" w:lineRule="auto"/>
              <w:jc w:val="center"/>
              <w:rPr>
                <w:sz w:val="22"/>
              </w:rPr>
            </w:pPr>
            <w:r w:rsidRPr="006A33EE">
              <w:rPr>
                <w:sz w:val="22"/>
              </w:rPr>
              <w:t>2</w:t>
            </w:r>
          </w:p>
        </w:tc>
        <w:tc>
          <w:tcPr>
            <w:tcW w:w="5385" w:type="dxa"/>
            <w:vAlign w:val="center"/>
          </w:tcPr>
          <w:p w14:paraId="62D002A3" w14:textId="32B3AFC6" w:rsidR="00E158FA" w:rsidRPr="006A33EE" w:rsidRDefault="00E158FA" w:rsidP="00E158FA">
            <w:pPr>
              <w:spacing w:after="0" w:line="240" w:lineRule="auto"/>
              <w:rPr>
                <w:sz w:val="22"/>
              </w:rPr>
            </w:pPr>
            <w:proofErr w:type="spellStart"/>
            <w:r w:rsidRPr="006A33EE">
              <w:rPr>
                <w:sz w:val="22"/>
              </w:rPr>
              <w:t>Kocher-Ochner</w:t>
            </w:r>
            <w:proofErr w:type="spellEnd"/>
            <w:r w:rsidRPr="006A33EE">
              <w:rPr>
                <w:sz w:val="22"/>
              </w:rPr>
              <w:t xml:space="preserve"> arba lygiavertis, tiesus, su dantukais 1x2, su skersine išpjova prieš šarnyrinį sujungimą, su užrakinimu, rankenos žiedinės, bendras ilgis 260±</w:t>
            </w:r>
            <w:r w:rsidR="00660678" w:rsidRPr="006A33EE">
              <w:rPr>
                <w:sz w:val="22"/>
              </w:rPr>
              <w:t>5</w:t>
            </w:r>
            <w:r w:rsidRPr="006A33EE">
              <w:rPr>
                <w:sz w:val="22"/>
              </w:rPr>
              <w:t xml:space="preserve"> mm </w:t>
            </w:r>
          </w:p>
        </w:tc>
        <w:tc>
          <w:tcPr>
            <w:tcW w:w="2560" w:type="dxa"/>
            <w:noWrap/>
          </w:tcPr>
          <w:p w14:paraId="61020EC4" w14:textId="50B61D8A" w:rsidR="00E158FA" w:rsidRPr="006A33EE" w:rsidRDefault="00E158FA" w:rsidP="00E158FA">
            <w:pPr>
              <w:pStyle w:val="NoSpacing"/>
              <w:rPr>
                <w:rFonts w:ascii="Times New Roman" w:hAnsi="Times New Roman"/>
                <w:lang w:val="lt-LT" w:eastAsia="lt-LT"/>
              </w:rPr>
            </w:pPr>
          </w:p>
        </w:tc>
      </w:tr>
      <w:tr w:rsidR="00E158FA" w:rsidRPr="006A33EE" w14:paraId="5AA2327B" w14:textId="6AA0520B" w:rsidTr="00E158FA">
        <w:trPr>
          <w:trHeight w:val="601"/>
        </w:trPr>
        <w:tc>
          <w:tcPr>
            <w:tcW w:w="553" w:type="dxa"/>
            <w:noWrap/>
            <w:vAlign w:val="center"/>
            <w:hideMark/>
          </w:tcPr>
          <w:p w14:paraId="5EF668DB"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15</w:t>
            </w:r>
          </w:p>
        </w:tc>
        <w:tc>
          <w:tcPr>
            <w:tcW w:w="1443" w:type="dxa"/>
          </w:tcPr>
          <w:p w14:paraId="2E2185FB" w14:textId="2201DB79" w:rsidR="00E158FA" w:rsidRPr="006A33EE" w:rsidRDefault="00E158FA" w:rsidP="00E158FA">
            <w:pPr>
              <w:spacing w:after="0" w:line="240" w:lineRule="auto"/>
              <w:rPr>
                <w:sz w:val="22"/>
              </w:rPr>
            </w:pPr>
            <w:proofErr w:type="spellStart"/>
            <w:r w:rsidRPr="006A33EE">
              <w:rPr>
                <w:sz w:val="22"/>
              </w:rPr>
              <w:t>Kocherio</w:t>
            </w:r>
            <w:proofErr w:type="spellEnd"/>
            <w:r w:rsidRPr="006A33EE">
              <w:rPr>
                <w:sz w:val="22"/>
              </w:rPr>
              <w:t xml:space="preserve"> spaustukas</w:t>
            </w:r>
          </w:p>
        </w:tc>
        <w:tc>
          <w:tcPr>
            <w:tcW w:w="841" w:type="dxa"/>
            <w:noWrap/>
            <w:vAlign w:val="center"/>
          </w:tcPr>
          <w:p w14:paraId="571DC1A7" w14:textId="3D8EBE37" w:rsidR="00E158FA" w:rsidRPr="006A33EE" w:rsidRDefault="00E158FA" w:rsidP="00E158FA">
            <w:pPr>
              <w:spacing w:after="0" w:line="240" w:lineRule="auto"/>
              <w:jc w:val="center"/>
              <w:rPr>
                <w:sz w:val="22"/>
              </w:rPr>
            </w:pPr>
            <w:r w:rsidRPr="006A33EE">
              <w:rPr>
                <w:sz w:val="22"/>
              </w:rPr>
              <w:t>2</w:t>
            </w:r>
          </w:p>
        </w:tc>
        <w:tc>
          <w:tcPr>
            <w:tcW w:w="5385" w:type="dxa"/>
            <w:vAlign w:val="center"/>
          </w:tcPr>
          <w:p w14:paraId="2B9B0AD9" w14:textId="04A69DCF" w:rsidR="00E158FA" w:rsidRPr="006A33EE" w:rsidRDefault="00E158FA" w:rsidP="00E158FA">
            <w:pPr>
              <w:spacing w:after="0" w:line="240" w:lineRule="auto"/>
              <w:rPr>
                <w:sz w:val="22"/>
              </w:rPr>
            </w:pPr>
            <w:proofErr w:type="spellStart"/>
            <w:r w:rsidRPr="006A33EE">
              <w:rPr>
                <w:sz w:val="22"/>
              </w:rPr>
              <w:t>Kocher-Ochner</w:t>
            </w:r>
            <w:proofErr w:type="spellEnd"/>
            <w:r w:rsidRPr="006A33EE">
              <w:rPr>
                <w:sz w:val="22"/>
              </w:rPr>
              <w:t xml:space="preserve"> arba lygiavertis, tiesus, su dantukais 1x2, su skersine išpjova prieš šarnyrinį sujungimą, su užrakinimu, rankenos žiedinės, bendras ilgis 280±</w:t>
            </w:r>
            <w:r w:rsidR="00886BB7" w:rsidRPr="006A33EE">
              <w:rPr>
                <w:sz w:val="22"/>
              </w:rPr>
              <w:t>20</w:t>
            </w:r>
            <w:r w:rsidRPr="006A33EE">
              <w:rPr>
                <w:sz w:val="22"/>
              </w:rPr>
              <w:t xml:space="preserve"> mm </w:t>
            </w:r>
          </w:p>
        </w:tc>
        <w:tc>
          <w:tcPr>
            <w:tcW w:w="2560" w:type="dxa"/>
            <w:noWrap/>
          </w:tcPr>
          <w:p w14:paraId="75FBDEE0" w14:textId="75981038" w:rsidR="00E158FA" w:rsidRPr="006A33EE" w:rsidRDefault="00E158FA" w:rsidP="00E158FA">
            <w:pPr>
              <w:pStyle w:val="NoSpacing"/>
              <w:rPr>
                <w:rFonts w:ascii="Times New Roman" w:hAnsi="Times New Roman"/>
                <w:lang w:val="lt-LT" w:eastAsia="lt-LT"/>
              </w:rPr>
            </w:pPr>
          </w:p>
        </w:tc>
      </w:tr>
      <w:tr w:rsidR="00E158FA" w:rsidRPr="006A33EE" w14:paraId="3999EE1A" w14:textId="5EDCA18B" w:rsidTr="00E158FA">
        <w:trPr>
          <w:trHeight w:val="552"/>
        </w:trPr>
        <w:tc>
          <w:tcPr>
            <w:tcW w:w="553" w:type="dxa"/>
            <w:noWrap/>
            <w:vAlign w:val="center"/>
            <w:hideMark/>
          </w:tcPr>
          <w:p w14:paraId="1B77834F"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16</w:t>
            </w:r>
          </w:p>
        </w:tc>
        <w:tc>
          <w:tcPr>
            <w:tcW w:w="1443" w:type="dxa"/>
          </w:tcPr>
          <w:p w14:paraId="52F53362" w14:textId="3C4D7225" w:rsidR="00E158FA" w:rsidRPr="006A33EE" w:rsidRDefault="00E158FA" w:rsidP="00E158FA">
            <w:pPr>
              <w:spacing w:after="0" w:line="240" w:lineRule="auto"/>
              <w:rPr>
                <w:sz w:val="22"/>
              </w:rPr>
            </w:pPr>
            <w:r w:rsidRPr="006A33EE">
              <w:rPr>
                <w:sz w:val="22"/>
              </w:rPr>
              <w:t>Tulžies latako spaustukas</w:t>
            </w:r>
          </w:p>
        </w:tc>
        <w:tc>
          <w:tcPr>
            <w:tcW w:w="841" w:type="dxa"/>
            <w:noWrap/>
            <w:vAlign w:val="center"/>
          </w:tcPr>
          <w:p w14:paraId="23C10D98" w14:textId="28240C7A" w:rsidR="00E158FA" w:rsidRPr="006A33EE" w:rsidRDefault="00E158FA" w:rsidP="00E158FA">
            <w:pPr>
              <w:spacing w:after="0" w:line="240" w:lineRule="auto"/>
              <w:jc w:val="center"/>
              <w:rPr>
                <w:sz w:val="22"/>
              </w:rPr>
            </w:pPr>
            <w:r w:rsidRPr="006A33EE">
              <w:rPr>
                <w:sz w:val="22"/>
              </w:rPr>
              <w:t>4</w:t>
            </w:r>
          </w:p>
        </w:tc>
        <w:tc>
          <w:tcPr>
            <w:tcW w:w="5385" w:type="dxa"/>
            <w:vAlign w:val="center"/>
          </w:tcPr>
          <w:p w14:paraId="403355A3" w14:textId="01175617" w:rsidR="00E158FA" w:rsidRPr="006A33EE" w:rsidRDefault="00E158FA" w:rsidP="00E158FA">
            <w:pPr>
              <w:spacing w:after="0" w:line="240" w:lineRule="auto"/>
              <w:rPr>
                <w:sz w:val="22"/>
              </w:rPr>
            </w:pPr>
            <w:proofErr w:type="spellStart"/>
            <w:r w:rsidRPr="006A33EE">
              <w:rPr>
                <w:sz w:val="22"/>
              </w:rPr>
              <w:t>Mixter</w:t>
            </w:r>
            <w:proofErr w:type="spellEnd"/>
            <w:r w:rsidRPr="006A33EE">
              <w:rPr>
                <w:sz w:val="22"/>
              </w:rPr>
              <w:t xml:space="preserve"> arba lygiavertis, stipriai išlenktas, su skersiniais dantukais, rankenos žiedinės, bendras ilgis 230±3 mm </w:t>
            </w:r>
          </w:p>
        </w:tc>
        <w:tc>
          <w:tcPr>
            <w:tcW w:w="2560" w:type="dxa"/>
            <w:noWrap/>
          </w:tcPr>
          <w:p w14:paraId="0C692AC1" w14:textId="65B3336C" w:rsidR="00E158FA" w:rsidRPr="006A33EE" w:rsidRDefault="00E158FA" w:rsidP="00E158FA">
            <w:pPr>
              <w:pStyle w:val="NoSpacing"/>
              <w:rPr>
                <w:rFonts w:ascii="Times New Roman" w:hAnsi="Times New Roman"/>
                <w:lang w:val="lt-LT" w:eastAsia="lt-LT"/>
              </w:rPr>
            </w:pPr>
          </w:p>
        </w:tc>
      </w:tr>
      <w:tr w:rsidR="00E158FA" w:rsidRPr="006A33EE" w14:paraId="252119CA" w14:textId="73F38BE5" w:rsidTr="00E158FA">
        <w:trPr>
          <w:trHeight w:val="510"/>
        </w:trPr>
        <w:tc>
          <w:tcPr>
            <w:tcW w:w="553" w:type="dxa"/>
            <w:noWrap/>
            <w:vAlign w:val="center"/>
            <w:hideMark/>
          </w:tcPr>
          <w:p w14:paraId="615039EE"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17</w:t>
            </w:r>
          </w:p>
        </w:tc>
        <w:tc>
          <w:tcPr>
            <w:tcW w:w="1443" w:type="dxa"/>
            <w:noWrap/>
          </w:tcPr>
          <w:p w14:paraId="5DCB3B2C" w14:textId="0220D055" w:rsidR="00E158FA" w:rsidRPr="006A33EE" w:rsidRDefault="00E158FA" w:rsidP="00E158FA">
            <w:pPr>
              <w:spacing w:after="0" w:line="240" w:lineRule="auto"/>
              <w:rPr>
                <w:sz w:val="22"/>
              </w:rPr>
            </w:pPr>
            <w:r w:rsidRPr="006A33EE">
              <w:rPr>
                <w:sz w:val="22"/>
              </w:rPr>
              <w:t>Ilgas plonas spaustukas</w:t>
            </w:r>
          </w:p>
        </w:tc>
        <w:tc>
          <w:tcPr>
            <w:tcW w:w="841" w:type="dxa"/>
            <w:noWrap/>
            <w:vAlign w:val="center"/>
          </w:tcPr>
          <w:p w14:paraId="58A9ED69" w14:textId="09FF60DE" w:rsidR="00E158FA" w:rsidRPr="006A33EE" w:rsidRDefault="00E158FA" w:rsidP="00E158FA">
            <w:pPr>
              <w:spacing w:after="0" w:line="240" w:lineRule="auto"/>
              <w:jc w:val="center"/>
              <w:rPr>
                <w:sz w:val="22"/>
              </w:rPr>
            </w:pPr>
            <w:r w:rsidRPr="006A33EE">
              <w:rPr>
                <w:sz w:val="22"/>
              </w:rPr>
              <w:t>6</w:t>
            </w:r>
          </w:p>
        </w:tc>
        <w:tc>
          <w:tcPr>
            <w:tcW w:w="5385" w:type="dxa"/>
            <w:vAlign w:val="center"/>
          </w:tcPr>
          <w:p w14:paraId="0A05BA9A" w14:textId="6573F37F" w:rsidR="00E158FA" w:rsidRPr="006A33EE" w:rsidRDefault="00E158FA" w:rsidP="00E158FA">
            <w:pPr>
              <w:spacing w:after="0" w:line="240" w:lineRule="auto"/>
              <w:rPr>
                <w:sz w:val="22"/>
              </w:rPr>
            </w:pPr>
            <w:proofErr w:type="spellStart"/>
            <w:r w:rsidRPr="006A33EE">
              <w:rPr>
                <w:sz w:val="22"/>
              </w:rPr>
              <w:t>Overholt</w:t>
            </w:r>
            <w:proofErr w:type="spellEnd"/>
            <w:r w:rsidRPr="006A33EE">
              <w:rPr>
                <w:sz w:val="22"/>
              </w:rPr>
              <w:t xml:space="preserve"> arba lygiavertis, nežymiai išlenktas, 6 dydžio, su skersiniais dantukais, su skersine išpjova prieš šarnyrinį sujungimą, rankenos žiedinės, bendras ilgis 225±3 mm </w:t>
            </w:r>
          </w:p>
        </w:tc>
        <w:tc>
          <w:tcPr>
            <w:tcW w:w="2560" w:type="dxa"/>
            <w:noWrap/>
          </w:tcPr>
          <w:p w14:paraId="18D4572D" w14:textId="26C89279" w:rsidR="00E158FA" w:rsidRPr="006A33EE" w:rsidRDefault="00E158FA" w:rsidP="00E158FA">
            <w:pPr>
              <w:pStyle w:val="NoSpacing"/>
              <w:rPr>
                <w:rFonts w:ascii="Times New Roman" w:hAnsi="Times New Roman"/>
                <w:lang w:val="lt-LT" w:eastAsia="lt-LT"/>
              </w:rPr>
            </w:pPr>
          </w:p>
        </w:tc>
      </w:tr>
      <w:tr w:rsidR="00E158FA" w:rsidRPr="006A33EE" w14:paraId="5F8E9002" w14:textId="0A4CB0EE" w:rsidTr="00E158FA">
        <w:trPr>
          <w:trHeight w:val="376"/>
        </w:trPr>
        <w:tc>
          <w:tcPr>
            <w:tcW w:w="553" w:type="dxa"/>
            <w:noWrap/>
            <w:vAlign w:val="center"/>
            <w:hideMark/>
          </w:tcPr>
          <w:p w14:paraId="01E715F4"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18</w:t>
            </w:r>
          </w:p>
        </w:tc>
        <w:tc>
          <w:tcPr>
            <w:tcW w:w="1443" w:type="dxa"/>
            <w:noWrap/>
          </w:tcPr>
          <w:p w14:paraId="1941F4A1" w14:textId="3FE50D05" w:rsidR="00E158FA" w:rsidRPr="006A33EE" w:rsidRDefault="00E158FA" w:rsidP="00E158FA">
            <w:pPr>
              <w:spacing w:after="0" w:line="240" w:lineRule="auto"/>
              <w:rPr>
                <w:sz w:val="22"/>
              </w:rPr>
            </w:pPr>
            <w:r w:rsidRPr="006A33EE">
              <w:rPr>
                <w:sz w:val="22"/>
              </w:rPr>
              <w:t>Ilgas plonas spaustukas</w:t>
            </w:r>
          </w:p>
        </w:tc>
        <w:tc>
          <w:tcPr>
            <w:tcW w:w="841" w:type="dxa"/>
            <w:noWrap/>
            <w:vAlign w:val="center"/>
          </w:tcPr>
          <w:p w14:paraId="125286CE" w14:textId="2533CF22" w:rsidR="00E158FA" w:rsidRPr="006A33EE" w:rsidRDefault="00E158FA" w:rsidP="00E158FA">
            <w:pPr>
              <w:spacing w:after="0" w:line="240" w:lineRule="auto"/>
              <w:jc w:val="center"/>
              <w:rPr>
                <w:sz w:val="22"/>
              </w:rPr>
            </w:pPr>
            <w:r w:rsidRPr="006A33EE">
              <w:rPr>
                <w:sz w:val="22"/>
              </w:rPr>
              <w:t>6</w:t>
            </w:r>
          </w:p>
        </w:tc>
        <w:tc>
          <w:tcPr>
            <w:tcW w:w="5385" w:type="dxa"/>
            <w:vAlign w:val="center"/>
          </w:tcPr>
          <w:p w14:paraId="030A4DCE" w14:textId="22E71132" w:rsidR="00E158FA" w:rsidRPr="006A33EE" w:rsidRDefault="00E158FA" w:rsidP="00E158FA">
            <w:pPr>
              <w:spacing w:after="0" w:line="240" w:lineRule="auto"/>
              <w:rPr>
                <w:sz w:val="22"/>
              </w:rPr>
            </w:pPr>
            <w:proofErr w:type="spellStart"/>
            <w:r w:rsidRPr="006A33EE">
              <w:rPr>
                <w:sz w:val="22"/>
              </w:rPr>
              <w:t>Overholt-Mixter</w:t>
            </w:r>
            <w:proofErr w:type="spellEnd"/>
            <w:r w:rsidRPr="006A33EE">
              <w:rPr>
                <w:sz w:val="22"/>
              </w:rPr>
              <w:t xml:space="preserve"> arba lygiavertis, ilga išlenkta darbine dalimi, su skersiniais dantukais,  rankenos žiedinės, bendras ilgis 205±</w:t>
            </w:r>
            <w:r w:rsidR="00D93373" w:rsidRPr="006A33EE">
              <w:rPr>
                <w:sz w:val="22"/>
              </w:rPr>
              <w:t>5</w:t>
            </w:r>
            <w:r w:rsidRPr="006A33EE">
              <w:rPr>
                <w:sz w:val="22"/>
              </w:rPr>
              <w:t xml:space="preserve"> mm </w:t>
            </w:r>
          </w:p>
        </w:tc>
        <w:tc>
          <w:tcPr>
            <w:tcW w:w="2560" w:type="dxa"/>
            <w:noWrap/>
          </w:tcPr>
          <w:p w14:paraId="3D577775" w14:textId="77A7F66F" w:rsidR="00E158FA" w:rsidRPr="006A33EE" w:rsidRDefault="00E158FA" w:rsidP="00E158FA">
            <w:pPr>
              <w:pStyle w:val="NoSpacing"/>
              <w:rPr>
                <w:rFonts w:ascii="Times New Roman" w:hAnsi="Times New Roman"/>
                <w:lang w:val="lt-LT" w:eastAsia="lt-LT"/>
              </w:rPr>
            </w:pPr>
          </w:p>
        </w:tc>
      </w:tr>
      <w:tr w:rsidR="00E158FA" w:rsidRPr="006A33EE" w14:paraId="041D271C" w14:textId="2E6BD9B7" w:rsidTr="00E158FA">
        <w:trPr>
          <w:trHeight w:val="406"/>
        </w:trPr>
        <w:tc>
          <w:tcPr>
            <w:tcW w:w="553" w:type="dxa"/>
            <w:noWrap/>
            <w:vAlign w:val="center"/>
            <w:hideMark/>
          </w:tcPr>
          <w:p w14:paraId="7B3778A9" w14:textId="77777777" w:rsidR="00E158FA" w:rsidRPr="006A33EE" w:rsidRDefault="00E158FA" w:rsidP="00E158FA">
            <w:pPr>
              <w:pStyle w:val="NoSpacing"/>
              <w:jc w:val="center"/>
              <w:rPr>
                <w:rFonts w:ascii="Times New Roman" w:hAnsi="Times New Roman"/>
                <w:lang w:val="lt-LT" w:eastAsia="lt-LT"/>
              </w:rPr>
            </w:pPr>
            <w:r w:rsidRPr="006A33EE">
              <w:rPr>
                <w:rFonts w:ascii="Times New Roman" w:hAnsi="Times New Roman"/>
                <w:lang w:val="lt-LT" w:eastAsia="lt-LT"/>
              </w:rPr>
              <w:t>19</w:t>
            </w:r>
          </w:p>
        </w:tc>
        <w:tc>
          <w:tcPr>
            <w:tcW w:w="1443" w:type="dxa"/>
            <w:noWrap/>
          </w:tcPr>
          <w:p w14:paraId="1A1CE6BB" w14:textId="51313EE0" w:rsidR="00E158FA" w:rsidRPr="006A33EE" w:rsidRDefault="00E158FA" w:rsidP="00E158FA">
            <w:pPr>
              <w:spacing w:after="0" w:line="240" w:lineRule="auto"/>
              <w:rPr>
                <w:sz w:val="22"/>
              </w:rPr>
            </w:pPr>
            <w:r w:rsidRPr="006A33EE">
              <w:rPr>
                <w:sz w:val="22"/>
              </w:rPr>
              <w:t>Ilgas plonas spaustukas</w:t>
            </w:r>
          </w:p>
        </w:tc>
        <w:tc>
          <w:tcPr>
            <w:tcW w:w="841" w:type="dxa"/>
            <w:noWrap/>
            <w:vAlign w:val="center"/>
          </w:tcPr>
          <w:p w14:paraId="61CC46CF" w14:textId="4F9E24D1" w:rsidR="00E158FA" w:rsidRPr="006A33EE" w:rsidRDefault="00E158FA" w:rsidP="00E158FA">
            <w:pPr>
              <w:spacing w:after="0" w:line="240" w:lineRule="auto"/>
              <w:jc w:val="center"/>
              <w:rPr>
                <w:sz w:val="22"/>
              </w:rPr>
            </w:pPr>
            <w:r w:rsidRPr="006A33EE">
              <w:rPr>
                <w:sz w:val="22"/>
              </w:rPr>
              <w:t>6</w:t>
            </w:r>
          </w:p>
        </w:tc>
        <w:tc>
          <w:tcPr>
            <w:tcW w:w="5385" w:type="dxa"/>
            <w:vAlign w:val="center"/>
          </w:tcPr>
          <w:p w14:paraId="74C559D9" w14:textId="42E5F97C" w:rsidR="00E158FA" w:rsidRPr="006A33EE" w:rsidRDefault="00E158FA" w:rsidP="00E158FA">
            <w:pPr>
              <w:spacing w:after="0" w:line="240" w:lineRule="auto"/>
              <w:rPr>
                <w:sz w:val="22"/>
              </w:rPr>
            </w:pPr>
            <w:proofErr w:type="spellStart"/>
            <w:r w:rsidRPr="006A33EE">
              <w:rPr>
                <w:sz w:val="22"/>
              </w:rPr>
              <w:t>Roberts</w:t>
            </w:r>
            <w:proofErr w:type="spellEnd"/>
            <w:r w:rsidRPr="006A33EE">
              <w:rPr>
                <w:sz w:val="22"/>
              </w:rPr>
              <w:t xml:space="preserve"> arba lygiavertis, trumpesne išlenkta darbine dalimi, su skersiniais dantukais,  rankenos žiedinės, bendras ilgis 225±3 mm </w:t>
            </w:r>
          </w:p>
        </w:tc>
        <w:tc>
          <w:tcPr>
            <w:tcW w:w="2560" w:type="dxa"/>
            <w:noWrap/>
          </w:tcPr>
          <w:p w14:paraId="5214D430" w14:textId="01A5EF4C" w:rsidR="00E158FA" w:rsidRPr="006A33EE" w:rsidRDefault="00E158FA" w:rsidP="00E158FA">
            <w:pPr>
              <w:pStyle w:val="NoSpacing"/>
              <w:rPr>
                <w:rFonts w:ascii="Times New Roman" w:hAnsi="Times New Roman"/>
                <w:lang w:val="lt-LT" w:eastAsia="lt-LT"/>
              </w:rPr>
            </w:pPr>
          </w:p>
        </w:tc>
      </w:tr>
      <w:tr w:rsidR="00D43281" w:rsidRPr="006A33EE" w14:paraId="0F45E8DD" w14:textId="77777777" w:rsidTr="00E158FA">
        <w:trPr>
          <w:trHeight w:val="406"/>
        </w:trPr>
        <w:tc>
          <w:tcPr>
            <w:tcW w:w="553" w:type="dxa"/>
            <w:noWrap/>
            <w:vAlign w:val="center"/>
          </w:tcPr>
          <w:p w14:paraId="0E61043B" w14:textId="735DFB75" w:rsidR="00D43281" w:rsidRPr="006A33EE" w:rsidRDefault="00D43281" w:rsidP="00E158FA">
            <w:pPr>
              <w:pStyle w:val="NoSpacing"/>
              <w:jc w:val="center"/>
              <w:rPr>
                <w:rFonts w:ascii="Times New Roman" w:hAnsi="Times New Roman"/>
                <w:lang w:val="lt-LT" w:eastAsia="lt-LT"/>
              </w:rPr>
            </w:pPr>
            <w:r w:rsidRPr="006A33EE">
              <w:rPr>
                <w:rFonts w:ascii="Times New Roman" w:hAnsi="Times New Roman"/>
                <w:lang w:val="lt-LT" w:eastAsia="lt-LT"/>
              </w:rPr>
              <w:t>20</w:t>
            </w:r>
          </w:p>
        </w:tc>
        <w:tc>
          <w:tcPr>
            <w:tcW w:w="1443" w:type="dxa"/>
            <w:noWrap/>
          </w:tcPr>
          <w:p w14:paraId="3AEBFE16" w14:textId="15871A5D" w:rsidR="00D43281" w:rsidRPr="006A33EE" w:rsidRDefault="00D43281" w:rsidP="00E158FA">
            <w:pPr>
              <w:spacing w:after="0" w:line="240" w:lineRule="auto"/>
              <w:rPr>
                <w:sz w:val="22"/>
              </w:rPr>
            </w:pPr>
            <w:r w:rsidRPr="006A33EE">
              <w:rPr>
                <w:sz w:val="22"/>
              </w:rPr>
              <w:t>Garantija</w:t>
            </w:r>
          </w:p>
        </w:tc>
        <w:tc>
          <w:tcPr>
            <w:tcW w:w="841" w:type="dxa"/>
            <w:noWrap/>
            <w:vAlign w:val="center"/>
          </w:tcPr>
          <w:p w14:paraId="0A7F63BE" w14:textId="77777777" w:rsidR="00D43281" w:rsidRPr="006A33EE" w:rsidRDefault="00D43281" w:rsidP="00E158FA">
            <w:pPr>
              <w:spacing w:after="0" w:line="240" w:lineRule="auto"/>
              <w:jc w:val="center"/>
              <w:rPr>
                <w:sz w:val="22"/>
              </w:rPr>
            </w:pPr>
          </w:p>
        </w:tc>
        <w:tc>
          <w:tcPr>
            <w:tcW w:w="5385" w:type="dxa"/>
            <w:vAlign w:val="center"/>
          </w:tcPr>
          <w:p w14:paraId="54222A04" w14:textId="0CFA4573" w:rsidR="00D43281" w:rsidRPr="006A33EE" w:rsidRDefault="00D43281" w:rsidP="00E158FA">
            <w:pPr>
              <w:spacing w:after="0" w:line="240" w:lineRule="auto"/>
              <w:rPr>
                <w:sz w:val="22"/>
              </w:rPr>
            </w:pPr>
            <w:r w:rsidRPr="006A33EE">
              <w:rPr>
                <w:sz w:val="22"/>
              </w:rPr>
              <w:t>Ne mažesnė nei 24 mėn.</w:t>
            </w:r>
          </w:p>
        </w:tc>
        <w:tc>
          <w:tcPr>
            <w:tcW w:w="2560" w:type="dxa"/>
            <w:noWrap/>
          </w:tcPr>
          <w:p w14:paraId="3DB2CBEC" w14:textId="77777777" w:rsidR="00D43281" w:rsidRPr="006A33EE" w:rsidRDefault="00D43281" w:rsidP="00E158FA">
            <w:pPr>
              <w:pStyle w:val="NoSpacing"/>
              <w:rPr>
                <w:rFonts w:ascii="Times New Roman" w:hAnsi="Times New Roman"/>
                <w:lang w:val="lt-LT" w:eastAsia="lt-LT"/>
              </w:rPr>
            </w:pPr>
          </w:p>
        </w:tc>
      </w:tr>
    </w:tbl>
    <w:p w14:paraId="016C584A" w14:textId="77777777" w:rsidR="00C958F4" w:rsidRPr="006A33EE" w:rsidRDefault="00C958F4">
      <w:pPr>
        <w:rPr>
          <w:b/>
          <w:sz w:val="22"/>
        </w:rPr>
      </w:pPr>
    </w:p>
    <w:sectPr w:rsidR="00C958F4" w:rsidRPr="006A33EE" w:rsidSect="00987848">
      <w:pgSz w:w="11906" w:h="16838"/>
      <w:pgMar w:top="568"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AF67C" w14:textId="77777777" w:rsidR="005D48B5" w:rsidRDefault="005D48B5" w:rsidP="002E1496">
      <w:pPr>
        <w:spacing w:after="0" w:line="240" w:lineRule="auto"/>
      </w:pPr>
      <w:r>
        <w:separator/>
      </w:r>
    </w:p>
  </w:endnote>
  <w:endnote w:type="continuationSeparator" w:id="0">
    <w:p w14:paraId="69638555" w14:textId="77777777" w:rsidR="005D48B5" w:rsidRDefault="005D48B5" w:rsidP="002E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78D83" w14:textId="77777777" w:rsidR="005D48B5" w:rsidRDefault="005D48B5" w:rsidP="002E1496">
      <w:pPr>
        <w:spacing w:after="0" w:line="240" w:lineRule="auto"/>
      </w:pPr>
      <w:r>
        <w:separator/>
      </w:r>
    </w:p>
  </w:footnote>
  <w:footnote w:type="continuationSeparator" w:id="0">
    <w:p w14:paraId="31D2160C" w14:textId="77777777" w:rsidR="005D48B5" w:rsidRDefault="005D48B5" w:rsidP="002E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71EB"/>
    <w:multiLevelType w:val="hybridMultilevel"/>
    <w:tmpl w:val="EE4C8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1399765">
    <w:abstractNumId w:val="4"/>
  </w:num>
  <w:num w:numId="2" w16cid:durableId="1761174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749552">
    <w:abstractNumId w:val="5"/>
  </w:num>
  <w:num w:numId="4" w16cid:durableId="1367750275">
    <w:abstractNumId w:val="3"/>
  </w:num>
  <w:num w:numId="5" w16cid:durableId="1952739286">
    <w:abstractNumId w:val="0"/>
  </w:num>
  <w:num w:numId="6" w16cid:durableId="627513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DE"/>
    <w:rsid w:val="000016F0"/>
    <w:rsid w:val="00016C18"/>
    <w:rsid w:val="000248E2"/>
    <w:rsid w:val="000327C9"/>
    <w:rsid w:val="0004713D"/>
    <w:rsid w:val="00051123"/>
    <w:rsid w:val="000651D2"/>
    <w:rsid w:val="00082B00"/>
    <w:rsid w:val="00083104"/>
    <w:rsid w:val="000855B8"/>
    <w:rsid w:val="000B68FE"/>
    <w:rsid w:val="000D5E31"/>
    <w:rsid w:val="000D7309"/>
    <w:rsid w:val="000E3AFF"/>
    <w:rsid w:val="00134742"/>
    <w:rsid w:val="001349F1"/>
    <w:rsid w:val="00135B08"/>
    <w:rsid w:val="00142CE1"/>
    <w:rsid w:val="001439DF"/>
    <w:rsid w:val="00150EBF"/>
    <w:rsid w:val="00151911"/>
    <w:rsid w:val="001606D9"/>
    <w:rsid w:val="001735F3"/>
    <w:rsid w:val="00176F8C"/>
    <w:rsid w:val="001909E7"/>
    <w:rsid w:val="001A60C8"/>
    <w:rsid w:val="001C1C09"/>
    <w:rsid w:val="001C3DD8"/>
    <w:rsid w:val="001E17F3"/>
    <w:rsid w:val="001E2953"/>
    <w:rsid w:val="001E326B"/>
    <w:rsid w:val="001E56E2"/>
    <w:rsid w:val="001F64F8"/>
    <w:rsid w:val="00203155"/>
    <w:rsid w:val="002215BB"/>
    <w:rsid w:val="0022603F"/>
    <w:rsid w:val="00237566"/>
    <w:rsid w:val="00254AE5"/>
    <w:rsid w:val="00256E97"/>
    <w:rsid w:val="0026091D"/>
    <w:rsid w:val="00262B8D"/>
    <w:rsid w:val="002736D3"/>
    <w:rsid w:val="002768B8"/>
    <w:rsid w:val="002773C4"/>
    <w:rsid w:val="00286C2E"/>
    <w:rsid w:val="002914E0"/>
    <w:rsid w:val="002A0586"/>
    <w:rsid w:val="002A5292"/>
    <w:rsid w:val="002D26F9"/>
    <w:rsid w:val="002E1496"/>
    <w:rsid w:val="002E15E6"/>
    <w:rsid w:val="003170E3"/>
    <w:rsid w:val="00341EB1"/>
    <w:rsid w:val="00362ED9"/>
    <w:rsid w:val="00366C48"/>
    <w:rsid w:val="003844DE"/>
    <w:rsid w:val="00384950"/>
    <w:rsid w:val="003917E8"/>
    <w:rsid w:val="003A022D"/>
    <w:rsid w:val="003A6B4B"/>
    <w:rsid w:val="003A768E"/>
    <w:rsid w:val="003B5AC7"/>
    <w:rsid w:val="003C0E37"/>
    <w:rsid w:val="003C749C"/>
    <w:rsid w:val="003D1FB7"/>
    <w:rsid w:val="003D63F5"/>
    <w:rsid w:val="003E57A3"/>
    <w:rsid w:val="003E5D69"/>
    <w:rsid w:val="003E7722"/>
    <w:rsid w:val="00436406"/>
    <w:rsid w:val="00441BE5"/>
    <w:rsid w:val="00460D49"/>
    <w:rsid w:val="00462E6B"/>
    <w:rsid w:val="00467E81"/>
    <w:rsid w:val="00470114"/>
    <w:rsid w:val="0049394B"/>
    <w:rsid w:val="00493C49"/>
    <w:rsid w:val="004B3AFD"/>
    <w:rsid w:val="004C6F99"/>
    <w:rsid w:val="005302F8"/>
    <w:rsid w:val="00535F42"/>
    <w:rsid w:val="0054176C"/>
    <w:rsid w:val="005429FB"/>
    <w:rsid w:val="00543868"/>
    <w:rsid w:val="00544A1C"/>
    <w:rsid w:val="00551FDA"/>
    <w:rsid w:val="00556922"/>
    <w:rsid w:val="00561D7A"/>
    <w:rsid w:val="0058392B"/>
    <w:rsid w:val="0059415D"/>
    <w:rsid w:val="005946B3"/>
    <w:rsid w:val="005A33CA"/>
    <w:rsid w:val="005D2DC9"/>
    <w:rsid w:val="005D48B5"/>
    <w:rsid w:val="005F07D5"/>
    <w:rsid w:val="00606EE0"/>
    <w:rsid w:val="0061244C"/>
    <w:rsid w:val="00626B38"/>
    <w:rsid w:val="00635223"/>
    <w:rsid w:val="0066021E"/>
    <w:rsid w:val="00660678"/>
    <w:rsid w:val="00665F5F"/>
    <w:rsid w:val="00680619"/>
    <w:rsid w:val="00683C65"/>
    <w:rsid w:val="00693869"/>
    <w:rsid w:val="0069643A"/>
    <w:rsid w:val="006978B9"/>
    <w:rsid w:val="006A1EDD"/>
    <w:rsid w:val="006A33EE"/>
    <w:rsid w:val="006B48EB"/>
    <w:rsid w:val="006B668E"/>
    <w:rsid w:val="006C2698"/>
    <w:rsid w:val="006C3E85"/>
    <w:rsid w:val="006C571A"/>
    <w:rsid w:val="006C7331"/>
    <w:rsid w:val="0070420C"/>
    <w:rsid w:val="00707384"/>
    <w:rsid w:val="00713694"/>
    <w:rsid w:val="0074122F"/>
    <w:rsid w:val="0074238A"/>
    <w:rsid w:val="007626B8"/>
    <w:rsid w:val="007A2C19"/>
    <w:rsid w:val="007A48D4"/>
    <w:rsid w:val="007C5B54"/>
    <w:rsid w:val="007D7DDB"/>
    <w:rsid w:val="007F43D0"/>
    <w:rsid w:val="007F60CA"/>
    <w:rsid w:val="00807C19"/>
    <w:rsid w:val="00813257"/>
    <w:rsid w:val="00822E57"/>
    <w:rsid w:val="00830D6C"/>
    <w:rsid w:val="008337FE"/>
    <w:rsid w:val="00834EA2"/>
    <w:rsid w:val="008755F6"/>
    <w:rsid w:val="00877689"/>
    <w:rsid w:val="00886BB7"/>
    <w:rsid w:val="008F1DD0"/>
    <w:rsid w:val="00901271"/>
    <w:rsid w:val="00933716"/>
    <w:rsid w:val="00935922"/>
    <w:rsid w:val="00935A97"/>
    <w:rsid w:val="00944296"/>
    <w:rsid w:val="0095050F"/>
    <w:rsid w:val="00960658"/>
    <w:rsid w:val="00967343"/>
    <w:rsid w:val="0098656A"/>
    <w:rsid w:val="00987848"/>
    <w:rsid w:val="009A311D"/>
    <w:rsid w:val="009A474E"/>
    <w:rsid w:val="009A5FA3"/>
    <w:rsid w:val="009B74D9"/>
    <w:rsid w:val="009B7703"/>
    <w:rsid w:val="009E10E9"/>
    <w:rsid w:val="00A07CF2"/>
    <w:rsid w:val="00A22BF8"/>
    <w:rsid w:val="00A408CF"/>
    <w:rsid w:val="00A471E9"/>
    <w:rsid w:val="00A642BA"/>
    <w:rsid w:val="00A778CA"/>
    <w:rsid w:val="00A8401B"/>
    <w:rsid w:val="00AA4ECA"/>
    <w:rsid w:val="00AD7D0F"/>
    <w:rsid w:val="00B33E5F"/>
    <w:rsid w:val="00B61CE4"/>
    <w:rsid w:val="00B9432A"/>
    <w:rsid w:val="00BA2345"/>
    <w:rsid w:val="00BB3108"/>
    <w:rsid w:val="00BC0F39"/>
    <w:rsid w:val="00BE7D91"/>
    <w:rsid w:val="00C1573A"/>
    <w:rsid w:val="00C50508"/>
    <w:rsid w:val="00C601C9"/>
    <w:rsid w:val="00C6661B"/>
    <w:rsid w:val="00C958F4"/>
    <w:rsid w:val="00CA0FB9"/>
    <w:rsid w:val="00CA2016"/>
    <w:rsid w:val="00CC6B32"/>
    <w:rsid w:val="00CD6320"/>
    <w:rsid w:val="00CE231E"/>
    <w:rsid w:val="00CE5900"/>
    <w:rsid w:val="00CF36DF"/>
    <w:rsid w:val="00D2133B"/>
    <w:rsid w:val="00D4202D"/>
    <w:rsid w:val="00D43281"/>
    <w:rsid w:val="00D50073"/>
    <w:rsid w:val="00D53461"/>
    <w:rsid w:val="00D54260"/>
    <w:rsid w:val="00D642BC"/>
    <w:rsid w:val="00D67AA2"/>
    <w:rsid w:val="00D74264"/>
    <w:rsid w:val="00D80190"/>
    <w:rsid w:val="00D93373"/>
    <w:rsid w:val="00DA61CF"/>
    <w:rsid w:val="00DA640D"/>
    <w:rsid w:val="00DA7C86"/>
    <w:rsid w:val="00DC7A68"/>
    <w:rsid w:val="00DF772D"/>
    <w:rsid w:val="00E07688"/>
    <w:rsid w:val="00E158FA"/>
    <w:rsid w:val="00E177AF"/>
    <w:rsid w:val="00E22B76"/>
    <w:rsid w:val="00E3463A"/>
    <w:rsid w:val="00E41C1B"/>
    <w:rsid w:val="00E53478"/>
    <w:rsid w:val="00E610B9"/>
    <w:rsid w:val="00EA3653"/>
    <w:rsid w:val="00EA36B4"/>
    <w:rsid w:val="00EB16B5"/>
    <w:rsid w:val="00EE6F7F"/>
    <w:rsid w:val="00F0113D"/>
    <w:rsid w:val="00F30485"/>
    <w:rsid w:val="00F3130B"/>
    <w:rsid w:val="00F52884"/>
    <w:rsid w:val="00F905D6"/>
    <w:rsid w:val="00FA5DF9"/>
    <w:rsid w:val="00FB7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2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List L1,Bullet"/>
    <w:basedOn w:val="Normal"/>
    <w:link w:val="ListParagraphChar"/>
    <w:uiPriority w:val="34"/>
    <w:qFormat/>
    <w:rsid w:val="00BB3108"/>
    <w:pPr>
      <w:ind w:left="720"/>
      <w:contextualSpacing/>
    </w:pPr>
  </w:style>
  <w:style w:type="paragraph" w:styleId="NoSpacing">
    <w:name w:val="No Spacing"/>
    <w:qFormat/>
    <w:rsid w:val="00C958F4"/>
    <w:rPr>
      <w:rFonts w:ascii="Calibri" w:eastAsia="Calibri" w:hAnsi="Calibri" w:cs="Times New Roman"/>
      <w:sz w:val="22"/>
      <w:lang w:val="en-US"/>
    </w:rPr>
  </w:style>
  <w:style w:type="paragraph" w:styleId="NormalWeb">
    <w:name w:val="Normal (Web)"/>
    <w:basedOn w:val="Normal"/>
    <w:uiPriority w:val="99"/>
    <w:unhideWhenUsed/>
    <w:rsid w:val="003C749C"/>
    <w:pPr>
      <w:spacing w:before="100" w:beforeAutospacing="1" w:after="100" w:afterAutospacing="1" w:line="240" w:lineRule="auto"/>
    </w:pPr>
    <w:rPr>
      <w:rFonts w:eastAsia="Times New Roman"/>
      <w:szCs w:val="24"/>
      <w:lang w:eastAsia="lt-LT"/>
    </w:rPr>
  </w:style>
  <w:style w:type="paragraph" w:customStyle="1" w:styleId="xmsonormal">
    <w:name w:val="x_msonormal"/>
    <w:basedOn w:val="Normal"/>
    <w:rsid w:val="001606D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CE231E"/>
    <w:pPr>
      <w:spacing w:before="100" w:beforeAutospacing="1" w:after="100" w:afterAutospacing="1" w:line="240" w:lineRule="auto"/>
    </w:pPr>
    <w:rPr>
      <w:rFonts w:eastAsia="Times New Roman"/>
      <w:szCs w:val="24"/>
      <w:lang w:val="en-GB" w:eastAsia="en-GB"/>
    </w:rPr>
  </w:style>
  <w:style w:type="character" w:styleId="Hyperlink">
    <w:name w:val="Hyperlink"/>
    <w:basedOn w:val="DefaultParagraphFont"/>
    <w:uiPriority w:val="99"/>
    <w:unhideWhenUsed/>
    <w:rsid w:val="00F30485"/>
    <w:rPr>
      <w:color w:val="0563C1" w:themeColor="hyperlink"/>
      <w:u w:val="single"/>
    </w:rPr>
  </w:style>
  <w:style w:type="paragraph" w:styleId="BalloonText">
    <w:name w:val="Balloon Text"/>
    <w:basedOn w:val="Normal"/>
    <w:link w:val="BalloonTextChar"/>
    <w:uiPriority w:val="99"/>
    <w:semiHidden/>
    <w:unhideWhenUsed/>
    <w:rsid w:val="003D1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FB7"/>
    <w:rPr>
      <w:rFonts w:ascii="Segoe UI" w:eastAsia="Calibri" w:hAnsi="Segoe UI" w:cs="Segoe UI"/>
      <w:sz w:val="18"/>
      <w:szCs w:val="18"/>
    </w:rPr>
  </w:style>
  <w:style w:type="character" w:styleId="FollowedHyperlink">
    <w:name w:val="FollowedHyperlink"/>
    <w:basedOn w:val="DefaultParagraphFont"/>
    <w:uiPriority w:val="99"/>
    <w:semiHidden/>
    <w:unhideWhenUsed/>
    <w:rsid w:val="003E57A3"/>
    <w:rPr>
      <w:color w:val="954F72" w:themeColor="followedHyperlink"/>
      <w:u w:val="single"/>
    </w:rPr>
  </w:style>
  <w:style w:type="paragraph" w:customStyle="1" w:styleId="Heading">
    <w:name w:val="Heading"/>
    <w:next w:val="Normal"/>
    <w:qFormat/>
    <w:rsid w:val="00D54260"/>
    <w:pPr>
      <w:outlineLvl w:val="0"/>
    </w:pPr>
    <w:rPr>
      <w:rFonts w:eastAsia="Arial Unicode MS" w:cs="Arial Unicode MS"/>
      <w:b/>
      <w:bCs/>
      <w:caps/>
      <w:color w:val="434343"/>
      <w:spacing w:val="4"/>
      <w:sz w:val="22"/>
      <w:lang w:val="en-US"/>
    </w:rPr>
  </w:style>
  <w:style w:type="paragraph" w:customStyle="1" w:styleId="Body2">
    <w:name w:val="Body 2"/>
    <w:rsid w:val="00D54260"/>
    <w:pPr>
      <w:suppressAutoHyphens/>
      <w:spacing w:after="40"/>
      <w:jc w:val="both"/>
    </w:pPr>
    <w:rPr>
      <w:rFonts w:eastAsia="Arial Unicode MS" w:cs="Arial Unicode MS"/>
      <w:color w:val="000000"/>
      <w:sz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41BE5"/>
    <w:rPr>
      <w:rFonts w:eastAsia="Calibri" w:cs="Times New Roman"/>
    </w:rPr>
  </w:style>
  <w:style w:type="paragraph" w:styleId="Header">
    <w:name w:val="header"/>
    <w:basedOn w:val="Normal"/>
    <w:link w:val="HeaderChar"/>
    <w:uiPriority w:val="99"/>
    <w:unhideWhenUsed/>
    <w:rsid w:val="002E14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1496"/>
    <w:rPr>
      <w:rFonts w:eastAsia="Calibri" w:cs="Times New Roman"/>
    </w:rPr>
  </w:style>
  <w:style w:type="paragraph" w:styleId="Footer">
    <w:name w:val="footer"/>
    <w:basedOn w:val="Normal"/>
    <w:link w:val="FooterChar"/>
    <w:uiPriority w:val="99"/>
    <w:unhideWhenUsed/>
    <w:rsid w:val="002E14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1496"/>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5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CFB4-96E9-4009-BBC0-6FA261BF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5657</Words>
  <Characters>3226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2025-12-19T20:10:00Z</dcterms:created>
  <dcterms:modified xsi:type="dcterms:W3CDTF">2025-12-19T20:10:00Z</dcterms:modified>
</cp:coreProperties>
</file>