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78C7D" w14:textId="77777777" w:rsidR="00082B00" w:rsidRPr="00F26343" w:rsidRDefault="00082B00" w:rsidP="00082B00">
      <w:pPr>
        <w:spacing w:after="0" w:line="240" w:lineRule="auto"/>
        <w:ind w:left="-142"/>
        <w:jc w:val="right"/>
        <w:rPr>
          <w:rFonts w:eastAsia="Times New Roman"/>
          <w:b/>
          <w:bCs/>
          <w:color w:val="000000"/>
          <w:sz w:val="22"/>
          <w:lang w:eastAsia="lt-LT"/>
        </w:rPr>
      </w:pPr>
    </w:p>
    <w:p w14:paraId="62D3C237" w14:textId="4BDB7666" w:rsidR="00F26343" w:rsidRPr="00F26343" w:rsidRDefault="00F26343" w:rsidP="00F26343">
      <w:pPr>
        <w:jc w:val="right"/>
        <w:rPr>
          <w:rFonts w:eastAsia="Arial Unicode MS"/>
          <w:i/>
          <w:iCs/>
          <w:caps/>
          <w:spacing w:val="4"/>
          <w:sz w:val="22"/>
          <w:bdr w:val="nil"/>
        </w:rPr>
      </w:pPr>
      <w:r w:rsidRPr="00F26343">
        <w:rPr>
          <w:rFonts w:eastAsia="Arial Unicode MS"/>
          <w:i/>
          <w:iCs/>
          <w:caps/>
          <w:spacing w:val="4"/>
          <w:sz w:val="22"/>
          <w:bdr w:val="nil"/>
        </w:rPr>
        <w:t>P</w:t>
      </w:r>
      <w:r w:rsidRPr="00F26343">
        <w:rPr>
          <w:rFonts w:eastAsia="Arial Unicode MS"/>
          <w:i/>
          <w:iCs/>
          <w:spacing w:val="4"/>
          <w:sz w:val="22"/>
          <w:bdr w:val="nil"/>
        </w:rPr>
        <w:t xml:space="preserve">irkimo dokumentų </w:t>
      </w:r>
      <w:r w:rsidRPr="00F26343">
        <w:rPr>
          <w:rFonts w:eastAsia="Arial Unicode MS"/>
          <w:i/>
          <w:iCs/>
          <w:caps/>
          <w:spacing w:val="4"/>
          <w:sz w:val="22"/>
          <w:bdr w:val="nil"/>
        </w:rPr>
        <w:t xml:space="preserve">Sps </w:t>
      </w:r>
      <w:r w:rsidRPr="00F26343">
        <w:rPr>
          <w:rFonts w:eastAsia="Arial Unicode MS"/>
          <w:i/>
          <w:iCs/>
          <w:spacing w:val="4"/>
          <w:sz w:val="22"/>
          <w:bdr w:val="nil"/>
        </w:rPr>
        <w:t>priedas Nr. 1</w:t>
      </w:r>
    </w:p>
    <w:p w14:paraId="4529587F" w14:textId="77777777" w:rsidR="00F26343" w:rsidRDefault="00F26343" w:rsidP="00913C17">
      <w:pPr>
        <w:jc w:val="center"/>
        <w:rPr>
          <w:rFonts w:eastAsia="Arial Unicode MS"/>
          <w:b/>
          <w:bCs/>
          <w:caps/>
          <w:spacing w:val="4"/>
          <w:sz w:val="22"/>
          <w:bdr w:val="nil"/>
        </w:rPr>
      </w:pPr>
    </w:p>
    <w:p w14:paraId="6F6B499E" w14:textId="70CEB602" w:rsidR="00913C17" w:rsidRDefault="00913C17" w:rsidP="00913C17">
      <w:pPr>
        <w:jc w:val="center"/>
        <w:rPr>
          <w:rFonts w:eastAsia="Arial Unicode MS"/>
          <w:b/>
          <w:bCs/>
          <w:caps/>
          <w:spacing w:val="4"/>
          <w:sz w:val="22"/>
          <w:bdr w:val="nil"/>
        </w:rPr>
      </w:pPr>
      <w:r w:rsidRPr="00F26343">
        <w:rPr>
          <w:rFonts w:eastAsia="Arial Unicode MS"/>
          <w:b/>
          <w:bCs/>
          <w:caps/>
          <w:spacing w:val="4"/>
          <w:sz w:val="22"/>
          <w:bdr w:val="nil"/>
        </w:rPr>
        <w:t>Techninė specifikacija</w:t>
      </w:r>
    </w:p>
    <w:p w14:paraId="3FD8AEC3" w14:textId="2C90DFF1" w:rsidR="00F26343" w:rsidRPr="00F26343" w:rsidRDefault="00F26343" w:rsidP="00913C17">
      <w:pPr>
        <w:jc w:val="center"/>
        <w:rPr>
          <w:rFonts w:eastAsia="Arial Unicode MS"/>
          <w:b/>
          <w:bCs/>
          <w:caps/>
          <w:spacing w:val="4"/>
          <w:sz w:val="22"/>
          <w:bdr w:val="nil"/>
        </w:rPr>
      </w:pPr>
      <w:r>
        <w:rPr>
          <w:rFonts w:eastAsia="Arial Unicode MS"/>
          <w:b/>
          <w:bCs/>
          <w:caps/>
          <w:spacing w:val="4"/>
          <w:sz w:val="22"/>
          <w:bdr w:val="nil"/>
        </w:rPr>
        <w:t>2 pirkimo dalis</w:t>
      </w:r>
    </w:p>
    <w:p w14:paraId="37DBB35F" w14:textId="505CD5C9" w:rsidR="00BB3108" w:rsidRDefault="00D23F72" w:rsidP="00816B05">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F26343">
        <w:rPr>
          <w:rFonts w:cs="Times New Roman"/>
          <w:color w:val="auto"/>
          <w:bdr w:val="nil"/>
          <w:lang w:val="lt-LT" w:eastAsia="lt-LT"/>
        </w:rPr>
        <w:t xml:space="preserve">Instrumentų komplektas </w:t>
      </w:r>
      <w:r w:rsidR="001E17F3" w:rsidRPr="00F26343">
        <w:rPr>
          <w:rFonts w:cs="Times New Roman"/>
          <w:color w:val="auto"/>
          <w:bdr w:val="nil"/>
          <w:lang w:val="lt-LT" w:eastAsia="lt-LT"/>
        </w:rPr>
        <w:t xml:space="preserve">– </w:t>
      </w:r>
      <w:r w:rsidR="00816B05" w:rsidRPr="00F26343">
        <w:rPr>
          <w:rFonts w:cs="Times New Roman"/>
          <w:color w:val="auto"/>
          <w:bdr w:val="nil"/>
          <w:lang w:val="lt-LT" w:eastAsia="lt-LT"/>
        </w:rPr>
        <w:t>2</w:t>
      </w:r>
      <w:r w:rsidR="0061244C" w:rsidRPr="00F26343">
        <w:rPr>
          <w:rFonts w:cs="Times New Roman"/>
          <w:color w:val="auto"/>
          <w:bdr w:val="nil"/>
          <w:lang w:val="lt-LT" w:eastAsia="lt-LT"/>
        </w:rPr>
        <w:t xml:space="preserve"> </w:t>
      </w:r>
      <w:r w:rsidR="00477C25" w:rsidRPr="00F26343">
        <w:rPr>
          <w:rFonts w:cs="Times New Roman"/>
          <w:color w:val="auto"/>
          <w:bdr w:val="nil"/>
          <w:lang w:val="lt-LT" w:eastAsia="lt-LT"/>
        </w:rPr>
        <w:t>kompl</w:t>
      </w:r>
      <w:r w:rsidR="00E610B9" w:rsidRPr="00F26343">
        <w:rPr>
          <w:rFonts w:cs="Times New Roman"/>
          <w:color w:val="auto"/>
          <w:bdr w:val="nil"/>
          <w:lang w:val="lt-LT" w:eastAsia="lt-LT"/>
        </w:rPr>
        <w:t>.</w:t>
      </w:r>
    </w:p>
    <w:p w14:paraId="0DD5BF55" w14:textId="77777777" w:rsidR="00CE1F79" w:rsidRDefault="00CE1F79" w:rsidP="00913C17">
      <w:pPr>
        <w:jc w:val="center"/>
        <w:rPr>
          <w:rFonts w:eastAsia="Arial Unicode MS"/>
          <w:b/>
          <w:bCs/>
          <w:caps/>
          <w:spacing w:val="4"/>
          <w:sz w:val="22"/>
          <w:bdr w:val="nil"/>
        </w:rPr>
      </w:pPr>
    </w:p>
    <w:p w14:paraId="320F34D9" w14:textId="6793028D" w:rsidR="00913C17" w:rsidRPr="00F26343" w:rsidRDefault="00913C17" w:rsidP="00913C17">
      <w:pPr>
        <w:jc w:val="center"/>
        <w:rPr>
          <w:rFonts w:eastAsia="Arial Unicode MS"/>
          <w:b/>
          <w:bCs/>
          <w:caps/>
          <w:spacing w:val="4"/>
          <w:sz w:val="22"/>
          <w:bdr w:val="nil"/>
        </w:rPr>
      </w:pPr>
      <w:r w:rsidRPr="00F26343">
        <w:rPr>
          <w:rFonts w:eastAsia="Arial Unicode MS"/>
          <w:b/>
          <w:bCs/>
          <w:caps/>
          <w:spacing w:val="4"/>
          <w:sz w:val="22"/>
          <w:bdr w:val="nil"/>
        </w:rPr>
        <w:t>SPECIALIEJI REIKALAVIMAI:</w:t>
      </w:r>
    </w:p>
    <w:p w14:paraId="20216309" w14:textId="77777777" w:rsidR="001666B6" w:rsidRDefault="001666B6" w:rsidP="001666B6">
      <w:pPr>
        <w:pStyle w:val="Body2"/>
        <w:numPr>
          <w:ilvl w:val="0"/>
          <w:numId w:val="7"/>
        </w:numPr>
        <w:rPr>
          <w:lang w:val="lt-LT"/>
        </w:rPr>
      </w:pPr>
      <w:r>
        <w:rPr>
          <w:lang w:val="lt-LT"/>
        </w:rPr>
        <w:t>Tiekėjas turi pateikti dokumentus, įrodančius siūlomų instrumentų atitikimą kokybės ir techniniams reikalavimams, nurodytiems pirkimo dokumentų techninėje specifikacijoje: tiekėjas turi pateikti gamintojo parengtus katalogus ir / ar siūlomų instrumentų techninių charakteristikų aprašymus (jei gamintojo kataloge neišsamiai atsispindi siūlomų instrumentų atitikimas techninės specifikacijos reikalavimams) (</w:t>
      </w:r>
      <w:proofErr w:type="spellStart"/>
      <w:r>
        <w:rPr>
          <w:lang w:val="lt-LT"/>
        </w:rPr>
        <w:t>pdf</w:t>
      </w:r>
      <w:proofErr w:type="spellEnd"/>
      <w:r>
        <w:rPr>
          <w:lang w:val="lt-LT"/>
        </w:rPr>
        <w:t xml:space="preserve"> formatu).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0A2BAF2F" w14:textId="77777777" w:rsidR="00913C17" w:rsidRPr="00F26343" w:rsidRDefault="00913C17" w:rsidP="00913C17">
      <w:pPr>
        <w:pStyle w:val="Body2"/>
        <w:numPr>
          <w:ilvl w:val="0"/>
          <w:numId w:val="6"/>
        </w:numPr>
        <w:pBdr>
          <w:top w:val="nil"/>
          <w:left w:val="nil"/>
          <w:bottom w:val="nil"/>
          <w:right w:val="nil"/>
          <w:between w:val="nil"/>
          <w:bar w:val="nil"/>
        </w:pBdr>
        <w:rPr>
          <w:rFonts w:cs="Times New Roman"/>
          <w:lang w:val="lt-LT"/>
        </w:rPr>
      </w:pPr>
      <w:r w:rsidRPr="00F26343">
        <w:rPr>
          <w:rFonts w:cs="Times New Roman"/>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8EC6568" w14:textId="77777777" w:rsidR="00913C17" w:rsidRPr="00F26343" w:rsidRDefault="00913C17" w:rsidP="00913C17">
      <w:pPr>
        <w:pStyle w:val="Body2"/>
        <w:numPr>
          <w:ilvl w:val="0"/>
          <w:numId w:val="6"/>
        </w:numPr>
        <w:pBdr>
          <w:top w:val="nil"/>
          <w:left w:val="nil"/>
          <w:bottom w:val="nil"/>
          <w:right w:val="nil"/>
          <w:between w:val="nil"/>
          <w:bar w:val="nil"/>
        </w:pBdr>
        <w:rPr>
          <w:rFonts w:cs="Times New Roman"/>
          <w:lang w:val="lt-LT"/>
        </w:rPr>
      </w:pPr>
      <w:r w:rsidRPr="00F26343">
        <w:rPr>
          <w:rFonts w:cs="Times New Roman"/>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FFB1DA0" w14:textId="713232F9" w:rsidR="00913C17" w:rsidRPr="00F26343" w:rsidRDefault="00913C17" w:rsidP="00913C17">
      <w:pPr>
        <w:pStyle w:val="Body2"/>
        <w:numPr>
          <w:ilvl w:val="0"/>
          <w:numId w:val="6"/>
        </w:numPr>
        <w:pBdr>
          <w:top w:val="nil"/>
          <w:left w:val="nil"/>
          <w:bottom w:val="nil"/>
          <w:right w:val="nil"/>
          <w:between w:val="nil"/>
          <w:bar w:val="nil"/>
        </w:pBdr>
        <w:rPr>
          <w:rFonts w:cs="Times New Roman"/>
          <w:lang w:val="lt-LT"/>
        </w:rPr>
      </w:pPr>
      <w:r w:rsidRPr="00F26343">
        <w:rPr>
          <w:rFonts w:cs="Times New Roman"/>
          <w:lang w:val="lt-LT"/>
        </w:rPr>
        <w:t>Į pasiūlymo kainą turi būti įskaičiuotas įrangos pristatymas į VšĮ Vilniaus universiteto ligoninės Santaros klinikų sandėlį</w:t>
      </w:r>
      <w:r w:rsidR="00F26343" w:rsidRPr="00F26343">
        <w:rPr>
          <w:rFonts w:cs="Times New Roman"/>
          <w:lang w:val="lt-LT"/>
        </w:rPr>
        <w:t>.</w:t>
      </w:r>
    </w:p>
    <w:p w14:paraId="4FAC4A9B" w14:textId="77777777" w:rsidR="00913C17" w:rsidRPr="00F26343" w:rsidRDefault="00913C17" w:rsidP="00913C17">
      <w:pPr>
        <w:pStyle w:val="Body2"/>
        <w:numPr>
          <w:ilvl w:val="0"/>
          <w:numId w:val="6"/>
        </w:numPr>
        <w:pBdr>
          <w:top w:val="nil"/>
          <w:left w:val="nil"/>
          <w:bottom w:val="nil"/>
          <w:right w:val="nil"/>
          <w:between w:val="nil"/>
          <w:bar w:val="nil"/>
        </w:pBdr>
        <w:rPr>
          <w:rFonts w:cs="Times New Roman"/>
          <w:lang w:val="lt-LT"/>
        </w:rPr>
      </w:pPr>
      <w:r w:rsidRPr="00F26343">
        <w:rPr>
          <w:rFonts w:cs="Times New Roman"/>
          <w:lang w:val="lt-LT"/>
        </w:rPr>
        <w:t>Garantinis laikotarpis:</w:t>
      </w:r>
    </w:p>
    <w:p w14:paraId="1FB70117" w14:textId="77777777" w:rsidR="00913C17" w:rsidRPr="00F26343" w:rsidRDefault="00913C17" w:rsidP="00913C17">
      <w:pPr>
        <w:pStyle w:val="Body2"/>
        <w:numPr>
          <w:ilvl w:val="1"/>
          <w:numId w:val="6"/>
        </w:numPr>
        <w:rPr>
          <w:rFonts w:cs="Times New Roman"/>
          <w:lang w:val="lt-LT"/>
        </w:rPr>
      </w:pPr>
      <w:r w:rsidRPr="00F26343">
        <w:rPr>
          <w:rFonts w:cs="Times New Roman"/>
          <w:lang w:val="lt-LT"/>
        </w:rPr>
        <w:t>Ne mažiau nei 24 mėn.</w:t>
      </w:r>
    </w:p>
    <w:p w14:paraId="4AB18E98" w14:textId="54368534" w:rsidR="00913C17" w:rsidRPr="00F26343" w:rsidRDefault="00913C17" w:rsidP="00913C17">
      <w:pPr>
        <w:pStyle w:val="Body2"/>
        <w:ind w:left="360"/>
        <w:rPr>
          <w:rFonts w:cs="Times New Roman"/>
          <w:lang w:val="lt-LT"/>
        </w:rPr>
      </w:pPr>
      <w:r w:rsidRPr="00F26343">
        <w:rPr>
          <w:rFonts w:cs="Times New Roman"/>
          <w:lang w:val="lt-LT"/>
        </w:rPr>
        <w:t xml:space="preserve">5.2. Į garantiją įskaičiuotas nemokamai atliekamas remontas, įskaitant remontui atlikti reikalingas detales bei medžiagas. Reikalavimai netaikomi garantijos sąlygų neatitinkančių gedimų atvejams, kai </w:t>
      </w:r>
      <w:r w:rsidR="00F26343">
        <w:rPr>
          <w:rFonts w:cs="Times New Roman"/>
          <w:lang w:val="lt-LT"/>
        </w:rPr>
        <w:t>prekė</w:t>
      </w:r>
      <w:r w:rsidRPr="00F26343">
        <w:rPr>
          <w:rFonts w:cs="Times New Roman"/>
          <w:lang w:val="lt-LT"/>
        </w:rPr>
        <w:t xml:space="preserve"> sugenda dėl vartotojo kaltės.</w:t>
      </w:r>
    </w:p>
    <w:p w14:paraId="18B842C0" w14:textId="77777777" w:rsidR="00913C17" w:rsidRPr="00F26343" w:rsidRDefault="00913C17" w:rsidP="00913C17">
      <w:pPr>
        <w:pStyle w:val="Body2"/>
        <w:numPr>
          <w:ilvl w:val="0"/>
          <w:numId w:val="6"/>
        </w:numPr>
        <w:pBdr>
          <w:top w:val="nil"/>
          <w:left w:val="nil"/>
          <w:bottom w:val="nil"/>
          <w:right w:val="nil"/>
          <w:between w:val="nil"/>
          <w:bar w:val="nil"/>
        </w:pBdr>
        <w:rPr>
          <w:rFonts w:cs="Times New Roman"/>
          <w:lang w:val="lt-LT"/>
        </w:rPr>
      </w:pPr>
      <w:r w:rsidRPr="00F26343">
        <w:rPr>
          <w:rFonts w:cs="Times New Roman"/>
          <w:lang w:val="lt-LT"/>
        </w:rPr>
        <w:t>Siūlomos prekės turi būti naujos, nenaudotos, neatnaujintos (net ir gamykliniu būdu).</w:t>
      </w:r>
    </w:p>
    <w:p w14:paraId="6FE577F2" w14:textId="77777777" w:rsidR="00913C17" w:rsidRPr="00F26343" w:rsidRDefault="00913C17" w:rsidP="00913C17">
      <w:pPr>
        <w:pStyle w:val="ListParagraph"/>
        <w:numPr>
          <w:ilvl w:val="0"/>
          <w:numId w:val="6"/>
        </w:numPr>
        <w:spacing w:after="5" w:line="267" w:lineRule="auto"/>
        <w:rPr>
          <w:rFonts w:eastAsia="Arial Unicode MS"/>
          <w:sz w:val="22"/>
        </w:rPr>
      </w:pPr>
      <w:r w:rsidRPr="00F26343">
        <w:rPr>
          <w:rFonts w:eastAsia="Arial Unicode MS"/>
          <w:sz w:val="22"/>
        </w:rPr>
        <w:t>Perkančiajai organizacijai paprašius, tiekėjas pateiks prašomų instrumentų pavyzdžius.</w:t>
      </w:r>
      <w:r w:rsidRPr="00F26343">
        <w:rPr>
          <w:rFonts w:eastAsia="Arial Unicode MS"/>
          <w:noProof/>
          <w:sz w:val="22"/>
        </w:rPr>
        <w:drawing>
          <wp:inline distT="0" distB="0" distL="0" distR="0" wp14:anchorId="6CB88A02" wp14:editId="7E935839">
            <wp:extent cx="4568" cy="4569"/>
            <wp:effectExtent l="0" t="0" r="0" b="0"/>
            <wp:docPr id="477999247" name="Picture 477999247"/>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51376198" w14:textId="77777777" w:rsidR="00913C17" w:rsidRPr="00F26343" w:rsidRDefault="00913C17" w:rsidP="00913C17">
      <w:pPr>
        <w:pStyle w:val="ListParagraph"/>
        <w:numPr>
          <w:ilvl w:val="0"/>
          <w:numId w:val="6"/>
        </w:numPr>
        <w:spacing w:after="5" w:line="267" w:lineRule="auto"/>
        <w:rPr>
          <w:rFonts w:eastAsia="Arial Unicode MS"/>
          <w:sz w:val="22"/>
        </w:rPr>
      </w:pPr>
      <w:r w:rsidRPr="00F26343">
        <w:rPr>
          <w:rFonts w:eastAsia="Arial Unicode MS"/>
          <w:sz w:val="22"/>
        </w:rPr>
        <w:t>Instrumentai turi būti iki galo apdirbti (be aštrių ar vizualiai matomų neapdirbtų instrumento dalių).</w:t>
      </w:r>
    </w:p>
    <w:p w14:paraId="54A7E699" w14:textId="77777777" w:rsidR="00913C17" w:rsidRPr="00F26343" w:rsidRDefault="00913C17" w:rsidP="00913C17">
      <w:pPr>
        <w:pStyle w:val="ListParagraph"/>
        <w:numPr>
          <w:ilvl w:val="0"/>
          <w:numId w:val="6"/>
        </w:numPr>
        <w:spacing w:after="5" w:line="267" w:lineRule="auto"/>
        <w:rPr>
          <w:rFonts w:eastAsia="Arial Unicode MS"/>
          <w:sz w:val="22"/>
        </w:rPr>
      </w:pPr>
      <w:r w:rsidRPr="00F26343">
        <w:rPr>
          <w:rFonts w:eastAsia="Arial Unicode MS"/>
          <w:sz w:val="22"/>
        </w:rPr>
        <w:t>Instrumentų paviršiai turi būti neblizgūs, bet neturi būti dengti matine plėvele, ar kitu dangalu, kuris gali nusilupti.</w:t>
      </w:r>
    </w:p>
    <w:p w14:paraId="48466861" w14:textId="77777777" w:rsidR="00913C17" w:rsidRPr="00F26343" w:rsidRDefault="00913C17" w:rsidP="00913C17">
      <w:pPr>
        <w:pStyle w:val="ListParagraph"/>
        <w:numPr>
          <w:ilvl w:val="0"/>
          <w:numId w:val="6"/>
        </w:numPr>
        <w:spacing w:after="5" w:line="267" w:lineRule="auto"/>
        <w:rPr>
          <w:rFonts w:eastAsia="Arial Unicode MS"/>
          <w:sz w:val="22"/>
        </w:rPr>
      </w:pPr>
      <w:r w:rsidRPr="00F26343">
        <w:rPr>
          <w:rFonts w:eastAsia="Arial Unicode MS"/>
          <w:sz w:val="22"/>
        </w:rPr>
        <w:t>Instrumentai turi būti iš nerūdijančio ar lygiavertės medžiagos.</w:t>
      </w:r>
    </w:p>
    <w:p w14:paraId="501F2130" w14:textId="77777777" w:rsidR="00913C17" w:rsidRPr="00F26343" w:rsidRDefault="00913C17" w:rsidP="00913C17">
      <w:pPr>
        <w:pStyle w:val="ListParagraph"/>
        <w:numPr>
          <w:ilvl w:val="0"/>
          <w:numId w:val="6"/>
        </w:numPr>
        <w:spacing w:after="5" w:line="267" w:lineRule="auto"/>
        <w:rPr>
          <w:rFonts w:eastAsia="Arial Unicode MS"/>
          <w:sz w:val="22"/>
        </w:rPr>
      </w:pPr>
      <w:r w:rsidRPr="00F26343">
        <w:rPr>
          <w:rFonts w:eastAsia="Arial Unicode MS"/>
          <w:sz w:val="22"/>
        </w:rPr>
        <w:t>Būtinas siūlomų instrumentų žymėjimas CE ženklu ilgalaikio žymėjimo būdu - lazeriniu išgraviravimu.</w:t>
      </w:r>
    </w:p>
    <w:p w14:paraId="55490102" w14:textId="77777777" w:rsidR="00913C17" w:rsidRPr="00F26343" w:rsidRDefault="00913C17" w:rsidP="00913C17">
      <w:pPr>
        <w:pStyle w:val="ListParagraph"/>
        <w:numPr>
          <w:ilvl w:val="0"/>
          <w:numId w:val="6"/>
        </w:numPr>
        <w:spacing w:after="5" w:line="267" w:lineRule="auto"/>
        <w:rPr>
          <w:rFonts w:eastAsia="Arial Unicode MS"/>
          <w:sz w:val="22"/>
        </w:rPr>
      </w:pPr>
      <w:r w:rsidRPr="00F26343">
        <w:rPr>
          <w:rFonts w:eastAsia="Arial Unicode MS"/>
          <w:sz w:val="22"/>
        </w:rPr>
        <w:t xml:space="preserve">Instrumentai turi būti skirti daugkartiniam naudojimui, tinkami plovimui automatinėse instrumentų plovimo-dezinfekavimo mašinose ir sterilizavimui. Privaloma pateikti gamintojo cheminės </w:t>
      </w:r>
      <w:proofErr w:type="spellStart"/>
      <w:r w:rsidRPr="00F26343">
        <w:rPr>
          <w:rFonts w:eastAsia="Arial Unicode MS"/>
          <w:sz w:val="22"/>
        </w:rPr>
        <w:t>pasyvacijos</w:t>
      </w:r>
      <w:proofErr w:type="spellEnd"/>
      <w:r w:rsidRPr="00F26343">
        <w:rPr>
          <w:rFonts w:eastAsia="Arial Unicode MS"/>
          <w:sz w:val="22"/>
        </w:rPr>
        <w:t xml:space="preserve"> sertifikatus ar gamintojo deklaraciją.</w:t>
      </w:r>
    </w:p>
    <w:p w14:paraId="0DB7AB66" w14:textId="0F544397" w:rsidR="00022D49" w:rsidRPr="006D6C84" w:rsidRDefault="00022D49" w:rsidP="001B4471">
      <w:pPr>
        <w:spacing w:after="5" w:line="267" w:lineRule="auto"/>
        <w:rPr>
          <w:rFonts w:eastAsia="Arial Unicode MS" w:cs="Arial Unicode MS"/>
          <w:highlight w:val="yellow"/>
        </w:rPr>
      </w:pPr>
    </w:p>
    <w:p w14:paraId="04163EF9" w14:textId="77777777" w:rsidR="00022D49" w:rsidRPr="006D6C84" w:rsidRDefault="00022D49" w:rsidP="001F64F8">
      <w:pPr>
        <w:pStyle w:val="xmsonormal"/>
        <w:shd w:val="clear" w:color="auto" w:fill="FFFFFF"/>
        <w:spacing w:before="0" w:beforeAutospacing="0" w:after="0" w:afterAutospacing="0" w:line="276" w:lineRule="auto"/>
        <w:ind w:left="-851"/>
        <w:jc w:val="both"/>
        <w:textAlignment w:val="baseline"/>
        <w:rPr>
          <w:sz w:val="22"/>
          <w:szCs w:val="22"/>
          <w:highlight w:val="yellow"/>
          <w:bdr w:val="none" w:sz="0" w:space="0" w:color="auto" w:frame="1"/>
          <w:lang w:val="lt-LT"/>
        </w:rPr>
      </w:pPr>
    </w:p>
    <w:p w14:paraId="763B87D0" w14:textId="77777777" w:rsidR="00362ED9" w:rsidRPr="006D6C84" w:rsidRDefault="00362ED9" w:rsidP="00362ED9">
      <w:pPr>
        <w:pStyle w:val="xmsonormal"/>
        <w:shd w:val="clear" w:color="auto" w:fill="FFFFFF"/>
        <w:spacing w:before="0" w:beforeAutospacing="0" w:after="0" w:afterAutospacing="0"/>
        <w:jc w:val="both"/>
        <w:textAlignment w:val="baseline"/>
        <w:rPr>
          <w:sz w:val="22"/>
          <w:szCs w:val="22"/>
          <w:highlight w:val="yellow"/>
          <w:bdr w:val="none" w:sz="0" w:space="0" w:color="auto" w:frame="1"/>
          <w:lang w:val="lt-LT"/>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141"/>
        <w:gridCol w:w="870"/>
        <w:gridCol w:w="5385"/>
        <w:gridCol w:w="1996"/>
      </w:tblGrid>
      <w:tr w:rsidR="006A1EDD" w:rsidRPr="00F26343" w14:paraId="5C270B25" w14:textId="63FC7DA5" w:rsidTr="00DC13F3">
        <w:trPr>
          <w:trHeight w:val="510"/>
        </w:trPr>
        <w:tc>
          <w:tcPr>
            <w:tcW w:w="553" w:type="dxa"/>
            <w:vAlign w:val="center"/>
            <w:hideMark/>
          </w:tcPr>
          <w:p w14:paraId="5E098AF6" w14:textId="77777777" w:rsidR="006A1EDD" w:rsidRPr="00F26343" w:rsidRDefault="006A1EDD" w:rsidP="00D4202D">
            <w:pPr>
              <w:spacing w:after="0" w:line="240" w:lineRule="auto"/>
              <w:jc w:val="center"/>
              <w:rPr>
                <w:b/>
                <w:sz w:val="22"/>
              </w:rPr>
            </w:pPr>
            <w:r w:rsidRPr="00F26343">
              <w:rPr>
                <w:b/>
                <w:sz w:val="22"/>
              </w:rPr>
              <w:t>Eil. Nr.</w:t>
            </w:r>
          </w:p>
        </w:tc>
        <w:tc>
          <w:tcPr>
            <w:tcW w:w="2141" w:type="dxa"/>
            <w:noWrap/>
            <w:vAlign w:val="center"/>
            <w:hideMark/>
          </w:tcPr>
          <w:p w14:paraId="2F24E9B1" w14:textId="77777777" w:rsidR="006A1EDD" w:rsidRPr="00F26343" w:rsidRDefault="006A1EDD" w:rsidP="00D4202D">
            <w:pPr>
              <w:spacing w:after="0" w:line="240" w:lineRule="auto"/>
              <w:jc w:val="center"/>
              <w:rPr>
                <w:b/>
                <w:sz w:val="22"/>
              </w:rPr>
            </w:pPr>
            <w:r w:rsidRPr="00F26343">
              <w:rPr>
                <w:b/>
                <w:sz w:val="22"/>
              </w:rPr>
              <w:t>Pavadinimas</w:t>
            </w:r>
          </w:p>
        </w:tc>
        <w:tc>
          <w:tcPr>
            <w:tcW w:w="841" w:type="dxa"/>
            <w:vAlign w:val="center"/>
            <w:hideMark/>
          </w:tcPr>
          <w:p w14:paraId="3625FB7A" w14:textId="77777777" w:rsidR="006A1EDD" w:rsidRPr="00F26343" w:rsidRDefault="006A1EDD" w:rsidP="00D4202D">
            <w:pPr>
              <w:spacing w:after="0" w:line="240" w:lineRule="auto"/>
              <w:jc w:val="center"/>
              <w:rPr>
                <w:b/>
                <w:sz w:val="22"/>
              </w:rPr>
            </w:pPr>
            <w:r w:rsidRPr="00F26343">
              <w:rPr>
                <w:b/>
                <w:sz w:val="22"/>
              </w:rPr>
              <w:t>Kiekis, vnt.</w:t>
            </w:r>
          </w:p>
        </w:tc>
        <w:tc>
          <w:tcPr>
            <w:tcW w:w="5385" w:type="dxa"/>
            <w:noWrap/>
            <w:vAlign w:val="center"/>
            <w:hideMark/>
          </w:tcPr>
          <w:p w14:paraId="6A2D386E" w14:textId="3A1D9175" w:rsidR="006A1EDD" w:rsidRPr="00F26343" w:rsidRDefault="006A1EDD" w:rsidP="00D4202D">
            <w:pPr>
              <w:spacing w:after="0" w:line="240" w:lineRule="auto"/>
              <w:jc w:val="center"/>
              <w:rPr>
                <w:b/>
                <w:sz w:val="22"/>
              </w:rPr>
            </w:pPr>
            <w:r w:rsidRPr="00F26343">
              <w:rPr>
                <w:b/>
                <w:sz w:val="22"/>
              </w:rPr>
              <w:t>Reikalaujama parametro reikšmė</w:t>
            </w:r>
          </w:p>
        </w:tc>
        <w:tc>
          <w:tcPr>
            <w:tcW w:w="1996" w:type="dxa"/>
            <w:vAlign w:val="center"/>
          </w:tcPr>
          <w:p w14:paraId="32B37D76" w14:textId="77777777" w:rsidR="006A1EDD" w:rsidRPr="00F26343" w:rsidRDefault="006A1EDD" w:rsidP="00713694">
            <w:pPr>
              <w:spacing w:after="0" w:line="240" w:lineRule="auto"/>
              <w:jc w:val="center"/>
              <w:rPr>
                <w:b/>
                <w:sz w:val="22"/>
              </w:rPr>
            </w:pPr>
            <w:r w:rsidRPr="00F26343">
              <w:rPr>
                <w:b/>
                <w:sz w:val="22"/>
              </w:rPr>
              <w:t xml:space="preserve">Siūloma parametro reikšmė </w:t>
            </w:r>
          </w:p>
          <w:p w14:paraId="63DACE3E" w14:textId="2888E387" w:rsidR="006A1EDD" w:rsidRPr="00F26343" w:rsidRDefault="006A1EDD" w:rsidP="006A1EDD">
            <w:pPr>
              <w:spacing w:after="0" w:line="240" w:lineRule="auto"/>
              <w:jc w:val="center"/>
              <w:rPr>
                <w:sz w:val="22"/>
              </w:rPr>
            </w:pPr>
            <w:r w:rsidRPr="00F26343">
              <w:rPr>
                <w:sz w:val="22"/>
              </w:rPr>
              <w:t>(</w:t>
            </w:r>
            <w:r w:rsidRPr="00F26343">
              <w:rPr>
                <w:bCs/>
                <w:sz w:val="22"/>
              </w:rPr>
              <w:t>Failo, dokumento pavadinimas ir</w:t>
            </w:r>
            <w:r w:rsidRPr="00F26343">
              <w:rPr>
                <w:bCs/>
                <w:sz w:val="22"/>
                <w:u w:val="single"/>
              </w:rPr>
              <w:t xml:space="preserve"> puslapio Nr., pažymintis vietą, </w:t>
            </w:r>
            <w:r w:rsidRPr="00F26343">
              <w:rPr>
                <w:sz w:val="22"/>
                <w:u w:val="single"/>
              </w:rPr>
              <w:t>kurioje yra siūlomus techninius parametrus patvirtinantys dokument</w:t>
            </w:r>
            <w:r w:rsidR="00F26343" w:rsidRPr="00F26343">
              <w:rPr>
                <w:sz w:val="22"/>
                <w:u w:val="single"/>
              </w:rPr>
              <w:t>as, katalogo numeris)</w:t>
            </w:r>
          </w:p>
        </w:tc>
      </w:tr>
      <w:tr w:rsidR="007E1B94" w:rsidRPr="00F26343" w14:paraId="372DE468" w14:textId="58CE756D" w:rsidTr="00DC13F3">
        <w:trPr>
          <w:trHeight w:val="510"/>
        </w:trPr>
        <w:tc>
          <w:tcPr>
            <w:tcW w:w="553" w:type="dxa"/>
            <w:noWrap/>
            <w:vAlign w:val="center"/>
          </w:tcPr>
          <w:p w14:paraId="238F69B3" w14:textId="23B49E8F" w:rsidR="007E1B94" w:rsidRPr="00F26343" w:rsidRDefault="005723CD" w:rsidP="007E1B94">
            <w:pPr>
              <w:pStyle w:val="NoSpacing"/>
              <w:jc w:val="center"/>
              <w:rPr>
                <w:rFonts w:ascii="Times New Roman" w:hAnsi="Times New Roman"/>
                <w:lang w:val="lt-LT" w:eastAsia="lt-LT"/>
              </w:rPr>
            </w:pPr>
            <w:r w:rsidRPr="00F26343">
              <w:rPr>
                <w:rFonts w:ascii="Times New Roman" w:hAnsi="Times New Roman"/>
                <w:lang w:val="lt-LT" w:eastAsia="lt-LT"/>
              </w:rPr>
              <w:t>1</w:t>
            </w:r>
          </w:p>
        </w:tc>
        <w:tc>
          <w:tcPr>
            <w:tcW w:w="2141" w:type="dxa"/>
          </w:tcPr>
          <w:p w14:paraId="4FD6CF19" w14:textId="6B40862A" w:rsidR="007E1B94" w:rsidRPr="00F26343" w:rsidRDefault="005723CD" w:rsidP="007E1B94">
            <w:pPr>
              <w:spacing w:after="0" w:line="240" w:lineRule="auto"/>
              <w:rPr>
                <w:rStyle w:val="contentpasted2"/>
                <w:color w:val="000000"/>
                <w:sz w:val="22"/>
              </w:rPr>
            </w:pPr>
            <w:r w:rsidRPr="00F26343">
              <w:rPr>
                <w:rStyle w:val="contentpasted2"/>
                <w:color w:val="000000"/>
                <w:sz w:val="22"/>
              </w:rPr>
              <w:t>Pincetas</w:t>
            </w:r>
          </w:p>
        </w:tc>
        <w:tc>
          <w:tcPr>
            <w:tcW w:w="841" w:type="dxa"/>
            <w:noWrap/>
          </w:tcPr>
          <w:p w14:paraId="7ED3BF1B" w14:textId="71145DCE" w:rsidR="005723CD" w:rsidRPr="00F26343" w:rsidRDefault="005723CD" w:rsidP="005723CD">
            <w:pPr>
              <w:spacing w:after="0" w:line="240" w:lineRule="auto"/>
              <w:jc w:val="center"/>
              <w:rPr>
                <w:rStyle w:val="contentpasted2"/>
                <w:color w:val="000000"/>
                <w:sz w:val="22"/>
              </w:rPr>
            </w:pPr>
            <w:r w:rsidRPr="00F26343">
              <w:rPr>
                <w:rStyle w:val="contentpasted2"/>
                <w:color w:val="000000"/>
                <w:sz w:val="22"/>
              </w:rPr>
              <w:t>4</w:t>
            </w:r>
          </w:p>
        </w:tc>
        <w:tc>
          <w:tcPr>
            <w:tcW w:w="5385" w:type="dxa"/>
          </w:tcPr>
          <w:p w14:paraId="1C576486" w14:textId="3608F007" w:rsidR="007E1B94" w:rsidRPr="00F26343" w:rsidRDefault="005723CD" w:rsidP="00477C25">
            <w:pPr>
              <w:spacing w:after="0" w:line="240" w:lineRule="auto"/>
              <w:rPr>
                <w:rStyle w:val="contentpasted2"/>
                <w:color w:val="000000"/>
                <w:sz w:val="22"/>
              </w:rPr>
            </w:pPr>
            <w:r w:rsidRPr="00F26343">
              <w:rPr>
                <w:rStyle w:val="contentpasted2"/>
                <w:color w:val="000000"/>
                <w:sz w:val="22"/>
              </w:rPr>
              <w:t xml:space="preserve">Pincetas delikatus, </w:t>
            </w:r>
            <w:proofErr w:type="spellStart"/>
            <w:r w:rsidRPr="00F26343">
              <w:rPr>
                <w:rStyle w:val="contentpasted2"/>
                <w:color w:val="000000"/>
                <w:sz w:val="22"/>
              </w:rPr>
              <w:t>Adson</w:t>
            </w:r>
            <w:proofErr w:type="spellEnd"/>
            <w:r w:rsidRPr="00F26343">
              <w:rPr>
                <w:rStyle w:val="contentpasted2"/>
                <w:color w:val="000000"/>
                <w:sz w:val="22"/>
              </w:rPr>
              <w:t xml:space="preserve"> tipo, tiesus, chirurginis su distaliniais 1x2 dantukais, vidinės pusės lygaus paviršiaus, rankenos plokščios, su nelygumais išorinėse dalyse, matinio paviršiaus, bendras ilgis 120 ± 3 mm</w:t>
            </w:r>
          </w:p>
        </w:tc>
        <w:tc>
          <w:tcPr>
            <w:tcW w:w="1996" w:type="dxa"/>
            <w:noWrap/>
          </w:tcPr>
          <w:p w14:paraId="5FB829F1" w14:textId="2CAE6F38" w:rsidR="007E1B94" w:rsidRPr="00F26343" w:rsidRDefault="007E1B94" w:rsidP="007E1B94">
            <w:pPr>
              <w:pStyle w:val="NoSpacing"/>
              <w:rPr>
                <w:rFonts w:ascii="Times New Roman" w:hAnsi="Times New Roman"/>
                <w:highlight w:val="yellow"/>
                <w:lang w:val="lt-LT" w:eastAsia="lt-LT"/>
              </w:rPr>
            </w:pPr>
          </w:p>
        </w:tc>
      </w:tr>
      <w:tr w:rsidR="007E1B94" w:rsidRPr="00F26343" w14:paraId="6248684C" w14:textId="3D37B2D3" w:rsidTr="00DC13F3">
        <w:trPr>
          <w:trHeight w:val="510"/>
        </w:trPr>
        <w:tc>
          <w:tcPr>
            <w:tcW w:w="553" w:type="dxa"/>
            <w:noWrap/>
            <w:vAlign w:val="center"/>
          </w:tcPr>
          <w:p w14:paraId="76A04C29" w14:textId="0FED169C" w:rsidR="007E1B94" w:rsidRPr="00F26343" w:rsidRDefault="005723CD" w:rsidP="007E1B94">
            <w:pPr>
              <w:pStyle w:val="NoSpacing"/>
              <w:jc w:val="center"/>
              <w:rPr>
                <w:rFonts w:ascii="Times New Roman" w:hAnsi="Times New Roman"/>
                <w:lang w:val="lt-LT" w:eastAsia="lt-LT"/>
              </w:rPr>
            </w:pPr>
            <w:r w:rsidRPr="00F26343">
              <w:rPr>
                <w:rFonts w:ascii="Times New Roman" w:hAnsi="Times New Roman"/>
                <w:lang w:val="lt-LT" w:eastAsia="lt-LT"/>
              </w:rPr>
              <w:t>2</w:t>
            </w:r>
          </w:p>
        </w:tc>
        <w:tc>
          <w:tcPr>
            <w:tcW w:w="2141" w:type="dxa"/>
          </w:tcPr>
          <w:p w14:paraId="7E96ADB0" w14:textId="53664A66" w:rsidR="007E1B94" w:rsidRPr="00F26343" w:rsidRDefault="005723CD" w:rsidP="007E1B94">
            <w:pPr>
              <w:spacing w:after="0" w:line="240" w:lineRule="auto"/>
              <w:rPr>
                <w:rStyle w:val="contentpasted2"/>
                <w:color w:val="000000"/>
                <w:sz w:val="22"/>
              </w:rPr>
            </w:pPr>
            <w:r w:rsidRPr="00F26343">
              <w:rPr>
                <w:rStyle w:val="contentpasted2"/>
                <w:color w:val="000000"/>
                <w:sz w:val="22"/>
              </w:rPr>
              <w:t>Skalpelio kotelis</w:t>
            </w:r>
          </w:p>
        </w:tc>
        <w:tc>
          <w:tcPr>
            <w:tcW w:w="841" w:type="dxa"/>
            <w:noWrap/>
          </w:tcPr>
          <w:p w14:paraId="75922F3F" w14:textId="355F98FB" w:rsidR="007E1B94" w:rsidRPr="00F26343" w:rsidRDefault="005723CD" w:rsidP="007E1B94">
            <w:pPr>
              <w:spacing w:after="0" w:line="240" w:lineRule="auto"/>
              <w:jc w:val="center"/>
              <w:rPr>
                <w:rStyle w:val="contentpasted2"/>
                <w:color w:val="000000"/>
                <w:sz w:val="22"/>
              </w:rPr>
            </w:pPr>
            <w:r w:rsidRPr="00F26343">
              <w:rPr>
                <w:rStyle w:val="contentpasted2"/>
                <w:color w:val="000000"/>
                <w:sz w:val="22"/>
              </w:rPr>
              <w:t>3</w:t>
            </w:r>
          </w:p>
        </w:tc>
        <w:tc>
          <w:tcPr>
            <w:tcW w:w="5385" w:type="dxa"/>
          </w:tcPr>
          <w:p w14:paraId="042B7CE6" w14:textId="34922068" w:rsidR="007E1B94" w:rsidRPr="00F26343" w:rsidRDefault="005723CD" w:rsidP="00477C25">
            <w:pPr>
              <w:spacing w:after="0" w:line="240" w:lineRule="auto"/>
              <w:rPr>
                <w:rStyle w:val="contentpasted2"/>
                <w:color w:val="000000"/>
                <w:sz w:val="22"/>
              </w:rPr>
            </w:pPr>
            <w:r w:rsidRPr="00F26343">
              <w:rPr>
                <w:rStyle w:val="contentpasted2"/>
                <w:color w:val="000000"/>
                <w:sz w:val="22"/>
              </w:rPr>
              <w:t>Kotelis laikyti skalpelio galvutes, su plokščia rankena, tiesus, matinio paviršiaus instrumento ilgis 125 ± 3 mm</w:t>
            </w:r>
          </w:p>
        </w:tc>
        <w:tc>
          <w:tcPr>
            <w:tcW w:w="1996" w:type="dxa"/>
            <w:noWrap/>
          </w:tcPr>
          <w:p w14:paraId="13634485" w14:textId="3AED8CD6" w:rsidR="007E1B94" w:rsidRPr="00F26343" w:rsidRDefault="007E1B94" w:rsidP="007E1B94">
            <w:pPr>
              <w:pStyle w:val="NoSpacing"/>
              <w:rPr>
                <w:rFonts w:ascii="Times New Roman" w:hAnsi="Times New Roman"/>
                <w:highlight w:val="yellow"/>
                <w:lang w:val="lt-LT" w:eastAsia="lt-LT"/>
              </w:rPr>
            </w:pPr>
          </w:p>
        </w:tc>
      </w:tr>
      <w:tr w:rsidR="007E1B94" w:rsidRPr="00F26343" w14:paraId="5AA2327B" w14:textId="6AA0520B" w:rsidTr="00DC13F3">
        <w:trPr>
          <w:trHeight w:val="601"/>
        </w:trPr>
        <w:tc>
          <w:tcPr>
            <w:tcW w:w="553" w:type="dxa"/>
            <w:noWrap/>
            <w:vAlign w:val="center"/>
          </w:tcPr>
          <w:p w14:paraId="5EF668DB" w14:textId="69218FC4" w:rsidR="007E1B94" w:rsidRPr="00F26343" w:rsidRDefault="002B0854" w:rsidP="007E1B94">
            <w:pPr>
              <w:pStyle w:val="NoSpacing"/>
              <w:jc w:val="center"/>
              <w:rPr>
                <w:rFonts w:ascii="Times New Roman" w:hAnsi="Times New Roman"/>
                <w:lang w:val="lt-LT" w:eastAsia="lt-LT"/>
              </w:rPr>
            </w:pPr>
            <w:r w:rsidRPr="00F26343">
              <w:rPr>
                <w:rFonts w:ascii="Times New Roman" w:hAnsi="Times New Roman"/>
                <w:lang w:val="lt-LT" w:eastAsia="lt-LT"/>
              </w:rPr>
              <w:t>3</w:t>
            </w:r>
          </w:p>
        </w:tc>
        <w:tc>
          <w:tcPr>
            <w:tcW w:w="2141" w:type="dxa"/>
          </w:tcPr>
          <w:p w14:paraId="2E2185FB" w14:textId="44B786B1" w:rsidR="007E1B94" w:rsidRPr="00F26343" w:rsidRDefault="005723CD" w:rsidP="007E1B94">
            <w:pPr>
              <w:spacing w:after="0" w:line="240" w:lineRule="auto"/>
              <w:rPr>
                <w:rStyle w:val="contentpasted2"/>
                <w:color w:val="000000"/>
                <w:sz w:val="22"/>
              </w:rPr>
            </w:pPr>
            <w:r w:rsidRPr="00F26343">
              <w:rPr>
                <w:rStyle w:val="contentpasted2"/>
                <w:color w:val="000000"/>
                <w:sz w:val="22"/>
              </w:rPr>
              <w:t>Adatkotis</w:t>
            </w:r>
          </w:p>
        </w:tc>
        <w:tc>
          <w:tcPr>
            <w:tcW w:w="841" w:type="dxa"/>
            <w:noWrap/>
          </w:tcPr>
          <w:p w14:paraId="571DC1A7" w14:textId="2F7C9373" w:rsidR="007E1B94" w:rsidRPr="00F26343" w:rsidRDefault="005723CD" w:rsidP="007E1B94">
            <w:pPr>
              <w:spacing w:after="0" w:line="240" w:lineRule="auto"/>
              <w:jc w:val="center"/>
              <w:rPr>
                <w:rStyle w:val="contentpasted2"/>
                <w:color w:val="000000"/>
                <w:sz w:val="22"/>
              </w:rPr>
            </w:pPr>
            <w:r w:rsidRPr="00F26343">
              <w:rPr>
                <w:rStyle w:val="contentpasted2"/>
                <w:color w:val="000000"/>
                <w:sz w:val="22"/>
              </w:rPr>
              <w:t>4</w:t>
            </w:r>
          </w:p>
        </w:tc>
        <w:tc>
          <w:tcPr>
            <w:tcW w:w="5385" w:type="dxa"/>
          </w:tcPr>
          <w:p w14:paraId="2B9B0AD9" w14:textId="538CC338" w:rsidR="007E1B94" w:rsidRPr="00F26343" w:rsidRDefault="005723CD" w:rsidP="007E1B94">
            <w:pPr>
              <w:spacing w:after="0" w:line="240" w:lineRule="auto"/>
              <w:rPr>
                <w:rStyle w:val="contentpasted2"/>
                <w:color w:val="000000"/>
                <w:sz w:val="22"/>
              </w:rPr>
            </w:pPr>
            <w:proofErr w:type="spellStart"/>
            <w:r w:rsidRPr="00F26343">
              <w:rPr>
                <w:rStyle w:val="contentpasted2"/>
                <w:color w:val="000000"/>
                <w:sz w:val="22"/>
              </w:rPr>
              <w:t>Hegar-Mayo</w:t>
            </w:r>
            <w:proofErr w:type="spellEnd"/>
            <w:r w:rsidRPr="00F26343">
              <w:rPr>
                <w:rStyle w:val="contentpasted2"/>
                <w:color w:val="000000"/>
                <w:sz w:val="22"/>
              </w:rPr>
              <w:t xml:space="preserve"> tipo, darbinė dalis su karbido įdėklu, galiukai ir išorinės briaunos tolygiai užapvalintos, be aštrių briaunų prie šarnyrinio sujungimo, kad nenupjautų siūlo, su nuopjova prieš šarnyrinį sujungimą abiejuose instrumento pusės, su už</w:t>
            </w:r>
            <w:r w:rsidR="002B0854" w:rsidRPr="00F26343">
              <w:rPr>
                <w:rStyle w:val="contentpasted2"/>
                <w:color w:val="000000"/>
                <w:sz w:val="22"/>
              </w:rPr>
              <w:t xml:space="preserve">rakinimu, žiedai </w:t>
            </w:r>
            <w:proofErr w:type="spellStart"/>
            <w:r w:rsidR="002B0854" w:rsidRPr="00F26343">
              <w:rPr>
                <w:rStyle w:val="contentpasted2"/>
                <w:color w:val="000000"/>
                <w:sz w:val="22"/>
              </w:rPr>
              <w:t>spalviškai</w:t>
            </w:r>
            <w:proofErr w:type="spellEnd"/>
            <w:r w:rsidR="002B0854" w:rsidRPr="00F26343">
              <w:rPr>
                <w:rStyle w:val="contentpasted2"/>
                <w:color w:val="000000"/>
                <w:sz w:val="22"/>
              </w:rPr>
              <w:t xml:space="preserve"> pažymėti, darbinės dalies dantukai 0,5 mm dydžio, kryžmiškai dantytos dalies ilgis 15 ± </w:t>
            </w:r>
            <w:r w:rsidR="00DC13F3" w:rsidRPr="00F26343">
              <w:rPr>
                <w:rStyle w:val="contentpasted2"/>
                <w:color w:val="000000"/>
                <w:sz w:val="22"/>
              </w:rPr>
              <w:t>1</w:t>
            </w:r>
            <w:r w:rsidR="002B0854" w:rsidRPr="00F26343">
              <w:rPr>
                <w:rStyle w:val="contentpasted2"/>
                <w:color w:val="000000"/>
                <w:sz w:val="22"/>
              </w:rPr>
              <w:t>,</w:t>
            </w:r>
            <w:r w:rsidR="00DC13F3" w:rsidRPr="00F26343">
              <w:rPr>
                <w:rStyle w:val="contentpasted2"/>
                <w:color w:val="000000"/>
                <w:sz w:val="22"/>
              </w:rPr>
              <w:t>0</w:t>
            </w:r>
            <w:r w:rsidR="002B0854" w:rsidRPr="00F26343">
              <w:rPr>
                <w:rStyle w:val="contentpasted2"/>
                <w:color w:val="000000"/>
                <w:sz w:val="22"/>
              </w:rPr>
              <w:t xml:space="preserve"> mm, skirtas USP 3/0 ir storesniems chirurginiams siūlams, instrumento ilgis 150 ± 3 mm</w:t>
            </w:r>
          </w:p>
        </w:tc>
        <w:tc>
          <w:tcPr>
            <w:tcW w:w="1996" w:type="dxa"/>
            <w:noWrap/>
          </w:tcPr>
          <w:p w14:paraId="75FBDEE0" w14:textId="75981038" w:rsidR="007E1B94" w:rsidRPr="00F26343" w:rsidRDefault="007E1B94" w:rsidP="007E1B94">
            <w:pPr>
              <w:pStyle w:val="NoSpacing"/>
              <w:rPr>
                <w:rFonts w:ascii="Times New Roman" w:hAnsi="Times New Roman"/>
                <w:highlight w:val="yellow"/>
                <w:lang w:val="lt-LT" w:eastAsia="lt-LT"/>
              </w:rPr>
            </w:pPr>
          </w:p>
        </w:tc>
      </w:tr>
      <w:tr w:rsidR="007E1B94" w:rsidRPr="00F26343" w14:paraId="3999EE1A" w14:textId="5EDCA18B" w:rsidTr="00DC13F3">
        <w:trPr>
          <w:trHeight w:val="552"/>
        </w:trPr>
        <w:tc>
          <w:tcPr>
            <w:tcW w:w="553" w:type="dxa"/>
            <w:noWrap/>
            <w:vAlign w:val="center"/>
          </w:tcPr>
          <w:p w14:paraId="1B77834F" w14:textId="47953C4D" w:rsidR="007E1B94" w:rsidRPr="00F26343" w:rsidRDefault="002B0854" w:rsidP="007E1B94">
            <w:pPr>
              <w:pStyle w:val="NoSpacing"/>
              <w:jc w:val="center"/>
              <w:rPr>
                <w:rFonts w:ascii="Times New Roman" w:hAnsi="Times New Roman"/>
                <w:lang w:val="lt-LT" w:eastAsia="lt-LT"/>
              </w:rPr>
            </w:pPr>
            <w:r w:rsidRPr="00F26343">
              <w:rPr>
                <w:rFonts w:ascii="Times New Roman" w:hAnsi="Times New Roman"/>
                <w:lang w:val="lt-LT" w:eastAsia="lt-LT"/>
              </w:rPr>
              <w:t>4</w:t>
            </w:r>
          </w:p>
        </w:tc>
        <w:tc>
          <w:tcPr>
            <w:tcW w:w="2141" w:type="dxa"/>
          </w:tcPr>
          <w:p w14:paraId="52F53362" w14:textId="76164FC0" w:rsidR="007E1B94" w:rsidRPr="00F26343" w:rsidRDefault="002B0854" w:rsidP="007E1B94">
            <w:pPr>
              <w:spacing w:after="0" w:line="240" w:lineRule="auto"/>
              <w:rPr>
                <w:rStyle w:val="contentpasted2"/>
                <w:color w:val="000000"/>
                <w:sz w:val="22"/>
              </w:rPr>
            </w:pPr>
            <w:r w:rsidRPr="00F26343">
              <w:rPr>
                <w:rStyle w:val="contentpasted2"/>
                <w:color w:val="000000"/>
                <w:sz w:val="22"/>
              </w:rPr>
              <w:t>Chirurginės žirklės</w:t>
            </w:r>
          </w:p>
        </w:tc>
        <w:tc>
          <w:tcPr>
            <w:tcW w:w="841" w:type="dxa"/>
            <w:noWrap/>
          </w:tcPr>
          <w:p w14:paraId="23C10D98" w14:textId="59317A71" w:rsidR="007E1B94" w:rsidRPr="00F26343" w:rsidRDefault="005723CD" w:rsidP="007E1B94">
            <w:pPr>
              <w:spacing w:after="0" w:line="240" w:lineRule="auto"/>
              <w:jc w:val="center"/>
              <w:rPr>
                <w:rStyle w:val="contentpasted2"/>
                <w:color w:val="000000"/>
                <w:sz w:val="22"/>
              </w:rPr>
            </w:pPr>
            <w:r w:rsidRPr="00F26343">
              <w:rPr>
                <w:rStyle w:val="contentpasted2"/>
                <w:color w:val="000000"/>
                <w:sz w:val="22"/>
              </w:rPr>
              <w:t>4</w:t>
            </w:r>
          </w:p>
        </w:tc>
        <w:tc>
          <w:tcPr>
            <w:tcW w:w="5385" w:type="dxa"/>
          </w:tcPr>
          <w:p w14:paraId="403355A3" w14:textId="718F5664" w:rsidR="007E1B94" w:rsidRPr="00F26343" w:rsidRDefault="002B0854" w:rsidP="007E1B94">
            <w:pPr>
              <w:spacing w:after="0" w:line="240" w:lineRule="auto"/>
              <w:rPr>
                <w:rStyle w:val="contentpasted2"/>
                <w:color w:val="000000"/>
                <w:sz w:val="22"/>
              </w:rPr>
            </w:pPr>
            <w:r w:rsidRPr="00F26343">
              <w:rPr>
                <w:rStyle w:val="contentpasted2"/>
                <w:color w:val="000000"/>
                <w:sz w:val="22"/>
              </w:rPr>
              <w:t>Žirklės siūlų karpymui, lenktos, galiukai ir išorinės briaunos tolygiai užapvalintos, matinio paviršiaus, instrumento ilgis 145 ± 3 mm</w:t>
            </w:r>
          </w:p>
        </w:tc>
        <w:tc>
          <w:tcPr>
            <w:tcW w:w="1996" w:type="dxa"/>
            <w:noWrap/>
          </w:tcPr>
          <w:p w14:paraId="0C692AC1" w14:textId="65B3336C" w:rsidR="007E1B94" w:rsidRPr="00F26343" w:rsidRDefault="007E1B94" w:rsidP="007E1B94">
            <w:pPr>
              <w:pStyle w:val="NoSpacing"/>
              <w:rPr>
                <w:rFonts w:ascii="Times New Roman" w:hAnsi="Times New Roman"/>
                <w:highlight w:val="yellow"/>
                <w:lang w:val="lt-LT" w:eastAsia="lt-LT"/>
              </w:rPr>
            </w:pPr>
          </w:p>
        </w:tc>
      </w:tr>
      <w:tr w:rsidR="007E1B94" w:rsidRPr="00F26343" w14:paraId="252119CA" w14:textId="73F38BE5" w:rsidTr="00DC13F3">
        <w:trPr>
          <w:trHeight w:val="510"/>
        </w:trPr>
        <w:tc>
          <w:tcPr>
            <w:tcW w:w="553" w:type="dxa"/>
            <w:noWrap/>
            <w:vAlign w:val="center"/>
          </w:tcPr>
          <w:p w14:paraId="615039EE" w14:textId="4337379B" w:rsidR="007E1B94" w:rsidRPr="00F26343" w:rsidRDefault="002B0854" w:rsidP="007E1B94">
            <w:pPr>
              <w:pStyle w:val="NoSpacing"/>
              <w:jc w:val="center"/>
              <w:rPr>
                <w:rFonts w:ascii="Times New Roman" w:hAnsi="Times New Roman"/>
                <w:lang w:val="lt-LT" w:eastAsia="lt-LT"/>
              </w:rPr>
            </w:pPr>
            <w:r w:rsidRPr="00F26343">
              <w:rPr>
                <w:rFonts w:ascii="Times New Roman" w:hAnsi="Times New Roman"/>
                <w:lang w:val="lt-LT" w:eastAsia="lt-LT"/>
              </w:rPr>
              <w:t>5</w:t>
            </w:r>
          </w:p>
        </w:tc>
        <w:tc>
          <w:tcPr>
            <w:tcW w:w="2141" w:type="dxa"/>
            <w:noWrap/>
          </w:tcPr>
          <w:p w14:paraId="5DCB3B2C" w14:textId="3D370DCE" w:rsidR="007E1B94" w:rsidRPr="00F26343" w:rsidRDefault="002B0854" w:rsidP="007E1B94">
            <w:pPr>
              <w:spacing w:after="0" w:line="240" w:lineRule="auto"/>
              <w:rPr>
                <w:rStyle w:val="contentpasted2"/>
                <w:color w:val="000000"/>
                <w:sz w:val="22"/>
              </w:rPr>
            </w:pPr>
            <w:r w:rsidRPr="00F26343">
              <w:rPr>
                <w:rStyle w:val="contentpasted2"/>
                <w:color w:val="000000"/>
                <w:sz w:val="22"/>
              </w:rPr>
              <w:t>Spaustukas operacinio lauko chirurginiam paruošimui Backhaus tipo</w:t>
            </w:r>
          </w:p>
        </w:tc>
        <w:tc>
          <w:tcPr>
            <w:tcW w:w="841" w:type="dxa"/>
            <w:noWrap/>
          </w:tcPr>
          <w:p w14:paraId="58A9ED69" w14:textId="5A332ED2" w:rsidR="007E1B94" w:rsidRPr="00F26343" w:rsidRDefault="005723CD" w:rsidP="007E1B94">
            <w:pPr>
              <w:spacing w:after="0" w:line="240" w:lineRule="auto"/>
              <w:jc w:val="center"/>
              <w:rPr>
                <w:rStyle w:val="contentpasted2"/>
                <w:color w:val="000000"/>
                <w:sz w:val="22"/>
              </w:rPr>
            </w:pPr>
            <w:r w:rsidRPr="00F26343">
              <w:rPr>
                <w:rStyle w:val="contentpasted2"/>
                <w:color w:val="000000"/>
                <w:sz w:val="22"/>
              </w:rPr>
              <w:t>3</w:t>
            </w:r>
          </w:p>
        </w:tc>
        <w:tc>
          <w:tcPr>
            <w:tcW w:w="5385" w:type="dxa"/>
          </w:tcPr>
          <w:p w14:paraId="0A05BA9A" w14:textId="36B20E0F" w:rsidR="007E1B94" w:rsidRPr="00F26343" w:rsidRDefault="002B0854" w:rsidP="007E1B94">
            <w:pPr>
              <w:spacing w:after="0" w:line="240" w:lineRule="auto"/>
              <w:rPr>
                <w:rStyle w:val="contentpasted2"/>
                <w:color w:val="000000"/>
                <w:sz w:val="22"/>
              </w:rPr>
            </w:pPr>
            <w:r w:rsidRPr="00F26343">
              <w:rPr>
                <w:rStyle w:val="contentpasted2"/>
                <w:color w:val="000000"/>
                <w:sz w:val="22"/>
              </w:rPr>
              <w:t>Spaustukas operacinio lauko chirurginiam paruošimui, su išilgine išpjova darbinėse dalyse, su fiksatoriumi, matinio paviršiaus, instrumento ilgis 135 ± 3 mm</w:t>
            </w:r>
          </w:p>
        </w:tc>
        <w:tc>
          <w:tcPr>
            <w:tcW w:w="1996" w:type="dxa"/>
            <w:noWrap/>
          </w:tcPr>
          <w:p w14:paraId="18D4572D" w14:textId="26C89279" w:rsidR="007E1B94" w:rsidRPr="00F26343" w:rsidRDefault="007E1B94" w:rsidP="007E1B94">
            <w:pPr>
              <w:pStyle w:val="NoSpacing"/>
              <w:rPr>
                <w:rFonts w:ascii="Times New Roman" w:hAnsi="Times New Roman"/>
                <w:highlight w:val="yellow"/>
                <w:lang w:val="lt-LT" w:eastAsia="lt-LT"/>
              </w:rPr>
            </w:pPr>
          </w:p>
        </w:tc>
      </w:tr>
    </w:tbl>
    <w:p w14:paraId="016C584A" w14:textId="77777777" w:rsidR="00C958F4" w:rsidRPr="00F26343" w:rsidRDefault="00C958F4">
      <w:pPr>
        <w:rPr>
          <w:b/>
          <w:sz w:val="22"/>
        </w:rPr>
      </w:pPr>
    </w:p>
    <w:sectPr w:rsidR="00C958F4" w:rsidRPr="00F26343" w:rsidSect="00987848">
      <w:pgSz w:w="11906" w:h="16838"/>
      <w:pgMar w:top="568"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6E585" w14:textId="77777777" w:rsidR="00902E5F" w:rsidRDefault="00902E5F" w:rsidP="00CC0982">
      <w:pPr>
        <w:spacing w:after="0" w:line="240" w:lineRule="auto"/>
      </w:pPr>
      <w:r>
        <w:separator/>
      </w:r>
    </w:p>
  </w:endnote>
  <w:endnote w:type="continuationSeparator" w:id="0">
    <w:p w14:paraId="6BD60923" w14:textId="77777777" w:rsidR="00902E5F" w:rsidRDefault="00902E5F" w:rsidP="00CC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EAF2" w14:textId="77777777" w:rsidR="00902E5F" w:rsidRDefault="00902E5F" w:rsidP="00CC0982">
      <w:pPr>
        <w:spacing w:after="0" w:line="240" w:lineRule="auto"/>
      </w:pPr>
      <w:r>
        <w:separator/>
      </w:r>
    </w:p>
  </w:footnote>
  <w:footnote w:type="continuationSeparator" w:id="0">
    <w:p w14:paraId="1A2F91CD" w14:textId="77777777" w:rsidR="00902E5F" w:rsidRDefault="00902E5F" w:rsidP="00CC0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71EB"/>
    <w:multiLevelType w:val="hybridMultilevel"/>
    <w:tmpl w:val="EE4C8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5"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1399765">
    <w:abstractNumId w:val="4"/>
  </w:num>
  <w:num w:numId="2" w16cid:durableId="1761174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749552">
    <w:abstractNumId w:val="5"/>
  </w:num>
  <w:num w:numId="4" w16cid:durableId="1367750275">
    <w:abstractNumId w:val="3"/>
  </w:num>
  <w:num w:numId="5" w16cid:durableId="1952739286">
    <w:abstractNumId w:val="0"/>
  </w:num>
  <w:num w:numId="6" w16cid:durableId="627513194">
    <w:abstractNumId w:val="2"/>
  </w:num>
  <w:num w:numId="7" w16cid:durableId="1539970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DE"/>
    <w:rsid w:val="000016F0"/>
    <w:rsid w:val="00022D49"/>
    <w:rsid w:val="000248E2"/>
    <w:rsid w:val="000327C9"/>
    <w:rsid w:val="0004713D"/>
    <w:rsid w:val="00050F01"/>
    <w:rsid w:val="00051123"/>
    <w:rsid w:val="000651D2"/>
    <w:rsid w:val="00082B00"/>
    <w:rsid w:val="00083104"/>
    <w:rsid w:val="000855B8"/>
    <w:rsid w:val="000B68FE"/>
    <w:rsid w:val="000D433C"/>
    <w:rsid w:val="000D5E31"/>
    <w:rsid w:val="000D7309"/>
    <w:rsid w:val="001349F1"/>
    <w:rsid w:val="00135B08"/>
    <w:rsid w:val="00142CE1"/>
    <w:rsid w:val="001439DF"/>
    <w:rsid w:val="00150EBF"/>
    <w:rsid w:val="00151911"/>
    <w:rsid w:val="001606D9"/>
    <w:rsid w:val="001666B6"/>
    <w:rsid w:val="001735F3"/>
    <w:rsid w:val="00176F8C"/>
    <w:rsid w:val="001909E7"/>
    <w:rsid w:val="001A60C8"/>
    <w:rsid w:val="001B4471"/>
    <w:rsid w:val="001C1C09"/>
    <w:rsid w:val="001C3DD8"/>
    <w:rsid w:val="001E17F3"/>
    <w:rsid w:val="001E326B"/>
    <w:rsid w:val="001E56E2"/>
    <w:rsid w:val="001F64F8"/>
    <w:rsid w:val="00203155"/>
    <w:rsid w:val="0022603F"/>
    <w:rsid w:val="00237566"/>
    <w:rsid w:val="00254AE5"/>
    <w:rsid w:val="00256E97"/>
    <w:rsid w:val="00262B8D"/>
    <w:rsid w:val="002736D3"/>
    <w:rsid w:val="002773C4"/>
    <w:rsid w:val="00286C2E"/>
    <w:rsid w:val="002914E0"/>
    <w:rsid w:val="002A0586"/>
    <w:rsid w:val="002A5292"/>
    <w:rsid w:val="002B0854"/>
    <w:rsid w:val="002D26F9"/>
    <w:rsid w:val="00311896"/>
    <w:rsid w:val="003170E3"/>
    <w:rsid w:val="003300E7"/>
    <w:rsid w:val="00341EB1"/>
    <w:rsid w:val="00362ED9"/>
    <w:rsid w:val="003844DE"/>
    <w:rsid w:val="00384950"/>
    <w:rsid w:val="003A022D"/>
    <w:rsid w:val="003A6B4B"/>
    <w:rsid w:val="003A768E"/>
    <w:rsid w:val="003B5AC7"/>
    <w:rsid w:val="003C749C"/>
    <w:rsid w:val="003D1FB7"/>
    <w:rsid w:val="003D63F5"/>
    <w:rsid w:val="003E57A3"/>
    <w:rsid w:val="003E5D69"/>
    <w:rsid w:val="003E7722"/>
    <w:rsid w:val="00460D49"/>
    <w:rsid w:val="00462E6B"/>
    <w:rsid w:val="00467E81"/>
    <w:rsid w:val="00477C25"/>
    <w:rsid w:val="0049394B"/>
    <w:rsid w:val="004C6F99"/>
    <w:rsid w:val="00535F42"/>
    <w:rsid w:val="005429FB"/>
    <w:rsid w:val="00543868"/>
    <w:rsid w:val="00544A1C"/>
    <w:rsid w:val="00556922"/>
    <w:rsid w:val="00561D7A"/>
    <w:rsid w:val="005723CD"/>
    <w:rsid w:val="0058392B"/>
    <w:rsid w:val="0059415D"/>
    <w:rsid w:val="005A33CA"/>
    <w:rsid w:val="005D2DC9"/>
    <w:rsid w:val="005F07D5"/>
    <w:rsid w:val="00606EE0"/>
    <w:rsid w:val="0061244C"/>
    <w:rsid w:val="00635223"/>
    <w:rsid w:val="00665F5F"/>
    <w:rsid w:val="00680619"/>
    <w:rsid w:val="00693869"/>
    <w:rsid w:val="0069643A"/>
    <w:rsid w:val="006978B9"/>
    <w:rsid w:val="006A1EDD"/>
    <w:rsid w:val="006B154B"/>
    <w:rsid w:val="006B48EB"/>
    <w:rsid w:val="006C2698"/>
    <w:rsid w:val="006C3E85"/>
    <w:rsid w:val="006C571A"/>
    <w:rsid w:val="006C7331"/>
    <w:rsid w:val="006D6C84"/>
    <w:rsid w:val="00707384"/>
    <w:rsid w:val="00713694"/>
    <w:rsid w:val="007353C9"/>
    <w:rsid w:val="0074122F"/>
    <w:rsid w:val="0074238A"/>
    <w:rsid w:val="007626B8"/>
    <w:rsid w:val="007A2C19"/>
    <w:rsid w:val="007A48D4"/>
    <w:rsid w:val="007D7DDB"/>
    <w:rsid w:val="007E1B94"/>
    <w:rsid w:val="00807C19"/>
    <w:rsid w:val="00813257"/>
    <w:rsid w:val="00816B05"/>
    <w:rsid w:val="00822E57"/>
    <w:rsid w:val="008337FE"/>
    <w:rsid w:val="00834EA2"/>
    <w:rsid w:val="008755F6"/>
    <w:rsid w:val="008F1DD0"/>
    <w:rsid w:val="00902E5F"/>
    <w:rsid w:val="00913C17"/>
    <w:rsid w:val="00935922"/>
    <w:rsid w:val="00935A97"/>
    <w:rsid w:val="00944296"/>
    <w:rsid w:val="0095050F"/>
    <w:rsid w:val="00960658"/>
    <w:rsid w:val="00967343"/>
    <w:rsid w:val="0098656A"/>
    <w:rsid w:val="00987848"/>
    <w:rsid w:val="009A311D"/>
    <w:rsid w:val="009A474E"/>
    <w:rsid w:val="009A5FA3"/>
    <w:rsid w:val="009B74D9"/>
    <w:rsid w:val="009B7703"/>
    <w:rsid w:val="009E10E9"/>
    <w:rsid w:val="00A07CF2"/>
    <w:rsid w:val="00A22BF8"/>
    <w:rsid w:val="00A408CF"/>
    <w:rsid w:val="00A642BA"/>
    <w:rsid w:val="00A778CA"/>
    <w:rsid w:val="00A8401B"/>
    <w:rsid w:val="00AA4ECA"/>
    <w:rsid w:val="00AD7D0F"/>
    <w:rsid w:val="00B33E5F"/>
    <w:rsid w:val="00B61CE4"/>
    <w:rsid w:val="00BB3108"/>
    <w:rsid w:val="00BC0F39"/>
    <w:rsid w:val="00BE7D91"/>
    <w:rsid w:val="00C37C85"/>
    <w:rsid w:val="00C50508"/>
    <w:rsid w:val="00C958F4"/>
    <w:rsid w:val="00CA0FB9"/>
    <w:rsid w:val="00CC0982"/>
    <w:rsid w:val="00CC1E6B"/>
    <w:rsid w:val="00CC6B32"/>
    <w:rsid w:val="00CD6320"/>
    <w:rsid w:val="00CE1F79"/>
    <w:rsid w:val="00CE231E"/>
    <w:rsid w:val="00CE5900"/>
    <w:rsid w:val="00CF36DF"/>
    <w:rsid w:val="00D2133B"/>
    <w:rsid w:val="00D23F72"/>
    <w:rsid w:val="00D4202D"/>
    <w:rsid w:val="00D50073"/>
    <w:rsid w:val="00D53461"/>
    <w:rsid w:val="00D67AA2"/>
    <w:rsid w:val="00D74264"/>
    <w:rsid w:val="00D80190"/>
    <w:rsid w:val="00DA61CF"/>
    <w:rsid w:val="00DA640D"/>
    <w:rsid w:val="00DC13F3"/>
    <w:rsid w:val="00DC7A68"/>
    <w:rsid w:val="00DF772D"/>
    <w:rsid w:val="00E07688"/>
    <w:rsid w:val="00E07CC5"/>
    <w:rsid w:val="00E158FA"/>
    <w:rsid w:val="00E177AF"/>
    <w:rsid w:val="00E22B76"/>
    <w:rsid w:val="00E3463A"/>
    <w:rsid w:val="00E41C1B"/>
    <w:rsid w:val="00E610B9"/>
    <w:rsid w:val="00EA3653"/>
    <w:rsid w:val="00EA36B4"/>
    <w:rsid w:val="00EE6F7F"/>
    <w:rsid w:val="00F26343"/>
    <w:rsid w:val="00F30485"/>
    <w:rsid w:val="00F3130B"/>
    <w:rsid w:val="00F905D6"/>
    <w:rsid w:val="00FA5DF9"/>
    <w:rsid w:val="00FB7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2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List L1,Bullet"/>
    <w:basedOn w:val="Normal"/>
    <w:link w:val="ListParagraphChar"/>
    <w:uiPriority w:val="34"/>
    <w:qFormat/>
    <w:rsid w:val="00BB3108"/>
    <w:pPr>
      <w:ind w:left="720"/>
      <w:contextualSpacing/>
    </w:pPr>
  </w:style>
  <w:style w:type="paragraph" w:styleId="NoSpacing">
    <w:name w:val="No Spacing"/>
    <w:qFormat/>
    <w:rsid w:val="00C958F4"/>
    <w:rPr>
      <w:rFonts w:ascii="Calibri" w:eastAsia="Calibri" w:hAnsi="Calibri" w:cs="Times New Roman"/>
      <w:sz w:val="22"/>
      <w:lang w:val="en-US"/>
    </w:rPr>
  </w:style>
  <w:style w:type="paragraph" w:styleId="NormalWeb">
    <w:name w:val="Normal (Web)"/>
    <w:basedOn w:val="Normal"/>
    <w:uiPriority w:val="99"/>
    <w:unhideWhenUsed/>
    <w:rsid w:val="003C749C"/>
    <w:pPr>
      <w:spacing w:before="100" w:beforeAutospacing="1" w:after="100" w:afterAutospacing="1" w:line="240" w:lineRule="auto"/>
    </w:pPr>
    <w:rPr>
      <w:rFonts w:eastAsia="Times New Roman"/>
      <w:szCs w:val="24"/>
      <w:lang w:eastAsia="lt-LT"/>
    </w:rPr>
  </w:style>
  <w:style w:type="paragraph" w:customStyle="1" w:styleId="xmsonormal">
    <w:name w:val="x_msonormal"/>
    <w:basedOn w:val="Normal"/>
    <w:rsid w:val="001606D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CE231E"/>
    <w:pPr>
      <w:spacing w:before="100" w:beforeAutospacing="1" w:after="100" w:afterAutospacing="1" w:line="240" w:lineRule="auto"/>
    </w:pPr>
    <w:rPr>
      <w:rFonts w:eastAsia="Times New Roman"/>
      <w:szCs w:val="24"/>
      <w:lang w:val="en-GB" w:eastAsia="en-GB"/>
    </w:rPr>
  </w:style>
  <w:style w:type="character" w:styleId="Hyperlink">
    <w:name w:val="Hyperlink"/>
    <w:basedOn w:val="DefaultParagraphFont"/>
    <w:uiPriority w:val="99"/>
    <w:unhideWhenUsed/>
    <w:rsid w:val="00F30485"/>
    <w:rPr>
      <w:color w:val="0563C1" w:themeColor="hyperlink"/>
      <w:u w:val="single"/>
    </w:rPr>
  </w:style>
  <w:style w:type="paragraph" w:styleId="BalloonText">
    <w:name w:val="Balloon Text"/>
    <w:basedOn w:val="Normal"/>
    <w:link w:val="BalloonTextChar"/>
    <w:uiPriority w:val="99"/>
    <w:semiHidden/>
    <w:unhideWhenUsed/>
    <w:rsid w:val="003D1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FB7"/>
    <w:rPr>
      <w:rFonts w:ascii="Segoe UI" w:eastAsia="Calibri" w:hAnsi="Segoe UI" w:cs="Segoe UI"/>
      <w:sz w:val="18"/>
      <w:szCs w:val="18"/>
    </w:rPr>
  </w:style>
  <w:style w:type="character" w:styleId="FollowedHyperlink">
    <w:name w:val="FollowedHyperlink"/>
    <w:basedOn w:val="DefaultParagraphFont"/>
    <w:uiPriority w:val="99"/>
    <w:semiHidden/>
    <w:unhideWhenUsed/>
    <w:rsid w:val="003E57A3"/>
    <w:rPr>
      <w:color w:val="954F72" w:themeColor="followedHyperlink"/>
      <w:u w:val="single"/>
    </w:rPr>
  </w:style>
  <w:style w:type="character" w:customStyle="1" w:styleId="contentpasted2">
    <w:name w:val="contentpasted2"/>
    <w:basedOn w:val="DefaultParagraphFont"/>
    <w:rsid w:val="00477C25"/>
  </w:style>
  <w:style w:type="paragraph" w:customStyle="1" w:styleId="Body2">
    <w:name w:val="Body 2"/>
    <w:rsid w:val="00022D49"/>
    <w:pPr>
      <w:suppressAutoHyphens/>
      <w:spacing w:after="40"/>
      <w:jc w:val="both"/>
    </w:pPr>
    <w:rPr>
      <w:rFonts w:eastAsia="Arial Unicode MS" w:cs="Arial Unicode MS"/>
      <w:color w:val="000000"/>
      <w:sz w:val="22"/>
      <w:lang w:val="en-US"/>
    </w:rPr>
  </w:style>
  <w:style w:type="paragraph" w:customStyle="1" w:styleId="Heading">
    <w:name w:val="Heading"/>
    <w:next w:val="Normal"/>
    <w:qFormat/>
    <w:rsid w:val="00022D49"/>
    <w:pPr>
      <w:outlineLvl w:val="0"/>
    </w:pPr>
    <w:rPr>
      <w:rFonts w:eastAsia="Arial Unicode MS" w:cs="Arial Unicode MS"/>
      <w:b/>
      <w:bCs/>
      <w:caps/>
      <w:color w:val="434343"/>
      <w:spacing w:val="4"/>
      <w:sz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913C17"/>
    <w:rPr>
      <w:rFonts w:eastAsia="Calibri" w:cs="Times New Roman"/>
    </w:rPr>
  </w:style>
  <w:style w:type="paragraph" w:styleId="Header">
    <w:name w:val="header"/>
    <w:basedOn w:val="Normal"/>
    <w:link w:val="HeaderChar"/>
    <w:uiPriority w:val="99"/>
    <w:unhideWhenUsed/>
    <w:rsid w:val="00CC09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0982"/>
    <w:rPr>
      <w:rFonts w:eastAsia="Calibri" w:cs="Times New Roman"/>
    </w:rPr>
  </w:style>
  <w:style w:type="paragraph" w:styleId="Footer">
    <w:name w:val="footer"/>
    <w:basedOn w:val="Normal"/>
    <w:link w:val="FooterChar"/>
    <w:uiPriority w:val="99"/>
    <w:unhideWhenUsed/>
    <w:rsid w:val="00CC0982"/>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0982"/>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594198">
      <w:bodyDiv w:val="1"/>
      <w:marLeft w:val="0"/>
      <w:marRight w:val="0"/>
      <w:marTop w:val="0"/>
      <w:marBottom w:val="0"/>
      <w:divBdr>
        <w:top w:val="none" w:sz="0" w:space="0" w:color="auto"/>
        <w:left w:val="none" w:sz="0" w:space="0" w:color="auto"/>
        <w:bottom w:val="none" w:sz="0" w:space="0" w:color="auto"/>
        <w:right w:val="none" w:sz="0" w:space="0" w:color="auto"/>
      </w:divBdr>
    </w:div>
    <w:div w:id="971865664">
      <w:bodyDiv w:val="1"/>
      <w:marLeft w:val="0"/>
      <w:marRight w:val="0"/>
      <w:marTop w:val="0"/>
      <w:marBottom w:val="0"/>
      <w:divBdr>
        <w:top w:val="none" w:sz="0" w:space="0" w:color="auto"/>
        <w:left w:val="none" w:sz="0" w:space="0" w:color="auto"/>
        <w:bottom w:val="none" w:sz="0" w:space="0" w:color="auto"/>
        <w:right w:val="none" w:sz="0" w:space="0" w:color="auto"/>
      </w:divBdr>
    </w:div>
    <w:div w:id="20957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CFB4-96E9-4009-BBC0-6FA261BF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3551</Words>
  <Characters>2025</Characters>
  <Application>Microsoft Office Word</Application>
  <DocSecurity>0</DocSecurity>
  <Lines>16</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2025-12-19T20:11:00Z</dcterms:created>
  <dcterms:modified xsi:type="dcterms:W3CDTF">2025-12-19T20:11:00Z</dcterms:modified>
</cp:coreProperties>
</file>