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6B5D8" w14:textId="2B22DBBA" w:rsidR="00C718C1" w:rsidRDefault="00C718C1" w:rsidP="00C718C1">
      <w:pPr>
        <w:keepNext/>
        <w:spacing w:after="0" w:line="240" w:lineRule="auto"/>
        <w:ind w:left="-426" w:right="-1"/>
        <w:jc w:val="right"/>
        <w:rPr>
          <w:rFonts w:eastAsia="SimSun"/>
          <w:bCs/>
          <w:color w:val="000000"/>
          <w:spacing w:val="16"/>
          <w:sz w:val="22"/>
          <w:bdr w:val="none" w:sz="0" w:space="0" w:color="auto" w:frame="1"/>
          <w:lang w:eastAsia="lt-LT"/>
        </w:rPr>
      </w:pPr>
      <w:r w:rsidRPr="00C718C1">
        <w:rPr>
          <w:rFonts w:eastAsia="SimSun"/>
          <w:bCs/>
          <w:color w:val="000000"/>
          <w:spacing w:val="16"/>
          <w:sz w:val="22"/>
          <w:bdr w:val="none" w:sz="0" w:space="0" w:color="auto" w:frame="1"/>
          <w:lang w:eastAsia="lt-LT"/>
        </w:rPr>
        <w:t>SPS</w:t>
      </w:r>
      <w:r>
        <w:rPr>
          <w:rFonts w:eastAsia="SimSun"/>
          <w:bCs/>
          <w:color w:val="000000"/>
          <w:spacing w:val="16"/>
          <w:sz w:val="22"/>
          <w:bdr w:val="none" w:sz="0" w:space="0" w:color="auto" w:frame="1"/>
          <w:lang w:eastAsia="lt-LT"/>
        </w:rPr>
        <w:t xml:space="preserve"> 1 priedas</w:t>
      </w:r>
    </w:p>
    <w:p w14:paraId="115009E9" w14:textId="77777777" w:rsidR="00C718C1" w:rsidRPr="00C718C1" w:rsidRDefault="00C718C1" w:rsidP="00C718C1">
      <w:pPr>
        <w:keepNext/>
        <w:spacing w:after="0" w:line="240" w:lineRule="auto"/>
        <w:ind w:left="-426" w:right="-1"/>
        <w:jc w:val="right"/>
        <w:rPr>
          <w:rFonts w:eastAsia="SimSun"/>
          <w:bCs/>
          <w:color w:val="000000"/>
          <w:spacing w:val="16"/>
          <w:sz w:val="22"/>
          <w:bdr w:val="none" w:sz="0" w:space="0" w:color="auto" w:frame="1"/>
          <w:lang w:eastAsia="lt-LT"/>
        </w:rPr>
      </w:pPr>
    </w:p>
    <w:p w14:paraId="4C9C32FC" w14:textId="56191C11" w:rsidR="00C718C1" w:rsidRDefault="00C718C1" w:rsidP="00B619FC">
      <w:pPr>
        <w:keepNext/>
        <w:spacing w:after="0" w:line="240" w:lineRule="auto"/>
        <w:ind w:left="-426" w:right="-286"/>
        <w:jc w:val="center"/>
        <w:rPr>
          <w:rFonts w:eastAsia="SimSun"/>
          <w:b/>
          <w:color w:val="000000"/>
          <w:spacing w:val="16"/>
          <w:szCs w:val="24"/>
          <w:bdr w:val="none" w:sz="0" w:space="0" w:color="auto" w:frame="1"/>
          <w:lang w:eastAsia="lt-LT"/>
        </w:rPr>
      </w:pPr>
      <w:r>
        <w:rPr>
          <w:rFonts w:eastAsia="SimSun"/>
          <w:b/>
          <w:color w:val="000000"/>
          <w:spacing w:val="16"/>
          <w:szCs w:val="24"/>
          <w:bdr w:val="none" w:sz="0" w:space="0" w:color="auto" w:frame="1"/>
          <w:lang w:eastAsia="lt-LT"/>
        </w:rPr>
        <w:t>PIRKIMO „</w:t>
      </w:r>
      <w:r w:rsidR="00CA0AC8">
        <w:rPr>
          <w:rFonts w:eastAsia="SimSun"/>
          <w:b/>
          <w:color w:val="000000"/>
          <w:spacing w:val="16"/>
          <w:szCs w:val="24"/>
          <w:bdr w:val="none" w:sz="0" w:space="0" w:color="auto" w:frame="1"/>
          <w:lang w:eastAsia="lt-LT"/>
        </w:rPr>
        <w:t>M</w:t>
      </w:r>
      <w:r>
        <w:rPr>
          <w:rFonts w:eastAsia="SimSun"/>
          <w:b/>
          <w:color w:val="000000"/>
          <w:spacing w:val="16"/>
          <w:szCs w:val="24"/>
          <w:bdr w:val="none" w:sz="0" w:space="0" w:color="auto" w:frame="1"/>
          <w:lang w:eastAsia="lt-LT"/>
        </w:rPr>
        <w:t>E</w:t>
      </w:r>
      <w:r w:rsidR="00CA0AC8">
        <w:rPr>
          <w:rFonts w:eastAsia="SimSun"/>
          <w:b/>
          <w:color w:val="000000"/>
          <w:spacing w:val="16"/>
          <w:szCs w:val="24"/>
          <w:bdr w:val="none" w:sz="0" w:space="0" w:color="auto" w:frame="1"/>
          <w:lang w:eastAsia="lt-LT"/>
        </w:rPr>
        <w:t>DI</w:t>
      </w:r>
      <w:r>
        <w:rPr>
          <w:rFonts w:eastAsia="SimSun"/>
          <w:b/>
          <w:color w:val="000000"/>
          <w:spacing w:val="16"/>
          <w:szCs w:val="24"/>
          <w:bdr w:val="none" w:sz="0" w:space="0" w:color="auto" w:frame="1"/>
          <w:lang w:eastAsia="lt-LT"/>
        </w:rPr>
        <w:t>CI</w:t>
      </w:r>
      <w:r w:rsidR="00EE54E6">
        <w:rPr>
          <w:rFonts w:eastAsia="SimSun"/>
          <w:b/>
          <w:color w:val="000000"/>
          <w:spacing w:val="16"/>
          <w:szCs w:val="24"/>
          <w:bdr w:val="none" w:sz="0" w:space="0" w:color="auto" w:frame="1"/>
          <w:lang w:eastAsia="lt-LT"/>
        </w:rPr>
        <w:t>NINĖS</w:t>
      </w:r>
      <w:r>
        <w:rPr>
          <w:rFonts w:eastAsia="SimSun"/>
          <w:b/>
          <w:color w:val="000000"/>
          <w:spacing w:val="16"/>
          <w:szCs w:val="24"/>
          <w:bdr w:val="none" w:sz="0" w:space="0" w:color="auto" w:frame="1"/>
          <w:lang w:eastAsia="lt-LT"/>
        </w:rPr>
        <w:t xml:space="preserve"> ĮRANGOS </w:t>
      </w:r>
      <w:r w:rsidR="00CA0AC8">
        <w:rPr>
          <w:rFonts w:eastAsia="SimSun"/>
          <w:b/>
          <w:color w:val="000000"/>
          <w:spacing w:val="16"/>
          <w:szCs w:val="24"/>
          <w:bdr w:val="none" w:sz="0" w:space="0" w:color="auto" w:frame="1"/>
          <w:lang w:eastAsia="lt-LT"/>
        </w:rPr>
        <w:t xml:space="preserve">TECHNINĖ PRIEŽIŪRA </w:t>
      </w:r>
      <w:r>
        <w:rPr>
          <w:rFonts w:eastAsia="SimSun"/>
          <w:b/>
          <w:color w:val="000000"/>
          <w:spacing w:val="16"/>
          <w:szCs w:val="24"/>
          <w:bdr w:val="none" w:sz="0" w:space="0" w:color="auto" w:frame="1"/>
          <w:lang w:eastAsia="lt-LT"/>
        </w:rPr>
        <w:t>(1</w:t>
      </w:r>
      <w:r w:rsidR="00CA0AC8">
        <w:rPr>
          <w:rFonts w:eastAsia="SimSun"/>
          <w:b/>
          <w:color w:val="000000"/>
          <w:spacing w:val="16"/>
          <w:szCs w:val="24"/>
          <w:bdr w:val="none" w:sz="0" w:space="0" w:color="auto" w:frame="1"/>
          <w:lang w:eastAsia="lt-LT"/>
        </w:rPr>
        <w:t>1</w:t>
      </w:r>
      <w:r>
        <w:rPr>
          <w:rFonts w:eastAsia="SimSun"/>
          <w:b/>
          <w:color w:val="000000"/>
          <w:spacing w:val="16"/>
          <w:szCs w:val="24"/>
          <w:bdr w:val="none" w:sz="0" w:space="0" w:color="auto" w:frame="1"/>
          <w:lang w:eastAsia="lt-LT"/>
        </w:rPr>
        <w:t>0</w:t>
      </w:r>
      <w:r w:rsidR="00CA0AC8">
        <w:rPr>
          <w:rFonts w:eastAsia="SimSun"/>
          <w:b/>
          <w:color w:val="000000"/>
          <w:spacing w:val="16"/>
          <w:szCs w:val="24"/>
          <w:bdr w:val="none" w:sz="0" w:space="0" w:color="auto" w:frame="1"/>
          <w:lang w:eastAsia="lt-LT"/>
        </w:rPr>
        <w:t>04</w:t>
      </w:r>
      <w:r>
        <w:rPr>
          <w:rFonts w:eastAsia="SimSun"/>
          <w:b/>
          <w:color w:val="000000"/>
          <w:spacing w:val="16"/>
          <w:szCs w:val="24"/>
          <w:bdr w:val="none" w:sz="0" w:space="0" w:color="auto" w:frame="1"/>
          <w:lang w:eastAsia="lt-LT"/>
        </w:rPr>
        <w:t>)“</w:t>
      </w:r>
    </w:p>
    <w:p w14:paraId="7F8B026E" w14:textId="77777777" w:rsidR="00C718C1" w:rsidRDefault="00C718C1" w:rsidP="00B619FC">
      <w:pPr>
        <w:keepNext/>
        <w:spacing w:after="0" w:line="240" w:lineRule="auto"/>
        <w:ind w:left="-426" w:right="-286"/>
        <w:jc w:val="center"/>
        <w:rPr>
          <w:rFonts w:eastAsia="SimSun"/>
          <w:b/>
          <w:color w:val="000000"/>
          <w:spacing w:val="16"/>
          <w:szCs w:val="24"/>
          <w:bdr w:val="none" w:sz="0" w:space="0" w:color="auto" w:frame="1"/>
          <w:lang w:eastAsia="lt-LT"/>
        </w:rPr>
      </w:pPr>
    </w:p>
    <w:p w14:paraId="6F6D6785" w14:textId="6363F5B9" w:rsidR="00B619FC" w:rsidRDefault="00B619FC" w:rsidP="00B619FC">
      <w:pPr>
        <w:keepNext/>
        <w:spacing w:after="0" w:line="240" w:lineRule="auto"/>
        <w:ind w:left="-426" w:right="-286"/>
        <w:jc w:val="center"/>
        <w:rPr>
          <w:rFonts w:eastAsia="Arial Unicode MS"/>
          <w:b/>
          <w:bCs/>
          <w:szCs w:val="24"/>
          <w:lang w:eastAsia="lt-LT"/>
        </w:rPr>
      </w:pPr>
      <w:r w:rsidRPr="009416AB">
        <w:rPr>
          <w:rFonts w:eastAsia="SimSun"/>
          <w:b/>
          <w:color w:val="000000"/>
          <w:spacing w:val="16"/>
          <w:szCs w:val="24"/>
          <w:bdr w:val="none" w:sz="0" w:space="0" w:color="auto" w:frame="1"/>
          <w:lang w:eastAsia="lt-LT"/>
        </w:rPr>
        <w:t>TECHNINĖ SPECIFIKACIJA</w:t>
      </w:r>
      <w:r w:rsidRPr="009416AB">
        <w:rPr>
          <w:rFonts w:eastAsia="Arial Unicode MS"/>
          <w:b/>
          <w:bCs/>
          <w:szCs w:val="24"/>
          <w:lang w:eastAsia="lt-LT"/>
        </w:rPr>
        <w:t xml:space="preserve"> </w:t>
      </w:r>
    </w:p>
    <w:p w14:paraId="6BDCA606" w14:textId="3985B959" w:rsidR="006267E4" w:rsidRDefault="006267E4" w:rsidP="00B619FC">
      <w:pPr>
        <w:keepNext/>
        <w:spacing w:after="0" w:line="240" w:lineRule="auto"/>
        <w:ind w:left="-426" w:right="-286"/>
        <w:jc w:val="center"/>
        <w:rPr>
          <w:rFonts w:eastAsia="Arial Unicode MS"/>
          <w:b/>
          <w:bCs/>
          <w:szCs w:val="24"/>
          <w:bdr w:val="none" w:sz="0" w:space="0" w:color="auto" w:frame="1"/>
          <w:lang w:eastAsia="lt-LT"/>
        </w:rPr>
      </w:pPr>
    </w:p>
    <w:p w14:paraId="09E49142" w14:textId="77777777" w:rsidR="0043734E" w:rsidRPr="00B04CB3" w:rsidRDefault="0043734E" w:rsidP="0043734E">
      <w:pPr>
        <w:keepNext/>
        <w:spacing w:after="0" w:line="240" w:lineRule="auto"/>
        <w:ind w:right="-286"/>
        <w:jc w:val="both"/>
        <w:rPr>
          <w:rFonts w:eastAsia="Arial Unicode MS"/>
          <w:szCs w:val="24"/>
          <w:bdr w:val="none" w:sz="0" w:space="0" w:color="auto" w:frame="1"/>
          <w:lang w:eastAsia="lt-LT"/>
        </w:rPr>
      </w:pPr>
      <w:r>
        <w:rPr>
          <w:rFonts w:eastAsia="Arial Unicode MS"/>
          <w:b/>
          <w:bCs/>
          <w:szCs w:val="24"/>
          <w:bdr w:val="none" w:sz="0" w:space="0" w:color="auto" w:frame="1"/>
          <w:lang w:eastAsia="lt-LT"/>
        </w:rPr>
        <w:t>I pirkimo dalis</w:t>
      </w:r>
      <w:r>
        <w:rPr>
          <w:rFonts w:eastAsia="Arial Unicode MS"/>
          <w:szCs w:val="24"/>
          <w:bdr w:val="none" w:sz="0" w:space="0" w:color="auto" w:frame="1"/>
          <w:lang w:eastAsia="lt-LT"/>
        </w:rPr>
        <w:t xml:space="preserve"> – </w:t>
      </w:r>
      <w:proofErr w:type="spellStart"/>
      <w:r w:rsidRPr="00400F28">
        <w:t>Vitrektom</w:t>
      </w:r>
      <w:r>
        <w:t>o</w:t>
      </w:r>
      <w:proofErr w:type="spellEnd"/>
      <w:r w:rsidRPr="00400F28">
        <w:t xml:space="preserve"> tinklainės chirurgijai su </w:t>
      </w:r>
      <w:proofErr w:type="spellStart"/>
      <w:r w:rsidRPr="00400F28">
        <w:t>endolazeriu</w:t>
      </w:r>
      <w:proofErr w:type="spellEnd"/>
      <w:r>
        <w:t xml:space="preserve"> techninė priežiūra</w:t>
      </w:r>
    </w:p>
    <w:tbl>
      <w:tblPr>
        <w:tblpPr w:leftFromText="180" w:rightFromText="180" w:vertAnchor="text" w:horzAnchor="margin" w:tblpY="1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221"/>
        <w:gridCol w:w="4677"/>
      </w:tblGrid>
      <w:tr w:rsidR="0043734E" w:rsidRPr="00400F28" w14:paraId="6939793D" w14:textId="77777777" w:rsidTr="00AF761D">
        <w:trPr>
          <w:trHeight w:val="109"/>
        </w:trPr>
        <w:tc>
          <w:tcPr>
            <w:tcW w:w="0" w:type="auto"/>
            <w:tcBorders>
              <w:top w:val="single" w:sz="4" w:space="0" w:color="auto"/>
              <w:left w:val="single" w:sz="4" w:space="0" w:color="auto"/>
              <w:bottom w:val="single" w:sz="4" w:space="0" w:color="auto"/>
              <w:right w:val="single" w:sz="4" w:space="0" w:color="auto"/>
            </w:tcBorders>
            <w:hideMark/>
          </w:tcPr>
          <w:p w14:paraId="20A54727" w14:textId="77777777" w:rsidR="0043734E" w:rsidRPr="00400F28" w:rsidRDefault="0043734E" w:rsidP="00AF761D">
            <w:pPr>
              <w:widowControl w:val="0"/>
              <w:suppressAutoHyphens/>
              <w:autoSpaceDE w:val="0"/>
              <w:jc w:val="center"/>
              <w:rPr>
                <w:bCs/>
              </w:rPr>
            </w:pPr>
            <w:r w:rsidRPr="00400F28">
              <w:rPr>
                <w:bCs/>
              </w:rPr>
              <w:t>Įrangos pavadinimas</w:t>
            </w:r>
          </w:p>
        </w:tc>
        <w:tc>
          <w:tcPr>
            <w:tcW w:w="1221" w:type="dxa"/>
            <w:tcBorders>
              <w:top w:val="single" w:sz="4" w:space="0" w:color="auto"/>
              <w:left w:val="single" w:sz="4" w:space="0" w:color="auto"/>
              <w:bottom w:val="single" w:sz="4" w:space="0" w:color="auto"/>
              <w:right w:val="single" w:sz="4" w:space="0" w:color="auto"/>
            </w:tcBorders>
            <w:hideMark/>
          </w:tcPr>
          <w:p w14:paraId="7FA76327" w14:textId="77777777" w:rsidR="0043734E" w:rsidRPr="00400F28" w:rsidRDefault="0043734E" w:rsidP="00AF761D">
            <w:pPr>
              <w:widowControl w:val="0"/>
              <w:suppressAutoHyphens/>
              <w:autoSpaceDE w:val="0"/>
              <w:ind w:left="-108" w:right="-134"/>
              <w:jc w:val="center"/>
              <w:rPr>
                <w:bCs/>
              </w:rPr>
            </w:pPr>
            <w:r w:rsidRPr="00400F28">
              <w:rPr>
                <w:bCs/>
              </w:rPr>
              <w:t>Prietaisų kiekis vnt.</w:t>
            </w:r>
          </w:p>
        </w:tc>
        <w:tc>
          <w:tcPr>
            <w:tcW w:w="4677" w:type="dxa"/>
            <w:tcBorders>
              <w:top w:val="single" w:sz="4" w:space="0" w:color="auto"/>
              <w:left w:val="single" w:sz="4" w:space="0" w:color="auto"/>
              <w:bottom w:val="single" w:sz="4" w:space="0" w:color="auto"/>
              <w:right w:val="single" w:sz="4" w:space="0" w:color="auto"/>
            </w:tcBorders>
            <w:hideMark/>
          </w:tcPr>
          <w:p w14:paraId="5393D404" w14:textId="77777777" w:rsidR="0043734E" w:rsidRPr="00400F28" w:rsidRDefault="0043734E" w:rsidP="00AF761D">
            <w:pPr>
              <w:widowControl w:val="0"/>
              <w:suppressAutoHyphens/>
              <w:autoSpaceDE w:val="0"/>
              <w:jc w:val="center"/>
              <w:rPr>
                <w:bCs/>
              </w:rPr>
            </w:pPr>
            <w:r w:rsidRPr="00400F28">
              <w:rPr>
                <w:bCs/>
              </w:rPr>
              <w:t>Paslaugos</w:t>
            </w:r>
          </w:p>
        </w:tc>
      </w:tr>
      <w:tr w:rsidR="0043734E" w:rsidRPr="00400F28" w14:paraId="246EB82E" w14:textId="77777777" w:rsidTr="00AF761D">
        <w:trPr>
          <w:trHeight w:val="1910"/>
        </w:trPr>
        <w:tc>
          <w:tcPr>
            <w:tcW w:w="0" w:type="auto"/>
            <w:vMerge w:val="restart"/>
            <w:tcBorders>
              <w:top w:val="single" w:sz="4" w:space="0" w:color="auto"/>
              <w:left w:val="single" w:sz="4" w:space="0" w:color="auto"/>
              <w:right w:val="single" w:sz="4" w:space="0" w:color="auto"/>
            </w:tcBorders>
          </w:tcPr>
          <w:p w14:paraId="5CED068E" w14:textId="77777777" w:rsidR="0043734E" w:rsidRPr="00400F28" w:rsidRDefault="0043734E" w:rsidP="00AF761D">
            <w:proofErr w:type="spellStart"/>
            <w:r w:rsidRPr="00400F28">
              <w:t>Vitrektomas</w:t>
            </w:r>
            <w:proofErr w:type="spellEnd"/>
            <w:r w:rsidRPr="00400F28">
              <w:t xml:space="preserve"> tinklainės chirurgijai su </w:t>
            </w:r>
            <w:proofErr w:type="spellStart"/>
            <w:r w:rsidRPr="00400F28">
              <w:t>endolazeriu</w:t>
            </w:r>
            <w:proofErr w:type="spellEnd"/>
            <w:r w:rsidRPr="00400F28">
              <w:t xml:space="preserve"> CONSTELLATION VISION SYSTEM (</w:t>
            </w:r>
            <w:proofErr w:type="spellStart"/>
            <w:r w:rsidRPr="00400F28">
              <w:t>Inv</w:t>
            </w:r>
            <w:proofErr w:type="spellEnd"/>
            <w:r w:rsidRPr="00400F28">
              <w:t xml:space="preserve">. Nr. 7000004836; </w:t>
            </w:r>
            <w:proofErr w:type="spellStart"/>
            <w:r w:rsidRPr="00400F28">
              <w:t>Gam</w:t>
            </w:r>
            <w:proofErr w:type="spellEnd"/>
            <w:r w:rsidRPr="00400F28">
              <w:t>. Nr. 1103394301X; G-bos metai: 2011) techninė priežiūra</w:t>
            </w:r>
          </w:p>
        </w:tc>
        <w:tc>
          <w:tcPr>
            <w:tcW w:w="1221" w:type="dxa"/>
            <w:vMerge w:val="restart"/>
            <w:tcBorders>
              <w:top w:val="single" w:sz="4" w:space="0" w:color="auto"/>
              <w:left w:val="single" w:sz="4" w:space="0" w:color="auto"/>
              <w:right w:val="single" w:sz="4" w:space="0" w:color="auto"/>
            </w:tcBorders>
          </w:tcPr>
          <w:p w14:paraId="0C2156EC" w14:textId="77777777" w:rsidR="0043734E" w:rsidRPr="00400F28" w:rsidRDefault="0043734E" w:rsidP="00AF761D">
            <w:pPr>
              <w:widowControl w:val="0"/>
              <w:suppressAutoHyphens/>
              <w:autoSpaceDE w:val="0"/>
              <w:ind w:left="-108" w:right="-134"/>
              <w:jc w:val="center"/>
              <w:rPr>
                <w:bCs/>
              </w:rPr>
            </w:pPr>
            <w:r w:rsidRPr="00400F28">
              <w:rPr>
                <w:bCs/>
              </w:rPr>
              <w:t>1</w:t>
            </w:r>
          </w:p>
        </w:tc>
        <w:tc>
          <w:tcPr>
            <w:tcW w:w="4677" w:type="dxa"/>
            <w:vMerge w:val="restart"/>
            <w:tcBorders>
              <w:top w:val="single" w:sz="4" w:space="0" w:color="auto"/>
              <w:left w:val="single" w:sz="4" w:space="0" w:color="auto"/>
              <w:right w:val="single" w:sz="4" w:space="0" w:color="auto"/>
            </w:tcBorders>
          </w:tcPr>
          <w:p w14:paraId="76104D55" w14:textId="77777777" w:rsidR="0043734E" w:rsidRDefault="0043734E" w:rsidP="00AF761D">
            <w:pPr>
              <w:pStyle w:val="ListParagraph"/>
              <w:widowControl w:val="0"/>
              <w:numPr>
                <w:ilvl w:val="0"/>
                <w:numId w:val="4"/>
              </w:numPr>
              <w:tabs>
                <w:tab w:val="left" w:pos="317"/>
              </w:tabs>
              <w:suppressAutoHyphens/>
              <w:autoSpaceDE w:val="0"/>
              <w:spacing w:after="0" w:line="240" w:lineRule="auto"/>
              <w:ind w:left="33" w:right="-108" w:firstLine="0"/>
              <w:rPr>
                <w:lang w:val="en-GB"/>
              </w:rPr>
            </w:pPr>
            <w:proofErr w:type="spellStart"/>
            <w:r w:rsidRPr="00400F28">
              <w:rPr>
                <w:lang w:val="en-GB"/>
              </w:rPr>
              <w:t>Techninę</w:t>
            </w:r>
            <w:proofErr w:type="spellEnd"/>
            <w:r w:rsidRPr="00400F28">
              <w:rPr>
                <w:lang w:val="en-GB"/>
              </w:rPr>
              <w:t xml:space="preserve"> </w:t>
            </w:r>
            <w:proofErr w:type="spellStart"/>
            <w:r w:rsidRPr="00400F28">
              <w:rPr>
                <w:lang w:val="en-GB"/>
              </w:rPr>
              <w:t>priežiūrą</w:t>
            </w:r>
            <w:proofErr w:type="spellEnd"/>
            <w:r w:rsidRPr="00400F28">
              <w:rPr>
                <w:lang w:val="en-GB"/>
              </w:rPr>
              <w:t xml:space="preserve"> </w:t>
            </w:r>
            <w:proofErr w:type="spellStart"/>
            <w:r w:rsidRPr="00400F28">
              <w:rPr>
                <w:lang w:val="en-GB"/>
              </w:rPr>
              <w:t>atlikti</w:t>
            </w:r>
            <w:proofErr w:type="spellEnd"/>
            <w:r w:rsidRPr="00400F28">
              <w:rPr>
                <w:lang w:val="en-GB"/>
              </w:rPr>
              <w:t xml:space="preserve"> </w:t>
            </w:r>
            <w:proofErr w:type="spellStart"/>
            <w:r w:rsidRPr="00400F28">
              <w:rPr>
                <w:lang w:val="en-GB"/>
              </w:rPr>
              <w:t>pagal</w:t>
            </w:r>
            <w:proofErr w:type="spellEnd"/>
            <w:r w:rsidRPr="00400F28">
              <w:rPr>
                <w:lang w:val="en-GB"/>
              </w:rPr>
              <w:t xml:space="preserve"> </w:t>
            </w:r>
            <w:proofErr w:type="spellStart"/>
            <w:r w:rsidRPr="00400F28">
              <w:rPr>
                <w:lang w:val="en-GB"/>
              </w:rPr>
              <w:t>techninės</w:t>
            </w:r>
            <w:proofErr w:type="spellEnd"/>
            <w:r w:rsidRPr="00400F28">
              <w:rPr>
                <w:lang w:val="en-GB"/>
              </w:rPr>
              <w:t xml:space="preserve"> </w:t>
            </w:r>
            <w:proofErr w:type="spellStart"/>
            <w:r w:rsidRPr="00400F28">
              <w:rPr>
                <w:lang w:val="en-GB"/>
              </w:rPr>
              <w:t>priežiūros</w:t>
            </w:r>
            <w:proofErr w:type="spellEnd"/>
            <w:r w:rsidRPr="00400F28">
              <w:rPr>
                <w:lang w:val="en-GB"/>
              </w:rPr>
              <w:t xml:space="preserve"> </w:t>
            </w:r>
            <w:proofErr w:type="spellStart"/>
            <w:r w:rsidRPr="00400F28">
              <w:rPr>
                <w:lang w:val="en-GB"/>
              </w:rPr>
              <w:t>reglamentą</w:t>
            </w:r>
            <w:proofErr w:type="spellEnd"/>
            <w:r w:rsidRPr="00400F28">
              <w:rPr>
                <w:lang w:val="en-GB"/>
              </w:rPr>
              <w:t xml:space="preserve">*, </w:t>
            </w:r>
            <w:proofErr w:type="spellStart"/>
            <w:r w:rsidRPr="00400F28">
              <w:rPr>
                <w:lang w:val="en-GB"/>
              </w:rPr>
              <w:t>kurį</w:t>
            </w:r>
            <w:proofErr w:type="spellEnd"/>
            <w:r w:rsidRPr="00400F28">
              <w:rPr>
                <w:lang w:val="en-GB"/>
              </w:rPr>
              <w:t xml:space="preserve"> </w:t>
            </w:r>
            <w:proofErr w:type="spellStart"/>
            <w:r w:rsidRPr="00400F28">
              <w:rPr>
                <w:lang w:val="en-GB"/>
              </w:rPr>
              <w:t>paslaugos</w:t>
            </w:r>
            <w:proofErr w:type="spellEnd"/>
            <w:r w:rsidRPr="00400F28">
              <w:rPr>
                <w:lang w:val="en-GB"/>
              </w:rPr>
              <w:t xml:space="preserve"> </w:t>
            </w:r>
            <w:proofErr w:type="spellStart"/>
            <w:r w:rsidRPr="00400F28">
              <w:rPr>
                <w:lang w:val="en-GB"/>
              </w:rPr>
              <w:t>te</w:t>
            </w:r>
            <w:r>
              <w:rPr>
                <w:lang w:val="en-GB"/>
              </w:rPr>
              <w:t>i</w:t>
            </w:r>
            <w:r w:rsidRPr="00400F28">
              <w:rPr>
                <w:lang w:val="en-GB"/>
              </w:rPr>
              <w:t>kėjas</w:t>
            </w:r>
            <w:proofErr w:type="spellEnd"/>
            <w:r w:rsidRPr="00400F28">
              <w:rPr>
                <w:lang w:val="en-GB"/>
              </w:rPr>
              <w:t xml:space="preserve"> </w:t>
            </w:r>
            <w:proofErr w:type="spellStart"/>
            <w:r w:rsidRPr="00400F28">
              <w:rPr>
                <w:lang w:val="en-GB"/>
              </w:rPr>
              <w:t>turi</w:t>
            </w:r>
            <w:proofErr w:type="spellEnd"/>
            <w:r w:rsidRPr="00400F28">
              <w:rPr>
                <w:lang w:val="en-GB"/>
              </w:rPr>
              <w:t xml:space="preserve"> </w:t>
            </w:r>
            <w:proofErr w:type="spellStart"/>
            <w:r w:rsidRPr="00400F28">
              <w:rPr>
                <w:lang w:val="en-GB"/>
              </w:rPr>
              <w:t>parengti</w:t>
            </w:r>
            <w:proofErr w:type="spellEnd"/>
            <w:r w:rsidRPr="00400F28">
              <w:rPr>
                <w:lang w:val="en-GB"/>
              </w:rPr>
              <w:t xml:space="preserve"> </w:t>
            </w:r>
            <w:proofErr w:type="spellStart"/>
            <w:r w:rsidRPr="00400F28">
              <w:rPr>
                <w:lang w:val="en-GB"/>
              </w:rPr>
              <w:t>vadovaudamasis</w:t>
            </w:r>
            <w:proofErr w:type="spellEnd"/>
            <w:r w:rsidRPr="00400F28">
              <w:rPr>
                <w:lang w:val="en-GB"/>
              </w:rPr>
              <w:t xml:space="preserve"> </w:t>
            </w:r>
            <w:proofErr w:type="spellStart"/>
            <w:r w:rsidRPr="00400F28">
              <w:rPr>
                <w:lang w:val="en-GB"/>
              </w:rPr>
              <w:t>įrangos</w:t>
            </w:r>
            <w:proofErr w:type="spellEnd"/>
            <w:r w:rsidRPr="00400F28">
              <w:rPr>
                <w:lang w:val="en-GB"/>
              </w:rPr>
              <w:t xml:space="preserve"> </w:t>
            </w:r>
            <w:proofErr w:type="spellStart"/>
            <w:r w:rsidRPr="00400F28">
              <w:rPr>
                <w:lang w:val="en-GB"/>
              </w:rPr>
              <w:t>gamintojo</w:t>
            </w:r>
            <w:proofErr w:type="spellEnd"/>
            <w:r w:rsidRPr="00400F28">
              <w:rPr>
                <w:lang w:val="en-GB"/>
              </w:rPr>
              <w:t xml:space="preserve"> </w:t>
            </w:r>
            <w:proofErr w:type="spellStart"/>
            <w:r w:rsidRPr="00400F28">
              <w:rPr>
                <w:lang w:val="en-GB"/>
              </w:rPr>
              <w:t>rekomendacijomis</w:t>
            </w:r>
            <w:proofErr w:type="spellEnd"/>
            <w:r w:rsidRPr="00400F28">
              <w:rPr>
                <w:lang w:val="en-GB"/>
              </w:rPr>
              <w:t xml:space="preserve"> </w:t>
            </w:r>
            <w:proofErr w:type="spellStart"/>
            <w:r w:rsidRPr="00400F28">
              <w:rPr>
                <w:lang w:val="en-GB"/>
              </w:rPr>
              <w:t>ir</w:t>
            </w:r>
            <w:proofErr w:type="spellEnd"/>
            <w:r w:rsidRPr="00400F28">
              <w:rPr>
                <w:lang w:val="en-GB"/>
              </w:rPr>
              <w:t xml:space="preserve"> </w:t>
            </w:r>
            <w:proofErr w:type="spellStart"/>
            <w:r w:rsidRPr="00400F28">
              <w:rPr>
                <w:lang w:val="en-GB"/>
              </w:rPr>
              <w:t>suderinti</w:t>
            </w:r>
            <w:proofErr w:type="spellEnd"/>
            <w:r w:rsidRPr="00400F28">
              <w:rPr>
                <w:lang w:val="en-GB"/>
              </w:rPr>
              <w:t xml:space="preserve"> </w:t>
            </w:r>
            <w:proofErr w:type="spellStart"/>
            <w:r w:rsidRPr="00400F28">
              <w:rPr>
                <w:lang w:val="en-GB"/>
              </w:rPr>
              <w:t>su</w:t>
            </w:r>
            <w:proofErr w:type="spellEnd"/>
            <w:r w:rsidRPr="00400F28">
              <w:rPr>
                <w:lang w:val="en-GB"/>
              </w:rPr>
              <w:t xml:space="preserve"> </w:t>
            </w:r>
            <w:proofErr w:type="spellStart"/>
            <w:r w:rsidRPr="00400F28">
              <w:rPr>
                <w:lang w:val="en-GB"/>
              </w:rPr>
              <w:t>Perkančiąja</w:t>
            </w:r>
            <w:proofErr w:type="spellEnd"/>
            <w:r w:rsidRPr="00400F28">
              <w:rPr>
                <w:lang w:val="en-GB"/>
              </w:rPr>
              <w:t xml:space="preserve"> </w:t>
            </w:r>
            <w:proofErr w:type="spellStart"/>
            <w:r w:rsidRPr="00400F28">
              <w:rPr>
                <w:lang w:val="en-GB"/>
              </w:rPr>
              <w:t>organizacija</w:t>
            </w:r>
            <w:proofErr w:type="spellEnd"/>
            <w:r w:rsidRPr="00400F28">
              <w:rPr>
                <w:lang w:val="en-GB"/>
              </w:rPr>
              <w:t xml:space="preserve"> </w:t>
            </w:r>
            <w:proofErr w:type="spellStart"/>
            <w:r w:rsidRPr="00400F28">
              <w:rPr>
                <w:lang w:val="en-GB"/>
              </w:rPr>
              <w:t>prieš</w:t>
            </w:r>
            <w:proofErr w:type="spellEnd"/>
            <w:r w:rsidRPr="00400F28">
              <w:rPr>
                <w:lang w:val="en-GB"/>
              </w:rPr>
              <w:t xml:space="preserve"> </w:t>
            </w:r>
            <w:proofErr w:type="spellStart"/>
            <w:r w:rsidRPr="00400F28">
              <w:rPr>
                <w:lang w:val="en-GB"/>
              </w:rPr>
              <w:t>atliekant</w:t>
            </w:r>
            <w:proofErr w:type="spellEnd"/>
            <w:r w:rsidRPr="00400F28">
              <w:rPr>
                <w:lang w:val="en-GB"/>
              </w:rPr>
              <w:t xml:space="preserve"> </w:t>
            </w:r>
            <w:proofErr w:type="spellStart"/>
            <w:r w:rsidRPr="00400F28">
              <w:rPr>
                <w:lang w:val="en-GB"/>
              </w:rPr>
              <w:t>techninę</w:t>
            </w:r>
            <w:proofErr w:type="spellEnd"/>
            <w:r w:rsidRPr="00400F28">
              <w:rPr>
                <w:lang w:val="en-GB"/>
              </w:rPr>
              <w:t xml:space="preserve"> </w:t>
            </w:r>
            <w:proofErr w:type="spellStart"/>
            <w:r w:rsidRPr="00400F28">
              <w:rPr>
                <w:lang w:val="en-GB"/>
              </w:rPr>
              <w:t>priežiūrą</w:t>
            </w:r>
            <w:proofErr w:type="spellEnd"/>
            <w:r w:rsidRPr="00400F28">
              <w:rPr>
                <w:lang w:val="en-GB"/>
              </w:rPr>
              <w:t xml:space="preserve">. </w:t>
            </w:r>
          </w:p>
          <w:p w14:paraId="6A73BF85" w14:textId="77777777" w:rsidR="0043734E" w:rsidRPr="00400F28" w:rsidRDefault="0043734E" w:rsidP="00AF761D">
            <w:pPr>
              <w:pStyle w:val="ListParagraph"/>
              <w:widowControl w:val="0"/>
              <w:numPr>
                <w:ilvl w:val="0"/>
                <w:numId w:val="4"/>
              </w:numPr>
              <w:tabs>
                <w:tab w:val="left" w:pos="317"/>
              </w:tabs>
              <w:suppressAutoHyphens/>
              <w:autoSpaceDE w:val="0"/>
              <w:spacing w:after="0" w:line="240" w:lineRule="auto"/>
              <w:ind w:left="33" w:right="-108" w:firstLine="0"/>
              <w:jc w:val="both"/>
              <w:rPr>
                <w:lang w:val="en-GB"/>
              </w:rPr>
            </w:pPr>
            <w:proofErr w:type="spellStart"/>
            <w:r>
              <w:rPr>
                <w:lang w:val="en-GB"/>
              </w:rPr>
              <w:t>Techninės</w:t>
            </w:r>
            <w:proofErr w:type="spellEnd"/>
            <w:r>
              <w:rPr>
                <w:lang w:val="en-GB"/>
              </w:rPr>
              <w:t xml:space="preserve"> </w:t>
            </w:r>
            <w:proofErr w:type="spellStart"/>
            <w:r>
              <w:rPr>
                <w:lang w:val="en-GB"/>
              </w:rPr>
              <w:t>priežiūros</w:t>
            </w:r>
            <w:proofErr w:type="spellEnd"/>
            <w:r>
              <w:rPr>
                <w:lang w:val="en-GB"/>
              </w:rPr>
              <w:t xml:space="preserve"> </w:t>
            </w:r>
            <w:proofErr w:type="spellStart"/>
            <w:r>
              <w:rPr>
                <w:lang w:val="en-GB"/>
              </w:rPr>
              <w:t>periodiškumas</w:t>
            </w:r>
            <w:proofErr w:type="spellEnd"/>
            <w:r>
              <w:rPr>
                <w:lang w:val="en-GB"/>
              </w:rPr>
              <w:t xml:space="preserve"> – kas 6 </w:t>
            </w:r>
            <w:proofErr w:type="spellStart"/>
            <w:r>
              <w:rPr>
                <w:lang w:val="en-GB"/>
              </w:rPr>
              <w:t>mėn</w:t>
            </w:r>
            <w:proofErr w:type="spellEnd"/>
            <w:r>
              <w:rPr>
                <w:lang w:val="en-GB"/>
              </w:rPr>
              <w:t>.</w:t>
            </w:r>
          </w:p>
          <w:p w14:paraId="75874514" w14:textId="77777777" w:rsidR="0043734E" w:rsidRPr="00400F28" w:rsidRDefault="0043734E" w:rsidP="00AF761D">
            <w:pPr>
              <w:pStyle w:val="ListParagraph"/>
              <w:widowControl w:val="0"/>
              <w:numPr>
                <w:ilvl w:val="0"/>
                <w:numId w:val="4"/>
              </w:numPr>
              <w:tabs>
                <w:tab w:val="left" w:pos="317"/>
              </w:tabs>
              <w:suppressAutoHyphens/>
              <w:autoSpaceDE w:val="0"/>
              <w:spacing w:after="0" w:line="240" w:lineRule="auto"/>
              <w:ind w:left="33" w:right="-108" w:firstLine="0"/>
              <w:rPr>
                <w:lang w:val="en-GB"/>
              </w:rPr>
            </w:pPr>
            <w:r w:rsidRPr="00400F28">
              <w:t xml:space="preserve">Techninei priežiūrai atlikti Tiekėjas naudoja tik gamintojo rekomenduojamas naujas detales. </w:t>
            </w:r>
          </w:p>
          <w:p w14:paraId="61720274" w14:textId="77777777" w:rsidR="0043734E" w:rsidRPr="00400F28" w:rsidRDefault="0043734E" w:rsidP="00AF761D">
            <w:pPr>
              <w:pStyle w:val="ListParagraph"/>
              <w:widowControl w:val="0"/>
              <w:numPr>
                <w:ilvl w:val="0"/>
                <w:numId w:val="4"/>
              </w:numPr>
              <w:tabs>
                <w:tab w:val="left" w:pos="370"/>
              </w:tabs>
              <w:suppressAutoHyphens/>
              <w:autoSpaceDE w:val="0"/>
              <w:spacing w:after="0" w:line="240" w:lineRule="auto"/>
              <w:ind w:left="33" w:right="-108" w:firstLine="0"/>
              <w:rPr>
                <w:lang w:val="en-GB"/>
              </w:rPr>
            </w:pPr>
            <w:r w:rsidRPr="00400F28">
              <w:t xml:space="preserve">Pakeistoms dalims bei atliktiems darbams </w:t>
            </w:r>
            <w:r>
              <w:t>Tiek</w:t>
            </w:r>
            <w:r w:rsidRPr="00400F28">
              <w:t>ėjas suteikia ne mažesnę kaip 6 mėn. garantiją.</w:t>
            </w:r>
          </w:p>
          <w:p w14:paraId="6DD51572" w14:textId="77777777" w:rsidR="0043734E" w:rsidRPr="00400F28" w:rsidRDefault="0043734E" w:rsidP="00AF761D">
            <w:pPr>
              <w:pStyle w:val="ListParagraph"/>
              <w:widowControl w:val="0"/>
              <w:numPr>
                <w:ilvl w:val="0"/>
                <w:numId w:val="4"/>
              </w:numPr>
              <w:tabs>
                <w:tab w:val="left" w:pos="370"/>
              </w:tabs>
              <w:suppressAutoHyphens/>
              <w:autoSpaceDE w:val="0"/>
              <w:spacing w:after="0" w:line="240" w:lineRule="auto"/>
              <w:ind w:left="33" w:right="-108" w:firstLine="0"/>
              <w:jc w:val="both"/>
              <w:rPr>
                <w:lang w:val="en-GB"/>
              </w:rPr>
            </w:pPr>
            <w:proofErr w:type="spellStart"/>
            <w:r w:rsidRPr="00400F28">
              <w:rPr>
                <w:lang w:val="en-GB"/>
              </w:rPr>
              <w:t>Suteikus</w:t>
            </w:r>
            <w:proofErr w:type="spellEnd"/>
            <w:r w:rsidRPr="00400F28">
              <w:rPr>
                <w:lang w:val="en-GB"/>
              </w:rPr>
              <w:t xml:space="preserve"> </w:t>
            </w:r>
            <w:proofErr w:type="spellStart"/>
            <w:r w:rsidRPr="00400F28">
              <w:rPr>
                <w:lang w:val="en-GB"/>
              </w:rPr>
              <w:t>Paslaugas</w:t>
            </w:r>
            <w:proofErr w:type="spellEnd"/>
            <w:r>
              <w:rPr>
                <w:lang w:val="en-GB"/>
              </w:rPr>
              <w:t xml:space="preserve">, </w:t>
            </w:r>
            <w:proofErr w:type="spellStart"/>
            <w:r w:rsidRPr="00400F28">
              <w:rPr>
                <w:lang w:val="en-GB"/>
              </w:rPr>
              <w:t>pateikti</w:t>
            </w:r>
            <w:proofErr w:type="spellEnd"/>
            <w:r w:rsidRPr="00400F28">
              <w:rPr>
                <w:lang w:val="en-GB"/>
              </w:rPr>
              <w:t xml:space="preserve"> </w:t>
            </w:r>
            <w:proofErr w:type="spellStart"/>
            <w:r w:rsidRPr="00400F28">
              <w:rPr>
                <w:lang w:val="en-GB"/>
              </w:rPr>
              <w:t>Paslaugų</w:t>
            </w:r>
            <w:proofErr w:type="spellEnd"/>
            <w:r w:rsidRPr="00400F28">
              <w:rPr>
                <w:lang w:val="en-GB"/>
              </w:rPr>
              <w:t xml:space="preserve"> </w:t>
            </w:r>
            <w:proofErr w:type="spellStart"/>
            <w:r w:rsidRPr="00400F28">
              <w:rPr>
                <w:lang w:val="en-GB"/>
              </w:rPr>
              <w:t>atlikimo</w:t>
            </w:r>
            <w:proofErr w:type="spellEnd"/>
            <w:r w:rsidRPr="00400F28">
              <w:rPr>
                <w:lang w:val="en-GB"/>
              </w:rPr>
              <w:t xml:space="preserve"> </w:t>
            </w:r>
            <w:proofErr w:type="spellStart"/>
            <w:r w:rsidRPr="00400F28">
              <w:rPr>
                <w:lang w:val="en-GB"/>
              </w:rPr>
              <w:t>aktą</w:t>
            </w:r>
            <w:proofErr w:type="spellEnd"/>
            <w:r w:rsidRPr="00400F28">
              <w:rPr>
                <w:lang w:val="en-GB"/>
              </w:rPr>
              <w:t xml:space="preserve"> </w:t>
            </w:r>
            <w:proofErr w:type="spellStart"/>
            <w:r w:rsidRPr="00400F28">
              <w:rPr>
                <w:lang w:val="en-GB"/>
              </w:rPr>
              <w:t>bei</w:t>
            </w:r>
            <w:proofErr w:type="spellEnd"/>
            <w:r w:rsidRPr="00400F28">
              <w:rPr>
                <w:lang w:val="en-GB"/>
              </w:rPr>
              <w:t xml:space="preserve"> </w:t>
            </w:r>
            <w:proofErr w:type="spellStart"/>
            <w:r w:rsidRPr="00400F28">
              <w:rPr>
                <w:lang w:val="en-GB"/>
              </w:rPr>
              <w:t>įrangos</w:t>
            </w:r>
            <w:proofErr w:type="spellEnd"/>
            <w:r w:rsidRPr="00400F28">
              <w:rPr>
                <w:lang w:val="en-GB"/>
              </w:rPr>
              <w:t xml:space="preserve"> </w:t>
            </w:r>
            <w:proofErr w:type="spellStart"/>
            <w:r w:rsidRPr="00400F28">
              <w:rPr>
                <w:lang w:val="en-GB"/>
              </w:rPr>
              <w:t>techniniame</w:t>
            </w:r>
            <w:proofErr w:type="spellEnd"/>
            <w:r w:rsidRPr="00400F28">
              <w:rPr>
                <w:lang w:val="en-GB"/>
              </w:rPr>
              <w:t xml:space="preserve"> </w:t>
            </w:r>
            <w:proofErr w:type="spellStart"/>
            <w:r w:rsidRPr="00400F28">
              <w:rPr>
                <w:lang w:val="en-GB"/>
              </w:rPr>
              <w:t>pase</w:t>
            </w:r>
            <w:proofErr w:type="spellEnd"/>
            <w:r w:rsidRPr="00400F28">
              <w:rPr>
                <w:lang w:val="en-GB"/>
              </w:rPr>
              <w:t xml:space="preserve"> </w:t>
            </w:r>
            <w:proofErr w:type="spellStart"/>
            <w:r w:rsidRPr="00400F28">
              <w:rPr>
                <w:lang w:val="en-GB"/>
              </w:rPr>
              <w:t>ir</w:t>
            </w:r>
            <w:proofErr w:type="spellEnd"/>
            <w:r w:rsidRPr="00400F28">
              <w:rPr>
                <w:lang w:val="en-GB"/>
              </w:rPr>
              <w:t xml:space="preserve"> </w:t>
            </w:r>
            <w:proofErr w:type="spellStart"/>
            <w:r w:rsidRPr="00400F28">
              <w:rPr>
                <w:lang w:val="en-GB"/>
              </w:rPr>
              <w:t>techninės</w:t>
            </w:r>
            <w:proofErr w:type="spellEnd"/>
            <w:r w:rsidRPr="00400F28">
              <w:rPr>
                <w:lang w:val="en-GB"/>
              </w:rPr>
              <w:t xml:space="preserve"> </w:t>
            </w:r>
            <w:proofErr w:type="spellStart"/>
            <w:r w:rsidRPr="00400F28">
              <w:rPr>
                <w:lang w:val="en-GB"/>
              </w:rPr>
              <w:t>priežiūros</w:t>
            </w:r>
            <w:proofErr w:type="spellEnd"/>
            <w:r w:rsidRPr="00400F28">
              <w:rPr>
                <w:lang w:val="en-GB"/>
              </w:rPr>
              <w:t xml:space="preserve"> </w:t>
            </w:r>
            <w:proofErr w:type="spellStart"/>
            <w:r w:rsidRPr="00400F28">
              <w:rPr>
                <w:lang w:val="en-GB"/>
              </w:rPr>
              <w:t>protokole</w:t>
            </w:r>
            <w:proofErr w:type="spellEnd"/>
            <w:r w:rsidRPr="00400F28">
              <w:rPr>
                <w:lang w:val="en-GB"/>
              </w:rPr>
              <w:t xml:space="preserve"> </w:t>
            </w:r>
            <w:proofErr w:type="spellStart"/>
            <w:r w:rsidRPr="00400F28">
              <w:rPr>
                <w:lang w:val="en-GB"/>
              </w:rPr>
              <w:t>surašyti</w:t>
            </w:r>
            <w:proofErr w:type="spellEnd"/>
            <w:r w:rsidRPr="00400F28">
              <w:rPr>
                <w:lang w:val="en-GB"/>
              </w:rPr>
              <w:t xml:space="preserve"> </w:t>
            </w:r>
            <w:proofErr w:type="spellStart"/>
            <w:r w:rsidRPr="00400F28">
              <w:rPr>
                <w:lang w:val="en-GB"/>
              </w:rPr>
              <w:t>informaciją</w:t>
            </w:r>
            <w:proofErr w:type="spellEnd"/>
            <w:r w:rsidRPr="00400F28">
              <w:rPr>
                <w:lang w:val="en-GB"/>
              </w:rPr>
              <w:t xml:space="preserve"> </w:t>
            </w:r>
            <w:proofErr w:type="spellStart"/>
            <w:r w:rsidRPr="00400F28">
              <w:rPr>
                <w:lang w:val="en-GB"/>
              </w:rPr>
              <w:t>apie</w:t>
            </w:r>
            <w:proofErr w:type="spellEnd"/>
            <w:r w:rsidRPr="00400F28">
              <w:rPr>
                <w:lang w:val="en-GB"/>
              </w:rPr>
              <w:t xml:space="preserve"> </w:t>
            </w:r>
            <w:proofErr w:type="spellStart"/>
            <w:r w:rsidRPr="00400F28">
              <w:rPr>
                <w:lang w:val="en-GB"/>
              </w:rPr>
              <w:t>įrangos</w:t>
            </w:r>
            <w:proofErr w:type="spellEnd"/>
            <w:r w:rsidRPr="00400F28">
              <w:rPr>
                <w:lang w:val="en-GB"/>
              </w:rPr>
              <w:t xml:space="preserve"> </w:t>
            </w:r>
            <w:proofErr w:type="spellStart"/>
            <w:r w:rsidRPr="00400F28">
              <w:rPr>
                <w:lang w:val="en-GB"/>
              </w:rPr>
              <w:t>būklę</w:t>
            </w:r>
            <w:proofErr w:type="spellEnd"/>
            <w:r w:rsidRPr="00400F28">
              <w:rPr>
                <w:lang w:val="en-GB"/>
              </w:rPr>
              <w:t xml:space="preserve"> </w:t>
            </w:r>
            <w:proofErr w:type="spellStart"/>
            <w:r w:rsidRPr="00400F28">
              <w:rPr>
                <w:lang w:val="en-GB"/>
              </w:rPr>
              <w:t>ir</w:t>
            </w:r>
            <w:proofErr w:type="spellEnd"/>
            <w:r w:rsidRPr="00400F28">
              <w:rPr>
                <w:lang w:val="en-GB"/>
              </w:rPr>
              <w:t xml:space="preserve"> </w:t>
            </w:r>
            <w:proofErr w:type="spellStart"/>
            <w:r w:rsidRPr="00400F28">
              <w:rPr>
                <w:lang w:val="en-GB"/>
              </w:rPr>
              <w:t>tinkamumą</w:t>
            </w:r>
            <w:proofErr w:type="spellEnd"/>
            <w:r w:rsidRPr="00400F28">
              <w:rPr>
                <w:lang w:val="en-GB"/>
              </w:rPr>
              <w:t xml:space="preserve"> </w:t>
            </w:r>
            <w:proofErr w:type="spellStart"/>
            <w:r w:rsidRPr="00400F28">
              <w:rPr>
                <w:lang w:val="en-GB"/>
              </w:rPr>
              <w:t>naudoti</w:t>
            </w:r>
            <w:proofErr w:type="spellEnd"/>
            <w:r w:rsidRPr="00400F28">
              <w:rPr>
                <w:lang w:val="en-GB"/>
              </w:rPr>
              <w:t>.</w:t>
            </w:r>
          </w:p>
          <w:p w14:paraId="22A4B98A" w14:textId="77777777" w:rsidR="0043734E" w:rsidRPr="00400F28" w:rsidRDefault="0043734E" w:rsidP="00AF761D">
            <w:pPr>
              <w:pStyle w:val="ListParagraph"/>
              <w:widowControl w:val="0"/>
              <w:numPr>
                <w:ilvl w:val="0"/>
                <w:numId w:val="4"/>
              </w:numPr>
              <w:tabs>
                <w:tab w:val="left" w:pos="330"/>
              </w:tabs>
              <w:suppressAutoHyphens/>
              <w:autoSpaceDE w:val="0"/>
              <w:spacing w:after="0" w:line="240" w:lineRule="auto"/>
              <w:ind w:left="0" w:right="-108" w:firstLine="0"/>
              <w:jc w:val="both"/>
              <w:rPr>
                <w:bCs/>
              </w:rPr>
            </w:pPr>
            <w:r w:rsidRPr="00400F28">
              <w:rPr>
                <w:bCs/>
              </w:rPr>
              <w:t>Visos išlaidos (</w:t>
            </w:r>
            <w:r w:rsidRPr="00400F28">
              <w:t xml:space="preserve">sunaudotų dalių, medžiagų, darbo, </w:t>
            </w:r>
            <w:r w:rsidRPr="00400F28">
              <w:rPr>
                <w:bCs/>
              </w:rPr>
              <w:t>transportavimu, draudimu, muitais, panaudotų dalių utilizavimas ir pan.), susijusios su nurodytu paslaugų teikimu, įskaitytos į pasiūlymo kainą.</w:t>
            </w:r>
          </w:p>
        </w:tc>
      </w:tr>
      <w:tr w:rsidR="0043734E" w:rsidRPr="00400F28" w14:paraId="382EED5E" w14:textId="77777777" w:rsidTr="00AF761D">
        <w:trPr>
          <w:trHeight w:val="2026"/>
        </w:trPr>
        <w:tc>
          <w:tcPr>
            <w:tcW w:w="0" w:type="auto"/>
            <w:vMerge/>
            <w:tcBorders>
              <w:left w:val="single" w:sz="4" w:space="0" w:color="auto"/>
              <w:right w:val="single" w:sz="4" w:space="0" w:color="auto"/>
            </w:tcBorders>
            <w:vAlign w:val="center"/>
          </w:tcPr>
          <w:p w14:paraId="469C7668" w14:textId="77777777" w:rsidR="0043734E" w:rsidRPr="00400F28" w:rsidRDefault="0043734E" w:rsidP="00AF761D">
            <w:pPr>
              <w:rPr>
                <w:bCs/>
              </w:rPr>
            </w:pPr>
          </w:p>
        </w:tc>
        <w:tc>
          <w:tcPr>
            <w:tcW w:w="1221" w:type="dxa"/>
            <w:vMerge/>
            <w:tcBorders>
              <w:left w:val="single" w:sz="4" w:space="0" w:color="auto"/>
              <w:right w:val="single" w:sz="4" w:space="0" w:color="auto"/>
            </w:tcBorders>
            <w:vAlign w:val="center"/>
          </w:tcPr>
          <w:p w14:paraId="7B77485F" w14:textId="77777777" w:rsidR="0043734E" w:rsidRPr="00400F28" w:rsidRDefault="0043734E" w:rsidP="00AF761D">
            <w:pPr>
              <w:widowControl w:val="0"/>
              <w:suppressAutoHyphens/>
              <w:autoSpaceDE w:val="0"/>
              <w:ind w:left="-108" w:right="-134"/>
              <w:jc w:val="center"/>
              <w:rPr>
                <w:bCs/>
              </w:rPr>
            </w:pPr>
          </w:p>
        </w:tc>
        <w:tc>
          <w:tcPr>
            <w:tcW w:w="4677" w:type="dxa"/>
            <w:vMerge/>
            <w:tcBorders>
              <w:left w:val="single" w:sz="4" w:space="0" w:color="auto"/>
              <w:right w:val="single" w:sz="4" w:space="0" w:color="auto"/>
            </w:tcBorders>
            <w:vAlign w:val="center"/>
          </w:tcPr>
          <w:p w14:paraId="2A20677D" w14:textId="77777777" w:rsidR="0043734E" w:rsidRPr="00400F28" w:rsidRDefault="0043734E" w:rsidP="00AF761D">
            <w:pPr>
              <w:widowControl w:val="0"/>
              <w:suppressAutoHyphens/>
              <w:autoSpaceDE w:val="0"/>
              <w:rPr>
                <w:bCs/>
              </w:rPr>
            </w:pPr>
          </w:p>
        </w:tc>
      </w:tr>
    </w:tbl>
    <w:p w14:paraId="7B550982" w14:textId="77777777" w:rsidR="0043734E" w:rsidRPr="00CA0AC8" w:rsidRDefault="0043734E" w:rsidP="0043734E">
      <w:pPr>
        <w:spacing w:after="0"/>
        <w:jc w:val="both"/>
        <w:rPr>
          <w:szCs w:val="24"/>
        </w:rPr>
      </w:pPr>
      <w:r>
        <w:rPr>
          <w:szCs w:val="24"/>
        </w:rPr>
        <w:t xml:space="preserve"> </w:t>
      </w:r>
      <w:r w:rsidRPr="00652CF2">
        <w:rPr>
          <w:sz w:val="22"/>
          <w:lang w:val="en-GB"/>
        </w:rPr>
        <w:t xml:space="preserve">*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reglamente</w:t>
      </w:r>
      <w:proofErr w:type="spellEnd"/>
      <w:r w:rsidRPr="00652CF2">
        <w:rPr>
          <w:sz w:val="22"/>
          <w:lang w:val="en-GB"/>
        </w:rPr>
        <w:t xml:space="preserve"> </w:t>
      </w:r>
      <w:proofErr w:type="spellStart"/>
      <w:r w:rsidRPr="00652CF2">
        <w:rPr>
          <w:sz w:val="22"/>
          <w:lang w:val="en-GB"/>
        </w:rPr>
        <w:t>turi</w:t>
      </w:r>
      <w:proofErr w:type="spellEnd"/>
      <w:r w:rsidRPr="00652CF2">
        <w:rPr>
          <w:sz w:val="22"/>
          <w:lang w:val="en-GB"/>
        </w:rPr>
        <w:t xml:space="preserve"> </w:t>
      </w:r>
      <w:proofErr w:type="spellStart"/>
      <w:r w:rsidRPr="00652CF2">
        <w:rPr>
          <w:sz w:val="22"/>
          <w:lang w:val="en-GB"/>
        </w:rPr>
        <w:t>būti</w:t>
      </w:r>
      <w:proofErr w:type="spellEnd"/>
      <w:r w:rsidRPr="00652CF2">
        <w:rPr>
          <w:sz w:val="22"/>
          <w:lang w:val="en-GB"/>
        </w:rPr>
        <w:t xml:space="preserve"> </w:t>
      </w:r>
      <w:proofErr w:type="spellStart"/>
      <w:r w:rsidRPr="00652CF2">
        <w:rPr>
          <w:sz w:val="22"/>
          <w:lang w:val="en-GB"/>
        </w:rPr>
        <w:t>nurodyti</w:t>
      </w:r>
      <w:proofErr w:type="spellEnd"/>
      <w:r w:rsidRPr="00652CF2">
        <w:rPr>
          <w:sz w:val="22"/>
          <w:lang w:val="en-GB"/>
        </w:rPr>
        <w:t xml:space="preserve">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metu</w:t>
      </w:r>
      <w:proofErr w:type="spellEnd"/>
      <w:r w:rsidRPr="00652CF2">
        <w:rPr>
          <w:sz w:val="22"/>
          <w:lang w:val="en-GB"/>
        </w:rPr>
        <w:t xml:space="preserve"> </w:t>
      </w:r>
      <w:proofErr w:type="spellStart"/>
      <w:r w:rsidRPr="00652CF2">
        <w:rPr>
          <w:sz w:val="22"/>
          <w:lang w:val="en-GB"/>
        </w:rPr>
        <w:t>atliekami</w:t>
      </w:r>
      <w:proofErr w:type="spellEnd"/>
      <w:r w:rsidRPr="00652CF2">
        <w:rPr>
          <w:sz w:val="22"/>
          <w:lang w:val="en-GB"/>
        </w:rPr>
        <w:t xml:space="preserve"> </w:t>
      </w:r>
      <w:proofErr w:type="spellStart"/>
      <w:r w:rsidRPr="00652CF2">
        <w:rPr>
          <w:sz w:val="22"/>
          <w:lang w:val="en-GB"/>
        </w:rPr>
        <w:t>darbai</w:t>
      </w:r>
      <w:proofErr w:type="spellEnd"/>
      <w:r w:rsidRPr="00652CF2">
        <w:rPr>
          <w:sz w:val="22"/>
          <w:lang w:val="en-GB"/>
        </w:rPr>
        <w:t xml:space="preserve">, </w:t>
      </w:r>
      <w:proofErr w:type="spellStart"/>
      <w:r w:rsidRPr="00652CF2">
        <w:rPr>
          <w:sz w:val="22"/>
          <w:lang w:val="en-GB"/>
        </w:rPr>
        <w:t>tikrinami</w:t>
      </w:r>
      <w:proofErr w:type="spellEnd"/>
      <w:r w:rsidRPr="00652CF2">
        <w:rPr>
          <w:sz w:val="22"/>
          <w:lang w:val="en-GB"/>
        </w:rPr>
        <w:t xml:space="preserve"> </w:t>
      </w:r>
      <w:proofErr w:type="spellStart"/>
      <w:r w:rsidRPr="00652CF2">
        <w:rPr>
          <w:sz w:val="22"/>
          <w:lang w:val="en-GB"/>
        </w:rPr>
        <w:t>parametrai</w:t>
      </w:r>
      <w:proofErr w:type="spellEnd"/>
      <w:r w:rsidRPr="00652CF2">
        <w:rPr>
          <w:sz w:val="22"/>
          <w:lang w:val="en-GB"/>
        </w:rPr>
        <w:t xml:space="preserve"> </w:t>
      </w:r>
      <w:proofErr w:type="spellStart"/>
      <w:r w:rsidRPr="00652CF2">
        <w:rPr>
          <w:sz w:val="22"/>
          <w:lang w:val="en-GB"/>
        </w:rPr>
        <w:t>ir</w:t>
      </w:r>
      <w:proofErr w:type="spellEnd"/>
      <w:r w:rsidRPr="00652CF2">
        <w:rPr>
          <w:sz w:val="22"/>
          <w:lang w:val="en-GB"/>
        </w:rPr>
        <w:t xml:space="preserve"> </w:t>
      </w:r>
      <w:proofErr w:type="spellStart"/>
      <w:r w:rsidRPr="00652CF2">
        <w:rPr>
          <w:sz w:val="22"/>
          <w:lang w:val="en-GB"/>
        </w:rPr>
        <w:t>rodikliai</w:t>
      </w:r>
      <w:proofErr w:type="spellEnd"/>
      <w:r w:rsidRPr="00652CF2">
        <w:rPr>
          <w:sz w:val="22"/>
          <w:lang w:val="en-GB"/>
        </w:rPr>
        <w:t xml:space="preserve">, </w:t>
      </w:r>
      <w:proofErr w:type="spellStart"/>
      <w:r w:rsidRPr="00652CF2">
        <w:rPr>
          <w:sz w:val="22"/>
          <w:lang w:val="en-GB"/>
        </w:rPr>
        <w:t>jų</w:t>
      </w:r>
      <w:proofErr w:type="spellEnd"/>
      <w:r w:rsidRPr="00652CF2">
        <w:rPr>
          <w:sz w:val="22"/>
          <w:lang w:val="en-GB"/>
        </w:rPr>
        <w:t xml:space="preserve"> </w:t>
      </w:r>
      <w:proofErr w:type="spellStart"/>
      <w:r w:rsidRPr="00652CF2">
        <w:rPr>
          <w:sz w:val="22"/>
          <w:lang w:val="en-GB"/>
        </w:rPr>
        <w:t>priimtinumo</w:t>
      </w:r>
      <w:proofErr w:type="spellEnd"/>
      <w:r w:rsidRPr="00652CF2">
        <w:rPr>
          <w:sz w:val="22"/>
          <w:lang w:val="en-GB"/>
        </w:rPr>
        <w:t xml:space="preserve"> </w:t>
      </w:r>
      <w:proofErr w:type="spellStart"/>
      <w:r w:rsidRPr="00652CF2">
        <w:rPr>
          <w:sz w:val="22"/>
          <w:lang w:val="en-GB"/>
        </w:rPr>
        <w:t>kriterijai</w:t>
      </w:r>
      <w:proofErr w:type="spellEnd"/>
      <w:r w:rsidRPr="00652CF2">
        <w:rPr>
          <w:sz w:val="22"/>
          <w:lang w:val="en-GB"/>
        </w:rPr>
        <w:t xml:space="preserve">, </w:t>
      </w:r>
      <w:proofErr w:type="spellStart"/>
      <w:r w:rsidRPr="00652CF2">
        <w:rPr>
          <w:sz w:val="22"/>
          <w:lang w:val="en-GB"/>
        </w:rPr>
        <w:t>naudojami</w:t>
      </w:r>
      <w:proofErr w:type="spellEnd"/>
      <w:r w:rsidRPr="00652CF2">
        <w:rPr>
          <w:sz w:val="22"/>
          <w:lang w:val="en-GB"/>
        </w:rPr>
        <w:t xml:space="preserve"> </w:t>
      </w:r>
      <w:proofErr w:type="spellStart"/>
      <w:r w:rsidRPr="00652CF2">
        <w:rPr>
          <w:sz w:val="22"/>
          <w:lang w:val="en-GB"/>
        </w:rPr>
        <w:t>prietaisai</w:t>
      </w:r>
      <w:proofErr w:type="spellEnd"/>
      <w:r w:rsidRPr="00652CF2">
        <w:rPr>
          <w:sz w:val="22"/>
          <w:lang w:val="en-GB"/>
        </w:rPr>
        <w:t xml:space="preserve"> </w:t>
      </w:r>
      <w:proofErr w:type="spellStart"/>
      <w:r w:rsidRPr="00652CF2">
        <w:rPr>
          <w:sz w:val="22"/>
          <w:lang w:val="en-GB"/>
        </w:rPr>
        <w:t>ir</w:t>
      </w:r>
      <w:proofErr w:type="spellEnd"/>
      <w:r w:rsidRPr="00652CF2">
        <w:rPr>
          <w:sz w:val="22"/>
          <w:lang w:val="en-GB"/>
        </w:rPr>
        <w:t xml:space="preserve"> </w:t>
      </w:r>
      <w:proofErr w:type="spellStart"/>
      <w:r w:rsidRPr="00652CF2">
        <w:rPr>
          <w:sz w:val="22"/>
          <w:lang w:val="en-GB"/>
        </w:rPr>
        <w:t>medžiagos</w:t>
      </w:r>
      <w:proofErr w:type="spellEnd"/>
      <w:r w:rsidRPr="00652CF2">
        <w:rPr>
          <w:sz w:val="22"/>
          <w:lang w:val="en-GB"/>
        </w:rPr>
        <w:t xml:space="preserve">, </w:t>
      </w:r>
      <w:proofErr w:type="spellStart"/>
      <w:r w:rsidRPr="00652CF2">
        <w:rPr>
          <w:sz w:val="22"/>
          <w:lang w:val="en-GB"/>
        </w:rPr>
        <w:t>išvardinta</w:t>
      </w:r>
      <w:proofErr w:type="spellEnd"/>
      <w:r w:rsidRPr="00652CF2">
        <w:rPr>
          <w:sz w:val="22"/>
          <w:lang w:val="en-GB"/>
        </w:rPr>
        <w:t xml:space="preserve"> </w:t>
      </w:r>
      <w:proofErr w:type="spellStart"/>
      <w:r w:rsidRPr="00652CF2">
        <w:rPr>
          <w:sz w:val="22"/>
          <w:lang w:val="en-GB"/>
        </w:rPr>
        <w:t>dokumentacija</w:t>
      </w:r>
      <w:proofErr w:type="spellEnd"/>
      <w:r w:rsidRPr="00652CF2">
        <w:rPr>
          <w:sz w:val="22"/>
          <w:lang w:val="en-GB"/>
        </w:rPr>
        <w:t xml:space="preserve">, </w:t>
      </w:r>
      <w:proofErr w:type="spellStart"/>
      <w:r w:rsidRPr="00652CF2">
        <w:rPr>
          <w:sz w:val="22"/>
          <w:lang w:val="en-GB"/>
        </w:rPr>
        <w:t>kuria</w:t>
      </w:r>
      <w:proofErr w:type="spellEnd"/>
      <w:r w:rsidRPr="00652CF2">
        <w:rPr>
          <w:sz w:val="22"/>
          <w:lang w:val="en-GB"/>
        </w:rPr>
        <w:t xml:space="preserve"> </w:t>
      </w:r>
      <w:proofErr w:type="spellStart"/>
      <w:r w:rsidRPr="00652CF2">
        <w:rPr>
          <w:sz w:val="22"/>
          <w:lang w:val="en-GB"/>
        </w:rPr>
        <w:t>vadovaujamasi</w:t>
      </w:r>
      <w:proofErr w:type="spellEnd"/>
      <w:r w:rsidRPr="00652CF2">
        <w:rPr>
          <w:sz w:val="22"/>
          <w:lang w:val="en-GB"/>
        </w:rPr>
        <w:t xml:space="preserve"> </w:t>
      </w:r>
      <w:proofErr w:type="spellStart"/>
      <w:r w:rsidRPr="00652CF2">
        <w:rPr>
          <w:sz w:val="22"/>
          <w:lang w:val="en-GB"/>
        </w:rPr>
        <w:t>sudarant</w:t>
      </w:r>
      <w:proofErr w:type="spellEnd"/>
      <w:r w:rsidRPr="00652CF2">
        <w:rPr>
          <w:sz w:val="22"/>
          <w:lang w:val="en-GB"/>
        </w:rPr>
        <w:t xml:space="preserve"> </w:t>
      </w:r>
      <w:proofErr w:type="spellStart"/>
      <w:r w:rsidRPr="00652CF2">
        <w:rPr>
          <w:sz w:val="22"/>
          <w:lang w:val="en-GB"/>
        </w:rPr>
        <w:t>reglamentą</w:t>
      </w:r>
      <w:proofErr w:type="spellEnd"/>
      <w:r w:rsidRPr="00652CF2">
        <w:rPr>
          <w:sz w:val="22"/>
          <w:lang w:val="en-GB"/>
        </w:rPr>
        <w:t xml:space="preserve">. </w:t>
      </w:r>
      <w:proofErr w:type="spellStart"/>
      <w:r w:rsidRPr="00652CF2">
        <w:rPr>
          <w:sz w:val="22"/>
          <w:lang w:val="en-GB"/>
        </w:rPr>
        <w:t>Jei</w:t>
      </w:r>
      <w:proofErr w:type="spellEnd"/>
      <w:r w:rsidRPr="00652CF2">
        <w:rPr>
          <w:sz w:val="22"/>
          <w:lang w:val="en-GB"/>
        </w:rPr>
        <w:t xml:space="preserve"> </w:t>
      </w:r>
      <w:proofErr w:type="spellStart"/>
      <w:r w:rsidRPr="00652CF2">
        <w:rPr>
          <w:sz w:val="22"/>
          <w:lang w:val="en-GB"/>
        </w:rPr>
        <w:t>įrangos</w:t>
      </w:r>
      <w:proofErr w:type="spellEnd"/>
      <w:r w:rsidRPr="00652CF2">
        <w:rPr>
          <w:sz w:val="22"/>
          <w:lang w:val="en-GB"/>
        </w:rPr>
        <w:t xml:space="preserve"> </w:t>
      </w:r>
      <w:proofErr w:type="spellStart"/>
      <w:r w:rsidRPr="00652CF2">
        <w:rPr>
          <w:sz w:val="22"/>
          <w:lang w:val="en-GB"/>
        </w:rPr>
        <w:t>gamintojas</w:t>
      </w:r>
      <w:proofErr w:type="spellEnd"/>
      <w:r w:rsidRPr="00652CF2">
        <w:rPr>
          <w:sz w:val="22"/>
          <w:lang w:val="en-GB"/>
        </w:rPr>
        <w:t xml:space="preserve"> </w:t>
      </w:r>
      <w:proofErr w:type="spellStart"/>
      <w:r w:rsidRPr="00652CF2">
        <w:rPr>
          <w:sz w:val="22"/>
          <w:lang w:val="en-GB"/>
        </w:rPr>
        <w:t>neturi</w:t>
      </w:r>
      <w:proofErr w:type="spellEnd"/>
      <w:r w:rsidRPr="00652CF2">
        <w:rPr>
          <w:sz w:val="22"/>
          <w:lang w:val="en-GB"/>
        </w:rPr>
        <w:t xml:space="preserve"> </w:t>
      </w:r>
      <w:proofErr w:type="spellStart"/>
      <w:r w:rsidRPr="00652CF2">
        <w:rPr>
          <w:sz w:val="22"/>
          <w:lang w:val="en-GB"/>
        </w:rPr>
        <w:t>patvirtintos</w:t>
      </w:r>
      <w:proofErr w:type="spellEnd"/>
      <w:r w:rsidRPr="00652CF2">
        <w:rPr>
          <w:sz w:val="22"/>
          <w:lang w:val="en-GB"/>
        </w:rPr>
        <w:t xml:space="preserve">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reglamento</w:t>
      </w:r>
      <w:proofErr w:type="spellEnd"/>
      <w:r w:rsidRPr="00652CF2">
        <w:rPr>
          <w:sz w:val="22"/>
          <w:lang w:val="en-GB"/>
        </w:rPr>
        <w:t xml:space="preserve"> </w:t>
      </w:r>
      <w:proofErr w:type="spellStart"/>
      <w:r w:rsidRPr="00652CF2">
        <w:rPr>
          <w:sz w:val="22"/>
          <w:lang w:val="en-GB"/>
        </w:rPr>
        <w:t>formos</w:t>
      </w:r>
      <w:proofErr w:type="spellEnd"/>
      <w:r w:rsidRPr="00652CF2">
        <w:rPr>
          <w:sz w:val="22"/>
          <w:lang w:val="en-GB"/>
        </w:rPr>
        <w:t xml:space="preserve">, </w:t>
      </w:r>
      <w:proofErr w:type="spellStart"/>
      <w:r w:rsidRPr="00652CF2">
        <w:rPr>
          <w:sz w:val="22"/>
          <w:lang w:val="en-GB"/>
        </w:rPr>
        <w:t>gali</w:t>
      </w:r>
      <w:proofErr w:type="spellEnd"/>
      <w:r w:rsidRPr="00652CF2">
        <w:rPr>
          <w:sz w:val="22"/>
          <w:lang w:val="en-GB"/>
        </w:rPr>
        <w:t xml:space="preserve"> </w:t>
      </w:r>
      <w:proofErr w:type="spellStart"/>
      <w:r w:rsidRPr="00652CF2">
        <w:rPr>
          <w:sz w:val="22"/>
          <w:lang w:val="en-GB"/>
        </w:rPr>
        <w:t>būti</w:t>
      </w:r>
      <w:proofErr w:type="spellEnd"/>
      <w:r w:rsidRPr="00652CF2">
        <w:rPr>
          <w:sz w:val="22"/>
          <w:lang w:val="en-GB"/>
        </w:rPr>
        <w:t xml:space="preserve"> </w:t>
      </w:r>
      <w:proofErr w:type="spellStart"/>
      <w:r w:rsidRPr="00652CF2">
        <w:rPr>
          <w:sz w:val="22"/>
          <w:lang w:val="en-GB"/>
        </w:rPr>
        <w:t>pildoma</w:t>
      </w:r>
      <w:proofErr w:type="spellEnd"/>
      <w:r w:rsidRPr="00652CF2">
        <w:rPr>
          <w:sz w:val="22"/>
          <w:lang w:val="en-GB"/>
        </w:rPr>
        <w:t xml:space="preserve"> </w:t>
      </w:r>
      <w:proofErr w:type="spellStart"/>
      <w:r>
        <w:rPr>
          <w:sz w:val="22"/>
          <w:lang w:val="en-GB"/>
        </w:rPr>
        <w:t>su</w:t>
      </w:r>
      <w:proofErr w:type="spellEnd"/>
      <w:r>
        <w:rPr>
          <w:sz w:val="22"/>
          <w:lang w:val="en-GB"/>
        </w:rPr>
        <w:t xml:space="preserve"> </w:t>
      </w:r>
      <w:proofErr w:type="spellStart"/>
      <w:r w:rsidRPr="00652CF2">
        <w:rPr>
          <w:sz w:val="22"/>
          <w:lang w:val="en-GB"/>
        </w:rPr>
        <w:t>perkanči</w:t>
      </w:r>
      <w:r>
        <w:rPr>
          <w:sz w:val="22"/>
          <w:lang w:val="en-GB"/>
        </w:rPr>
        <w:t>ąja</w:t>
      </w:r>
      <w:proofErr w:type="spellEnd"/>
      <w:r w:rsidRPr="00652CF2">
        <w:rPr>
          <w:sz w:val="22"/>
          <w:lang w:val="en-GB"/>
        </w:rPr>
        <w:t xml:space="preserve"> </w:t>
      </w:r>
      <w:proofErr w:type="spellStart"/>
      <w:r w:rsidRPr="00652CF2">
        <w:rPr>
          <w:sz w:val="22"/>
          <w:lang w:val="en-GB"/>
        </w:rPr>
        <w:t>organizacij</w:t>
      </w:r>
      <w:r>
        <w:rPr>
          <w:sz w:val="22"/>
          <w:lang w:val="en-GB"/>
        </w:rPr>
        <w:t>a</w:t>
      </w:r>
      <w:proofErr w:type="spellEnd"/>
      <w:r w:rsidRPr="00652CF2">
        <w:rPr>
          <w:sz w:val="22"/>
          <w:lang w:val="en-GB"/>
        </w:rPr>
        <w:t xml:space="preserve"> </w:t>
      </w:r>
      <w:proofErr w:type="spellStart"/>
      <w:r>
        <w:rPr>
          <w:sz w:val="22"/>
          <w:lang w:val="en-GB"/>
        </w:rPr>
        <w:t>suderinta</w:t>
      </w:r>
      <w:proofErr w:type="spellEnd"/>
      <w:r w:rsidRPr="00652CF2">
        <w:rPr>
          <w:sz w:val="22"/>
          <w:lang w:val="en-GB"/>
        </w:rPr>
        <w:t xml:space="preserve"> forma.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metu</w:t>
      </w:r>
      <w:proofErr w:type="spellEnd"/>
      <w:r w:rsidRPr="00652CF2">
        <w:rPr>
          <w:sz w:val="22"/>
          <w:lang w:val="en-GB"/>
        </w:rPr>
        <w:t xml:space="preserve"> </w:t>
      </w:r>
      <w:proofErr w:type="spellStart"/>
      <w:r w:rsidRPr="00652CF2">
        <w:rPr>
          <w:sz w:val="22"/>
          <w:lang w:val="en-GB"/>
        </w:rPr>
        <w:t>naudojami</w:t>
      </w:r>
      <w:proofErr w:type="spellEnd"/>
      <w:r w:rsidRPr="00652CF2">
        <w:rPr>
          <w:sz w:val="22"/>
          <w:lang w:val="en-GB"/>
        </w:rPr>
        <w:t xml:space="preserve"> </w:t>
      </w:r>
      <w:proofErr w:type="spellStart"/>
      <w:r w:rsidRPr="00652CF2">
        <w:rPr>
          <w:sz w:val="22"/>
          <w:lang w:val="en-GB"/>
        </w:rPr>
        <w:t>matavimo</w:t>
      </w:r>
      <w:proofErr w:type="spellEnd"/>
      <w:r w:rsidRPr="00652CF2">
        <w:rPr>
          <w:sz w:val="22"/>
          <w:lang w:val="en-GB"/>
        </w:rPr>
        <w:t xml:space="preserve"> </w:t>
      </w:r>
      <w:proofErr w:type="spellStart"/>
      <w:r w:rsidRPr="00652CF2">
        <w:rPr>
          <w:sz w:val="22"/>
          <w:lang w:val="en-GB"/>
        </w:rPr>
        <w:t>prietaisai</w:t>
      </w:r>
      <w:proofErr w:type="spellEnd"/>
      <w:r w:rsidRPr="00652CF2">
        <w:rPr>
          <w:sz w:val="22"/>
          <w:lang w:val="en-GB"/>
        </w:rPr>
        <w:t xml:space="preserve"> </w:t>
      </w:r>
      <w:proofErr w:type="spellStart"/>
      <w:r w:rsidRPr="00652CF2">
        <w:rPr>
          <w:sz w:val="22"/>
          <w:lang w:val="en-GB"/>
        </w:rPr>
        <w:t>privalo</w:t>
      </w:r>
      <w:proofErr w:type="spellEnd"/>
      <w:r w:rsidRPr="00652CF2">
        <w:rPr>
          <w:sz w:val="22"/>
          <w:lang w:val="en-GB"/>
        </w:rPr>
        <w:t xml:space="preserve"> </w:t>
      </w:r>
      <w:proofErr w:type="spellStart"/>
      <w:r w:rsidRPr="00652CF2">
        <w:rPr>
          <w:sz w:val="22"/>
          <w:lang w:val="en-GB"/>
        </w:rPr>
        <w:t>turėti</w:t>
      </w:r>
      <w:proofErr w:type="spellEnd"/>
      <w:r w:rsidRPr="00652CF2">
        <w:rPr>
          <w:sz w:val="22"/>
          <w:lang w:val="en-GB"/>
        </w:rPr>
        <w:t xml:space="preserve"> </w:t>
      </w:r>
      <w:proofErr w:type="spellStart"/>
      <w:r w:rsidRPr="00652CF2">
        <w:rPr>
          <w:sz w:val="22"/>
          <w:lang w:val="en-GB"/>
        </w:rPr>
        <w:t>galiojančius</w:t>
      </w:r>
      <w:proofErr w:type="spellEnd"/>
      <w:r w:rsidRPr="00652CF2">
        <w:rPr>
          <w:sz w:val="22"/>
          <w:lang w:val="en-GB"/>
        </w:rPr>
        <w:t xml:space="preserve"> </w:t>
      </w:r>
      <w:proofErr w:type="spellStart"/>
      <w:r w:rsidRPr="00652CF2">
        <w:rPr>
          <w:sz w:val="22"/>
          <w:lang w:val="en-GB"/>
        </w:rPr>
        <w:t>kalibravimo</w:t>
      </w:r>
      <w:proofErr w:type="spellEnd"/>
      <w:r w:rsidRPr="00652CF2">
        <w:rPr>
          <w:sz w:val="22"/>
          <w:lang w:val="en-GB"/>
        </w:rPr>
        <w:t xml:space="preserve"> </w:t>
      </w:r>
      <w:proofErr w:type="spellStart"/>
      <w:r w:rsidRPr="00652CF2">
        <w:rPr>
          <w:sz w:val="22"/>
          <w:lang w:val="en-GB"/>
        </w:rPr>
        <w:t>liudijimus</w:t>
      </w:r>
      <w:proofErr w:type="spellEnd"/>
      <w:r w:rsidRPr="00652CF2">
        <w:rPr>
          <w:sz w:val="22"/>
          <w:lang w:val="en-GB"/>
        </w:rPr>
        <w:t xml:space="preserve"> / </w:t>
      </w:r>
      <w:proofErr w:type="spellStart"/>
      <w:r w:rsidRPr="00652CF2">
        <w:rPr>
          <w:sz w:val="22"/>
          <w:lang w:val="en-GB"/>
        </w:rPr>
        <w:t>patikros</w:t>
      </w:r>
      <w:proofErr w:type="spellEnd"/>
      <w:r w:rsidRPr="00652CF2">
        <w:rPr>
          <w:sz w:val="22"/>
          <w:lang w:val="en-GB"/>
        </w:rPr>
        <w:t xml:space="preserve"> </w:t>
      </w:r>
      <w:proofErr w:type="spellStart"/>
      <w:r w:rsidRPr="00652CF2">
        <w:rPr>
          <w:sz w:val="22"/>
          <w:lang w:val="en-GB"/>
        </w:rPr>
        <w:t>sertifikatus</w:t>
      </w:r>
      <w:proofErr w:type="spellEnd"/>
      <w:r w:rsidRPr="00652CF2">
        <w:rPr>
          <w:sz w:val="22"/>
          <w:lang w:val="en-GB"/>
        </w:rPr>
        <w:t xml:space="preserve"> (</w:t>
      </w:r>
      <w:proofErr w:type="spellStart"/>
      <w:r>
        <w:rPr>
          <w:sz w:val="22"/>
          <w:lang w:val="en-GB"/>
        </w:rPr>
        <w:t>perkančiajai</w:t>
      </w:r>
      <w:proofErr w:type="spellEnd"/>
      <w:r>
        <w:rPr>
          <w:sz w:val="22"/>
          <w:lang w:val="en-GB"/>
        </w:rPr>
        <w:t xml:space="preserve"> </w:t>
      </w:r>
      <w:proofErr w:type="spellStart"/>
      <w:r>
        <w:rPr>
          <w:sz w:val="22"/>
          <w:lang w:val="en-GB"/>
        </w:rPr>
        <w:t>organizacijai</w:t>
      </w:r>
      <w:proofErr w:type="spellEnd"/>
      <w:r>
        <w:rPr>
          <w:sz w:val="22"/>
          <w:lang w:val="en-GB"/>
        </w:rPr>
        <w:t xml:space="preserve"> </w:t>
      </w:r>
      <w:proofErr w:type="spellStart"/>
      <w:r>
        <w:rPr>
          <w:sz w:val="22"/>
          <w:lang w:val="en-GB"/>
        </w:rPr>
        <w:t>paprašius</w:t>
      </w:r>
      <w:proofErr w:type="spellEnd"/>
      <w:r>
        <w:rPr>
          <w:sz w:val="22"/>
          <w:lang w:val="en-GB"/>
        </w:rPr>
        <w:t xml:space="preserve">, </w:t>
      </w:r>
      <w:proofErr w:type="spellStart"/>
      <w:r>
        <w:rPr>
          <w:sz w:val="22"/>
          <w:lang w:val="en-GB"/>
        </w:rPr>
        <w:t>turės</w:t>
      </w:r>
      <w:proofErr w:type="spellEnd"/>
      <w:r>
        <w:rPr>
          <w:sz w:val="22"/>
          <w:lang w:val="en-GB"/>
        </w:rPr>
        <w:t xml:space="preserve"> </w:t>
      </w:r>
      <w:proofErr w:type="spellStart"/>
      <w:r>
        <w:rPr>
          <w:sz w:val="22"/>
          <w:lang w:val="en-GB"/>
        </w:rPr>
        <w:t>būti</w:t>
      </w:r>
      <w:proofErr w:type="spellEnd"/>
      <w:r>
        <w:rPr>
          <w:sz w:val="22"/>
          <w:lang w:val="en-GB"/>
        </w:rPr>
        <w:t xml:space="preserve"> </w:t>
      </w:r>
      <w:proofErr w:type="spellStart"/>
      <w:r>
        <w:rPr>
          <w:sz w:val="22"/>
          <w:lang w:val="en-GB"/>
        </w:rPr>
        <w:t>pateikti</w:t>
      </w:r>
      <w:proofErr w:type="spellEnd"/>
      <w:r>
        <w:rPr>
          <w:sz w:val="22"/>
          <w:lang w:val="en-GB"/>
        </w:rPr>
        <w:t xml:space="preserve"> tai </w:t>
      </w:r>
      <w:proofErr w:type="spellStart"/>
      <w:r>
        <w:rPr>
          <w:sz w:val="22"/>
          <w:lang w:val="en-GB"/>
        </w:rPr>
        <w:t>patvirtinantys</w:t>
      </w:r>
      <w:proofErr w:type="spellEnd"/>
      <w:r>
        <w:rPr>
          <w:sz w:val="22"/>
          <w:lang w:val="en-GB"/>
        </w:rPr>
        <w:t xml:space="preserve"> </w:t>
      </w:r>
      <w:proofErr w:type="spellStart"/>
      <w:r>
        <w:rPr>
          <w:sz w:val="22"/>
          <w:lang w:val="en-GB"/>
        </w:rPr>
        <w:t>dokumentai</w:t>
      </w:r>
      <w:proofErr w:type="spellEnd"/>
      <w:r w:rsidRPr="00652CF2">
        <w:rPr>
          <w:sz w:val="22"/>
          <w:lang w:val="en-GB"/>
        </w:rPr>
        <w:t>).</w:t>
      </w:r>
    </w:p>
    <w:p w14:paraId="4AB481CE" w14:textId="77777777" w:rsidR="0043734E" w:rsidRDefault="0043734E" w:rsidP="009E1A0C">
      <w:pPr>
        <w:keepNext/>
        <w:spacing w:after="0" w:line="240" w:lineRule="auto"/>
        <w:ind w:right="-286"/>
        <w:jc w:val="both"/>
        <w:rPr>
          <w:rFonts w:eastAsia="Arial Unicode MS"/>
          <w:b/>
          <w:bCs/>
          <w:szCs w:val="24"/>
          <w:bdr w:val="none" w:sz="0" w:space="0" w:color="auto" w:frame="1"/>
          <w:lang w:eastAsia="lt-LT"/>
        </w:rPr>
      </w:pPr>
    </w:p>
    <w:p w14:paraId="5A246C10" w14:textId="027F677A" w:rsidR="00747A8A" w:rsidRDefault="009E1A0C" w:rsidP="009E1A0C">
      <w:pPr>
        <w:keepNext/>
        <w:spacing w:after="0" w:line="240" w:lineRule="auto"/>
        <w:ind w:right="-286"/>
        <w:jc w:val="both"/>
        <w:rPr>
          <w:rFonts w:eastAsia="Arial Unicode MS"/>
          <w:bCs/>
          <w:szCs w:val="24"/>
          <w:bdr w:val="none" w:sz="0" w:space="0" w:color="auto" w:frame="1"/>
          <w:lang w:eastAsia="lt-LT"/>
        </w:rPr>
      </w:pPr>
      <w:r>
        <w:rPr>
          <w:rFonts w:eastAsia="Arial Unicode MS"/>
          <w:b/>
          <w:bCs/>
          <w:szCs w:val="24"/>
          <w:bdr w:val="none" w:sz="0" w:space="0" w:color="auto" w:frame="1"/>
          <w:lang w:eastAsia="lt-LT"/>
        </w:rPr>
        <w:t>Bendrieji reikalavimai tiekėjams:</w:t>
      </w:r>
    </w:p>
    <w:p w14:paraId="3BE0A04B" w14:textId="3372319E" w:rsidR="009E1A0C" w:rsidRDefault="009E1A0C" w:rsidP="009E1A0C">
      <w:pPr>
        <w:keepNext/>
        <w:spacing w:after="0" w:line="240" w:lineRule="auto"/>
        <w:ind w:right="-286"/>
        <w:jc w:val="both"/>
        <w:rPr>
          <w:rFonts w:eastAsia="Arial Unicode MS"/>
          <w:bCs/>
          <w:szCs w:val="24"/>
          <w:bdr w:val="none" w:sz="0" w:space="0" w:color="auto" w:frame="1"/>
          <w:lang w:eastAsia="lt-LT"/>
        </w:rPr>
      </w:pPr>
    </w:p>
    <w:p w14:paraId="5DDE0439" w14:textId="77777777" w:rsidR="000C3FCE" w:rsidRDefault="009E1A0C" w:rsidP="009E1A0C">
      <w:pPr>
        <w:spacing w:after="0" w:line="240" w:lineRule="auto"/>
        <w:ind w:firstLine="567"/>
        <w:jc w:val="both"/>
        <w:textAlignment w:val="baseline"/>
        <w:rPr>
          <w:rFonts w:eastAsia="Times New Roman"/>
          <w:szCs w:val="24"/>
        </w:rPr>
      </w:pPr>
      <w:r w:rsidRPr="00B96983">
        <w:rPr>
          <w:rFonts w:eastAsia="Times New Roman"/>
          <w:szCs w:val="24"/>
        </w:rPr>
        <w:t xml:space="preserve">Lietuvos Respublikos sveikatos apsaugos ministro 2010 m. gegužės 3 d. įsakymas Nr. V-383 ,,Dėl Medicinos prietaisų instaliavimo, naudojimo ir priežiūros tvarkos aprašo patvirtinimo”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w:t>
      </w:r>
    </w:p>
    <w:p w14:paraId="3A73DCF5" w14:textId="77777777" w:rsidR="000C3FCE" w:rsidRDefault="009E1A0C" w:rsidP="009E1A0C">
      <w:pPr>
        <w:spacing w:after="0" w:line="240" w:lineRule="auto"/>
        <w:ind w:firstLine="567"/>
        <w:jc w:val="both"/>
        <w:textAlignment w:val="baseline"/>
        <w:rPr>
          <w:rFonts w:eastAsia="Times New Roman"/>
          <w:szCs w:val="24"/>
        </w:rPr>
      </w:pPr>
      <w:r w:rsidRPr="00B96983">
        <w:rPr>
          <w:rFonts w:eastAsia="Times New Roman"/>
          <w:szCs w:val="24"/>
        </w:rPr>
        <w:t xml:space="preserve">Šio įsakymo II skyriaus 6 d. nurodyta, kad </w:t>
      </w:r>
      <w:r w:rsidR="00157605">
        <w:rPr>
          <w:rFonts w:eastAsia="Times New Roman"/>
          <w:szCs w:val="24"/>
        </w:rPr>
        <w:t>„</w:t>
      </w:r>
      <w:r w:rsidRPr="00B96983">
        <w:rPr>
          <w:rFonts w:eastAsia="Times New Roman"/>
          <w:szCs w:val="24"/>
        </w:rPr>
        <w:t xml:space="preserve">Įstaigos gali pradėti naudoti tik Reglamento (ES) 2017/7452 arba </w:t>
      </w:r>
      <w:proofErr w:type="spellStart"/>
      <w:r w:rsidRPr="00B96983">
        <w:rPr>
          <w:rFonts w:eastAsia="Times New Roman"/>
          <w:szCs w:val="24"/>
        </w:rPr>
        <w:t>In</w:t>
      </w:r>
      <w:proofErr w:type="spellEnd"/>
      <w:r w:rsidRPr="00B96983">
        <w:rPr>
          <w:rFonts w:eastAsia="Times New Roman"/>
          <w:szCs w:val="24"/>
        </w:rPr>
        <w:t xml:space="preserve"> </w:t>
      </w:r>
      <w:proofErr w:type="spellStart"/>
      <w:r w:rsidRPr="00B96983">
        <w:rPr>
          <w:rFonts w:eastAsia="Times New Roman"/>
          <w:szCs w:val="24"/>
        </w:rPr>
        <w:t>vitro</w:t>
      </w:r>
      <w:proofErr w:type="spellEnd"/>
      <w:r w:rsidRPr="00B96983">
        <w:rPr>
          <w:rFonts w:eastAsia="Times New Roman"/>
          <w:szCs w:val="24"/>
        </w:rPr>
        <w:t xml:space="preserve"> diagnostikos medicinos priemonių saugos techninio reglamento (toliau: </w:t>
      </w:r>
      <w:r w:rsidRPr="00B96983">
        <w:rPr>
          <w:rFonts w:eastAsia="Times New Roman"/>
          <w:szCs w:val="24"/>
        </w:rPr>
        <w:lastRenderedPageBreak/>
        <w:t>Reglamentas), kurį tvirtina sveikatos apsaugos ministras, reikalavimus atitinkančias medicinos priemones</w:t>
      </w:r>
      <w:r w:rsidR="00157605">
        <w:rPr>
          <w:rFonts w:eastAsia="Times New Roman"/>
          <w:szCs w:val="24"/>
        </w:rPr>
        <w:t>“</w:t>
      </w:r>
      <w:r w:rsidRPr="00B96983">
        <w:rPr>
          <w:rFonts w:eastAsia="Times New Roman"/>
          <w:szCs w:val="24"/>
        </w:rPr>
        <w:t xml:space="preserve">. </w:t>
      </w:r>
    </w:p>
    <w:p w14:paraId="657ADBE8" w14:textId="77777777" w:rsidR="000C3FCE" w:rsidRDefault="009E1A0C" w:rsidP="000C3FCE">
      <w:pPr>
        <w:spacing w:after="0" w:line="240" w:lineRule="auto"/>
        <w:ind w:firstLine="567"/>
        <w:jc w:val="both"/>
        <w:textAlignment w:val="baseline"/>
        <w:rPr>
          <w:rFonts w:eastAsia="Times New Roman"/>
          <w:szCs w:val="24"/>
        </w:rPr>
      </w:pPr>
      <w:r w:rsidRPr="00B96983">
        <w:rPr>
          <w:rFonts w:eastAsia="Times New Roman"/>
          <w:szCs w:val="24"/>
        </w:rPr>
        <w:t>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10D0A03B" w14:textId="6A9EB461" w:rsidR="009E1A0C" w:rsidRPr="00B96983" w:rsidRDefault="009E1A0C" w:rsidP="000C3FCE">
      <w:pPr>
        <w:spacing w:after="0" w:line="240" w:lineRule="auto"/>
        <w:ind w:firstLine="567"/>
        <w:jc w:val="both"/>
        <w:textAlignment w:val="baseline"/>
        <w:rPr>
          <w:rFonts w:eastAsia="Times New Roman"/>
          <w:szCs w:val="24"/>
        </w:rPr>
      </w:pPr>
      <w:r w:rsidRPr="00B96983">
        <w:rPr>
          <w:rFonts w:eastAsia="Times New Roman"/>
          <w:szCs w:val="24"/>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2E9FB7B9" w14:textId="77777777" w:rsidR="009E1A0C" w:rsidRPr="00B96983" w:rsidRDefault="009E1A0C" w:rsidP="009E1A0C">
      <w:pPr>
        <w:spacing w:after="0" w:line="240" w:lineRule="auto"/>
        <w:jc w:val="both"/>
        <w:textAlignment w:val="baseline"/>
        <w:rPr>
          <w:rFonts w:eastAsia="Times New Roman"/>
          <w:szCs w:val="24"/>
        </w:rPr>
      </w:pPr>
      <w:r w:rsidRPr="00B96983">
        <w:rPr>
          <w:rFonts w:eastAsia="Times New Roman"/>
          <w:szCs w:val="24"/>
        </w:rPr>
        <w:t>1.</w:t>
      </w:r>
      <w:r w:rsidRPr="00B96983">
        <w:rPr>
          <w:rFonts w:eastAsia="Times New Roman"/>
          <w:szCs w:val="24"/>
          <w:bdr w:val="none" w:sz="0" w:space="0" w:color="auto" w:frame="1"/>
        </w:rPr>
        <w:t xml:space="preserve"> </w:t>
      </w:r>
      <w:r w:rsidRPr="00B96983">
        <w:rPr>
          <w:rFonts w:eastAsia="Times New Roman"/>
          <w:szCs w:val="24"/>
        </w:rPr>
        <w:t>diagnozuoti, vykdyti profilaktiką, stebėti, numatyti, prognozuoti, gydyti ar palengvinti ligą,</w:t>
      </w:r>
    </w:p>
    <w:p w14:paraId="40580834" w14:textId="77777777" w:rsidR="009E1A0C" w:rsidRPr="00B96983" w:rsidRDefault="009E1A0C" w:rsidP="009E1A0C">
      <w:pPr>
        <w:spacing w:after="0" w:line="240" w:lineRule="auto"/>
        <w:jc w:val="both"/>
        <w:textAlignment w:val="baseline"/>
        <w:rPr>
          <w:rFonts w:eastAsia="Times New Roman"/>
          <w:szCs w:val="24"/>
        </w:rPr>
      </w:pPr>
      <w:r w:rsidRPr="00B96983">
        <w:rPr>
          <w:rFonts w:eastAsia="Times New Roman"/>
          <w:szCs w:val="24"/>
        </w:rPr>
        <w:t>2.</w:t>
      </w:r>
      <w:r w:rsidRPr="00B96983">
        <w:rPr>
          <w:rFonts w:eastAsia="Times New Roman"/>
          <w:szCs w:val="24"/>
          <w:bdr w:val="none" w:sz="0" w:space="0" w:color="auto" w:frame="1"/>
        </w:rPr>
        <w:t xml:space="preserve"> </w:t>
      </w:r>
      <w:r w:rsidRPr="00B96983">
        <w:rPr>
          <w:rFonts w:eastAsia="Times New Roman"/>
          <w:szCs w:val="24"/>
        </w:rPr>
        <w:t>diagnozuoti, stebėti, gydyti traumą ar negalią, jas palengvinti arba kompensuoti,</w:t>
      </w:r>
    </w:p>
    <w:p w14:paraId="0C3F7E1F" w14:textId="77777777" w:rsidR="009E1A0C" w:rsidRPr="00B96983" w:rsidRDefault="009E1A0C" w:rsidP="009E1A0C">
      <w:pPr>
        <w:spacing w:after="0" w:line="240" w:lineRule="auto"/>
        <w:jc w:val="both"/>
        <w:textAlignment w:val="baseline"/>
        <w:rPr>
          <w:rFonts w:eastAsia="Times New Roman"/>
          <w:szCs w:val="24"/>
        </w:rPr>
      </w:pPr>
      <w:r w:rsidRPr="00B96983">
        <w:rPr>
          <w:rFonts w:eastAsia="Times New Roman"/>
          <w:szCs w:val="24"/>
        </w:rPr>
        <w:t>3.</w:t>
      </w:r>
      <w:r w:rsidRPr="00B96983">
        <w:rPr>
          <w:rFonts w:eastAsia="Times New Roman"/>
          <w:szCs w:val="24"/>
          <w:bdr w:val="none" w:sz="0" w:space="0" w:color="auto" w:frame="1"/>
        </w:rPr>
        <w:t xml:space="preserve"> </w:t>
      </w:r>
      <w:r w:rsidRPr="00B96983">
        <w:rPr>
          <w:rFonts w:eastAsia="Times New Roman"/>
          <w:szCs w:val="24"/>
        </w:rPr>
        <w:t>tirti, visiškai pakeisti arba modifikuoti anatomiją arba fiziologinį ar patologinį procesą ar būklę,</w:t>
      </w:r>
    </w:p>
    <w:p w14:paraId="7AD62CD2" w14:textId="77777777" w:rsidR="009E1A0C" w:rsidRPr="00B96983" w:rsidRDefault="009E1A0C" w:rsidP="009E1A0C">
      <w:pPr>
        <w:spacing w:after="0" w:line="240" w:lineRule="auto"/>
        <w:jc w:val="both"/>
        <w:textAlignment w:val="baseline"/>
        <w:rPr>
          <w:rFonts w:eastAsia="Times New Roman"/>
          <w:szCs w:val="24"/>
        </w:rPr>
      </w:pPr>
      <w:r w:rsidRPr="00B96983">
        <w:rPr>
          <w:rFonts w:eastAsia="Times New Roman"/>
          <w:szCs w:val="24"/>
        </w:rPr>
        <w:t>4.</w:t>
      </w:r>
      <w:r w:rsidRPr="00B96983">
        <w:rPr>
          <w:rFonts w:eastAsia="Times New Roman"/>
          <w:szCs w:val="24"/>
          <w:bdr w:val="none" w:sz="0" w:space="0" w:color="auto" w:frame="1"/>
        </w:rPr>
        <w:t xml:space="preserve"> </w:t>
      </w:r>
      <w:r w:rsidRPr="00B96983">
        <w:rPr>
          <w:rFonts w:eastAsia="Times New Roman"/>
          <w:szCs w:val="24"/>
        </w:rPr>
        <w:t xml:space="preserve">suteikti informacijos atliekant iš žmogaus organizmo paimtų mėginių, įskaitant donorų organus, kraują ir audinius, </w:t>
      </w:r>
      <w:proofErr w:type="spellStart"/>
      <w:r w:rsidRPr="00B96983">
        <w:rPr>
          <w:rFonts w:eastAsia="Times New Roman"/>
          <w:szCs w:val="24"/>
        </w:rPr>
        <w:t>in</w:t>
      </w:r>
      <w:proofErr w:type="spellEnd"/>
      <w:r w:rsidRPr="00B96983">
        <w:rPr>
          <w:rFonts w:eastAsia="Times New Roman"/>
          <w:szCs w:val="24"/>
        </w:rPr>
        <w:t xml:space="preserve"> </w:t>
      </w:r>
      <w:proofErr w:type="spellStart"/>
      <w:r w:rsidRPr="00B96983">
        <w:rPr>
          <w:rFonts w:eastAsia="Times New Roman"/>
          <w:szCs w:val="24"/>
        </w:rPr>
        <w:t>vitro</w:t>
      </w:r>
      <w:proofErr w:type="spellEnd"/>
      <w:r w:rsidRPr="00B96983">
        <w:rPr>
          <w:rFonts w:eastAsia="Times New Roman"/>
          <w:szCs w:val="24"/>
        </w:rPr>
        <w:t xml:space="preserve"> tyrimus,</w:t>
      </w:r>
    </w:p>
    <w:p w14:paraId="05827206" w14:textId="77777777" w:rsidR="009E1A0C" w:rsidRPr="00B96983" w:rsidRDefault="009E1A0C" w:rsidP="009E1A0C">
      <w:pPr>
        <w:spacing w:after="0" w:line="240" w:lineRule="auto"/>
        <w:jc w:val="both"/>
        <w:textAlignment w:val="baseline"/>
        <w:rPr>
          <w:rFonts w:eastAsia="Times New Roman"/>
          <w:szCs w:val="24"/>
        </w:rPr>
      </w:pPr>
      <w:r w:rsidRPr="00B96983">
        <w:rPr>
          <w:rFonts w:eastAsia="Times New Roman"/>
          <w:szCs w:val="24"/>
        </w:rPr>
        <w:t>5.</w:t>
      </w:r>
      <w:r w:rsidRPr="00B96983">
        <w:rPr>
          <w:rFonts w:eastAsia="Times New Roman"/>
          <w:szCs w:val="24"/>
          <w:bdr w:val="none" w:sz="0" w:space="0" w:color="auto" w:frame="1"/>
        </w:rPr>
        <w:t xml:space="preserve"> </w:t>
      </w:r>
      <w:r w:rsidRPr="00B96983">
        <w:rPr>
          <w:rFonts w:eastAsia="Times New Roman"/>
          <w:szCs w:val="24"/>
        </w:rPr>
        <w:t xml:space="preserve">žmogaus organizmo iš vidaus ar išorės farmakologinėmis, imunologinėmis ar </w:t>
      </w:r>
      <w:proofErr w:type="spellStart"/>
      <w:r w:rsidRPr="00B96983">
        <w:rPr>
          <w:rFonts w:eastAsia="Times New Roman"/>
          <w:szCs w:val="24"/>
        </w:rPr>
        <w:t>metabolinėmis</w:t>
      </w:r>
      <w:proofErr w:type="spellEnd"/>
      <w:r w:rsidRPr="00B96983">
        <w:rPr>
          <w:rFonts w:eastAsia="Times New Roman"/>
          <w:szCs w:val="24"/>
        </w:rPr>
        <w:t xml:space="preserve"> priemonėmis, tačiau pastarosios gali būti naudojamos kaip pagalbinės priemonės jos veikimui užtikrinti.</w:t>
      </w:r>
    </w:p>
    <w:p w14:paraId="785CFBDC" w14:textId="38FF3A01" w:rsidR="009E1A0C" w:rsidRDefault="009E1A0C" w:rsidP="009E1A0C">
      <w:pPr>
        <w:spacing w:after="0" w:line="240" w:lineRule="auto"/>
        <w:jc w:val="both"/>
        <w:textAlignment w:val="baseline"/>
        <w:rPr>
          <w:rFonts w:eastAsia="Times New Roman"/>
          <w:szCs w:val="24"/>
        </w:rPr>
      </w:pPr>
      <w:r w:rsidRPr="00B96983">
        <w:rPr>
          <w:rFonts w:eastAsia="Times New Roman"/>
          <w:szCs w:val="24"/>
        </w:rPr>
        <w:t>6.</w:t>
      </w:r>
      <w:r w:rsidRPr="00B96983">
        <w:rPr>
          <w:rFonts w:eastAsia="Times New Roman"/>
          <w:szCs w:val="24"/>
          <w:bdr w:val="none" w:sz="0" w:space="0" w:color="auto" w:frame="1"/>
        </w:rPr>
        <w:t xml:space="preserve"> </w:t>
      </w:r>
      <w:r w:rsidRPr="00B96983">
        <w:rPr>
          <w:rFonts w:eastAsia="Times New Roman"/>
          <w:szCs w:val="24"/>
        </w:rPr>
        <w:t>priemonės, kuriomis kontroliuojamas apvaisinimas ar padedama apvaisinti</w:t>
      </w:r>
      <w:r>
        <w:rPr>
          <w:rFonts w:eastAsia="Times New Roman"/>
          <w:szCs w:val="24"/>
        </w:rPr>
        <w:t>.</w:t>
      </w:r>
    </w:p>
    <w:p w14:paraId="3260F941" w14:textId="4D46F1A1" w:rsidR="00755ED3" w:rsidRDefault="00755ED3" w:rsidP="009E1A0C">
      <w:pPr>
        <w:spacing w:after="0" w:line="240" w:lineRule="auto"/>
        <w:jc w:val="both"/>
        <w:textAlignment w:val="baseline"/>
        <w:rPr>
          <w:rFonts w:eastAsia="Times New Roman"/>
          <w:szCs w:val="24"/>
        </w:rPr>
      </w:pPr>
    </w:p>
    <w:p w14:paraId="4EE2E318" w14:textId="77777777" w:rsidR="00755ED3" w:rsidRDefault="00755ED3" w:rsidP="00755ED3">
      <w:pPr>
        <w:keepNext/>
        <w:spacing w:after="0" w:line="240" w:lineRule="auto"/>
        <w:ind w:right="-286"/>
        <w:jc w:val="both"/>
        <w:rPr>
          <w:rFonts w:eastAsia="Times New Roman"/>
          <w:szCs w:val="24"/>
        </w:rPr>
      </w:pPr>
      <w:r>
        <w:t xml:space="preserve">1. </w:t>
      </w:r>
      <w:hyperlink r:id="rId5" w:history="1">
        <w:r w:rsidRPr="00DA4ECB">
          <w:rPr>
            <w:rStyle w:val="Hyperlink"/>
            <w:rFonts w:eastAsia="Times New Roman"/>
            <w:szCs w:val="24"/>
          </w:rPr>
          <w:t>https://e-seimas.lrs.lt/portal/legalAct/lt/TAD/TAIS.371838/asr</w:t>
        </w:r>
      </w:hyperlink>
      <w:r w:rsidRPr="00755ED3">
        <w:rPr>
          <w:rFonts w:eastAsia="Times New Roman"/>
          <w:szCs w:val="24"/>
        </w:rPr>
        <w:t xml:space="preserve">  </w:t>
      </w:r>
    </w:p>
    <w:p w14:paraId="35B07E1D" w14:textId="712EF146" w:rsidR="00755ED3" w:rsidRPr="00B96983" w:rsidRDefault="00755ED3" w:rsidP="00755ED3">
      <w:pPr>
        <w:spacing w:after="0" w:line="240" w:lineRule="auto"/>
        <w:jc w:val="both"/>
        <w:textAlignment w:val="baseline"/>
        <w:rPr>
          <w:rFonts w:eastAsia="Times New Roman"/>
          <w:szCs w:val="24"/>
        </w:rPr>
      </w:pPr>
      <w:r>
        <w:rPr>
          <w:rFonts w:eastAsia="Arial Unicode MS"/>
          <w:bCs/>
          <w:szCs w:val="24"/>
          <w:bdr w:val="none" w:sz="0" w:space="0" w:color="auto" w:frame="1"/>
          <w:lang w:eastAsia="lt-LT"/>
        </w:rPr>
        <w:t xml:space="preserve">2. </w:t>
      </w:r>
      <w:hyperlink r:id="rId6" w:history="1">
        <w:r w:rsidRPr="00CB6771">
          <w:rPr>
            <w:rStyle w:val="Hyperlink"/>
            <w:rFonts w:eastAsia="Times New Roman"/>
            <w:szCs w:val="24"/>
          </w:rPr>
          <w:t>https://eur-lex.europa.eu/legal-content/EN/LSU/?uri=CELEX%3A32017R0745</w:t>
        </w:r>
      </w:hyperlink>
    </w:p>
    <w:p w14:paraId="2980733B" w14:textId="3FD166BD" w:rsidR="000A10C8" w:rsidRDefault="000A10C8" w:rsidP="009E1A0C">
      <w:pPr>
        <w:spacing w:after="0" w:line="240" w:lineRule="auto"/>
        <w:jc w:val="both"/>
        <w:textAlignment w:val="baseline"/>
        <w:rPr>
          <w:rFonts w:eastAsia="Times New Roman"/>
          <w:szCs w:val="24"/>
        </w:rPr>
      </w:pPr>
    </w:p>
    <w:p w14:paraId="5F5F455D" w14:textId="77777777" w:rsidR="000A10C8" w:rsidRDefault="000A10C8" w:rsidP="009E1A0C">
      <w:pPr>
        <w:spacing w:after="0" w:line="240" w:lineRule="auto"/>
        <w:jc w:val="both"/>
        <w:textAlignment w:val="baseline"/>
        <w:rPr>
          <w:rFonts w:eastAsia="Times New Roman"/>
          <w:szCs w:val="24"/>
        </w:rPr>
      </w:pPr>
    </w:p>
    <w:tbl>
      <w:tblPr>
        <w:tblStyle w:val="TableGrid"/>
        <w:tblW w:w="9771" w:type="dxa"/>
        <w:tblInd w:w="0" w:type="dxa"/>
        <w:tblLook w:val="04A0" w:firstRow="1" w:lastRow="0" w:firstColumn="1" w:lastColumn="0" w:noHBand="0" w:noVBand="1"/>
      </w:tblPr>
      <w:tblGrid>
        <w:gridCol w:w="3288"/>
        <w:gridCol w:w="3519"/>
        <w:gridCol w:w="2964"/>
      </w:tblGrid>
      <w:tr w:rsidR="000A10C8" w:rsidRPr="000A10C8" w14:paraId="46DB6C0B" w14:textId="4C5B9B65" w:rsidTr="000A10C8">
        <w:tc>
          <w:tcPr>
            <w:tcW w:w="3288" w:type="dxa"/>
          </w:tcPr>
          <w:p w14:paraId="2E2070FF" w14:textId="77777777" w:rsidR="000A10C8" w:rsidRPr="000A10C8" w:rsidRDefault="000A10C8" w:rsidP="00AF761D">
            <w:pPr>
              <w:spacing w:after="0" w:line="240" w:lineRule="auto"/>
              <w:jc w:val="center"/>
              <w:rPr>
                <w:rFonts w:ascii="Times New Roman" w:eastAsia="Times New Roman" w:hAnsi="Times New Roman"/>
                <w:sz w:val="24"/>
                <w:szCs w:val="24"/>
                <w:lang w:eastAsia="lt-LT"/>
              </w:rPr>
            </w:pPr>
            <w:r w:rsidRPr="000A10C8">
              <w:rPr>
                <w:rFonts w:ascii="Times New Roman" w:eastAsia="Times New Roman" w:hAnsi="Times New Roman"/>
                <w:color w:val="000000"/>
                <w:sz w:val="24"/>
                <w:szCs w:val="24"/>
                <w:bdr w:val="none" w:sz="0" w:space="0" w:color="auto" w:frame="1"/>
                <w:lang w:eastAsia="lt-LT"/>
              </w:rPr>
              <w:t>Reikalavimai</w:t>
            </w:r>
          </w:p>
        </w:tc>
        <w:tc>
          <w:tcPr>
            <w:tcW w:w="3519" w:type="dxa"/>
          </w:tcPr>
          <w:p w14:paraId="2D9BA37B" w14:textId="77777777" w:rsidR="000A10C8" w:rsidRPr="000A10C8" w:rsidRDefault="000A10C8" w:rsidP="00AF761D">
            <w:pPr>
              <w:spacing w:after="0" w:line="240" w:lineRule="auto"/>
              <w:jc w:val="center"/>
              <w:rPr>
                <w:rFonts w:ascii="Times New Roman" w:eastAsia="Times New Roman" w:hAnsi="Times New Roman"/>
                <w:sz w:val="24"/>
                <w:szCs w:val="24"/>
                <w:lang w:eastAsia="lt-LT"/>
              </w:rPr>
            </w:pPr>
            <w:r w:rsidRPr="000A10C8">
              <w:rPr>
                <w:rFonts w:ascii="Times New Roman" w:eastAsia="Times New Roman" w:hAnsi="Times New Roman"/>
                <w:color w:val="000000"/>
                <w:sz w:val="24"/>
                <w:szCs w:val="24"/>
                <w:bdr w:val="none" w:sz="0" w:space="0" w:color="auto" w:frame="1"/>
                <w:lang w:eastAsia="lt-LT"/>
              </w:rPr>
              <w:t>Reikalavimus įrodantys dokumentai</w:t>
            </w:r>
          </w:p>
        </w:tc>
        <w:tc>
          <w:tcPr>
            <w:tcW w:w="2964" w:type="dxa"/>
          </w:tcPr>
          <w:p w14:paraId="103B472E" w14:textId="77777777" w:rsidR="004A0ADA" w:rsidRDefault="004A0ADA" w:rsidP="004A0ADA">
            <w:pPr>
              <w:spacing w:after="0" w:line="240" w:lineRule="auto"/>
              <w:jc w:val="center"/>
              <w:rPr>
                <w:rFonts w:ascii="Times New Roman" w:eastAsia="Times New Roman" w:hAnsi="Times New Roman"/>
                <w:color w:val="000000"/>
                <w:sz w:val="24"/>
                <w:szCs w:val="24"/>
                <w:bdr w:val="none" w:sz="0" w:space="0" w:color="auto" w:frame="1"/>
                <w:lang w:eastAsia="lt-LT"/>
              </w:rPr>
            </w:pPr>
            <w:r>
              <w:rPr>
                <w:rFonts w:ascii="Times New Roman" w:eastAsia="Times New Roman" w:hAnsi="Times New Roman"/>
                <w:color w:val="000000"/>
                <w:sz w:val="24"/>
                <w:szCs w:val="24"/>
                <w:bdr w:val="none" w:sz="0" w:space="0" w:color="auto" w:frame="1"/>
                <w:lang w:eastAsia="lt-LT"/>
              </w:rPr>
              <w:t>Pateikiami dokumentai</w:t>
            </w:r>
          </w:p>
          <w:p w14:paraId="71655AF7" w14:textId="55C90DD3" w:rsidR="000A10C8" w:rsidRPr="004A0ADA" w:rsidRDefault="004A0ADA" w:rsidP="004A0ADA">
            <w:pPr>
              <w:spacing w:after="0" w:line="240" w:lineRule="auto"/>
              <w:jc w:val="center"/>
              <w:rPr>
                <w:rFonts w:ascii="Times New Roman" w:eastAsia="Times New Roman" w:hAnsi="Times New Roman"/>
                <w:color w:val="000000"/>
                <w:sz w:val="24"/>
                <w:szCs w:val="24"/>
                <w:bdr w:val="none" w:sz="0" w:space="0" w:color="auto" w:frame="1"/>
                <w:lang w:eastAsia="lt-LT"/>
              </w:rPr>
            </w:pPr>
            <w:r>
              <w:rPr>
                <w:rFonts w:ascii="Times New Roman" w:eastAsia="Times New Roman" w:hAnsi="Times New Roman"/>
                <w:b/>
                <w:color w:val="000000"/>
                <w:sz w:val="24"/>
                <w:szCs w:val="24"/>
                <w:bdr w:val="none" w:sz="0" w:space="0" w:color="auto" w:frame="1"/>
                <w:lang w:eastAsia="lt-LT"/>
              </w:rPr>
              <w:t xml:space="preserve">(pildo tiekėjas) </w:t>
            </w:r>
          </w:p>
        </w:tc>
      </w:tr>
      <w:tr w:rsidR="000A10C8" w:rsidRPr="000A10C8" w14:paraId="41B5E247" w14:textId="585F9770" w:rsidTr="000A10C8">
        <w:tc>
          <w:tcPr>
            <w:tcW w:w="3288" w:type="dxa"/>
          </w:tcPr>
          <w:p w14:paraId="6ACCAAF9" w14:textId="77777777" w:rsidR="000A10C8" w:rsidRPr="000A10C8" w:rsidRDefault="000A10C8" w:rsidP="00AF761D">
            <w:pPr>
              <w:spacing w:after="0" w:line="240" w:lineRule="auto"/>
              <w:rPr>
                <w:rFonts w:ascii="Times New Roman" w:eastAsia="Times New Roman" w:hAnsi="Times New Roman"/>
                <w:sz w:val="24"/>
                <w:szCs w:val="24"/>
                <w:lang w:eastAsia="lt-LT"/>
              </w:rPr>
            </w:pPr>
            <w:r w:rsidRPr="000A10C8">
              <w:rPr>
                <w:rFonts w:ascii="Times New Roman" w:eastAsia="Times New Roman" w:hAnsi="Times New Roman"/>
                <w:color w:val="000000"/>
                <w:sz w:val="24"/>
                <w:szCs w:val="24"/>
                <w:bdr w:val="none" w:sz="0" w:space="0" w:color="auto" w:frame="1"/>
                <w:lang w:eastAsia="lt-LT"/>
              </w:rPr>
              <w:t>Teikėjas turi turėti gamintojo įgaliojimą techniškai aptarnauti medicinos prietaisą arba turi turėti rašytinį susitarimą su kitu ūkio subjektu, kuris yra gamintojo įgaliotas atlikti medicinos prietaiso techninį aptarnavimą.</w:t>
            </w:r>
          </w:p>
          <w:p w14:paraId="48C80F83" w14:textId="77777777" w:rsidR="000A10C8" w:rsidRPr="000A10C8" w:rsidRDefault="000A10C8" w:rsidP="00AF761D">
            <w:pPr>
              <w:spacing w:after="0" w:line="240" w:lineRule="auto"/>
              <w:rPr>
                <w:rFonts w:ascii="Times New Roman" w:eastAsia="Times New Roman" w:hAnsi="Times New Roman"/>
                <w:sz w:val="24"/>
                <w:szCs w:val="24"/>
                <w:lang w:eastAsia="lt-LT"/>
              </w:rPr>
            </w:pPr>
          </w:p>
        </w:tc>
        <w:tc>
          <w:tcPr>
            <w:tcW w:w="3519" w:type="dxa"/>
          </w:tcPr>
          <w:p w14:paraId="3E07F493" w14:textId="77777777" w:rsidR="000A10C8" w:rsidRPr="000A10C8" w:rsidRDefault="000A10C8" w:rsidP="00AF761D">
            <w:pPr>
              <w:spacing w:after="0" w:line="240" w:lineRule="auto"/>
              <w:rPr>
                <w:rFonts w:ascii="Times New Roman" w:eastAsia="Times New Roman" w:hAnsi="Times New Roman"/>
                <w:color w:val="000000"/>
                <w:sz w:val="24"/>
                <w:szCs w:val="24"/>
                <w:bdr w:val="none" w:sz="0" w:space="0" w:color="auto" w:frame="1"/>
                <w:lang w:eastAsia="lt-LT"/>
              </w:rPr>
            </w:pPr>
            <w:r w:rsidRPr="000A10C8">
              <w:rPr>
                <w:rFonts w:ascii="Times New Roman" w:eastAsia="Times New Roman" w:hAnsi="Times New Roman"/>
                <w:color w:val="000000"/>
                <w:sz w:val="24"/>
                <w:szCs w:val="24"/>
                <w:bdr w:val="none" w:sz="0" w:space="0" w:color="auto" w:frame="1"/>
                <w:lang w:eastAsia="lt-LT"/>
              </w:rPr>
              <w:t xml:space="preserve">Dokumentas patvirtinantis, kad teikėjas yra gamintojo įgaliotas techniškai aptarnauti medicinos prietaisą, arba yra sudaręs rašytinį susitarimą su kitu ūkio subjektu, kuris yra gamintojo įgaliotas atlikti šio medicinos prietaiso aptarnavimą. </w:t>
            </w:r>
          </w:p>
          <w:p w14:paraId="523E7907" w14:textId="77777777" w:rsidR="000A10C8" w:rsidRPr="000A10C8" w:rsidRDefault="000A10C8" w:rsidP="00AF761D">
            <w:pPr>
              <w:spacing w:after="0" w:line="240" w:lineRule="auto"/>
              <w:rPr>
                <w:rFonts w:ascii="Times New Roman" w:eastAsia="Times New Roman" w:hAnsi="Times New Roman"/>
                <w:i/>
                <w:sz w:val="24"/>
                <w:szCs w:val="24"/>
                <w:lang w:eastAsia="lt-LT"/>
              </w:rPr>
            </w:pPr>
            <w:r w:rsidRPr="000A10C8">
              <w:rPr>
                <w:rFonts w:ascii="Times New Roman" w:eastAsia="Times New Roman" w:hAnsi="Times New Roman"/>
                <w:i/>
                <w:color w:val="000000"/>
                <w:sz w:val="24"/>
                <w:szCs w:val="24"/>
                <w:bdr w:val="none" w:sz="0" w:space="0" w:color="auto" w:frame="1"/>
                <w:lang w:eastAsia="lt-LT"/>
              </w:rPr>
              <w:t>Pateikiama skaitmeninė dokumento kopija.</w:t>
            </w:r>
          </w:p>
        </w:tc>
        <w:tc>
          <w:tcPr>
            <w:tcW w:w="2964" w:type="dxa"/>
          </w:tcPr>
          <w:p w14:paraId="66417821" w14:textId="77777777" w:rsidR="000A10C8" w:rsidRPr="000A10C8" w:rsidRDefault="000A10C8" w:rsidP="00AF761D">
            <w:pPr>
              <w:spacing w:after="0" w:line="240" w:lineRule="auto"/>
              <w:rPr>
                <w:rFonts w:ascii="Times New Roman" w:eastAsia="Times New Roman" w:hAnsi="Times New Roman"/>
                <w:color w:val="000000"/>
                <w:sz w:val="24"/>
                <w:szCs w:val="24"/>
                <w:bdr w:val="none" w:sz="0" w:space="0" w:color="auto" w:frame="1"/>
                <w:lang w:eastAsia="lt-LT"/>
              </w:rPr>
            </w:pPr>
          </w:p>
        </w:tc>
      </w:tr>
    </w:tbl>
    <w:p w14:paraId="678B95D0" w14:textId="3B23A826" w:rsidR="00755ED3" w:rsidRDefault="00755ED3" w:rsidP="009E1A0C">
      <w:pPr>
        <w:keepNext/>
        <w:spacing w:after="0" w:line="240" w:lineRule="auto"/>
        <w:ind w:right="-286"/>
        <w:jc w:val="both"/>
      </w:pPr>
    </w:p>
    <w:p w14:paraId="61F69657" w14:textId="77777777" w:rsidR="00755ED3" w:rsidRPr="00755ED3" w:rsidRDefault="00755ED3" w:rsidP="009E1A0C">
      <w:pPr>
        <w:keepNext/>
        <w:spacing w:after="0" w:line="240" w:lineRule="auto"/>
        <w:ind w:right="-286"/>
        <w:jc w:val="both"/>
        <w:rPr>
          <w:rFonts w:eastAsia="Arial Unicode MS"/>
          <w:bCs/>
          <w:szCs w:val="24"/>
          <w:bdr w:val="none" w:sz="0" w:space="0" w:color="auto" w:frame="1"/>
          <w:lang w:eastAsia="lt-LT"/>
        </w:rPr>
      </w:pPr>
    </w:p>
    <w:p w14:paraId="27A61F9E" w14:textId="77777777" w:rsidR="00C718C1" w:rsidRDefault="00C718C1" w:rsidP="00C718C1">
      <w:pPr>
        <w:suppressAutoHyphens/>
        <w:spacing w:after="0" w:line="240" w:lineRule="auto"/>
        <w:ind w:right="-1"/>
      </w:pPr>
    </w:p>
    <w:p w14:paraId="4A51BC5C" w14:textId="11EEF8AA" w:rsidR="00C718C1" w:rsidRDefault="00C718C1" w:rsidP="00C718C1">
      <w:pPr>
        <w:suppressAutoHyphens/>
        <w:spacing w:after="0" w:line="240" w:lineRule="auto"/>
        <w:ind w:right="-1"/>
        <w:jc w:val="center"/>
      </w:pPr>
      <w:r>
        <w:t>____________________________________</w:t>
      </w:r>
    </w:p>
    <w:p w14:paraId="33AF9937" w14:textId="77777777" w:rsidR="00C718C1" w:rsidRDefault="00C718C1" w:rsidP="004A0ADA">
      <w:pPr>
        <w:suppressAutoHyphens/>
        <w:spacing w:after="0" w:line="240" w:lineRule="auto"/>
        <w:ind w:right="-1"/>
      </w:pPr>
    </w:p>
    <w:p w14:paraId="5F7219CB" w14:textId="77777777" w:rsidR="00C718C1" w:rsidRDefault="00C718C1" w:rsidP="00B34BA2">
      <w:pPr>
        <w:keepNext/>
        <w:spacing w:after="0" w:line="240" w:lineRule="auto"/>
        <w:ind w:right="-1"/>
        <w:jc w:val="right"/>
        <w:rPr>
          <w:rFonts w:eastAsia="SimSun"/>
          <w:bCs/>
          <w:color w:val="000000"/>
          <w:spacing w:val="16"/>
          <w:sz w:val="22"/>
          <w:bdr w:val="none" w:sz="0" w:space="0" w:color="auto" w:frame="1"/>
          <w:lang w:eastAsia="lt-LT"/>
        </w:rPr>
      </w:pPr>
      <w:r w:rsidRPr="00C718C1">
        <w:rPr>
          <w:rFonts w:eastAsia="SimSun"/>
          <w:bCs/>
          <w:color w:val="000000"/>
          <w:spacing w:val="16"/>
          <w:sz w:val="22"/>
          <w:bdr w:val="none" w:sz="0" w:space="0" w:color="auto" w:frame="1"/>
          <w:lang w:eastAsia="lt-LT"/>
        </w:rPr>
        <w:lastRenderedPageBreak/>
        <w:t>SPS</w:t>
      </w:r>
      <w:r>
        <w:rPr>
          <w:rFonts w:eastAsia="SimSun"/>
          <w:bCs/>
          <w:color w:val="000000"/>
          <w:spacing w:val="16"/>
          <w:sz w:val="22"/>
          <w:bdr w:val="none" w:sz="0" w:space="0" w:color="auto" w:frame="1"/>
          <w:lang w:eastAsia="lt-LT"/>
        </w:rPr>
        <w:t xml:space="preserve"> 1 priedas</w:t>
      </w:r>
    </w:p>
    <w:p w14:paraId="37547111" w14:textId="77777777" w:rsidR="00C718C1" w:rsidRPr="00C718C1" w:rsidRDefault="00C718C1" w:rsidP="00C718C1">
      <w:pPr>
        <w:keepNext/>
        <w:spacing w:after="0" w:line="240" w:lineRule="auto"/>
        <w:ind w:left="-426" w:right="-1"/>
        <w:jc w:val="right"/>
        <w:rPr>
          <w:rFonts w:eastAsia="SimSun"/>
          <w:bCs/>
          <w:color w:val="000000"/>
          <w:spacing w:val="16"/>
          <w:sz w:val="22"/>
          <w:bdr w:val="none" w:sz="0" w:space="0" w:color="auto" w:frame="1"/>
          <w:lang w:eastAsia="lt-LT"/>
        </w:rPr>
      </w:pPr>
    </w:p>
    <w:p w14:paraId="3D82575E" w14:textId="3D143C0B" w:rsidR="00C718C1" w:rsidRDefault="00C718C1" w:rsidP="00C718C1">
      <w:pPr>
        <w:keepNext/>
        <w:spacing w:after="0" w:line="240" w:lineRule="auto"/>
        <w:ind w:left="-426" w:right="-286"/>
        <w:jc w:val="center"/>
        <w:rPr>
          <w:rFonts w:eastAsia="SimSun"/>
          <w:b/>
          <w:color w:val="000000"/>
          <w:spacing w:val="16"/>
          <w:szCs w:val="24"/>
          <w:bdr w:val="none" w:sz="0" w:space="0" w:color="auto" w:frame="1"/>
          <w:lang w:eastAsia="lt-LT"/>
        </w:rPr>
      </w:pPr>
      <w:r>
        <w:rPr>
          <w:rFonts w:eastAsia="SimSun"/>
          <w:b/>
          <w:color w:val="000000"/>
          <w:spacing w:val="16"/>
          <w:szCs w:val="24"/>
          <w:bdr w:val="none" w:sz="0" w:space="0" w:color="auto" w:frame="1"/>
          <w:lang w:eastAsia="lt-LT"/>
        </w:rPr>
        <w:t xml:space="preserve">PIRKIMO </w:t>
      </w:r>
      <w:r w:rsidR="00B34BA2">
        <w:rPr>
          <w:rFonts w:eastAsia="SimSun"/>
          <w:b/>
          <w:color w:val="000000"/>
          <w:spacing w:val="16"/>
          <w:szCs w:val="24"/>
          <w:bdr w:val="none" w:sz="0" w:space="0" w:color="auto" w:frame="1"/>
          <w:lang w:eastAsia="lt-LT"/>
        </w:rPr>
        <w:t>„</w:t>
      </w:r>
      <w:r w:rsidR="00EE54E6">
        <w:rPr>
          <w:rFonts w:eastAsia="SimSun"/>
          <w:b/>
          <w:color w:val="000000"/>
          <w:spacing w:val="16"/>
          <w:szCs w:val="24"/>
          <w:bdr w:val="none" w:sz="0" w:space="0" w:color="auto" w:frame="1"/>
          <w:lang w:eastAsia="lt-LT"/>
        </w:rPr>
        <w:t>MEDICININĖS</w:t>
      </w:r>
      <w:bookmarkStart w:id="0" w:name="_GoBack"/>
      <w:bookmarkEnd w:id="0"/>
      <w:r w:rsidR="00B34BA2">
        <w:rPr>
          <w:rFonts w:eastAsia="SimSun"/>
          <w:b/>
          <w:color w:val="000000"/>
          <w:spacing w:val="16"/>
          <w:szCs w:val="24"/>
          <w:bdr w:val="none" w:sz="0" w:space="0" w:color="auto" w:frame="1"/>
          <w:lang w:eastAsia="lt-LT"/>
        </w:rPr>
        <w:t xml:space="preserve"> ĮRANGOS TECHNINĖ PRIEŽIŪRA (11004</w:t>
      </w:r>
      <w:r>
        <w:rPr>
          <w:rFonts w:eastAsia="SimSun"/>
          <w:b/>
          <w:color w:val="000000"/>
          <w:spacing w:val="16"/>
          <w:szCs w:val="24"/>
          <w:bdr w:val="none" w:sz="0" w:space="0" w:color="auto" w:frame="1"/>
          <w:lang w:eastAsia="lt-LT"/>
        </w:rPr>
        <w:t>)“</w:t>
      </w:r>
    </w:p>
    <w:p w14:paraId="4C5E81D9" w14:textId="77777777" w:rsidR="00C718C1" w:rsidRDefault="00C718C1" w:rsidP="00C718C1">
      <w:pPr>
        <w:keepNext/>
        <w:spacing w:after="0" w:line="240" w:lineRule="auto"/>
        <w:ind w:left="-426" w:right="-286"/>
        <w:jc w:val="center"/>
        <w:rPr>
          <w:rFonts w:eastAsia="SimSun"/>
          <w:b/>
          <w:color w:val="000000"/>
          <w:spacing w:val="16"/>
          <w:szCs w:val="24"/>
          <w:bdr w:val="none" w:sz="0" w:space="0" w:color="auto" w:frame="1"/>
          <w:lang w:eastAsia="lt-LT"/>
        </w:rPr>
      </w:pPr>
    </w:p>
    <w:p w14:paraId="60A82D5C" w14:textId="77777777" w:rsidR="00C718C1" w:rsidRDefault="00C718C1" w:rsidP="00C718C1">
      <w:pPr>
        <w:keepNext/>
        <w:spacing w:after="0" w:line="240" w:lineRule="auto"/>
        <w:ind w:left="-426" w:right="-286"/>
        <w:jc w:val="center"/>
        <w:rPr>
          <w:rFonts w:eastAsia="Arial Unicode MS"/>
          <w:b/>
          <w:bCs/>
          <w:szCs w:val="24"/>
          <w:lang w:eastAsia="lt-LT"/>
        </w:rPr>
      </w:pPr>
      <w:r w:rsidRPr="009416AB">
        <w:rPr>
          <w:rFonts w:eastAsia="SimSun"/>
          <w:b/>
          <w:color w:val="000000"/>
          <w:spacing w:val="16"/>
          <w:szCs w:val="24"/>
          <w:bdr w:val="none" w:sz="0" w:space="0" w:color="auto" w:frame="1"/>
          <w:lang w:eastAsia="lt-LT"/>
        </w:rPr>
        <w:t>TECHNINĖ SPECIFIKACIJA</w:t>
      </w:r>
      <w:r w:rsidRPr="009416AB">
        <w:rPr>
          <w:rFonts w:eastAsia="Arial Unicode MS"/>
          <w:b/>
          <w:bCs/>
          <w:szCs w:val="24"/>
          <w:lang w:eastAsia="lt-LT"/>
        </w:rPr>
        <w:t xml:space="preserve"> </w:t>
      </w:r>
    </w:p>
    <w:p w14:paraId="18F1FB02" w14:textId="77777777" w:rsidR="0043734E" w:rsidRDefault="0043734E" w:rsidP="0043734E">
      <w:pPr>
        <w:suppressAutoHyphens/>
        <w:spacing w:after="0" w:line="240" w:lineRule="auto"/>
        <w:ind w:right="-1"/>
        <w:jc w:val="both"/>
        <w:rPr>
          <w:rFonts w:eastAsia="Arial Unicode MS"/>
          <w:b/>
          <w:bCs/>
          <w:szCs w:val="24"/>
          <w:bdr w:val="none" w:sz="0" w:space="0" w:color="auto" w:frame="1"/>
          <w:lang w:eastAsia="lt-LT"/>
        </w:rPr>
      </w:pPr>
    </w:p>
    <w:p w14:paraId="2AA40D1C" w14:textId="7CBDD06E" w:rsidR="0043734E" w:rsidRDefault="0043734E" w:rsidP="0043734E">
      <w:pPr>
        <w:suppressAutoHyphens/>
        <w:spacing w:after="0" w:line="240" w:lineRule="auto"/>
        <w:ind w:right="-1"/>
        <w:jc w:val="both"/>
        <w:rPr>
          <w:rFonts w:eastAsia="Arial Unicode MS"/>
          <w:szCs w:val="24"/>
          <w:bdr w:val="none" w:sz="0" w:space="0" w:color="auto" w:frame="1"/>
          <w:lang w:eastAsia="lt-LT"/>
        </w:rPr>
      </w:pPr>
      <w:r>
        <w:rPr>
          <w:rFonts w:eastAsia="Arial Unicode MS"/>
          <w:b/>
          <w:bCs/>
          <w:szCs w:val="24"/>
          <w:bdr w:val="none" w:sz="0" w:space="0" w:color="auto" w:frame="1"/>
          <w:lang w:eastAsia="lt-LT"/>
        </w:rPr>
        <w:t>II pirkimo dalis</w:t>
      </w:r>
      <w:r>
        <w:rPr>
          <w:rFonts w:eastAsia="Arial Unicode MS"/>
          <w:szCs w:val="24"/>
          <w:bdr w:val="none" w:sz="0" w:space="0" w:color="auto" w:frame="1"/>
          <w:lang w:eastAsia="lt-LT"/>
        </w:rPr>
        <w:t xml:space="preserve"> – </w:t>
      </w:r>
      <w:r w:rsidRPr="00F56C1E">
        <w:t>Integruotos ląstelių auginimo sistemos QUANTUM CELL EXPANSION SYSTEM</w:t>
      </w:r>
      <w:r>
        <w:t xml:space="preserve"> </w:t>
      </w:r>
      <w:r w:rsidRPr="00400F28">
        <w:t>techninė priežiūra</w:t>
      </w:r>
      <w:r>
        <w:t xml:space="preserve"> </w:t>
      </w:r>
    </w:p>
    <w:tbl>
      <w:tblPr>
        <w:tblpPr w:leftFromText="180" w:rightFromText="180" w:vertAnchor="text" w:horzAnchor="margin" w:tblpY="1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221"/>
        <w:gridCol w:w="4677"/>
      </w:tblGrid>
      <w:tr w:rsidR="0043734E" w:rsidRPr="00400F28" w14:paraId="40B67F76" w14:textId="77777777" w:rsidTr="00AF761D">
        <w:trPr>
          <w:trHeight w:val="109"/>
        </w:trPr>
        <w:tc>
          <w:tcPr>
            <w:tcW w:w="0" w:type="auto"/>
            <w:tcBorders>
              <w:top w:val="single" w:sz="4" w:space="0" w:color="auto"/>
              <w:left w:val="single" w:sz="4" w:space="0" w:color="auto"/>
              <w:bottom w:val="single" w:sz="4" w:space="0" w:color="auto"/>
              <w:right w:val="single" w:sz="4" w:space="0" w:color="auto"/>
            </w:tcBorders>
            <w:hideMark/>
          </w:tcPr>
          <w:p w14:paraId="7297A29E" w14:textId="77777777" w:rsidR="0043734E" w:rsidRPr="00400F28" w:rsidRDefault="0043734E" w:rsidP="00AF761D">
            <w:pPr>
              <w:widowControl w:val="0"/>
              <w:suppressAutoHyphens/>
              <w:autoSpaceDE w:val="0"/>
              <w:jc w:val="center"/>
              <w:rPr>
                <w:bCs/>
              </w:rPr>
            </w:pPr>
            <w:r w:rsidRPr="00400F28">
              <w:rPr>
                <w:bCs/>
              </w:rPr>
              <w:t>Įrangos pavadinimas</w:t>
            </w:r>
          </w:p>
        </w:tc>
        <w:tc>
          <w:tcPr>
            <w:tcW w:w="1221" w:type="dxa"/>
            <w:tcBorders>
              <w:top w:val="single" w:sz="4" w:space="0" w:color="auto"/>
              <w:left w:val="single" w:sz="4" w:space="0" w:color="auto"/>
              <w:bottom w:val="single" w:sz="4" w:space="0" w:color="auto"/>
              <w:right w:val="single" w:sz="4" w:space="0" w:color="auto"/>
            </w:tcBorders>
            <w:hideMark/>
          </w:tcPr>
          <w:p w14:paraId="3E46711F" w14:textId="77777777" w:rsidR="0043734E" w:rsidRPr="00400F28" w:rsidRDefault="0043734E" w:rsidP="00AF761D">
            <w:pPr>
              <w:widowControl w:val="0"/>
              <w:suppressAutoHyphens/>
              <w:autoSpaceDE w:val="0"/>
              <w:ind w:left="-108" w:right="-134"/>
              <w:jc w:val="center"/>
              <w:rPr>
                <w:bCs/>
              </w:rPr>
            </w:pPr>
            <w:r w:rsidRPr="00400F28">
              <w:rPr>
                <w:bCs/>
              </w:rPr>
              <w:t>Prietaisų kiekis vnt.</w:t>
            </w:r>
          </w:p>
        </w:tc>
        <w:tc>
          <w:tcPr>
            <w:tcW w:w="4677" w:type="dxa"/>
            <w:tcBorders>
              <w:top w:val="single" w:sz="4" w:space="0" w:color="auto"/>
              <w:left w:val="single" w:sz="4" w:space="0" w:color="auto"/>
              <w:bottom w:val="single" w:sz="4" w:space="0" w:color="auto"/>
              <w:right w:val="single" w:sz="4" w:space="0" w:color="auto"/>
            </w:tcBorders>
            <w:hideMark/>
          </w:tcPr>
          <w:p w14:paraId="2F6E977E" w14:textId="77777777" w:rsidR="0043734E" w:rsidRPr="00400F28" w:rsidRDefault="0043734E" w:rsidP="00AF761D">
            <w:pPr>
              <w:widowControl w:val="0"/>
              <w:suppressAutoHyphens/>
              <w:autoSpaceDE w:val="0"/>
              <w:jc w:val="center"/>
              <w:rPr>
                <w:bCs/>
              </w:rPr>
            </w:pPr>
            <w:r w:rsidRPr="00400F28">
              <w:rPr>
                <w:bCs/>
              </w:rPr>
              <w:t>Paslaugos</w:t>
            </w:r>
          </w:p>
        </w:tc>
      </w:tr>
      <w:tr w:rsidR="0043734E" w:rsidRPr="00400F28" w14:paraId="4BE4486F" w14:textId="77777777" w:rsidTr="00AF761D">
        <w:trPr>
          <w:trHeight w:val="1910"/>
        </w:trPr>
        <w:tc>
          <w:tcPr>
            <w:tcW w:w="0" w:type="auto"/>
            <w:vMerge w:val="restart"/>
            <w:tcBorders>
              <w:top w:val="single" w:sz="4" w:space="0" w:color="auto"/>
              <w:left w:val="single" w:sz="4" w:space="0" w:color="auto"/>
              <w:right w:val="single" w:sz="4" w:space="0" w:color="auto"/>
            </w:tcBorders>
          </w:tcPr>
          <w:p w14:paraId="34449EAB" w14:textId="77777777" w:rsidR="0043734E" w:rsidRPr="00400F28" w:rsidRDefault="0043734E" w:rsidP="00AF761D">
            <w:r w:rsidRPr="00F56C1E">
              <w:t>Integruotos ląstelių auginimo sistemos QUANTUM CELL EXPANSION SYSTEM (</w:t>
            </w:r>
            <w:proofErr w:type="spellStart"/>
            <w:r>
              <w:t>I</w:t>
            </w:r>
            <w:r w:rsidRPr="00F56C1E">
              <w:t>nv</w:t>
            </w:r>
            <w:proofErr w:type="spellEnd"/>
            <w:r w:rsidRPr="00F56C1E">
              <w:t xml:space="preserve">. Nr. 13710591 ir 13710590, </w:t>
            </w:r>
            <w:proofErr w:type="spellStart"/>
            <w:r>
              <w:t>G</w:t>
            </w:r>
            <w:r w:rsidRPr="00F56C1E">
              <w:t>am</w:t>
            </w:r>
            <w:proofErr w:type="spellEnd"/>
            <w:r w:rsidRPr="00F56C1E">
              <w:t>. Nr. 1C00143 IR 1C00111)</w:t>
            </w:r>
            <w:r w:rsidRPr="00400F28">
              <w:t xml:space="preserve"> techninė priežiūra</w:t>
            </w:r>
          </w:p>
        </w:tc>
        <w:tc>
          <w:tcPr>
            <w:tcW w:w="1221" w:type="dxa"/>
            <w:vMerge w:val="restart"/>
            <w:tcBorders>
              <w:top w:val="single" w:sz="4" w:space="0" w:color="auto"/>
              <w:left w:val="single" w:sz="4" w:space="0" w:color="auto"/>
              <w:right w:val="single" w:sz="4" w:space="0" w:color="auto"/>
            </w:tcBorders>
          </w:tcPr>
          <w:p w14:paraId="4787E6EE" w14:textId="77777777" w:rsidR="0043734E" w:rsidRPr="00400F28" w:rsidRDefault="0043734E" w:rsidP="00AF761D">
            <w:pPr>
              <w:widowControl w:val="0"/>
              <w:suppressAutoHyphens/>
              <w:autoSpaceDE w:val="0"/>
              <w:ind w:left="-108" w:right="-134"/>
              <w:jc w:val="center"/>
              <w:rPr>
                <w:bCs/>
              </w:rPr>
            </w:pPr>
            <w:r>
              <w:rPr>
                <w:bCs/>
              </w:rPr>
              <w:t>2</w:t>
            </w:r>
          </w:p>
        </w:tc>
        <w:tc>
          <w:tcPr>
            <w:tcW w:w="4677" w:type="dxa"/>
            <w:vMerge w:val="restart"/>
            <w:tcBorders>
              <w:top w:val="single" w:sz="4" w:space="0" w:color="auto"/>
              <w:left w:val="single" w:sz="4" w:space="0" w:color="auto"/>
              <w:right w:val="single" w:sz="4" w:space="0" w:color="auto"/>
            </w:tcBorders>
          </w:tcPr>
          <w:p w14:paraId="43B30603" w14:textId="77777777" w:rsidR="0043734E" w:rsidRDefault="0043734E" w:rsidP="00AF761D">
            <w:pPr>
              <w:pStyle w:val="ListParagraph"/>
              <w:widowControl w:val="0"/>
              <w:numPr>
                <w:ilvl w:val="0"/>
                <w:numId w:val="5"/>
              </w:numPr>
              <w:tabs>
                <w:tab w:val="left" w:pos="317"/>
              </w:tabs>
              <w:suppressAutoHyphens/>
              <w:autoSpaceDE w:val="0"/>
              <w:spacing w:after="0" w:line="240" w:lineRule="auto"/>
              <w:ind w:left="34" w:right="-108" w:hanging="34"/>
              <w:jc w:val="both"/>
              <w:rPr>
                <w:lang w:val="en-GB"/>
              </w:rPr>
            </w:pPr>
            <w:proofErr w:type="spellStart"/>
            <w:r w:rsidRPr="00400F28">
              <w:rPr>
                <w:lang w:val="en-GB"/>
              </w:rPr>
              <w:t>Techninę</w:t>
            </w:r>
            <w:proofErr w:type="spellEnd"/>
            <w:r w:rsidRPr="00400F28">
              <w:rPr>
                <w:lang w:val="en-GB"/>
              </w:rPr>
              <w:t xml:space="preserve"> </w:t>
            </w:r>
            <w:proofErr w:type="spellStart"/>
            <w:r w:rsidRPr="00400F28">
              <w:rPr>
                <w:lang w:val="en-GB"/>
              </w:rPr>
              <w:t>priežiūrą</w:t>
            </w:r>
            <w:proofErr w:type="spellEnd"/>
            <w:r w:rsidRPr="00400F28">
              <w:rPr>
                <w:lang w:val="en-GB"/>
              </w:rPr>
              <w:t xml:space="preserve"> </w:t>
            </w:r>
            <w:proofErr w:type="spellStart"/>
            <w:r w:rsidRPr="00400F28">
              <w:rPr>
                <w:lang w:val="en-GB"/>
              </w:rPr>
              <w:t>atlikti</w:t>
            </w:r>
            <w:proofErr w:type="spellEnd"/>
            <w:r w:rsidRPr="00400F28">
              <w:rPr>
                <w:lang w:val="en-GB"/>
              </w:rPr>
              <w:t xml:space="preserve"> </w:t>
            </w:r>
            <w:proofErr w:type="spellStart"/>
            <w:r w:rsidRPr="00400F28">
              <w:rPr>
                <w:lang w:val="en-GB"/>
              </w:rPr>
              <w:t>pagal</w:t>
            </w:r>
            <w:proofErr w:type="spellEnd"/>
            <w:r w:rsidRPr="00400F28">
              <w:rPr>
                <w:lang w:val="en-GB"/>
              </w:rPr>
              <w:t xml:space="preserve"> </w:t>
            </w:r>
            <w:proofErr w:type="spellStart"/>
            <w:r w:rsidRPr="00400F28">
              <w:rPr>
                <w:lang w:val="en-GB"/>
              </w:rPr>
              <w:t>techninės</w:t>
            </w:r>
            <w:proofErr w:type="spellEnd"/>
            <w:r w:rsidRPr="00400F28">
              <w:rPr>
                <w:lang w:val="en-GB"/>
              </w:rPr>
              <w:t xml:space="preserve"> </w:t>
            </w:r>
            <w:proofErr w:type="spellStart"/>
            <w:r w:rsidRPr="00400F28">
              <w:rPr>
                <w:lang w:val="en-GB"/>
              </w:rPr>
              <w:t>priežiūros</w:t>
            </w:r>
            <w:proofErr w:type="spellEnd"/>
            <w:r w:rsidRPr="00400F28">
              <w:rPr>
                <w:lang w:val="en-GB"/>
              </w:rPr>
              <w:t xml:space="preserve"> </w:t>
            </w:r>
            <w:proofErr w:type="spellStart"/>
            <w:r w:rsidRPr="00400F28">
              <w:rPr>
                <w:lang w:val="en-GB"/>
              </w:rPr>
              <w:t>reglamentą</w:t>
            </w:r>
            <w:proofErr w:type="spellEnd"/>
            <w:r w:rsidRPr="00400F28">
              <w:rPr>
                <w:lang w:val="en-GB"/>
              </w:rPr>
              <w:t xml:space="preserve">*, </w:t>
            </w:r>
            <w:proofErr w:type="spellStart"/>
            <w:r w:rsidRPr="00400F28">
              <w:rPr>
                <w:lang w:val="en-GB"/>
              </w:rPr>
              <w:t>kurį</w:t>
            </w:r>
            <w:proofErr w:type="spellEnd"/>
            <w:r w:rsidRPr="00400F28">
              <w:rPr>
                <w:lang w:val="en-GB"/>
              </w:rPr>
              <w:t xml:space="preserve"> </w:t>
            </w:r>
            <w:proofErr w:type="spellStart"/>
            <w:r w:rsidRPr="00400F28">
              <w:rPr>
                <w:lang w:val="en-GB"/>
              </w:rPr>
              <w:t>paslaugos</w:t>
            </w:r>
            <w:proofErr w:type="spellEnd"/>
            <w:r w:rsidRPr="00400F28">
              <w:rPr>
                <w:lang w:val="en-GB"/>
              </w:rPr>
              <w:t xml:space="preserve"> </w:t>
            </w:r>
            <w:proofErr w:type="spellStart"/>
            <w:r w:rsidRPr="00400F28">
              <w:rPr>
                <w:lang w:val="en-GB"/>
              </w:rPr>
              <w:t>te</w:t>
            </w:r>
            <w:r>
              <w:rPr>
                <w:lang w:val="en-GB"/>
              </w:rPr>
              <w:t>i</w:t>
            </w:r>
            <w:r w:rsidRPr="00400F28">
              <w:rPr>
                <w:lang w:val="en-GB"/>
              </w:rPr>
              <w:t>kėjas</w:t>
            </w:r>
            <w:proofErr w:type="spellEnd"/>
            <w:r w:rsidRPr="00400F28">
              <w:rPr>
                <w:lang w:val="en-GB"/>
              </w:rPr>
              <w:t xml:space="preserve"> </w:t>
            </w:r>
            <w:proofErr w:type="spellStart"/>
            <w:r w:rsidRPr="00400F28">
              <w:rPr>
                <w:lang w:val="en-GB"/>
              </w:rPr>
              <w:t>turi</w:t>
            </w:r>
            <w:proofErr w:type="spellEnd"/>
            <w:r w:rsidRPr="00400F28">
              <w:rPr>
                <w:lang w:val="en-GB"/>
              </w:rPr>
              <w:t xml:space="preserve"> </w:t>
            </w:r>
            <w:proofErr w:type="spellStart"/>
            <w:r w:rsidRPr="00400F28">
              <w:rPr>
                <w:lang w:val="en-GB"/>
              </w:rPr>
              <w:t>parengti</w:t>
            </w:r>
            <w:proofErr w:type="spellEnd"/>
            <w:r w:rsidRPr="00400F28">
              <w:rPr>
                <w:lang w:val="en-GB"/>
              </w:rPr>
              <w:t xml:space="preserve"> </w:t>
            </w:r>
            <w:proofErr w:type="spellStart"/>
            <w:r w:rsidRPr="00400F28">
              <w:rPr>
                <w:lang w:val="en-GB"/>
              </w:rPr>
              <w:t>vadovaudamasis</w:t>
            </w:r>
            <w:proofErr w:type="spellEnd"/>
            <w:r w:rsidRPr="00400F28">
              <w:rPr>
                <w:lang w:val="en-GB"/>
              </w:rPr>
              <w:t xml:space="preserve"> </w:t>
            </w:r>
            <w:proofErr w:type="spellStart"/>
            <w:r w:rsidRPr="00400F28">
              <w:rPr>
                <w:lang w:val="en-GB"/>
              </w:rPr>
              <w:t>įrangos</w:t>
            </w:r>
            <w:proofErr w:type="spellEnd"/>
            <w:r w:rsidRPr="00400F28">
              <w:rPr>
                <w:lang w:val="en-GB"/>
              </w:rPr>
              <w:t xml:space="preserve"> </w:t>
            </w:r>
            <w:proofErr w:type="spellStart"/>
            <w:r w:rsidRPr="00400F28">
              <w:rPr>
                <w:lang w:val="en-GB"/>
              </w:rPr>
              <w:t>gamintojo</w:t>
            </w:r>
            <w:proofErr w:type="spellEnd"/>
            <w:r w:rsidRPr="00400F28">
              <w:rPr>
                <w:lang w:val="en-GB"/>
              </w:rPr>
              <w:t xml:space="preserve"> </w:t>
            </w:r>
            <w:proofErr w:type="spellStart"/>
            <w:r w:rsidRPr="00400F28">
              <w:rPr>
                <w:lang w:val="en-GB"/>
              </w:rPr>
              <w:t>rekomendacijomis</w:t>
            </w:r>
            <w:proofErr w:type="spellEnd"/>
            <w:r w:rsidRPr="00400F28">
              <w:rPr>
                <w:lang w:val="en-GB"/>
              </w:rPr>
              <w:t xml:space="preserve"> </w:t>
            </w:r>
            <w:proofErr w:type="spellStart"/>
            <w:r w:rsidRPr="00400F28">
              <w:rPr>
                <w:lang w:val="en-GB"/>
              </w:rPr>
              <w:t>ir</w:t>
            </w:r>
            <w:proofErr w:type="spellEnd"/>
            <w:r w:rsidRPr="00400F28">
              <w:rPr>
                <w:lang w:val="en-GB"/>
              </w:rPr>
              <w:t xml:space="preserve"> </w:t>
            </w:r>
            <w:proofErr w:type="spellStart"/>
            <w:r w:rsidRPr="00400F28">
              <w:rPr>
                <w:lang w:val="en-GB"/>
              </w:rPr>
              <w:t>suderinti</w:t>
            </w:r>
            <w:proofErr w:type="spellEnd"/>
            <w:r w:rsidRPr="00400F28">
              <w:rPr>
                <w:lang w:val="en-GB"/>
              </w:rPr>
              <w:t xml:space="preserve"> </w:t>
            </w:r>
            <w:proofErr w:type="spellStart"/>
            <w:r w:rsidRPr="00400F28">
              <w:rPr>
                <w:lang w:val="en-GB"/>
              </w:rPr>
              <w:t>su</w:t>
            </w:r>
            <w:proofErr w:type="spellEnd"/>
            <w:r w:rsidRPr="00400F28">
              <w:rPr>
                <w:lang w:val="en-GB"/>
              </w:rPr>
              <w:t xml:space="preserve"> </w:t>
            </w:r>
            <w:proofErr w:type="spellStart"/>
            <w:r w:rsidRPr="00400F28">
              <w:rPr>
                <w:lang w:val="en-GB"/>
              </w:rPr>
              <w:t>Perkančiąja</w:t>
            </w:r>
            <w:proofErr w:type="spellEnd"/>
            <w:r w:rsidRPr="00400F28">
              <w:rPr>
                <w:lang w:val="en-GB"/>
              </w:rPr>
              <w:t xml:space="preserve"> </w:t>
            </w:r>
            <w:proofErr w:type="spellStart"/>
            <w:r w:rsidRPr="00400F28">
              <w:rPr>
                <w:lang w:val="en-GB"/>
              </w:rPr>
              <w:t>organizacija</w:t>
            </w:r>
            <w:proofErr w:type="spellEnd"/>
            <w:r w:rsidRPr="00400F28">
              <w:rPr>
                <w:lang w:val="en-GB"/>
              </w:rPr>
              <w:t xml:space="preserve"> </w:t>
            </w:r>
            <w:proofErr w:type="spellStart"/>
            <w:r w:rsidRPr="00400F28">
              <w:rPr>
                <w:lang w:val="en-GB"/>
              </w:rPr>
              <w:t>prieš</w:t>
            </w:r>
            <w:proofErr w:type="spellEnd"/>
            <w:r w:rsidRPr="00400F28">
              <w:rPr>
                <w:lang w:val="en-GB"/>
              </w:rPr>
              <w:t xml:space="preserve"> </w:t>
            </w:r>
            <w:proofErr w:type="spellStart"/>
            <w:r w:rsidRPr="00400F28">
              <w:rPr>
                <w:lang w:val="en-GB"/>
              </w:rPr>
              <w:t>atliekant</w:t>
            </w:r>
            <w:proofErr w:type="spellEnd"/>
            <w:r w:rsidRPr="00400F28">
              <w:rPr>
                <w:lang w:val="en-GB"/>
              </w:rPr>
              <w:t xml:space="preserve"> </w:t>
            </w:r>
            <w:proofErr w:type="spellStart"/>
            <w:r w:rsidRPr="00400F28">
              <w:rPr>
                <w:lang w:val="en-GB"/>
              </w:rPr>
              <w:t>techninę</w:t>
            </w:r>
            <w:proofErr w:type="spellEnd"/>
            <w:r w:rsidRPr="00400F28">
              <w:rPr>
                <w:lang w:val="en-GB"/>
              </w:rPr>
              <w:t xml:space="preserve"> </w:t>
            </w:r>
            <w:proofErr w:type="spellStart"/>
            <w:r w:rsidRPr="00400F28">
              <w:rPr>
                <w:lang w:val="en-GB"/>
              </w:rPr>
              <w:t>priežiūrą</w:t>
            </w:r>
            <w:proofErr w:type="spellEnd"/>
            <w:r w:rsidRPr="00400F28">
              <w:rPr>
                <w:lang w:val="en-GB"/>
              </w:rPr>
              <w:t xml:space="preserve">. </w:t>
            </w:r>
          </w:p>
          <w:p w14:paraId="45FA7ADB" w14:textId="77777777" w:rsidR="0043734E" w:rsidRPr="00400F28" w:rsidRDefault="0043734E" w:rsidP="00AF761D">
            <w:pPr>
              <w:pStyle w:val="ListParagraph"/>
              <w:widowControl w:val="0"/>
              <w:numPr>
                <w:ilvl w:val="0"/>
                <w:numId w:val="5"/>
              </w:numPr>
              <w:tabs>
                <w:tab w:val="left" w:pos="317"/>
              </w:tabs>
              <w:suppressAutoHyphens/>
              <w:autoSpaceDE w:val="0"/>
              <w:spacing w:after="0" w:line="240" w:lineRule="auto"/>
              <w:ind w:left="33" w:right="-108" w:firstLine="0"/>
              <w:rPr>
                <w:lang w:val="en-GB"/>
              </w:rPr>
            </w:pPr>
            <w:proofErr w:type="spellStart"/>
            <w:r>
              <w:rPr>
                <w:lang w:val="en-GB"/>
              </w:rPr>
              <w:t>Techninės</w:t>
            </w:r>
            <w:proofErr w:type="spellEnd"/>
            <w:r>
              <w:rPr>
                <w:lang w:val="en-GB"/>
              </w:rPr>
              <w:t xml:space="preserve"> </w:t>
            </w:r>
            <w:proofErr w:type="spellStart"/>
            <w:r>
              <w:rPr>
                <w:lang w:val="en-GB"/>
              </w:rPr>
              <w:t>priežiūros</w:t>
            </w:r>
            <w:proofErr w:type="spellEnd"/>
            <w:r>
              <w:rPr>
                <w:lang w:val="en-GB"/>
              </w:rPr>
              <w:t xml:space="preserve"> </w:t>
            </w:r>
            <w:proofErr w:type="spellStart"/>
            <w:r>
              <w:rPr>
                <w:lang w:val="en-GB"/>
              </w:rPr>
              <w:t>periodiškumas</w:t>
            </w:r>
            <w:proofErr w:type="spellEnd"/>
            <w:r>
              <w:rPr>
                <w:lang w:val="en-GB"/>
              </w:rPr>
              <w:t xml:space="preserve"> – kas 6 </w:t>
            </w:r>
            <w:proofErr w:type="spellStart"/>
            <w:r>
              <w:rPr>
                <w:lang w:val="en-GB"/>
              </w:rPr>
              <w:t>mėn</w:t>
            </w:r>
            <w:proofErr w:type="spellEnd"/>
            <w:r>
              <w:rPr>
                <w:lang w:val="en-GB"/>
              </w:rPr>
              <w:t>.</w:t>
            </w:r>
          </w:p>
          <w:p w14:paraId="3547EE43" w14:textId="77777777" w:rsidR="0043734E" w:rsidRPr="00400F28" w:rsidRDefault="0043734E" w:rsidP="00AF761D">
            <w:pPr>
              <w:pStyle w:val="ListParagraph"/>
              <w:widowControl w:val="0"/>
              <w:numPr>
                <w:ilvl w:val="0"/>
                <w:numId w:val="5"/>
              </w:numPr>
              <w:tabs>
                <w:tab w:val="left" w:pos="317"/>
              </w:tabs>
              <w:suppressAutoHyphens/>
              <w:autoSpaceDE w:val="0"/>
              <w:spacing w:after="0" w:line="240" w:lineRule="auto"/>
              <w:ind w:left="33" w:right="-108" w:firstLine="0"/>
              <w:rPr>
                <w:lang w:val="en-GB"/>
              </w:rPr>
            </w:pPr>
            <w:r w:rsidRPr="00400F28">
              <w:t xml:space="preserve">Techninei priežiūrai atlikti Tiekėjas naudoja tik gamintojo rekomenduojamas naujas detales. </w:t>
            </w:r>
          </w:p>
          <w:p w14:paraId="238C5DDA" w14:textId="77777777" w:rsidR="0043734E" w:rsidRPr="00400F28" w:rsidRDefault="0043734E" w:rsidP="00AF761D">
            <w:pPr>
              <w:pStyle w:val="ListParagraph"/>
              <w:widowControl w:val="0"/>
              <w:numPr>
                <w:ilvl w:val="0"/>
                <w:numId w:val="5"/>
              </w:numPr>
              <w:tabs>
                <w:tab w:val="left" w:pos="370"/>
              </w:tabs>
              <w:suppressAutoHyphens/>
              <w:autoSpaceDE w:val="0"/>
              <w:spacing w:after="0" w:line="240" w:lineRule="auto"/>
              <w:ind w:left="33" w:right="-108" w:firstLine="0"/>
              <w:rPr>
                <w:lang w:val="en-GB"/>
              </w:rPr>
            </w:pPr>
            <w:r w:rsidRPr="00400F28">
              <w:t xml:space="preserve">Pakeistoms dalims bei </w:t>
            </w:r>
            <w:proofErr w:type="spellStart"/>
            <w:r w:rsidRPr="00400F28">
              <w:t>atliektiems</w:t>
            </w:r>
            <w:proofErr w:type="spellEnd"/>
            <w:r w:rsidRPr="00400F28">
              <w:t xml:space="preserve"> darbams </w:t>
            </w:r>
            <w:r>
              <w:t>Tiek</w:t>
            </w:r>
            <w:r w:rsidRPr="00400F28">
              <w:t>ėjas suteikia ne mažesnę kaip 6 mėn. garantiją.</w:t>
            </w:r>
          </w:p>
          <w:p w14:paraId="5AF9420B" w14:textId="77777777" w:rsidR="0043734E" w:rsidRPr="00400F28" w:rsidRDefault="0043734E" w:rsidP="00AF761D">
            <w:pPr>
              <w:pStyle w:val="ListParagraph"/>
              <w:widowControl w:val="0"/>
              <w:numPr>
                <w:ilvl w:val="0"/>
                <w:numId w:val="5"/>
              </w:numPr>
              <w:tabs>
                <w:tab w:val="left" w:pos="370"/>
              </w:tabs>
              <w:suppressAutoHyphens/>
              <w:autoSpaceDE w:val="0"/>
              <w:spacing w:after="0" w:line="240" w:lineRule="auto"/>
              <w:ind w:left="33" w:right="-108" w:firstLine="0"/>
              <w:rPr>
                <w:lang w:val="en-GB"/>
              </w:rPr>
            </w:pPr>
            <w:proofErr w:type="spellStart"/>
            <w:r w:rsidRPr="00400F28">
              <w:rPr>
                <w:lang w:val="en-GB"/>
              </w:rPr>
              <w:t>Suteikus</w:t>
            </w:r>
            <w:proofErr w:type="spellEnd"/>
            <w:r w:rsidRPr="00400F28">
              <w:rPr>
                <w:lang w:val="en-GB"/>
              </w:rPr>
              <w:t xml:space="preserve"> </w:t>
            </w:r>
            <w:proofErr w:type="spellStart"/>
            <w:r w:rsidRPr="00400F28">
              <w:rPr>
                <w:lang w:val="en-GB"/>
              </w:rPr>
              <w:t>Paslaugas</w:t>
            </w:r>
            <w:proofErr w:type="spellEnd"/>
            <w:r>
              <w:rPr>
                <w:lang w:val="en-GB"/>
              </w:rPr>
              <w:t>,</w:t>
            </w:r>
            <w:r w:rsidRPr="00400F28">
              <w:rPr>
                <w:lang w:val="en-GB"/>
              </w:rPr>
              <w:t xml:space="preserve"> </w:t>
            </w:r>
            <w:proofErr w:type="spellStart"/>
            <w:r w:rsidRPr="00400F28">
              <w:rPr>
                <w:lang w:val="en-GB"/>
              </w:rPr>
              <w:t>pateikti</w:t>
            </w:r>
            <w:proofErr w:type="spellEnd"/>
            <w:r w:rsidRPr="00400F28">
              <w:rPr>
                <w:lang w:val="en-GB"/>
              </w:rPr>
              <w:t xml:space="preserve"> </w:t>
            </w:r>
            <w:proofErr w:type="spellStart"/>
            <w:r w:rsidRPr="00400F28">
              <w:rPr>
                <w:lang w:val="en-GB"/>
              </w:rPr>
              <w:t>Paslaugų</w:t>
            </w:r>
            <w:proofErr w:type="spellEnd"/>
            <w:r w:rsidRPr="00400F28">
              <w:rPr>
                <w:lang w:val="en-GB"/>
              </w:rPr>
              <w:t xml:space="preserve"> </w:t>
            </w:r>
            <w:proofErr w:type="spellStart"/>
            <w:r w:rsidRPr="00400F28">
              <w:rPr>
                <w:lang w:val="en-GB"/>
              </w:rPr>
              <w:t>atlikimo</w:t>
            </w:r>
            <w:proofErr w:type="spellEnd"/>
            <w:r w:rsidRPr="00400F28">
              <w:rPr>
                <w:lang w:val="en-GB"/>
              </w:rPr>
              <w:t xml:space="preserve"> </w:t>
            </w:r>
            <w:proofErr w:type="spellStart"/>
            <w:r w:rsidRPr="00400F28">
              <w:rPr>
                <w:lang w:val="en-GB"/>
              </w:rPr>
              <w:t>aktą</w:t>
            </w:r>
            <w:proofErr w:type="spellEnd"/>
            <w:r w:rsidRPr="00400F28">
              <w:rPr>
                <w:lang w:val="en-GB"/>
              </w:rPr>
              <w:t xml:space="preserve"> </w:t>
            </w:r>
            <w:proofErr w:type="spellStart"/>
            <w:r w:rsidRPr="00400F28">
              <w:rPr>
                <w:lang w:val="en-GB"/>
              </w:rPr>
              <w:t>bei</w:t>
            </w:r>
            <w:proofErr w:type="spellEnd"/>
            <w:r w:rsidRPr="00400F28">
              <w:rPr>
                <w:lang w:val="en-GB"/>
              </w:rPr>
              <w:t xml:space="preserve"> </w:t>
            </w:r>
            <w:proofErr w:type="spellStart"/>
            <w:r w:rsidRPr="00400F28">
              <w:rPr>
                <w:lang w:val="en-GB"/>
              </w:rPr>
              <w:t>įrangos</w:t>
            </w:r>
            <w:proofErr w:type="spellEnd"/>
            <w:r w:rsidRPr="00400F28">
              <w:rPr>
                <w:lang w:val="en-GB"/>
              </w:rPr>
              <w:t xml:space="preserve"> </w:t>
            </w:r>
            <w:proofErr w:type="spellStart"/>
            <w:r w:rsidRPr="00400F28">
              <w:rPr>
                <w:lang w:val="en-GB"/>
              </w:rPr>
              <w:t>techniniame</w:t>
            </w:r>
            <w:proofErr w:type="spellEnd"/>
            <w:r w:rsidRPr="00400F28">
              <w:rPr>
                <w:lang w:val="en-GB"/>
              </w:rPr>
              <w:t xml:space="preserve"> </w:t>
            </w:r>
            <w:proofErr w:type="spellStart"/>
            <w:r w:rsidRPr="00400F28">
              <w:rPr>
                <w:lang w:val="en-GB"/>
              </w:rPr>
              <w:t>pase</w:t>
            </w:r>
            <w:proofErr w:type="spellEnd"/>
            <w:r w:rsidRPr="00400F28">
              <w:rPr>
                <w:lang w:val="en-GB"/>
              </w:rPr>
              <w:t xml:space="preserve"> </w:t>
            </w:r>
            <w:proofErr w:type="spellStart"/>
            <w:r w:rsidRPr="00400F28">
              <w:rPr>
                <w:lang w:val="en-GB"/>
              </w:rPr>
              <w:t>ir</w:t>
            </w:r>
            <w:proofErr w:type="spellEnd"/>
            <w:r w:rsidRPr="00400F28">
              <w:rPr>
                <w:lang w:val="en-GB"/>
              </w:rPr>
              <w:t xml:space="preserve"> </w:t>
            </w:r>
            <w:proofErr w:type="spellStart"/>
            <w:r w:rsidRPr="00400F28">
              <w:rPr>
                <w:lang w:val="en-GB"/>
              </w:rPr>
              <w:t>techninės</w:t>
            </w:r>
            <w:proofErr w:type="spellEnd"/>
            <w:r w:rsidRPr="00400F28">
              <w:rPr>
                <w:lang w:val="en-GB"/>
              </w:rPr>
              <w:t xml:space="preserve"> </w:t>
            </w:r>
            <w:proofErr w:type="spellStart"/>
            <w:r w:rsidRPr="00400F28">
              <w:rPr>
                <w:lang w:val="en-GB"/>
              </w:rPr>
              <w:t>priežiūros</w:t>
            </w:r>
            <w:proofErr w:type="spellEnd"/>
            <w:r w:rsidRPr="00400F28">
              <w:rPr>
                <w:lang w:val="en-GB"/>
              </w:rPr>
              <w:t xml:space="preserve"> </w:t>
            </w:r>
            <w:proofErr w:type="spellStart"/>
            <w:r w:rsidRPr="00400F28">
              <w:rPr>
                <w:lang w:val="en-GB"/>
              </w:rPr>
              <w:t>protokole</w:t>
            </w:r>
            <w:proofErr w:type="spellEnd"/>
            <w:r w:rsidRPr="00400F28">
              <w:rPr>
                <w:lang w:val="en-GB"/>
              </w:rPr>
              <w:t xml:space="preserve"> </w:t>
            </w:r>
            <w:proofErr w:type="spellStart"/>
            <w:r w:rsidRPr="00400F28">
              <w:rPr>
                <w:lang w:val="en-GB"/>
              </w:rPr>
              <w:t>surašyti</w:t>
            </w:r>
            <w:proofErr w:type="spellEnd"/>
            <w:r w:rsidRPr="00400F28">
              <w:rPr>
                <w:lang w:val="en-GB"/>
              </w:rPr>
              <w:t xml:space="preserve"> </w:t>
            </w:r>
            <w:proofErr w:type="spellStart"/>
            <w:r w:rsidRPr="00400F28">
              <w:rPr>
                <w:lang w:val="en-GB"/>
              </w:rPr>
              <w:t>informaciją</w:t>
            </w:r>
            <w:proofErr w:type="spellEnd"/>
            <w:r w:rsidRPr="00400F28">
              <w:rPr>
                <w:lang w:val="en-GB"/>
              </w:rPr>
              <w:t xml:space="preserve"> </w:t>
            </w:r>
            <w:proofErr w:type="spellStart"/>
            <w:r w:rsidRPr="00400F28">
              <w:rPr>
                <w:lang w:val="en-GB"/>
              </w:rPr>
              <w:t>apie</w:t>
            </w:r>
            <w:proofErr w:type="spellEnd"/>
            <w:r w:rsidRPr="00400F28">
              <w:rPr>
                <w:lang w:val="en-GB"/>
              </w:rPr>
              <w:t xml:space="preserve"> </w:t>
            </w:r>
            <w:proofErr w:type="spellStart"/>
            <w:r w:rsidRPr="00400F28">
              <w:rPr>
                <w:lang w:val="en-GB"/>
              </w:rPr>
              <w:t>įrangos</w:t>
            </w:r>
            <w:proofErr w:type="spellEnd"/>
            <w:r w:rsidRPr="00400F28">
              <w:rPr>
                <w:lang w:val="en-GB"/>
              </w:rPr>
              <w:t xml:space="preserve"> </w:t>
            </w:r>
            <w:proofErr w:type="spellStart"/>
            <w:r w:rsidRPr="00400F28">
              <w:rPr>
                <w:lang w:val="en-GB"/>
              </w:rPr>
              <w:t>būklę</w:t>
            </w:r>
            <w:proofErr w:type="spellEnd"/>
            <w:r w:rsidRPr="00400F28">
              <w:rPr>
                <w:lang w:val="en-GB"/>
              </w:rPr>
              <w:t xml:space="preserve"> </w:t>
            </w:r>
            <w:proofErr w:type="spellStart"/>
            <w:r w:rsidRPr="00400F28">
              <w:rPr>
                <w:lang w:val="en-GB"/>
              </w:rPr>
              <w:t>ir</w:t>
            </w:r>
            <w:proofErr w:type="spellEnd"/>
            <w:r w:rsidRPr="00400F28">
              <w:rPr>
                <w:lang w:val="en-GB"/>
              </w:rPr>
              <w:t xml:space="preserve"> </w:t>
            </w:r>
            <w:proofErr w:type="spellStart"/>
            <w:r w:rsidRPr="00400F28">
              <w:rPr>
                <w:lang w:val="en-GB"/>
              </w:rPr>
              <w:t>tinkamumą</w:t>
            </w:r>
            <w:proofErr w:type="spellEnd"/>
            <w:r w:rsidRPr="00400F28">
              <w:rPr>
                <w:lang w:val="en-GB"/>
              </w:rPr>
              <w:t xml:space="preserve"> </w:t>
            </w:r>
            <w:proofErr w:type="spellStart"/>
            <w:r w:rsidRPr="00400F28">
              <w:rPr>
                <w:lang w:val="en-GB"/>
              </w:rPr>
              <w:t>naudoti</w:t>
            </w:r>
            <w:proofErr w:type="spellEnd"/>
            <w:r w:rsidRPr="00400F28">
              <w:rPr>
                <w:lang w:val="en-GB"/>
              </w:rPr>
              <w:t>.</w:t>
            </w:r>
          </w:p>
          <w:p w14:paraId="276795A3" w14:textId="77777777" w:rsidR="0043734E" w:rsidRPr="00400F28" w:rsidRDefault="0043734E" w:rsidP="00AF761D">
            <w:pPr>
              <w:pStyle w:val="ListParagraph"/>
              <w:widowControl w:val="0"/>
              <w:numPr>
                <w:ilvl w:val="0"/>
                <w:numId w:val="5"/>
              </w:numPr>
              <w:tabs>
                <w:tab w:val="left" w:pos="330"/>
              </w:tabs>
              <w:suppressAutoHyphens/>
              <w:autoSpaceDE w:val="0"/>
              <w:spacing w:after="0" w:line="240" w:lineRule="auto"/>
              <w:ind w:left="0" w:right="-108" w:firstLine="0"/>
              <w:rPr>
                <w:bCs/>
              </w:rPr>
            </w:pPr>
            <w:r w:rsidRPr="00400F28">
              <w:rPr>
                <w:bCs/>
              </w:rPr>
              <w:t>Visos išlaidos (</w:t>
            </w:r>
            <w:r w:rsidRPr="00400F28">
              <w:t xml:space="preserve">sunaudotų dalių, medžiagų, darbo, </w:t>
            </w:r>
            <w:r w:rsidRPr="00400F28">
              <w:rPr>
                <w:bCs/>
              </w:rPr>
              <w:t>transportavimu, draudimu, muitais, panaudotų dalių utilizavimas ir pan.), susijusios su nurodytu paslaugų teikimu, įskaitytos į pasiūlymo kainą.</w:t>
            </w:r>
          </w:p>
        </w:tc>
      </w:tr>
      <w:tr w:rsidR="0043734E" w:rsidRPr="00400F28" w14:paraId="6747DE69" w14:textId="77777777" w:rsidTr="00AF761D">
        <w:trPr>
          <w:trHeight w:val="2026"/>
        </w:trPr>
        <w:tc>
          <w:tcPr>
            <w:tcW w:w="0" w:type="auto"/>
            <w:vMerge/>
            <w:tcBorders>
              <w:left w:val="single" w:sz="4" w:space="0" w:color="auto"/>
              <w:right w:val="single" w:sz="4" w:space="0" w:color="auto"/>
            </w:tcBorders>
            <w:vAlign w:val="center"/>
          </w:tcPr>
          <w:p w14:paraId="0FBBA956" w14:textId="77777777" w:rsidR="0043734E" w:rsidRPr="00400F28" w:rsidRDefault="0043734E" w:rsidP="00AF761D">
            <w:pPr>
              <w:rPr>
                <w:bCs/>
              </w:rPr>
            </w:pPr>
          </w:p>
        </w:tc>
        <w:tc>
          <w:tcPr>
            <w:tcW w:w="1221" w:type="dxa"/>
            <w:vMerge/>
            <w:tcBorders>
              <w:left w:val="single" w:sz="4" w:space="0" w:color="auto"/>
              <w:right w:val="single" w:sz="4" w:space="0" w:color="auto"/>
            </w:tcBorders>
            <w:vAlign w:val="center"/>
          </w:tcPr>
          <w:p w14:paraId="2D5C0802" w14:textId="77777777" w:rsidR="0043734E" w:rsidRPr="00400F28" w:rsidRDefault="0043734E" w:rsidP="00AF761D">
            <w:pPr>
              <w:widowControl w:val="0"/>
              <w:suppressAutoHyphens/>
              <w:autoSpaceDE w:val="0"/>
              <w:ind w:left="-108" w:right="-134"/>
              <w:jc w:val="center"/>
              <w:rPr>
                <w:bCs/>
              </w:rPr>
            </w:pPr>
          </w:p>
        </w:tc>
        <w:tc>
          <w:tcPr>
            <w:tcW w:w="4677" w:type="dxa"/>
            <w:vMerge/>
            <w:tcBorders>
              <w:left w:val="single" w:sz="4" w:space="0" w:color="auto"/>
              <w:right w:val="single" w:sz="4" w:space="0" w:color="auto"/>
            </w:tcBorders>
            <w:vAlign w:val="center"/>
          </w:tcPr>
          <w:p w14:paraId="3EABFE4E" w14:textId="77777777" w:rsidR="0043734E" w:rsidRPr="00400F28" w:rsidRDefault="0043734E" w:rsidP="00AF761D">
            <w:pPr>
              <w:widowControl w:val="0"/>
              <w:suppressAutoHyphens/>
              <w:autoSpaceDE w:val="0"/>
              <w:rPr>
                <w:bCs/>
              </w:rPr>
            </w:pPr>
          </w:p>
        </w:tc>
      </w:tr>
    </w:tbl>
    <w:p w14:paraId="2EE0FFDC" w14:textId="163736B3" w:rsidR="00C718C1" w:rsidRPr="0043734E" w:rsidRDefault="0043734E" w:rsidP="0043734E">
      <w:pPr>
        <w:jc w:val="both"/>
        <w:rPr>
          <w:sz w:val="22"/>
          <w:lang w:val="en-GB"/>
        </w:rPr>
      </w:pPr>
      <w:r w:rsidRPr="00652CF2">
        <w:rPr>
          <w:sz w:val="22"/>
          <w:lang w:val="en-GB"/>
        </w:rPr>
        <w:t xml:space="preserve">*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reglamente</w:t>
      </w:r>
      <w:proofErr w:type="spellEnd"/>
      <w:r w:rsidRPr="00652CF2">
        <w:rPr>
          <w:sz w:val="22"/>
          <w:lang w:val="en-GB"/>
        </w:rPr>
        <w:t xml:space="preserve"> </w:t>
      </w:r>
      <w:proofErr w:type="spellStart"/>
      <w:r w:rsidRPr="00652CF2">
        <w:rPr>
          <w:sz w:val="22"/>
          <w:lang w:val="en-GB"/>
        </w:rPr>
        <w:t>turi</w:t>
      </w:r>
      <w:proofErr w:type="spellEnd"/>
      <w:r w:rsidRPr="00652CF2">
        <w:rPr>
          <w:sz w:val="22"/>
          <w:lang w:val="en-GB"/>
        </w:rPr>
        <w:t xml:space="preserve"> </w:t>
      </w:r>
      <w:proofErr w:type="spellStart"/>
      <w:r w:rsidRPr="00652CF2">
        <w:rPr>
          <w:sz w:val="22"/>
          <w:lang w:val="en-GB"/>
        </w:rPr>
        <w:t>būti</w:t>
      </w:r>
      <w:proofErr w:type="spellEnd"/>
      <w:r w:rsidRPr="00652CF2">
        <w:rPr>
          <w:sz w:val="22"/>
          <w:lang w:val="en-GB"/>
        </w:rPr>
        <w:t xml:space="preserve"> </w:t>
      </w:r>
      <w:proofErr w:type="spellStart"/>
      <w:r w:rsidRPr="00652CF2">
        <w:rPr>
          <w:sz w:val="22"/>
          <w:lang w:val="en-GB"/>
        </w:rPr>
        <w:t>nurodyti</w:t>
      </w:r>
      <w:proofErr w:type="spellEnd"/>
      <w:r w:rsidRPr="00652CF2">
        <w:rPr>
          <w:sz w:val="22"/>
          <w:lang w:val="en-GB"/>
        </w:rPr>
        <w:t xml:space="preserve">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metu</w:t>
      </w:r>
      <w:proofErr w:type="spellEnd"/>
      <w:r w:rsidRPr="00652CF2">
        <w:rPr>
          <w:sz w:val="22"/>
          <w:lang w:val="en-GB"/>
        </w:rPr>
        <w:t xml:space="preserve"> </w:t>
      </w:r>
      <w:proofErr w:type="spellStart"/>
      <w:r w:rsidRPr="00652CF2">
        <w:rPr>
          <w:sz w:val="22"/>
          <w:lang w:val="en-GB"/>
        </w:rPr>
        <w:t>atliekami</w:t>
      </w:r>
      <w:proofErr w:type="spellEnd"/>
      <w:r w:rsidRPr="00652CF2">
        <w:rPr>
          <w:sz w:val="22"/>
          <w:lang w:val="en-GB"/>
        </w:rPr>
        <w:t xml:space="preserve"> </w:t>
      </w:r>
      <w:proofErr w:type="spellStart"/>
      <w:r w:rsidRPr="00652CF2">
        <w:rPr>
          <w:sz w:val="22"/>
          <w:lang w:val="en-GB"/>
        </w:rPr>
        <w:t>darbai</w:t>
      </w:r>
      <w:proofErr w:type="spellEnd"/>
      <w:r w:rsidRPr="00652CF2">
        <w:rPr>
          <w:sz w:val="22"/>
          <w:lang w:val="en-GB"/>
        </w:rPr>
        <w:t xml:space="preserve">, </w:t>
      </w:r>
      <w:proofErr w:type="spellStart"/>
      <w:r w:rsidRPr="00652CF2">
        <w:rPr>
          <w:sz w:val="22"/>
          <w:lang w:val="en-GB"/>
        </w:rPr>
        <w:t>tikrinami</w:t>
      </w:r>
      <w:proofErr w:type="spellEnd"/>
      <w:r w:rsidRPr="00652CF2">
        <w:rPr>
          <w:sz w:val="22"/>
          <w:lang w:val="en-GB"/>
        </w:rPr>
        <w:t xml:space="preserve"> </w:t>
      </w:r>
      <w:proofErr w:type="spellStart"/>
      <w:r w:rsidRPr="00652CF2">
        <w:rPr>
          <w:sz w:val="22"/>
          <w:lang w:val="en-GB"/>
        </w:rPr>
        <w:t>parametrai</w:t>
      </w:r>
      <w:proofErr w:type="spellEnd"/>
      <w:r w:rsidRPr="00652CF2">
        <w:rPr>
          <w:sz w:val="22"/>
          <w:lang w:val="en-GB"/>
        </w:rPr>
        <w:t xml:space="preserve"> </w:t>
      </w:r>
      <w:proofErr w:type="spellStart"/>
      <w:r w:rsidRPr="00652CF2">
        <w:rPr>
          <w:sz w:val="22"/>
          <w:lang w:val="en-GB"/>
        </w:rPr>
        <w:t>ir</w:t>
      </w:r>
      <w:proofErr w:type="spellEnd"/>
      <w:r w:rsidRPr="00652CF2">
        <w:rPr>
          <w:sz w:val="22"/>
          <w:lang w:val="en-GB"/>
        </w:rPr>
        <w:t xml:space="preserve"> </w:t>
      </w:r>
      <w:proofErr w:type="spellStart"/>
      <w:r w:rsidRPr="00652CF2">
        <w:rPr>
          <w:sz w:val="22"/>
          <w:lang w:val="en-GB"/>
        </w:rPr>
        <w:t>rodikliai</w:t>
      </w:r>
      <w:proofErr w:type="spellEnd"/>
      <w:r w:rsidRPr="00652CF2">
        <w:rPr>
          <w:sz w:val="22"/>
          <w:lang w:val="en-GB"/>
        </w:rPr>
        <w:t xml:space="preserve">, </w:t>
      </w:r>
      <w:proofErr w:type="spellStart"/>
      <w:r w:rsidRPr="00652CF2">
        <w:rPr>
          <w:sz w:val="22"/>
          <w:lang w:val="en-GB"/>
        </w:rPr>
        <w:t>jų</w:t>
      </w:r>
      <w:proofErr w:type="spellEnd"/>
      <w:r w:rsidRPr="00652CF2">
        <w:rPr>
          <w:sz w:val="22"/>
          <w:lang w:val="en-GB"/>
        </w:rPr>
        <w:t xml:space="preserve"> </w:t>
      </w:r>
      <w:proofErr w:type="spellStart"/>
      <w:r w:rsidRPr="00652CF2">
        <w:rPr>
          <w:sz w:val="22"/>
          <w:lang w:val="en-GB"/>
        </w:rPr>
        <w:t>priimtinumo</w:t>
      </w:r>
      <w:proofErr w:type="spellEnd"/>
      <w:r w:rsidRPr="00652CF2">
        <w:rPr>
          <w:sz w:val="22"/>
          <w:lang w:val="en-GB"/>
        </w:rPr>
        <w:t xml:space="preserve"> </w:t>
      </w:r>
      <w:proofErr w:type="spellStart"/>
      <w:r w:rsidRPr="00652CF2">
        <w:rPr>
          <w:sz w:val="22"/>
          <w:lang w:val="en-GB"/>
        </w:rPr>
        <w:t>kriterijai</w:t>
      </w:r>
      <w:proofErr w:type="spellEnd"/>
      <w:r w:rsidRPr="00652CF2">
        <w:rPr>
          <w:sz w:val="22"/>
          <w:lang w:val="en-GB"/>
        </w:rPr>
        <w:t xml:space="preserve">, </w:t>
      </w:r>
      <w:proofErr w:type="spellStart"/>
      <w:r w:rsidRPr="00652CF2">
        <w:rPr>
          <w:sz w:val="22"/>
          <w:lang w:val="en-GB"/>
        </w:rPr>
        <w:t>naudojami</w:t>
      </w:r>
      <w:proofErr w:type="spellEnd"/>
      <w:r w:rsidRPr="00652CF2">
        <w:rPr>
          <w:sz w:val="22"/>
          <w:lang w:val="en-GB"/>
        </w:rPr>
        <w:t xml:space="preserve"> </w:t>
      </w:r>
      <w:proofErr w:type="spellStart"/>
      <w:r w:rsidRPr="00652CF2">
        <w:rPr>
          <w:sz w:val="22"/>
          <w:lang w:val="en-GB"/>
        </w:rPr>
        <w:t>prietaisai</w:t>
      </w:r>
      <w:proofErr w:type="spellEnd"/>
      <w:r w:rsidRPr="00652CF2">
        <w:rPr>
          <w:sz w:val="22"/>
          <w:lang w:val="en-GB"/>
        </w:rPr>
        <w:t xml:space="preserve"> </w:t>
      </w:r>
      <w:proofErr w:type="spellStart"/>
      <w:r w:rsidRPr="00652CF2">
        <w:rPr>
          <w:sz w:val="22"/>
          <w:lang w:val="en-GB"/>
        </w:rPr>
        <w:t>ir</w:t>
      </w:r>
      <w:proofErr w:type="spellEnd"/>
      <w:r w:rsidRPr="00652CF2">
        <w:rPr>
          <w:sz w:val="22"/>
          <w:lang w:val="en-GB"/>
        </w:rPr>
        <w:t xml:space="preserve"> </w:t>
      </w:r>
      <w:proofErr w:type="spellStart"/>
      <w:r w:rsidRPr="00652CF2">
        <w:rPr>
          <w:sz w:val="22"/>
          <w:lang w:val="en-GB"/>
        </w:rPr>
        <w:t>medžiagos</w:t>
      </w:r>
      <w:proofErr w:type="spellEnd"/>
      <w:r w:rsidRPr="00652CF2">
        <w:rPr>
          <w:sz w:val="22"/>
          <w:lang w:val="en-GB"/>
        </w:rPr>
        <w:t xml:space="preserve">, </w:t>
      </w:r>
      <w:proofErr w:type="spellStart"/>
      <w:r w:rsidRPr="00652CF2">
        <w:rPr>
          <w:sz w:val="22"/>
          <w:lang w:val="en-GB"/>
        </w:rPr>
        <w:t>išvardinta</w:t>
      </w:r>
      <w:proofErr w:type="spellEnd"/>
      <w:r w:rsidRPr="00652CF2">
        <w:rPr>
          <w:sz w:val="22"/>
          <w:lang w:val="en-GB"/>
        </w:rPr>
        <w:t xml:space="preserve"> </w:t>
      </w:r>
      <w:proofErr w:type="spellStart"/>
      <w:r w:rsidRPr="00652CF2">
        <w:rPr>
          <w:sz w:val="22"/>
          <w:lang w:val="en-GB"/>
        </w:rPr>
        <w:t>dokumentacija</w:t>
      </w:r>
      <w:proofErr w:type="spellEnd"/>
      <w:r w:rsidRPr="00652CF2">
        <w:rPr>
          <w:sz w:val="22"/>
          <w:lang w:val="en-GB"/>
        </w:rPr>
        <w:t xml:space="preserve">, </w:t>
      </w:r>
      <w:proofErr w:type="spellStart"/>
      <w:r w:rsidRPr="00652CF2">
        <w:rPr>
          <w:sz w:val="22"/>
          <w:lang w:val="en-GB"/>
        </w:rPr>
        <w:t>kuria</w:t>
      </w:r>
      <w:proofErr w:type="spellEnd"/>
      <w:r w:rsidRPr="00652CF2">
        <w:rPr>
          <w:sz w:val="22"/>
          <w:lang w:val="en-GB"/>
        </w:rPr>
        <w:t xml:space="preserve"> </w:t>
      </w:r>
      <w:proofErr w:type="spellStart"/>
      <w:r w:rsidRPr="00652CF2">
        <w:rPr>
          <w:sz w:val="22"/>
          <w:lang w:val="en-GB"/>
        </w:rPr>
        <w:t>vadovaujamasi</w:t>
      </w:r>
      <w:proofErr w:type="spellEnd"/>
      <w:r w:rsidRPr="00652CF2">
        <w:rPr>
          <w:sz w:val="22"/>
          <w:lang w:val="en-GB"/>
        </w:rPr>
        <w:t xml:space="preserve"> </w:t>
      </w:r>
      <w:proofErr w:type="spellStart"/>
      <w:r w:rsidRPr="00652CF2">
        <w:rPr>
          <w:sz w:val="22"/>
          <w:lang w:val="en-GB"/>
        </w:rPr>
        <w:t>sudarant</w:t>
      </w:r>
      <w:proofErr w:type="spellEnd"/>
      <w:r w:rsidRPr="00652CF2">
        <w:rPr>
          <w:sz w:val="22"/>
          <w:lang w:val="en-GB"/>
        </w:rPr>
        <w:t xml:space="preserve"> </w:t>
      </w:r>
      <w:proofErr w:type="spellStart"/>
      <w:r w:rsidRPr="00652CF2">
        <w:rPr>
          <w:sz w:val="22"/>
          <w:lang w:val="en-GB"/>
        </w:rPr>
        <w:t>reglamentą</w:t>
      </w:r>
      <w:proofErr w:type="spellEnd"/>
      <w:r w:rsidRPr="00652CF2">
        <w:rPr>
          <w:sz w:val="22"/>
          <w:lang w:val="en-GB"/>
        </w:rPr>
        <w:t xml:space="preserve">. </w:t>
      </w:r>
      <w:proofErr w:type="spellStart"/>
      <w:r w:rsidRPr="00652CF2">
        <w:rPr>
          <w:sz w:val="22"/>
          <w:lang w:val="en-GB"/>
        </w:rPr>
        <w:t>Jei</w:t>
      </w:r>
      <w:proofErr w:type="spellEnd"/>
      <w:r w:rsidRPr="00652CF2">
        <w:rPr>
          <w:sz w:val="22"/>
          <w:lang w:val="en-GB"/>
        </w:rPr>
        <w:t xml:space="preserve"> </w:t>
      </w:r>
      <w:proofErr w:type="spellStart"/>
      <w:r w:rsidRPr="00652CF2">
        <w:rPr>
          <w:sz w:val="22"/>
          <w:lang w:val="en-GB"/>
        </w:rPr>
        <w:t>įrangos</w:t>
      </w:r>
      <w:proofErr w:type="spellEnd"/>
      <w:r w:rsidRPr="00652CF2">
        <w:rPr>
          <w:sz w:val="22"/>
          <w:lang w:val="en-GB"/>
        </w:rPr>
        <w:t xml:space="preserve"> </w:t>
      </w:r>
      <w:proofErr w:type="spellStart"/>
      <w:r w:rsidRPr="00652CF2">
        <w:rPr>
          <w:sz w:val="22"/>
          <w:lang w:val="en-GB"/>
        </w:rPr>
        <w:t>gamintojas</w:t>
      </w:r>
      <w:proofErr w:type="spellEnd"/>
      <w:r w:rsidRPr="00652CF2">
        <w:rPr>
          <w:sz w:val="22"/>
          <w:lang w:val="en-GB"/>
        </w:rPr>
        <w:t xml:space="preserve"> </w:t>
      </w:r>
      <w:proofErr w:type="spellStart"/>
      <w:r w:rsidRPr="00652CF2">
        <w:rPr>
          <w:sz w:val="22"/>
          <w:lang w:val="en-GB"/>
        </w:rPr>
        <w:t>neturi</w:t>
      </w:r>
      <w:proofErr w:type="spellEnd"/>
      <w:r w:rsidRPr="00652CF2">
        <w:rPr>
          <w:sz w:val="22"/>
          <w:lang w:val="en-GB"/>
        </w:rPr>
        <w:t xml:space="preserve"> </w:t>
      </w:r>
      <w:proofErr w:type="spellStart"/>
      <w:r w:rsidRPr="00652CF2">
        <w:rPr>
          <w:sz w:val="22"/>
          <w:lang w:val="en-GB"/>
        </w:rPr>
        <w:t>patvirtintos</w:t>
      </w:r>
      <w:proofErr w:type="spellEnd"/>
      <w:r w:rsidRPr="00652CF2">
        <w:rPr>
          <w:sz w:val="22"/>
          <w:lang w:val="en-GB"/>
        </w:rPr>
        <w:t xml:space="preserve">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reglamento</w:t>
      </w:r>
      <w:proofErr w:type="spellEnd"/>
      <w:r w:rsidRPr="00652CF2">
        <w:rPr>
          <w:sz w:val="22"/>
          <w:lang w:val="en-GB"/>
        </w:rPr>
        <w:t xml:space="preserve"> </w:t>
      </w:r>
      <w:proofErr w:type="spellStart"/>
      <w:r w:rsidRPr="00652CF2">
        <w:rPr>
          <w:sz w:val="22"/>
          <w:lang w:val="en-GB"/>
        </w:rPr>
        <w:t>formos</w:t>
      </w:r>
      <w:proofErr w:type="spellEnd"/>
      <w:r w:rsidRPr="00652CF2">
        <w:rPr>
          <w:sz w:val="22"/>
          <w:lang w:val="en-GB"/>
        </w:rPr>
        <w:t xml:space="preserve">, </w:t>
      </w:r>
      <w:proofErr w:type="spellStart"/>
      <w:r w:rsidRPr="00652CF2">
        <w:rPr>
          <w:sz w:val="22"/>
          <w:lang w:val="en-GB"/>
        </w:rPr>
        <w:t>gali</w:t>
      </w:r>
      <w:proofErr w:type="spellEnd"/>
      <w:r w:rsidRPr="00652CF2">
        <w:rPr>
          <w:sz w:val="22"/>
          <w:lang w:val="en-GB"/>
        </w:rPr>
        <w:t xml:space="preserve"> </w:t>
      </w:r>
      <w:proofErr w:type="spellStart"/>
      <w:r w:rsidRPr="00652CF2">
        <w:rPr>
          <w:sz w:val="22"/>
          <w:lang w:val="en-GB"/>
        </w:rPr>
        <w:t>būti</w:t>
      </w:r>
      <w:proofErr w:type="spellEnd"/>
      <w:r w:rsidRPr="00652CF2">
        <w:rPr>
          <w:sz w:val="22"/>
          <w:lang w:val="en-GB"/>
        </w:rPr>
        <w:t xml:space="preserve"> </w:t>
      </w:r>
      <w:proofErr w:type="spellStart"/>
      <w:r w:rsidRPr="00652CF2">
        <w:rPr>
          <w:sz w:val="22"/>
          <w:lang w:val="en-GB"/>
        </w:rPr>
        <w:t>pildoma</w:t>
      </w:r>
      <w:proofErr w:type="spellEnd"/>
      <w:r w:rsidRPr="00652CF2">
        <w:rPr>
          <w:sz w:val="22"/>
          <w:lang w:val="en-GB"/>
        </w:rPr>
        <w:t xml:space="preserve"> </w:t>
      </w:r>
      <w:proofErr w:type="spellStart"/>
      <w:r>
        <w:rPr>
          <w:sz w:val="22"/>
          <w:lang w:val="en-GB"/>
        </w:rPr>
        <w:t>su</w:t>
      </w:r>
      <w:proofErr w:type="spellEnd"/>
      <w:r>
        <w:rPr>
          <w:sz w:val="22"/>
          <w:lang w:val="en-GB"/>
        </w:rPr>
        <w:t xml:space="preserve"> </w:t>
      </w:r>
      <w:proofErr w:type="spellStart"/>
      <w:r w:rsidRPr="00652CF2">
        <w:rPr>
          <w:sz w:val="22"/>
          <w:lang w:val="en-GB"/>
        </w:rPr>
        <w:t>perkanči</w:t>
      </w:r>
      <w:r>
        <w:rPr>
          <w:sz w:val="22"/>
          <w:lang w:val="en-GB"/>
        </w:rPr>
        <w:t>ąja</w:t>
      </w:r>
      <w:proofErr w:type="spellEnd"/>
      <w:r w:rsidRPr="00652CF2">
        <w:rPr>
          <w:sz w:val="22"/>
          <w:lang w:val="en-GB"/>
        </w:rPr>
        <w:t xml:space="preserve"> </w:t>
      </w:r>
      <w:proofErr w:type="spellStart"/>
      <w:r w:rsidRPr="00652CF2">
        <w:rPr>
          <w:sz w:val="22"/>
          <w:lang w:val="en-GB"/>
        </w:rPr>
        <w:t>organizacij</w:t>
      </w:r>
      <w:r>
        <w:rPr>
          <w:sz w:val="22"/>
          <w:lang w:val="en-GB"/>
        </w:rPr>
        <w:t>a</w:t>
      </w:r>
      <w:proofErr w:type="spellEnd"/>
      <w:r w:rsidRPr="00652CF2">
        <w:rPr>
          <w:sz w:val="22"/>
          <w:lang w:val="en-GB"/>
        </w:rPr>
        <w:t xml:space="preserve"> </w:t>
      </w:r>
      <w:proofErr w:type="spellStart"/>
      <w:r>
        <w:rPr>
          <w:sz w:val="22"/>
          <w:lang w:val="en-GB"/>
        </w:rPr>
        <w:t>suderinta</w:t>
      </w:r>
      <w:proofErr w:type="spellEnd"/>
      <w:r w:rsidRPr="00652CF2">
        <w:rPr>
          <w:sz w:val="22"/>
          <w:lang w:val="en-GB"/>
        </w:rPr>
        <w:t xml:space="preserve"> forma.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metu</w:t>
      </w:r>
      <w:proofErr w:type="spellEnd"/>
      <w:r w:rsidRPr="00652CF2">
        <w:rPr>
          <w:sz w:val="22"/>
          <w:lang w:val="en-GB"/>
        </w:rPr>
        <w:t xml:space="preserve"> </w:t>
      </w:r>
      <w:proofErr w:type="spellStart"/>
      <w:r w:rsidRPr="00652CF2">
        <w:rPr>
          <w:sz w:val="22"/>
          <w:lang w:val="en-GB"/>
        </w:rPr>
        <w:t>naudojami</w:t>
      </w:r>
      <w:proofErr w:type="spellEnd"/>
      <w:r w:rsidRPr="00652CF2">
        <w:rPr>
          <w:sz w:val="22"/>
          <w:lang w:val="en-GB"/>
        </w:rPr>
        <w:t xml:space="preserve"> </w:t>
      </w:r>
      <w:proofErr w:type="spellStart"/>
      <w:r w:rsidRPr="00652CF2">
        <w:rPr>
          <w:sz w:val="22"/>
          <w:lang w:val="en-GB"/>
        </w:rPr>
        <w:t>matavimo</w:t>
      </w:r>
      <w:proofErr w:type="spellEnd"/>
      <w:r w:rsidRPr="00652CF2">
        <w:rPr>
          <w:sz w:val="22"/>
          <w:lang w:val="en-GB"/>
        </w:rPr>
        <w:t xml:space="preserve"> </w:t>
      </w:r>
      <w:proofErr w:type="spellStart"/>
      <w:r w:rsidRPr="00652CF2">
        <w:rPr>
          <w:sz w:val="22"/>
          <w:lang w:val="en-GB"/>
        </w:rPr>
        <w:t>prietaisai</w:t>
      </w:r>
      <w:proofErr w:type="spellEnd"/>
      <w:r w:rsidRPr="00652CF2">
        <w:rPr>
          <w:sz w:val="22"/>
          <w:lang w:val="en-GB"/>
        </w:rPr>
        <w:t xml:space="preserve"> </w:t>
      </w:r>
      <w:proofErr w:type="spellStart"/>
      <w:r w:rsidRPr="00652CF2">
        <w:rPr>
          <w:sz w:val="22"/>
          <w:lang w:val="en-GB"/>
        </w:rPr>
        <w:t>privalo</w:t>
      </w:r>
      <w:proofErr w:type="spellEnd"/>
      <w:r w:rsidRPr="00652CF2">
        <w:rPr>
          <w:sz w:val="22"/>
          <w:lang w:val="en-GB"/>
        </w:rPr>
        <w:t xml:space="preserve"> </w:t>
      </w:r>
      <w:proofErr w:type="spellStart"/>
      <w:r w:rsidRPr="00652CF2">
        <w:rPr>
          <w:sz w:val="22"/>
          <w:lang w:val="en-GB"/>
        </w:rPr>
        <w:t>turėti</w:t>
      </w:r>
      <w:proofErr w:type="spellEnd"/>
      <w:r w:rsidRPr="00652CF2">
        <w:rPr>
          <w:sz w:val="22"/>
          <w:lang w:val="en-GB"/>
        </w:rPr>
        <w:t xml:space="preserve"> </w:t>
      </w:r>
      <w:proofErr w:type="spellStart"/>
      <w:r w:rsidRPr="00652CF2">
        <w:rPr>
          <w:sz w:val="22"/>
          <w:lang w:val="en-GB"/>
        </w:rPr>
        <w:t>galiojančius</w:t>
      </w:r>
      <w:proofErr w:type="spellEnd"/>
      <w:r w:rsidRPr="00652CF2">
        <w:rPr>
          <w:sz w:val="22"/>
          <w:lang w:val="en-GB"/>
        </w:rPr>
        <w:t xml:space="preserve"> </w:t>
      </w:r>
      <w:proofErr w:type="spellStart"/>
      <w:r w:rsidRPr="00652CF2">
        <w:rPr>
          <w:sz w:val="22"/>
          <w:lang w:val="en-GB"/>
        </w:rPr>
        <w:t>kalibravimo</w:t>
      </w:r>
      <w:proofErr w:type="spellEnd"/>
      <w:r w:rsidRPr="00652CF2">
        <w:rPr>
          <w:sz w:val="22"/>
          <w:lang w:val="en-GB"/>
        </w:rPr>
        <w:t xml:space="preserve"> </w:t>
      </w:r>
      <w:proofErr w:type="spellStart"/>
      <w:r w:rsidRPr="00652CF2">
        <w:rPr>
          <w:sz w:val="22"/>
          <w:lang w:val="en-GB"/>
        </w:rPr>
        <w:t>liudijimus</w:t>
      </w:r>
      <w:proofErr w:type="spellEnd"/>
      <w:r w:rsidRPr="00652CF2">
        <w:rPr>
          <w:sz w:val="22"/>
          <w:lang w:val="en-GB"/>
        </w:rPr>
        <w:t xml:space="preserve"> / </w:t>
      </w:r>
      <w:proofErr w:type="spellStart"/>
      <w:r w:rsidRPr="00652CF2">
        <w:rPr>
          <w:sz w:val="22"/>
          <w:lang w:val="en-GB"/>
        </w:rPr>
        <w:t>patikros</w:t>
      </w:r>
      <w:proofErr w:type="spellEnd"/>
      <w:r w:rsidRPr="00652CF2">
        <w:rPr>
          <w:sz w:val="22"/>
          <w:lang w:val="en-GB"/>
        </w:rPr>
        <w:t xml:space="preserve"> </w:t>
      </w:r>
      <w:proofErr w:type="spellStart"/>
      <w:r w:rsidRPr="00652CF2">
        <w:rPr>
          <w:sz w:val="22"/>
          <w:lang w:val="en-GB"/>
        </w:rPr>
        <w:t>sertifikatus</w:t>
      </w:r>
      <w:proofErr w:type="spellEnd"/>
      <w:r w:rsidRPr="00652CF2">
        <w:rPr>
          <w:sz w:val="22"/>
          <w:lang w:val="en-GB"/>
        </w:rPr>
        <w:t xml:space="preserve"> (</w:t>
      </w:r>
      <w:proofErr w:type="spellStart"/>
      <w:r>
        <w:rPr>
          <w:sz w:val="22"/>
          <w:lang w:val="en-GB"/>
        </w:rPr>
        <w:t>perkančiajai</w:t>
      </w:r>
      <w:proofErr w:type="spellEnd"/>
      <w:r>
        <w:rPr>
          <w:sz w:val="22"/>
          <w:lang w:val="en-GB"/>
        </w:rPr>
        <w:t xml:space="preserve"> </w:t>
      </w:r>
      <w:proofErr w:type="spellStart"/>
      <w:r>
        <w:rPr>
          <w:sz w:val="22"/>
          <w:lang w:val="en-GB"/>
        </w:rPr>
        <w:t>organizacijai</w:t>
      </w:r>
      <w:proofErr w:type="spellEnd"/>
      <w:r>
        <w:rPr>
          <w:sz w:val="22"/>
          <w:lang w:val="en-GB"/>
        </w:rPr>
        <w:t xml:space="preserve"> </w:t>
      </w:r>
      <w:proofErr w:type="spellStart"/>
      <w:r>
        <w:rPr>
          <w:sz w:val="22"/>
          <w:lang w:val="en-GB"/>
        </w:rPr>
        <w:t>paprašius</w:t>
      </w:r>
      <w:proofErr w:type="spellEnd"/>
      <w:r>
        <w:rPr>
          <w:sz w:val="22"/>
          <w:lang w:val="en-GB"/>
        </w:rPr>
        <w:t xml:space="preserve">, </w:t>
      </w:r>
      <w:proofErr w:type="spellStart"/>
      <w:r>
        <w:rPr>
          <w:sz w:val="22"/>
          <w:lang w:val="en-GB"/>
        </w:rPr>
        <w:t>turės</w:t>
      </w:r>
      <w:proofErr w:type="spellEnd"/>
      <w:r>
        <w:rPr>
          <w:sz w:val="22"/>
          <w:lang w:val="en-GB"/>
        </w:rPr>
        <w:t xml:space="preserve"> </w:t>
      </w:r>
      <w:proofErr w:type="spellStart"/>
      <w:r>
        <w:rPr>
          <w:sz w:val="22"/>
          <w:lang w:val="en-GB"/>
        </w:rPr>
        <w:t>būti</w:t>
      </w:r>
      <w:proofErr w:type="spellEnd"/>
      <w:r>
        <w:rPr>
          <w:sz w:val="22"/>
          <w:lang w:val="en-GB"/>
        </w:rPr>
        <w:t xml:space="preserve"> </w:t>
      </w:r>
      <w:proofErr w:type="spellStart"/>
      <w:r>
        <w:rPr>
          <w:sz w:val="22"/>
          <w:lang w:val="en-GB"/>
        </w:rPr>
        <w:t>pateikti</w:t>
      </w:r>
      <w:proofErr w:type="spellEnd"/>
      <w:r>
        <w:rPr>
          <w:sz w:val="22"/>
          <w:lang w:val="en-GB"/>
        </w:rPr>
        <w:t xml:space="preserve"> tai </w:t>
      </w:r>
      <w:proofErr w:type="spellStart"/>
      <w:r>
        <w:rPr>
          <w:sz w:val="22"/>
          <w:lang w:val="en-GB"/>
        </w:rPr>
        <w:t>patvirtinantys</w:t>
      </w:r>
      <w:proofErr w:type="spellEnd"/>
      <w:r>
        <w:rPr>
          <w:sz w:val="22"/>
          <w:lang w:val="en-GB"/>
        </w:rPr>
        <w:t xml:space="preserve"> </w:t>
      </w:r>
      <w:proofErr w:type="spellStart"/>
      <w:r>
        <w:rPr>
          <w:sz w:val="22"/>
          <w:lang w:val="en-GB"/>
        </w:rPr>
        <w:t>dokumentai</w:t>
      </w:r>
      <w:proofErr w:type="spellEnd"/>
      <w:r w:rsidRPr="00652CF2">
        <w:rPr>
          <w:sz w:val="22"/>
          <w:lang w:val="en-GB"/>
        </w:rPr>
        <w:t>).</w:t>
      </w:r>
    </w:p>
    <w:p w14:paraId="43358138" w14:textId="77777777" w:rsidR="00755ED3" w:rsidRDefault="00755ED3" w:rsidP="00755ED3">
      <w:pPr>
        <w:keepNext/>
        <w:spacing w:after="0" w:line="240" w:lineRule="auto"/>
        <w:ind w:right="-286"/>
        <w:jc w:val="both"/>
        <w:rPr>
          <w:rFonts w:eastAsia="Arial Unicode MS"/>
          <w:bCs/>
          <w:szCs w:val="24"/>
          <w:bdr w:val="none" w:sz="0" w:space="0" w:color="auto" w:frame="1"/>
          <w:lang w:eastAsia="lt-LT"/>
        </w:rPr>
      </w:pPr>
      <w:r>
        <w:rPr>
          <w:rFonts w:eastAsia="Arial Unicode MS"/>
          <w:b/>
          <w:bCs/>
          <w:szCs w:val="24"/>
          <w:bdr w:val="none" w:sz="0" w:space="0" w:color="auto" w:frame="1"/>
          <w:lang w:eastAsia="lt-LT"/>
        </w:rPr>
        <w:t>Bendrieji reikalavimai tiekėjams:</w:t>
      </w:r>
    </w:p>
    <w:p w14:paraId="76AB2179" w14:textId="77777777" w:rsidR="00755ED3" w:rsidRDefault="00755ED3" w:rsidP="00755ED3">
      <w:pPr>
        <w:keepNext/>
        <w:spacing w:after="0" w:line="240" w:lineRule="auto"/>
        <w:ind w:right="-286"/>
        <w:jc w:val="both"/>
        <w:rPr>
          <w:rFonts w:eastAsia="Arial Unicode MS"/>
          <w:bCs/>
          <w:szCs w:val="24"/>
          <w:bdr w:val="none" w:sz="0" w:space="0" w:color="auto" w:frame="1"/>
          <w:lang w:eastAsia="lt-LT"/>
        </w:rPr>
      </w:pPr>
    </w:p>
    <w:p w14:paraId="1E3020E3" w14:textId="77777777" w:rsidR="00755ED3" w:rsidRDefault="00755ED3" w:rsidP="00755ED3">
      <w:pPr>
        <w:spacing w:after="0" w:line="240" w:lineRule="auto"/>
        <w:ind w:firstLine="567"/>
        <w:jc w:val="both"/>
        <w:textAlignment w:val="baseline"/>
        <w:rPr>
          <w:rFonts w:eastAsia="Times New Roman"/>
          <w:szCs w:val="24"/>
        </w:rPr>
      </w:pPr>
      <w:r w:rsidRPr="00B96983">
        <w:rPr>
          <w:rFonts w:eastAsia="Times New Roman"/>
          <w:szCs w:val="24"/>
        </w:rPr>
        <w:t xml:space="preserve">Lietuvos Respublikos sveikatos apsaugos ministro 2010 m. gegužės 3 d. įsakymas Nr. V-383 ,,Dėl Medicinos prietaisų instaliavimo, naudojimo ir priežiūros tvarkos aprašo patvirtinimo”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w:t>
      </w:r>
    </w:p>
    <w:p w14:paraId="376A56BE" w14:textId="77777777" w:rsidR="00755ED3" w:rsidRDefault="00755ED3" w:rsidP="00755ED3">
      <w:pPr>
        <w:spacing w:after="0" w:line="240" w:lineRule="auto"/>
        <w:ind w:firstLine="567"/>
        <w:jc w:val="both"/>
        <w:textAlignment w:val="baseline"/>
        <w:rPr>
          <w:rFonts w:eastAsia="Times New Roman"/>
          <w:szCs w:val="24"/>
        </w:rPr>
      </w:pPr>
      <w:r w:rsidRPr="00B96983">
        <w:rPr>
          <w:rFonts w:eastAsia="Times New Roman"/>
          <w:szCs w:val="24"/>
        </w:rPr>
        <w:t xml:space="preserve">Šio įsakymo II skyriaus 6 d. nurodyta, kad </w:t>
      </w:r>
      <w:r>
        <w:rPr>
          <w:rFonts w:eastAsia="Times New Roman"/>
          <w:szCs w:val="24"/>
        </w:rPr>
        <w:t>„</w:t>
      </w:r>
      <w:r w:rsidRPr="00B96983">
        <w:rPr>
          <w:rFonts w:eastAsia="Times New Roman"/>
          <w:szCs w:val="24"/>
        </w:rPr>
        <w:t xml:space="preserve">Įstaigos gali pradėti naudoti tik Reglamento (ES) 2017/7452 arba </w:t>
      </w:r>
      <w:proofErr w:type="spellStart"/>
      <w:r w:rsidRPr="00B96983">
        <w:rPr>
          <w:rFonts w:eastAsia="Times New Roman"/>
          <w:szCs w:val="24"/>
        </w:rPr>
        <w:t>In</w:t>
      </w:r>
      <w:proofErr w:type="spellEnd"/>
      <w:r w:rsidRPr="00B96983">
        <w:rPr>
          <w:rFonts w:eastAsia="Times New Roman"/>
          <w:szCs w:val="24"/>
        </w:rPr>
        <w:t xml:space="preserve"> </w:t>
      </w:r>
      <w:proofErr w:type="spellStart"/>
      <w:r w:rsidRPr="00B96983">
        <w:rPr>
          <w:rFonts w:eastAsia="Times New Roman"/>
          <w:szCs w:val="24"/>
        </w:rPr>
        <w:t>vitro</w:t>
      </w:r>
      <w:proofErr w:type="spellEnd"/>
      <w:r w:rsidRPr="00B96983">
        <w:rPr>
          <w:rFonts w:eastAsia="Times New Roman"/>
          <w:szCs w:val="24"/>
        </w:rPr>
        <w:t xml:space="preserve"> diagnostikos medicinos priemonių saugos techninio reglamento (toliau: </w:t>
      </w:r>
      <w:r w:rsidRPr="00B96983">
        <w:rPr>
          <w:rFonts w:eastAsia="Times New Roman"/>
          <w:szCs w:val="24"/>
        </w:rPr>
        <w:lastRenderedPageBreak/>
        <w:t>Reglamentas), kurį tvirtina sveikatos apsaugos ministras, reikalavimus atitinkančias medicinos priemones</w:t>
      </w:r>
      <w:r>
        <w:rPr>
          <w:rFonts w:eastAsia="Times New Roman"/>
          <w:szCs w:val="24"/>
        </w:rPr>
        <w:t>“</w:t>
      </w:r>
      <w:r w:rsidRPr="00B96983">
        <w:rPr>
          <w:rFonts w:eastAsia="Times New Roman"/>
          <w:szCs w:val="24"/>
        </w:rPr>
        <w:t xml:space="preserve">. </w:t>
      </w:r>
    </w:p>
    <w:p w14:paraId="058E8C4C" w14:textId="77777777" w:rsidR="00755ED3" w:rsidRDefault="00755ED3" w:rsidP="00755ED3">
      <w:pPr>
        <w:spacing w:after="0" w:line="240" w:lineRule="auto"/>
        <w:ind w:firstLine="567"/>
        <w:jc w:val="both"/>
        <w:textAlignment w:val="baseline"/>
        <w:rPr>
          <w:rFonts w:eastAsia="Times New Roman"/>
          <w:szCs w:val="24"/>
        </w:rPr>
      </w:pPr>
      <w:r w:rsidRPr="00B96983">
        <w:rPr>
          <w:rFonts w:eastAsia="Times New Roman"/>
          <w:szCs w:val="24"/>
        </w:rPr>
        <w:t>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48A8E7D8" w14:textId="77777777" w:rsidR="00755ED3" w:rsidRPr="00B96983" w:rsidRDefault="00755ED3" w:rsidP="00755ED3">
      <w:pPr>
        <w:spacing w:after="0" w:line="240" w:lineRule="auto"/>
        <w:ind w:firstLine="567"/>
        <w:jc w:val="both"/>
        <w:textAlignment w:val="baseline"/>
        <w:rPr>
          <w:rFonts w:eastAsia="Times New Roman"/>
          <w:szCs w:val="24"/>
        </w:rPr>
      </w:pPr>
      <w:r w:rsidRPr="00B96983">
        <w:rPr>
          <w:rFonts w:eastAsia="Times New Roman"/>
          <w:szCs w:val="24"/>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12D33811" w14:textId="77777777" w:rsidR="00755ED3" w:rsidRPr="00B96983" w:rsidRDefault="00755ED3" w:rsidP="00755ED3">
      <w:pPr>
        <w:spacing w:after="0" w:line="240" w:lineRule="auto"/>
        <w:jc w:val="both"/>
        <w:textAlignment w:val="baseline"/>
        <w:rPr>
          <w:rFonts w:eastAsia="Times New Roman"/>
          <w:szCs w:val="24"/>
        </w:rPr>
      </w:pPr>
      <w:r w:rsidRPr="00B96983">
        <w:rPr>
          <w:rFonts w:eastAsia="Times New Roman"/>
          <w:szCs w:val="24"/>
        </w:rPr>
        <w:t>1.</w:t>
      </w:r>
      <w:r w:rsidRPr="00B96983">
        <w:rPr>
          <w:rFonts w:eastAsia="Times New Roman"/>
          <w:szCs w:val="24"/>
          <w:bdr w:val="none" w:sz="0" w:space="0" w:color="auto" w:frame="1"/>
        </w:rPr>
        <w:t xml:space="preserve"> </w:t>
      </w:r>
      <w:r w:rsidRPr="00B96983">
        <w:rPr>
          <w:rFonts w:eastAsia="Times New Roman"/>
          <w:szCs w:val="24"/>
        </w:rPr>
        <w:t>diagnozuoti, vykdyti profilaktiką, stebėti, numatyti, prognozuoti, gydyti ar palengvinti ligą,</w:t>
      </w:r>
    </w:p>
    <w:p w14:paraId="4C1A9B8C" w14:textId="77777777" w:rsidR="00755ED3" w:rsidRPr="00B96983" w:rsidRDefault="00755ED3" w:rsidP="00755ED3">
      <w:pPr>
        <w:spacing w:after="0" w:line="240" w:lineRule="auto"/>
        <w:jc w:val="both"/>
        <w:textAlignment w:val="baseline"/>
        <w:rPr>
          <w:rFonts w:eastAsia="Times New Roman"/>
          <w:szCs w:val="24"/>
        </w:rPr>
      </w:pPr>
      <w:r w:rsidRPr="00B96983">
        <w:rPr>
          <w:rFonts w:eastAsia="Times New Roman"/>
          <w:szCs w:val="24"/>
        </w:rPr>
        <w:t>2.</w:t>
      </w:r>
      <w:r w:rsidRPr="00B96983">
        <w:rPr>
          <w:rFonts w:eastAsia="Times New Roman"/>
          <w:szCs w:val="24"/>
          <w:bdr w:val="none" w:sz="0" w:space="0" w:color="auto" w:frame="1"/>
        </w:rPr>
        <w:t xml:space="preserve"> </w:t>
      </w:r>
      <w:r w:rsidRPr="00B96983">
        <w:rPr>
          <w:rFonts w:eastAsia="Times New Roman"/>
          <w:szCs w:val="24"/>
        </w:rPr>
        <w:t>diagnozuoti, stebėti, gydyti traumą ar negalią, jas palengvinti arba kompensuoti,</w:t>
      </w:r>
    </w:p>
    <w:p w14:paraId="33CE2C9E" w14:textId="77777777" w:rsidR="00755ED3" w:rsidRPr="00B96983" w:rsidRDefault="00755ED3" w:rsidP="00755ED3">
      <w:pPr>
        <w:spacing w:after="0" w:line="240" w:lineRule="auto"/>
        <w:jc w:val="both"/>
        <w:textAlignment w:val="baseline"/>
        <w:rPr>
          <w:rFonts w:eastAsia="Times New Roman"/>
          <w:szCs w:val="24"/>
        </w:rPr>
      </w:pPr>
      <w:r w:rsidRPr="00B96983">
        <w:rPr>
          <w:rFonts w:eastAsia="Times New Roman"/>
          <w:szCs w:val="24"/>
        </w:rPr>
        <w:t>3.</w:t>
      </w:r>
      <w:r w:rsidRPr="00B96983">
        <w:rPr>
          <w:rFonts w:eastAsia="Times New Roman"/>
          <w:szCs w:val="24"/>
          <w:bdr w:val="none" w:sz="0" w:space="0" w:color="auto" w:frame="1"/>
        </w:rPr>
        <w:t xml:space="preserve"> </w:t>
      </w:r>
      <w:r w:rsidRPr="00B96983">
        <w:rPr>
          <w:rFonts w:eastAsia="Times New Roman"/>
          <w:szCs w:val="24"/>
        </w:rPr>
        <w:t>tirti, visiškai pakeisti arba modifikuoti anatomiją arba fiziologinį ar patologinį procesą ar būklę,</w:t>
      </w:r>
    </w:p>
    <w:p w14:paraId="07926C50" w14:textId="77777777" w:rsidR="00755ED3" w:rsidRPr="00B96983" w:rsidRDefault="00755ED3" w:rsidP="00755ED3">
      <w:pPr>
        <w:spacing w:after="0" w:line="240" w:lineRule="auto"/>
        <w:jc w:val="both"/>
        <w:textAlignment w:val="baseline"/>
        <w:rPr>
          <w:rFonts w:eastAsia="Times New Roman"/>
          <w:szCs w:val="24"/>
        </w:rPr>
      </w:pPr>
      <w:r w:rsidRPr="00B96983">
        <w:rPr>
          <w:rFonts w:eastAsia="Times New Roman"/>
          <w:szCs w:val="24"/>
        </w:rPr>
        <w:t>4.</w:t>
      </w:r>
      <w:r w:rsidRPr="00B96983">
        <w:rPr>
          <w:rFonts w:eastAsia="Times New Roman"/>
          <w:szCs w:val="24"/>
          <w:bdr w:val="none" w:sz="0" w:space="0" w:color="auto" w:frame="1"/>
        </w:rPr>
        <w:t xml:space="preserve"> </w:t>
      </w:r>
      <w:r w:rsidRPr="00B96983">
        <w:rPr>
          <w:rFonts w:eastAsia="Times New Roman"/>
          <w:szCs w:val="24"/>
        </w:rPr>
        <w:t xml:space="preserve">suteikti informacijos atliekant iš žmogaus organizmo paimtų mėginių, įskaitant donorų organus, kraują ir audinius, </w:t>
      </w:r>
      <w:proofErr w:type="spellStart"/>
      <w:r w:rsidRPr="00B96983">
        <w:rPr>
          <w:rFonts w:eastAsia="Times New Roman"/>
          <w:szCs w:val="24"/>
        </w:rPr>
        <w:t>in</w:t>
      </w:r>
      <w:proofErr w:type="spellEnd"/>
      <w:r w:rsidRPr="00B96983">
        <w:rPr>
          <w:rFonts w:eastAsia="Times New Roman"/>
          <w:szCs w:val="24"/>
        </w:rPr>
        <w:t xml:space="preserve"> </w:t>
      </w:r>
      <w:proofErr w:type="spellStart"/>
      <w:r w:rsidRPr="00B96983">
        <w:rPr>
          <w:rFonts w:eastAsia="Times New Roman"/>
          <w:szCs w:val="24"/>
        </w:rPr>
        <w:t>vitro</w:t>
      </w:r>
      <w:proofErr w:type="spellEnd"/>
      <w:r w:rsidRPr="00B96983">
        <w:rPr>
          <w:rFonts w:eastAsia="Times New Roman"/>
          <w:szCs w:val="24"/>
        </w:rPr>
        <w:t xml:space="preserve"> tyrimus,</w:t>
      </w:r>
    </w:p>
    <w:p w14:paraId="1751F469" w14:textId="77777777" w:rsidR="00755ED3" w:rsidRPr="00B96983" w:rsidRDefault="00755ED3" w:rsidP="00755ED3">
      <w:pPr>
        <w:spacing w:after="0" w:line="240" w:lineRule="auto"/>
        <w:jc w:val="both"/>
        <w:textAlignment w:val="baseline"/>
        <w:rPr>
          <w:rFonts w:eastAsia="Times New Roman"/>
          <w:szCs w:val="24"/>
        </w:rPr>
      </w:pPr>
      <w:r w:rsidRPr="00B96983">
        <w:rPr>
          <w:rFonts w:eastAsia="Times New Roman"/>
          <w:szCs w:val="24"/>
        </w:rPr>
        <w:t>5.</w:t>
      </w:r>
      <w:r w:rsidRPr="00B96983">
        <w:rPr>
          <w:rFonts w:eastAsia="Times New Roman"/>
          <w:szCs w:val="24"/>
          <w:bdr w:val="none" w:sz="0" w:space="0" w:color="auto" w:frame="1"/>
        </w:rPr>
        <w:t xml:space="preserve"> </w:t>
      </w:r>
      <w:r w:rsidRPr="00B96983">
        <w:rPr>
          <w:rFonts w:eastAsia="Times New Roman"/>
          <w:szCs w:val="24"/>
        </w:rPr>
        <w:t xml:space="preserve">žmogaus organizmo iš vidaus ar išorės farmakologinėmis, imunologinėmis ar </w:t>
      </w:r>
      <w:proofErr w:type="spellStart"/>
      <w:r w:rsidRPr="00B96983">
        <w:rPr>
          <w:rFonts w:eastAsia="Times New Roman"/>
          <w:szCs w:val="24"/>
        </w:rPr>
        <w:t>metabolinėmis</w:t>
      </w:r>
      <w:proofErr w:type="spellEnd"/>
      <w:r w:rsidRPr="00B96983">
        <w:rPr>
          <w:rFonts w:eastAsia="Times New Roman"/>
          <w:szCs w:val="24"/>
        </w:rPr>
        <w:t xml:space="preserve"> priemonėmis, tačiau pastarosios gali būti naudojamos kaip pagalbinės priemonės jos veikimui užtikrinti.</w:t>
      </w:r>
    </w:p>
    <w:p w14:paraId="3E1A0E3A" w14:textId="77777777" w:rsidR="00755ED3" w:rsidRDefault="00755ED3" w:rsidP="00755ED3">
      <w:pPr>
        <w:spacing w:after="0" w:line="240" w:lineRule="auto"/>
        <w:jc w:val="both"/>
        <w:textAlignment w:val="baseline"/>
        <w:rPr>
          <w:rFonts w:eastAsia="Times New Roman"/>
          <w:szCs w:val="24"/>
        </w:rPr>
      </w:pPr>
      <w:r w:rsidRPr="00B96983">
        <w:rPr>
          <w:rFonts w:eastAsia="Times New Roman"/>
          <w:szCs w:val="24"/>
        </w:rPr>
        <w:t>6.</w:t>
      </w:r>
      <w:r w:rsidRPr="00B96983">
        <w:rPr>
          <w:rFonts w:eastAsia="Times New Roman"/>
          <w:szCs w:val="24"/>
          <w:bdr w:val="none" w:sz="0" w:space="0" w:color="auto" w:frame="1"/>
        </w:rPr>
        <w:t xml:space="preserve"> </w:t>
      </w:r>
      <w:r w:rsidRPr="00B96983">
        <w:rPr>
          <w:rFonts w:eastAsia="Times New Roman"/>
          <w:szCs w:val="24"/>
        </w:rPr>
        <w:t>priemonės, kuriomis kontroliuojamas apvaisinimas ar padedama apvaisinti</w:t>
      </w:r>
      <w:r>
        <w:rPr>
          <w:rFonts w:eastAsia="Times New Roman"/>
          <w:szCs w:val="24"/>
        </w:rPr>
        <w:t>.</w:t>
      </w:r>
    </w:p>
    <w:p w14:paraId="08A095C0" w14:textId="77777777" w:rsidR="00755ED3" w:rsidRDefault="00755ED3" w:rsidP="00755ED3">
      <w:pPr>
        <w:spacing w:after="0" w:line="240" w:lineRule="auto"/>
        <w:jc w:val="both"/>
        <w:textAlignment w:val="baseline"/>
        <w:rPr>
          <w:rFonts w:eastAsia="Times New Roman"/>
          <w:szCs w:val="24"/>
        </w:rPr>
      </w:pPr>
    </w:p>
    <w:p w14:paraId="139D8F97" w14:textId="77777777" w:rsidR="00755ED3" w:rsidRDefault="00755ED3" w:rsidP="00755ED3">
      <w:pPr>
        <w:keepNext/>
        <w:spacing w:after="0" w:line="240" w:lineRule="auto"/>
        <w:ind w:right="-286"/>
        <w:jc w:val="both"/>
        <w:rPr>
          <w:rFonts w:eastAsia="Times New Roman"/>
          <w:szCs w:val="24"/>
        </w:rPr>
      </w:pPr>
      <w:r>
        <w:t xml:space="preserve">1. </w:t>
      </w:r>
      <w:hyperlink r:id="rId7" w:history="1">
        <w:r w:rsidRPr="00DA4ECB">
          <w:rPr>
            <w:rStyle w:val="Hyperlink"/>
            <w:rFonts w:eastAsia="Times New Roman"/>
            <w:szCs w:val="24"/>
          </w:rPr>
          <w:t>https://e-seimas.lrs.lt/portal/legalAct/lt/TAD/TAIS.371838/asr</w:t>
        </w:r>
      </w:hyperlink>
      <w:r w:rsidRPr="00755ED3">
        <w:rPr>
          <w:rFonts w:eastAsia="Times New Roman"/>
          <w:szCs w:val="24"/>
        </w:rPr>
        <w:t xml:space="preserve">  </w:t>
      </w:r>
    </w:p>
    <w:p w14:paraId="1E9A471C" w14:textId="77777777" w:rsidR="00755ED3" w:rsidRPr="00B96983" w:rsidRDefault="00755ED3" w:rsidP="00755ED3">
      <w:pPr>
        <w:spacing w:after="0" w:line="240" w:lineRule="auto"/>
        <w:jc w:val="both"/>
        <w:textAlignment w:val="baseline"/>
        <w:rPr>
          <w:rFonts w:eastAsia="Times New Roman"/>
          <w:szCs w:val="24"/>
        </w:rPr>
      </w:pPr>
      <w:r>
        <w:rPr>
          <w:rFonts w:eastAsia="Arial Unicode MS"/>
          <w:bCs/>
          <w:szCs w:val="24"/>
          <w:bdr w:val="none" w:sz="0" w:space="0" w:color="auto" w:frame="1"/>
          <w:lang w:eastAsia="lt-LT"/>
        </w:rPr>
        <w:t xml:space="preserve">2. </w:t>
      </w:r>
      <w:hyperlink r:id="rId8" w:history="1">
        <w:r w:rsidRPr="00CB6771">
          <w:rPr>
            <w:rStyle w:val="Hyperlink"/>
            <w:rFonts w:eastAsia="Times New Roman"/>
            <w:szCs w:val="24"/>
          </w:rPr>
          <w:t>https://eur-lex.europa.eu/legal-content/EN/LSU/?uri=CELEX%3A32017R0745</w:t>
        </w:r>
      </w:hyperlink>
    </w:p>
    <w:p w14:paraId="04BC9D39" w14:textId="52E836D9" w:rsidR="004A0ADA" w:rsidRDefault="004A0ADA" w:rsidP="00755ED3">
      <w:pPr>
        <w:spacing w:after="0" w:line="240" w:lineRule="auto"/>
        <w:jc w:val="both"/>
        <w:textAlignment w:val="baseline"/>
        <w:rPr>
          <w:rFonts w:eastAsia="Times New Roman"/>
          <w:szCs w:val="24"/>
        </w:rPr>
      </w:pPr>
    </w:p>
    <w:p w14:paraId="318D03F1" w14:textId="77777777" w:rsidR="004A0ADA" w:rsidRPr="00B96983" w:rsidRDefault="004A0ADA" w:rsidP="00755ED3">
      <w:pPr>
        <w:spacing w:after="0" w:line="240" w:lineRule="auto"/>
        <w:jc w:val="both"/>
        <w:textAlignment w:val="baseline"/>
        <w:rPr>
          <w:rFonts w:eastAsia="Times New Roman"/>
          <w:szCs w:val="24"/>
        </w:rPr>
      </w:pPr>
    </w:p>
    <w:tbl>
      <w:tblPr>
        <w:tblStyle w:val="TableGrid"/>
        <w:tblW w:w="9771" w:type="dxa"/>
        <w:tblInd w:w="0" w:type="dxa"/>
        <w:tblLook w:val="04A0" w:firstRow="1" w:lastRow="0" w:firstColumn="1" w:lastColumn="0" w:noHBand="0" w:noVBand="1"/>
      </w:tblPr>
      <w:tblGrid>
        <w:gridCol w:w="3288"/>
        <w:gridCol w:w="3519"/>
        <w:gridCol w:w="2964"/>
      </w:tblGrid>
      <w:tr w:rsidR="004A0ADA" w:rsidRPr="000A10C8" w14:paraId="3D62CC1C" w14:textId="77777777" w:rsidTr="00AF761D">
        <w:tc>
          <w:tcPr>
            <w:tcW w:w="3288" w:type="dxa"/>
          </w:tcPr>
          <w:p w14:paraId="6B71334D" w14:textId="77777777" w:rsidR="004A0ADA" w:rsidRPr="000A10C8" w:rsidRDefault="004A0ADA" w:rsidP="00AF761D">
            <w:pPr>
              <w:spacing w:after="0" w:line="240" w:lineRule="auto"/>
              <w:jc w:val="center"/>
              <w:rPr>
                <w:rFonts w:ascii="Times New Roman" w:eastAsia="Times New Roman" w:hAnsi="Times New Roman"/>
                <w:sz w:val="24"/>
                <w:szCs w:val="24"/>
                <w:lang w:eastAsia="lt-LT"/>
              </w:rPr>
            </w:pPr>
            <w:r w:rsidRPr="000A10C8">
              <w:rPr>
                <w:rFonts w:ascii="Times New Roman" w:eastAsia="Times New Roman" w:hAnsi="Times New Roman"/>
                <w:color w:val="000000"/>
                <w:sz w:val="24"/>
                <w:szCs w:val="24"/>
                <w:bdr w:val="none" w:sz="0" w:space="0" w:color="auto" w:frame="1"/>
                <w:lang w:eastAsia="lt-LT"/>
              </w:rPr>
              <w:t>Reikalavimai</w:t>
            </w:r>
          </w:p>
        </w:tc>
        <w:tc>
          <w:tcPr>
            <w:tcW w:w="3519" w:type="dxa"/>
          </w:tcPr>
          <w:p w14:paraId="70C9FCA4" w14:textId="77777777" w:rsidR="004A0ADA" w:rsidRPr="000A10C8" w:rsidRDefault="004A0ADA" w:rsidP="00AF761D">
            <w:pPr>
              <w:spacing w:after="0" w:line="240" w:lineRule="auto"/>
              <w:jc w:val="center"/>
              <w:rPr>
                <w:rFonts w:ascii="Times New Roman" w:eastAsia="Times New Roman" w:hAnsi="Times New Roman"/>
                <w:sz w:val="24"/>
                <w:szCs w:val="24"/>
                <w:lang w:eastAsia="lt-LT"/>
              </w:rPr>
            </w:pPr>
            <w:r w:rsidRPr="000A10C8">
              <w:rPr>
                <w:rFonts w:ascii="Times New Roman" w:eastAsia="Times New Roman" w:hAnsi="Times New Roman"/>
                <w:color w:val="000000"/>
                <w:sz w:val="24"/>
                <w:szCs w:val="24"/>
                <w:bdr w:val="none" w:sz="0" w:space="0" w:color="auto" w:frame="1"/>
                <w:lang w:eastAsia="lt-LT"/>
              </w:rPr>
              <w:t>Reikalavimus įrodantys dokumentai</w:t>
            </w:r>
          </w:p>
        </w:tc>
        <w:tc>
          <w:tcPr>
            <w:tcW w:w="2964" w:type="dxa"/>
          </w:tcPr>
          <w:p w14:paraId="7D140B50" w14:textId="6CA608D1" w:rsidR="004A0ADA" w:rsidRDefault="004A0ADA" w:rsidP="00AF761D">
            <w:pPr>
              <w:spacing w:after="0" w:line="240" w:lineRule="auto"/>
              <w:jc w:val="center"/>
              <w:rPr>
                <w:rFonts w:ascii="Times New Roman" w:eastAsia="Times New Roman" w:hAnsi="Times New Roman"/>
                <w:color w:val="000000"/>
                <w:sz w:val="24"/>
                <w:szCs w:val="24"/>
                <w:bdr w:val="none" w:sz="0" w:space="0" w:color="auto" w:frame="1"/>
                <w:lang w:eastAsia="lt-LT"/>
              </w:rPr>
            </w:pPr>
            <w:r>
              <w:rPr>
                <w:rFonts w:ascii="Times New Roman" w:eastAsia="Times New Roman" w:hAnsi="Times New Roman"/>
                <w:color w:val="000000"/>
                <w:sz w:val="24"/>
                <w:szCs w:val="24"/>
                <w:bdr w:val="none" w:sz="0" w:space="0" w:color="auto" w:frame="1"/>
                <w:lang w:eastAsia="lt-LT"/>
              </w:rPr>
              <w:t>Pateikiami dokumentai</w:t>
            </w:r>
          </w:p>
          <w:p w14:paraId="0FEE2088" w14:textId="18959BFC" w:rsidR="004A0ADA" w:rsidRPr="004A0ADA" w:rsidRDefault="004A0ADA" w:rsidP="00AF761D">
            <w:pPr>
              <w:spacing w:after="0" w:line="240" w:lineRule="auto"/>
              <w:jc w:val="center"/>
              <w:rPr>
                <w:rFonts w:ascii="Times New Roman" w:eastAsia="Times New Roman" w:hAnsi="Times New Roman"/>
                <w:b/>
                <w:color w:val="000000"/>
                <w:sz w:val="24"/>
                <w:szCs w:val="24"/>
                <w:bdr w:val="none" w:sz="0" w:space="0" w:color="auto" w:frame="1"/>
                <w:lang w:eastAsia="lt-LT"/>
              </w:rPr>
            </w:pPr>
            <w:r>
              <w:rPr>
                <w:rFonts w:ascii="Times New Roman" w:eastAsia="Times New Roman" w:hAnsi="Times New Roman"/>
                <w:b/>
                <w:color w:val="000000"/>
                <w:sz w:val="24"/>
                <w:szCs w:val="24"/>
                <w:bdr w:val="none" w:sz="0" w:space="0" w:color="auto" w:frame="1"/>
                <w:lang w:eastAsia="lt-LT"/>
              </w:rPr>
              <w:t>(pildo tiekėjas)</w:t>
            </w:r>
          </w:p>
        </w:tc>
      </w:tr>
      <w:tr w:rsidR="004A0ADA" w:rsidRPr="000A10C8" w14:paraId="79F90232" w14:textId="77777777" w:rsidTr="00AF761D">
        <w:tc>
          <w:tcPr>
            <w:tcW w:w="3288" w:type="dxa"/>
          </w:tcPr>
          <w:p w14:paraId="123D2BAF" w14:textId="77777777" w:rsidR="004A0ADA" w:rsidRPr="000A10C8" w:rsidRDefault="004A0ADA" w:rsidP="00AF761D">
            <w:pPr>
              <w:spacing w:after="0" w:line="240" w:lineRule="auto"/>
              <w:rPr>
                <w:rFonts w:ascii="Times New Roman" w:eastAsia="Times New Roman" w:hAnsi="Times New Roman"/>
                <w:sz w:val="24"/>
                <w:szCs w:val="24"/>
                <w:lang w:eastAsia="lt-LT"/>
              </w:rPr>
            </w:pPr>
            <w:r w:rsidRPr="000A10C8">
              <w:rPr>
                <w:rFonts w:ascii="Times New Roman" w:eastAsia="Times New Roman" w:hAnsi="Times New Roman"/>
                <w:color w:val="000000"/>
                <w:sz w:val="24"/>
                <w:szCs w:val="24"/>
                <w:bdr w:val="none" w:sz="0" w:space="0" w:color="auto" w:frame="1"/>
                <w:lang w:eastAsia="lt-LT"/>
              </w:rPr>
              <w:t>Teikėjas turi turėti gamintojo įgaliojimą techniškai aptarnauti medicinos prietaisą arba turi turėti rašytinį susitarimą su kitu ūkio subjektu, kuris yra gamintojo įgaliotas atlikti medicinos prietaiso techninį aptarnavimą.</w:t>
            </w:r>
          </w:p>
          <w:p w14:paraId="4FC1A66D" w14:textId="77777777" w:rsidR="004A0ADA" w:rsidRPr="000A10C8" w:rsidRDefault="004A0ADA" w:rsidP="00AF761D">
            <w:pPr>
              <w:spacing w:after="0" w:line="240" w:lineRule="auto"/>
              <w:rPr>
                <w:rFonts w:ascii="Times New Roman" w:eastAsia="Times New Roman" w:hAnsi="Times New Roman"/>
                <w:sz w:val="24"/>
                <w:szCs w:val="24"/>
                <w:lang w:eastAsia="lt-LT"/>
              </w:rPr>
            </w:pPr>
          </w:p>
        </w:tc>
        <w:tc>
          <w:tcPr>
            <w:tcW w:w="3519" w:type="dxa"/>
          </w:tcPr>
          <w:p w14:paraId="531A72DF" w14:textId="77777777" w:rsidR="004A0ADA" w:rsidRPr="000A10C8" w:rsidRDefault="004A0ADA" w:rsidP="00AF761D">
            <w:pPr>
              <w:spacing w:after="0" w:line="240" w:lineRule="auto"/>
              <w:rPr>
                <w:rFonts w:ascii="Times New Roman" w:eastAsia="Times New Roman" w:hAnsi="Times New Roman"/>
                <w:color w:val="000000"/>
                <w:sz w:val="24"/>
                <w:szCs w:val="24"/>
                <w:bdr w:val="none" w:sz="0" w:space="0" w:color="auto" w:frame="1"/>
                <w:lang w:eastAsia="lt-LT"/>
              </w:rPr>
            </w:pPr>
            <w:r w:rsidRPr="000A10C8">
              <w:rPr>
                <w:rFonts w:ascii="Times New Roman" w:eastAsia="Times New Roman" w:hAnsi="Times New Roman"/>
                <w:color w:val="000000"/>
                <w:sz w:val="24"/>
                <w:szCs w:val="24"/>
                <w:bdr w:val="none" w:sz="0" w:space="0" w:color="auto" w:frame="1"/>
                <w:lang w:eastAsia="lt-LT"/>
              </w:rPr>
              <w:t xml:space="preserve">Dokumentas patvirtinantis, kad teikėjas yra gamintojo įgaliotas techniškai aptarnauti medicinos prietaisą, arba yra sudaręs rašytinį susitarimą su kitu ūkio subjektu, kuris yra gamintojo įgaliotas atlikti šio medicinos prietaiso aptarnavimą. </w:t>
            </w:r>
          </w:p>
          <w:p w14:paraId="38B5B598" w14:textId="77777777" w:rsidR="004A0ADA" w:rsidRPr="000A10C8" w:rsidRDefault="004A0ADA" w:rsidP="00AF761D">
            <w:pPr>
              <w:spacing w:after="0" w:line="240" w:lineRule="auto"/>
              <w:rPr>
                <w:rFonts w:ascii="Times New Roman" w:eastAsia="Times New Roman" w:hAnsi="Times New Roman"/>
                <w:i/>
                <w:sz w:val="24"/>
                <w:szCs w:val="24"/>
                <w:lang w:eastAsia="lt-LT"/>
              </w:rPr>
            </w:pPr>
            <w:r w:rsidRPr="000A10C8">
              <w:rPr>
                <w:rFonts w:ascii="Times New Roman" w:eastAsia="Times New Roman" w:hAnsi="Times New Roman"/>
                <w:i/>
                <w:color w:val="000000"/>
                <w:sz w:val="24"/>
                <w:szCs w:val="24"/>
                <w:bdr w:val="none" w:sz="0" w:space="0" w:color="auto" w:frame="1"/>
                <w:lang w:eastAsia="lt-LT"/>
              </w:rPr>
              <w:t>Pateikiama skaitmeninė dokumento kopija.</w:t>
            </w:r>
          </w:p>
        </w:tc>
        <w:tc>
          <w:tcPr>
            <w:tcW w:w="2964" w:type="dxa"/>
          </w:tcPr>
          <w:p w14:paraId="2E04673B" w14:textId="77777777" w:rsidR="004A0ADA" w:rsidRPr="000A10C8" w:rsidRDefault="004A0ADA" w:rsidP="00AF761D">
            <w:pPr>
              <w:spacing w:after="0" w:line="240" w:lineRule="auto"/>
              <w:rPr>
                <w:rFonts w:ascii="Times New Roman" w:eastAsia="Times New Roman" w:hAnsi="Times New Roman"/>
                <w:color w:val="000000"/>
                <w:sz w:val="24"/>
                <w:szCs w:val="24"/>
                <w:bdr w:val="none" w:sz="0" w:space="0" w:color="auto" w:frame="1"/>
                <w:lang w:eastAsia="lt-LT"/>
              </w:rPr>
            </w:pPr>
          </w:p>
        </w:tc>
      </w:tr>
    </w:tbl>
    <w:p w14:paraId="341517A7" w14:textId="77777777" w:rsidR="00755ED3" w:rsidRDefault="00755ED3" w:rsidP="00C718C1">
      <w:pPr>
        <w:suppressAutoHyphens/>
        <w:spacing w:after="0" w:line="240" w:lineRule="auto"/>
        <w:ind w:right="-1"/>
        <w:jc w:val="both"/>
        <w:rPr>
          <w:rFonts w:eastAsia="Arial Unicode MS"/>
          <w:b/>
          <w:bCs/>
          <w:szCs w:val="24"/>
          <w:bdr w:val="none" w:sz="0" w:space="0" w:color="auto" w:frame="1"/>
          <w:lang w:eastAsia="lt-LT"/>
        </w:rPr>
      </w:pPr>
    </w:p>
    <w:p w14:paraId="3625A1FA" w14:textId="77777777" w:rsidR="00755ED3" w:rsidRDefault="00755ED3" w:rsidP="00C718C1">
      <w:pPr>
        <w:suppressAutoHyphens/>
        <w:spacing w:after="0" w:line="240" w:lineRule="auto"/>
        <w:ind w:right="-1"/>
        <w:jc w:val="both"/>
        <w:rPr>
          <w:rFonts w:eastAsia="Arial Unicode MS"/>
          <w:b/>
          <w:bCs/>
          <w:szCs w:val="24"/>
          <w:bdr w:val="none" w:sz="0" w:space="0" w:color="auto" w:frame="1"/>
          <w:lang w:eastAsia="lt-LT"/>
        </w:rPr>
      </w:pPr>
    </w:p>
    <w:p w14:paraId="7752DBC7" w14:textId="62AE0086" w:rsidR="00592A86" w:rsidRDefault="00592A86" w:rsidP="00592A86">
      <w:pPr>
        <w:suppressAutoHyphens/>
        <w:spacing w:after="0" w:line="240" w:lineRule="auto"/>
        <w:ind w:left="-142" w:right="-1"/>
        <w:jc w:val="center"/>
        <w:rPr>
          <w:bCs/>
          <w:szCs w:val="24"/>
        </w:rPr>
      </w:pPr>
      <w:r>
        <w:rPr>
          <w:bCs/>
          <w:szCs w:val="24"/>
        </w:rPr>
        <w:t>_______________________________</w:t>
      </w:r>
    </w:p>
    <w:p w14:paraId="137AAF33" w14:textId="77777777" w:rsidR="00592A86" w:rsidRDefault="00592A86" w:rsidP="00592A86">
      <w:pPr>
        <w:suppressAutoHyphens/>
        <w:spacing w:after="0" w:line="240" w:lineRule="auto"/>
        <w:ind w:left="-142" w:right="-1"/>
        <w:jc w:val="both"/>
        <w:rPr>
          <w:bCs/>
          <w:szCs w:val="24"/>
        </w:rPr>
      </w:pPr>
    </w:p>
    <w:p w14:paraId="6F7F7851" w14:textId="176351E6" w:rsidR="00592A86" w:rsidRDefault="00592A86" w:rsidP="00C718C1">
      <w:pPr>
        <w:suppressAutoHyphens/>
        <w:spacing w:after="0" w:line="240" w:lineRule="auto"/>
        <w:ind w:right="-1"/>
        <w:jc w:val="both"/>
      </w:pPr>
    </w:p>
    <w:sectPr w:rsidR="00592A86" w:rsidSect="009E1A0C">
      <w:pgSz w:w="11906" w:h="16838"/>
      <w:pgMar w:top="1134" w:right="70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A4FF6"/>
    <w:multiLevelType w:val="hybridMultilevel"/>
    <w:tmpl w:val="ED34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B3E46"/>
    <w:multiLevelType w:val="hybridMultilevel"/>
    <w:tmpl w:val="ED34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B537C1"/>
    <w:multiLevelType w:val="hybridMultilevel"/>
    <w:tmpl w:val="6EA051A0"/>
    <w:lvl w:ilvl="0" w:tplc="2DB830A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56E11"/>
    <w:rsid w:val="000A10C8"/>
    <w:rsid w:val="000B6F74"/>
    <w:rsid w:val="000C3FCE"/>
    <w:rsid w:val="000E3BB1"/>
    <w:rsid w:val="001024ED"/>
    <w:rsid w:val="00140A66"/>
    <w:rsid w:val="00140C58"/>
    <w:rsid w:val="00157605"/>
    <w:rsid w:val="001B4DA1"/>
    <w:rsid w:val="001B517C"/>
    <w:rsid w:val="001C3F6E"/>
    <w:rsid w:val="001C4D93"/>
    <w:rsid w:val="001C5849"/>
    <w:rsid w:val="00216D48"/>
    <w:rsid w:val="0025429B"/>
    <w:rsid w:val="00257F7F"/>
    <w:rsid w:val="002738A0"/>
    <w:rsid w:val="0029672F"/>
    <w:rsid w:val="002C1727"/>
    <w:rsid w:val="002F3057"/>
    <w:rsid w:val="00302A12"/>
    <w:rsid w:val="003339F0"/>
    <w:rsid w:val="00335F9C"/>
    <w:rsid w:val="003C2053"/>
    <w:rsid w:val="003C6D46"/>
    <w:rsid w:val="003F1EAC"/>
    <w:rsid w:val="00417A74"/>
    <w:rsid w:val="00420322"/>
    <w:rsid w:val="004359E2"/>
    <w:rsid w:val="0043734E"/>
    <w:rsid w:val="00480B61"/>
    <w:rsid w:val="004A0ADA"/>
    <w:rsid w:val="004B705F"/>
    <w:rsid w:val="004F0A37"/>
    <w:rsid w:val="00530C31"/>
    <w:rsid w:val="00592A86"/>
    <w:rsid w:val="005F6695"/>
    <w:rsid w:val="006267E4"/>
    <w:rsid w:val="00644C63"/>
    <w:rsid w:val="00674A80"/>
    <w:rsid w:val="00676F8D"/>
    <w:rsid w:val="006924DB"/>
    <w:rsid w:val="0074676E"/>
    <w:rsid w:val="00747A8A"/>
    <w:rsid w:val="00755ED3"/>
    <w:rsid w:val="00797D6F"/>
    <w:rsid w:val="0082497C"/>
    <w:rsid w:val="00843054"/>
    <w:rsid w:val="00864ACD"/>
    <w:rsid w:val="00870FEC"/>
    <w:rsid w:val="00873062"/>
    <w:rsid w:val="008D1D5F"/>
    <w:rsid w:val="009416AB"/>
    <w:rsid w:val="0094499C"/>
    <w:rsid w:val="00945577"/>
    <w:rsid w:val="009543F1"/>
    <w:rsid w:val="009B3287"/>
    <w:rsid w:val="009C26C2"/>
    <w:rsid w:val="009C3C76"/>
    <w:rsid w:val="009D4A99"/>
    <w:rsid w:val="009D6122"/>
    <w:rsid w:val="009E1A0C"/>
    <w:rsid w:val="00A02143"/>
    <w:rsid w:val="00A71427"/>
    <w:rsid w:val="00AA7438"/>
    <w:rsid w:val="00B04CB3"/>
    <w:rsid w:val="00B138B4"/>
    <w:rsid w:val="00B34BA2"/>
    <w:rsid w:val="00B479AE"/>
    <w:rsid w:val="00B619FC"/>
    <w:rsid w:val="00B6401E"/>
    <w:rsid w:val="00B74BA0"/>
    <w:rsid w:val="00B763A4"/>
    <w:rsid w:val="00B85722"/>
    <w:rsid w:val="00BB35BA"/>
    <w:rsid w:val="00BC2419"/>
    <w:rsid w:val="00C078DA"/>
    <w:rsid w:val="00C14E68"/>
    <w:rsid w:val="00C24254"/>
    <w:rsid w:val="00C64273"/>
    <w:rsid w:val="00C718C1"/>
    <w:rsid w:val="00C85581"/>
    <w:rsid w:val="00C90505"/>
    <w:rsid w:val="00CA0AC8"/>
    <w:rsid w:val="00CB30F7"/>
    <w:rsid w:val="00D4061B"/>
    <w:rsid w:val="00D44FE6"/>
    <w:rsid w:val="00D8275C"/>
    <w:rsid w:val="00DC3FD9"/>
    <w:rsid w:val="00DD5CE1"/>
    <w:rsid w:val="00DD5FCE"/>
    <w:rsid w:val="00DF137F"/>
    <w:rsid w:val="00DF66B0"/>
    <w:rsid w:val="00E03636"/>
    <w:rsid w:val="00E25FF3"/>
    <w:rsid w:val="00E7527C"/>
    <w:rsid w:val="00EA1AC3"/>
    <w:rsid w:val="00EB5084"/>
    <w:rsid w:val="00EE4DDE"/>
    <w:rsid w:val="00EE54E6"/>
    <w:rsid w:val="00EE7858"/>
    <w:rsid w:val="00F22386"/>
    <w:rsid w:val="00F327DA"/>
    <w:rsid w:val="00F6434F"/>
    <w:rsid w:val="00FB68EB"/>
    <w:rsid w:val="00FC7BB2"/>
    <w:rsid w:val="00FE2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9FC"/>
    <w:pPr>
      <w:ind w:left="720"/>
      <w:contextualSpacing/>
    </w:pPr>
  </w:style>
  <w:style w:type="table" w:styleId="TableGrid">
    <w:name w:val="Table Grid"/>
    <w:basedOn w:val="TableNormal"/>
    <w:uiPriority w:val="5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unhideWhenUsed/>
    <w:rsid w:val="00E7527C"/>
    <w:rPr>
      <w:color w:val="0000FF"/>
      <w:u w:val="single"/>
    </w:rPr>
  </w:style>
  <w:style w:type="paragraph" w:customStyle="1" w:styleId="Default">
    <w:name w:val="Default"/>
    <w:rsid w:val="00592A86"/>
    <w:pPr>
      <w:autoSpaceDE w:val="0"/>
      <w:autoSpaceDN w:val="0"/>
      <w:adjustRightInd w:val="0"/>
    </w:pPr>
    <w:rPr>
      <w:rFonts w:cs="Times New Roman"/>
      <w:color w:val="000000"/>
      <w:szCs w:val="24"/>
      <w:lang w:val="en-US"/>
    </w:rPr>
  </w:style>
  <w:style w:type="paragraph" w:customStyle="1" w:styleId="xmsolistparagraph">
    <w:name w:val="x_msolistparagraph"/>
    <w:basedOn w:val="Normal"/>
    <w:rsid w:val="00592A86"/>
    <w:pPr>
      <w:spacing w:after="0" w:line="240" w:lineRule="auto"/>
      <w:ind w:left="720"/>
    </w:pPr>
    <w:rPr>
      <w:rFonts w:ascii="Aptos" w:eastAsiaTheme="minorHAnsi" w:hAnsi="Aptos" w:cs="Calibri"/>
      <w:szCs w:val="24"/>
      <w:lang w:val="en-US"/>
    </w:rPr>
  </w:style>
  <w:style w:type="character" w:styleId="UnresolvedMention">
    <w:name w:val="Unresolved Mention"/>
    <w:basedOn w:val="DefaultParagraphFont"/>
    <w:uiPriority w:val="99"/>
    <w:semiHidden/>
    <w:unhideWhenUsed/>
    <w:rsid w:val="00755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LSU/?uri=CELEX%3A32017R0745" TargetMode="External"/><Relationship Id="rId3" Type="http://schemas.openxmlformats.org/officeDocument/2006/relationships/settings" Target="settings.xml"/><Relationship Id="rId7" Type="http://schemas.openxmlformats.org/officeDocument/2006/relationships/hyperlink" Target="https://e-seimas.lrs.lt/portal/legalAct/lt/TAD/TAIS.371838/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LSU/?uri=CELEX%3A32017R0745" TargetMode="External"/><Relationship Id="rId5" Type="http://schemas.openxmlformats.org/officeDocument/2006/relationships/hyperlink" Target="https://e-seimas.lrs.lt/portal/legalAct/lt/TAD/TAIS.371838/as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7542</Words>
  <Characters>4300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Remigijus Šivickis</cp:lastModifiedBy>
  <cp:revision>54</cp:revision>
  <dcterms:created xsi:type="dcterms:W3CDTF">2025-04-17T05:44:00Z</dcterms:created>
  <dcterms:modified xsi:type="dcterms:W3CDTF">2025-08-08T10:13:00Z</dcterms:modified>
</cp:coreProperties>
</file>