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59D1" w14:textId="5DE69153" w:rsidR="00A24E17" w:rsidRPr="00295B59" w:rsidRDefault="00A24E17" w:rsidP="007E24AC">
      <w:pPr>
        <w:spacing w:after="0" w:line="240" w:lineRule="auto"/>
        <w:rPr>
          <w:color w:val="FF0000"/>
        </w:rPr>
      </w:pPr>
    </w:p>
    <w:p w14:paraId="4CE7AAE5" w14:textId="676C14CC" w:rsidR="00277BF8" w:rsidRPr="00473C55" w:rsidRDefault="00473C55" w:rsidP="00473C55">
      <w:pPr>
        <w:keepNext/>
        <w:keepLines/>
        <w:pBdr>
          <w:bottom w:val="single" w:sz="4" w:space="2" w:color="ED7D31" w:themeColor="accent2"/>
        </w:pBdr>
        <w:spacing w:before="360" w:after="120" w:line="240" w:lineRule="auto"/>
        <w:outlineLvl w:val="0"/>
        <w:rPr>
          <w:rFonts w:ascii="Times New Roman" w:eastAsiaTheme="majorEastAsia" w:hAnsi="Times New Roman" w:cs="Times New Roman"/>
          <w:b/>
          <w:bCs/>
          <w:sz w:val="24"/>
          <w:szCs w:val="24"/>
        </w:rPr>
      </w:pPr>
      <w:bookmarkStart w:id="0" w:name="_Toc124404956"/>
      <w:r w:rsidRPr="005F25B8">
        <w:rPr>
          <w:rFonts w:ascii="Times New Roman" w:hAnsi="Times New Roman" w:cs="Times New Roman"/>
          <w:noProof/>
          <w:sz w:val="24"/>
          <w:szCs w:val="24"/>
        </w:rPr>
        <w:drawing>
          <wp:inline distT="0" distB="0" distL="0" distR="0" wp14:anchorId="35B4956E" wp14:editId="6BD56BDC">
            <wp:extent cx="2008292" cy="7531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7521" cy="764071"/>
                    </a:xfrm>
                    <a:prstGeom prst="rect">
                      <a:avLst/>
                    </a:prstGeom>
                    <a:noFill/>
                    <a:ln>
                      <a:noFill/>
                    </a:ln>
                  </pic:spPr>
                </pic:pic>
              </a:graphicData>
            </a:graphic>
          </wp:inline>
        </w:drawing>
      </w:r>
      <w:r>
        <w:rPr>
          <w:rFonts w:eastAsiaTheme="majorEastAsia" w:cstheme="minorHAnsi"/>
        </w:rPr>
        <w:tab/>
      </w:r>
      <w:r w:rsidR="00A24E17" w:rsidRPr="00473C55">
        <w:rPr>
          <w:rFonts w:ascii="Times New Roman" w:eastAsiaTheme="majorEastAsia" w:hAnsi="Times New Roman" w:cs="Times New Roman"/>
          <w:b/>
          <w:bCs/>
          <w:sz w:val="24"/>
          <w:szCs w:val="24"/>
        </w:rPr>
        <w:t>Pirkimo sąlygų 2 priedas „Techninė specifikacija“</w:t>
      </w:r>
      <w:bookmarkEnd w:id="0"/>
    </w:p>
    <w:p w14:paraId="3A6E9081" w14:textId="77777777" w:rsidR="007E24AC" w:rsidRPr="00E10881" w:rsidRDefault="007E24AC" w:rsidP="007E24AC">
      <w:pPr>
        <w:spacing w:after="0" w:line="240" w:lineRule="auto"/>
        <w:rPr>
          <w:rFonts w:ascii="Times New Roman" w:hAnsi="Times New Roman" w:cs="Times New Roman"/>
          <w:color w:val="FF0000"/>
          <w:sz w:val="24"/>
          <w:szCs w:val="24"/>
        </w:rPr>
      </w:pPr>
    </w:p>
    <w:p w14:paraId="5EBCDA74" w14:textId="30BA4F25" w:rsidR="00295B59" w:rsidRPr="00E10881" w:rsidRDefault="006C6CAC" w:rsidP="00E10881">
      <w:pPr>
        <w:spacing w:after="0"/>
        <w:jc w:val="center"/>
        <w:rPr>
          <w:rFonts w:ascii="Times New Roman" w:eastAsia="Times New Roman" w:hAnsi="Times New Roman" w:cs="Times New Roman"/>
          <w:b/>
          <w:sz w:val="24"/>
          <w:szCs w:val="24"/>
          <w:lang w:eastAsia="ar-SA"/>
        </w:rPr>
      </w:pPr>
      <w:bookmarkStart w:id="1" w:name="_Hlk135391647"/>
      <w:r>
        <w:rPr>
          <w:rFonts w:ascii="Times New Roman" w:eastAsia="Times New Roman" w:hAnsi="Times New Roman" w:cs="Times New Roman"/>
          <w:b/>
          <w:sz w:val="24"/>
          <w:szCs w:val="24"/>
          <w:lang w:eastAsia="ar-SA"/>
        </w:rPr>
        <w:t>DEGALŲ PIRKIMO</w:t>
      </w:r>
      <w:r w:rsidR="00E10881" w:rsidRPr="00E10881">
        <w:rPr>
          <w:rFonts w:ascii="Times New Roman" w:eastAsia="Times New Roman" w:hAnsi="Times New Roman" w:cs="Times New Roman"/>
          <w:b/>
          <w:sz w:val="24"/>
          <w:szCs w:val="24"/>
          <w:lang w:eastAsia="ar-SA"/>
        </w:rPr>
        <w:t xml:space="preserve"> </w:t>
      </w:r>
      <w:r w:rsidR="00295B59" w:rsidRPr="00E10881">
        <w:rPr>
          <w:rFonts w:ascii="Times New Roman" w:eastAsia="Times New Roman" w:hAnsi="Times New Roman" w:cs="Times New Roman"/>
          <w:b/>
          <w:sz w:val="24"/>
          <w:szCs w:val="24"/>
          <w:lang w:eastAsia="ar-SA"/>
        </w:rPr>
        <w:t>TECHNINĖ SPECIFIKACIJA</w:t>
      </w:r>
      <w:bookmarkEnd w:id="1"/>
    </w:p>
    <w:p w14:paraId="385DDDCD" w14:textId="77777777" w:rsidR="00657C83" w:rsidRPr="00295B59" w:rsidRDefault="00657C83" w:rsidP="00657C83">
      <w:pPr>
        <w:numPr>
          <w:ilvl w:val="0"/>
          <w:numId w:val="6"/>
        </w:numPr>
        <w:pBdr>
          <w:top w:val="single" w:sz="8" w:space="1" w:color="000000"/>
          <w:bottom w:val="single" w:sz="8" w:space="1" w:color="000000"/>
        </w:pBdr>
        <w:tabs>
          <w:tab w:val="left" w:pos="-436"/>
          <w:tab w:val="left" w:pos="-11"/>
        </w:tabs>
        <w:autoSpaceDN w:val="0"/>
        <w:spacing w:before="60" w:after="60" w:line="240" w:lineRule="auto"/>
        <w:ind w:hanging="436"/>
        <w:jc w:val="both"/>
        <w:rPr>
          <w:rFonts w:ascii="Times New Roman" w:eastAsia="Calibri" w:hAnsi="Times New Roman" w:cs="Times New Roman"/>
          <w:b/>
          <w:sz w:val="22"/>
          <w:szCs w:val="22"/>
          <w:lang w:eastAsia="en-US"/>
        </w:rPr>
      </w:pPr>
      <w:r w:rsidRPr="00295B59">
        <w:rPr>
          <w:rFonts w:ascii="Times New Roman" w:eastAsia="Calibri" w:hAnsi="Times New Roman" w:cs="Times New Roman"/>
          <w:b/>
          <w:sz w:val="22"/>
          <w:szCs w:val="22"/>
          <w:lang w:eastAsia="en-US"/>
        </w:rPr>
        <w:t>SĄVOKOS IR SUTRUMPINIMAI</w:t>
      </w:r>
    </w:p>
    <w:p w14:paraId="0412E069" w14:textId="77777777" w:rsidR="00657C83" w:rsidRPr="00295B59" w:rsidRDefault="00657C83" w:rsidP="00657C83">
      <w:pPr>
        <w:numPr>
          <w:ilvl w:val="1"/>
          <w:numId w:val="8"/>
        </w:numPr>
        <w:tabs>
          <w:tab w:val="left" w:pos="-153"/>
          <w:tab w:val="left" w:pos="0"/>
          <w:tab w:val="left" w:pos="851"/>
        </w:tabs>
        <w:autoSpaceDN w:val="0"/>
        <w:spacing w:after="0" w:line="240" w:lineRule="auto"/>
        <w:ind w:left="284" w:firstLine="0"/>
        <w:jc w:val="both"/>
        <w:rPr>
          <w:rFonts w:ascii="Calibri" w:eastAsia="Calibri" w:hAnsi="Calibri" w:cs="Times New Roman"/>
          <w:sz w:val="22"/>
          <w:szCs w:val="22"/>
          <w:lang w:eastAsia="en-US"/>
        </w:rPr>
      </w:pPr>
      <w:r w:rsidRPr="00295B59">
        <w:rPr>
          <w:rFonts w:ascii="Times New Roman" w:eastAsia="Calibri" w:hAnsi="Times New Roman" w:cs="Times New Roman"/>
          <w:b/>
          <w:sz w:val="22"/>
          <w:szCs w:val="22"/>
          <w:lang w:eastAsia="en-US"/>
        </w:rPr>
        <w:t>Pirkėjas</w:t>
      </w:r>
      <w:r w:rsidRPr="00295B59">
        <w:rPr>
          <w:rFonts w:ascii="Times New Roman" w:eastAsia="Calibri" w:hAnsi="Times New Roman" w:cs="Times New Roman"/>
          <w:b/>
          <w:i/>
          <w:sz w:val="22"/>
          <w:szCs w:val="22"/>
          <w:lang w:eastAsia="en-US"/>
        </w:rPr>
        <w:t xml:space="preserve"> </w:t>
      </w:r>
      <w:r w:rsidRPr="00295B59">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Uždaroji akcinė bendrovė „Elektrėnų komunalinis ūkis“</w:t>
      </w:r>
    </w:p>
    <w:p w14:paraId="6337D4F0" w14:textId="77777777" w:rsidR="00657C83" w:rsidRPr="00295B59" w:rsidRDefault="00657C83" w:rsidP="00657C83">
      <w:pPr>
        <w:numPr>
          <w:ilvl w:val="1"/>
          <w:numId w:val="7"/>
        </w:numPr>
        <w:tabs>
          <w:tab w:val="left" w:pos="-153"/>
          <w:tab w:val="left" w:pos="90"/>
        </w:tabs>
        <w:autoSpaceDN w:val="0"/>
        <w:spacing w:after="0" w:line="240" w:lineRule="auto"/>
        <w:ind w:left="851" w:hanging="567"/>
        <w:jc w:val="both"/>
        <w:rPr>
          <w:rFonts w:ascii="Calibri" w:eastAsia="Calibri" w:hAnsi="Calibri" w:cs="Times New Roman"/>
          <w:sz w:val="22"/>
          <w:szCs w:val="22"/>
          <w:lang w:eastAsia="en-US"/>
        </w:rPr>
      </w:pPr>
      <w:r w:rsidRPr="00295B59">
        <w:rPr>
          <w:rFonts w:ascii="Times New Roman" w:eastAsia="Calibri" w:hAnsi="Times New Roman" w:cs="Times New Roman"/>
          <w:b/>
          <w:bCs/>
          <w:sz w:val="22"/>
          <w:szCs w:val="22"/>
          <w:lang w:eastAsia="en-US"/>
        </w:rPr>
        <w:t>Pardavėjas</w:t>
      </w:r>
      <w:r w:rsidRPr="00295B59">
        <w:rPr>
          <w:rFonts w:ascii="Times New Roman" w:eastAsia="Calibri" w:hAnsi="Times New Roman" w:cs="Times New Roman"/>
          <w:bCs/>
          <w:sz w:val="22"/>
          <w:szCs w:val="22"/>
          <w:lang w:eastAsia="en-US"/>
        </w:rPr>
        <w:t xml:space="preserve"> – ūkio subjektas – fizinis asmuo, privatusis juridinis asmuo, viešasis juridinis asmuo, kitos organizacijos ir jų padaliniai ar tokių asmenų</w:t>
      </w:r>
      <w:r w:rsidRPr="00295B59">
        <w:rPr>
          <w:rFonts w:ascii="Times New Roman" w:eastAsia="Calibri" w:hAnsi="Times New Roman" w:cs="Times New Roman"/>
          <w:sz w:val="22"/>
          <w:szCs w:val="22"/>
          <w:lang w:eastAsia="en-US"/>
        </w:rPr>
        <w:t xml:space="preserve"> grupė, su kuriuo Pirkėjas sudaro Sutartį.</w:t>
      </w:r>
    </w:p>
    <w:p w14:paraId="6FF0EF40" w14:textId="77777777" w:rsidR="00657C83" w:rsidRPr="00295B59" w:rsidRDefault="00657C83" w:rsidP="00657C83">
      <w:pPr>
        <w:numPr>
          <w:ilvl w:val="1"/>
          <w:numId w:val="7"/>
        </w:numPr>
        <w:tabs>
          <w:tab w:val="left" w:pos="-153"/>
          <w:tab w:val="left" w:pos="90"/>
          <w:tab w:val="left" w:pos="851"/>
        </w:tabs>
        <w:autoSpaceDN w:val="0"/>
        <w:spacing w:after="0" w:line="240" w:lineRule="auto"/>
        <w:ind w:left="1134" w:hanging="850"/>
        <w:jc w:val="both"/>
        <w:rPr>
          <w:rFonts w:ascii="Calibri" w:eastAsia="Calibri" w:hAnsi="Calibri" w:cs="Times New Roman"/>
          <w:sz w:val="22"/>
          <w:szCs w:val="22"/>
          <w:lang w:eastAsia="en-US"/>
        </w:rPr>
      </w:pPr>
      <w:r w:rsidRPr="00295B59">
        <w:rPr>
          <w:rFonts w:ascii="Times New Roman" w:eastAsia="Calibri" w:hAnsi="Times New Roman" w:cs="Times New Roman"/>
          <w:b/>
          <w:sz w:val="22"/>
          <w:szCs w:val="22"/>
          <w:lang w:eastAsia="en-US"/>
        </w:rPr>
        <w:t>Sutartis</w:t>
      </w:r>
      <w:r w:rsidRPr="00295B59">
        <w:rPr>
          <w:rFonts w:ascii="Times New Roman" w:eastAsia="Calibri" w:hAnsi="Times New Roman" w:cs="Times New Roman"/>
          <w:sz w:val="22"/>
          <w:szCs w:val="22"/>
          <w:lang w:eastAsia="en-US"/>
        </w:rPr>
        <w:t xml:space="preserve"> – Sutartis, sudaroma tarp </w:t>
      </w:r>
      <w:r w:rsidRPr="00295B59">
        <w:rPr>
          <w:rFonts w:ascii="Times New Roman" w:eastAsia="Calibri" w:hAnsi="Times New Roman" w:cs="Times New Roman"/>
          <w:b/>
          <w:bCs/>
          <w:sz w:val="22"/>
          <w:szCs w:val="22"/>
          <w:lang w:eastAsia="en-US"/>
        </w:rPr>
        <w:t>Pardavėjo</w:t>
      </w:r>
      <w:r w:rsidRPr="00295B59">
        <w:rPr>
          <w:rFonts w:ascii="Times New Roman" w:eastAsia="Calibri" w:hAnsi="Times New Roman" w:cs="Times New Roman"/>
          <w:b/>
          <w:bCs/>
          <w:i/>
          <w:sz w:val="22"/>
          <w:szCs w:val="22"/>
          <w:lang w:eastAsia="en-US"/>
        </w:rPr>
        <w:t xml:space="preserve"> </w:t>
      </w:r>
      <w:r w:rsidRPr="00295B59">
        <w:rPr>
          <w:rFonts w:ascii="Times New Roman" w:eastAsia="Calibri" w:hAnsi="Times New Roman" w:cs="Times New Roman"/>
          <w:sz w:val="22"/>
          <w:szCs w:val="22"/>
          <w:lang w:eastAsia="en-US"/>
        </w:rPr>
        <w:t xml:space="preserve">ir </w:t>
      </w:r>
      <w:r w:rsidRPr="00295B59">
        <w:rPr>
          <w:rFonts w:ascii="Times New Roman" w:eastAsia="Calibri" w:hAnsi="Times New Roman" w:cs="Times New Roman"/>
          <w:b/>
          <w:sz w:val="22"/>
          <w:szCs w:val="22"/>
          <w:lang w:eastAsia="en-US"/>
        </w:rPr>
        <w:t>Pirkėjo</w:t>
      </w:r>
      <w:r w:rsidRPr="00295B59">
        <w:rPr>
          <w:rFonts w:ascii="Times New Roman" w:eastAsia="Calibri" w:hAnsi="Times New Roman" w:cs="Times New Roman"/>
          <w:b/>
          <w:i/>
          <w:sz w:val="22"/>
          <w:szCs w:val="22"/>
          <w:lang w:eastAsia="en-US"/>
        </w:rPr>
        <w:t xml:space="preserve"> </w:t>
      </w:r>
      <w:r w:rsidRPr="00295B59">
        <w:rPr>
          <w:rFonts w:ascii="Times New Roman" w:eastAsia="Calibri" w:hAnsi="Times New Roman" w:cs="Times New Roman"/>
          <w:sz w:val="22"/>
          <w:szCs w:val="22"/>
          <w:lang w:eastAsia="en-US"/>
        </w:rPr>
        <w:t>dėl Pirkimo objekto.</w:t>
      </w:r>
    </w:p>
    <w:p w14:paraId="091751F4" w14:textId="77777777" w:rsidR="00657C83" w:rsidRPr="00295B59" w:rsidRDefault="00657C83" w:rsidP="00657C83">
      <w:pPr>
        <w:tabs>
          <w:tab w:val="left" w:pos="567"/>
          <w:tab w:val="left" w:pos="810"/>
        </w:tabs>
        <w:spacing w:after="0" w:line="240" w:lineRule="auto"/>
        <w:ind w:left="284" w:firstLine="142"/>
        <w:jc w:val="both"/>
        <w:rPr>
          <w:rFonts w:ascii="Calibri" w:eastAsia="Calibri" w:hAnsi="Calibri" w:cs="Times New Roman"/>
          <w:sz w:val="22"/>
          <w:szCs w:val="22"/>
          <w:lang w:eastAsia="en-US"/>
        </w:rPr>
      </w:pPr>
      <w:r w:rsidRPr="00295B59">
        <w:rPr>
          <w:rFonts w:ascii="Times New Roman" w:eastAsia="Calibri" w:hAnsi="Times New Roman" w:cs="Times New Roman"/>
          <w:b/>
          <w:sz w:val="22"/>
          <w:szCs w:val="22"/>
          <w:lang w:eastAsia="en-US"/>
        </w:rPr>
        <w:tab/>
      </w:r>
      <w:r w:rsidRPr="00295B59">
        <w:rPr>
          <w:rFonts w:ascii="Times New Roman" w:eastAsia="Calibri" w:hAnsi="Times New Roman" w:cs="Times New Roman"/>
          <w:b/>
          <w:sz w:val="22"/>
          <w:szCs w:val="22"/>
          <w:lang w:eastAsia="en-US"/>
        </w:rPr>
        <w:tab/>
      </w:r>
    </w:p>
    <w:p w14:paraId="5EAFC01A" w14:textId="77777777" w:rsidR="00657C83" w:rsidRPr="00295B59" w:rsidRDefault="00657C83" w:rsidP="00657C83">
      <w:pPr>
        <w:numPr>
          <w:ilvl w:val="0"/>
          <w:numId w:val="5"/>
        </w:numPr>
        <w:pBdr>
          <w:top w:val="single" w:sz="8" w:space="1" w:color="000000"/>
          <w:bottom w:val="single" w:sz="8" w:space="1" w:color="000000"/>
        </w:pBdr>
        <w:tabs>
          <w:tab w:val="left" w:pos="-436"/>
          <w:tab w:val="left" w:pos="90"/>
        </w:tabs>
        <w:autoSpaceDN w:val="0"/>
        <w:spacing w:before="60" w:after="60" w:line="240" w:lineRule="auto"/>
        <w:ind w:hanging="436"/>
        <w:jc w:val="both"/>
        <w:rPr>
          <w:rFonts w:ascii="Times New Roman" w:eastAsia="Calibri" w:hAnsi="Times New Roman" w:cs="Times New Roman"/>
          <w:b/>
          <w:sz w:val="22"/>
          <w:szCs w:val="22"/>
          <w:lang w:eastAsia="en-US"/>
        </w:rPr>
      </w:pPr>
      <w:r w:rsidRPr="00295B59">
        <w:rPr>
          <w:rFonts w:ascii="Times New Roman" w:eastAsia="Calibri" w:hAnsi="Times New Roman" w:cs="Times New Roman"/>
          <w:b/>
          <w:sz w:val="22"/>
          <w:szCs w:val="22"/>
          <w:lang w:eastAsia="en-US"/>
        </w:rPr>
        <w:t>PIRKIMO OBJEKTAS</w:t>
      </w:r>
    </w:p>
    <w:p w14:paraId="176983B5" w14:textId="77777777" w:rsidR="00657C83" w:rsidRPr="006C6CAC" w:rsidRDefault="00657C83" w:rsidP="00657C83">
      <w:pPr>
        <w:ind w:left="284"/>
        <w:rPr>
          <w:rFonts w:ascii="Times New Roman" w:eastAsia="Calibri" w:hAnsi="Times New Roman" w:cs="Times New Roman"/>
          <w:sz w:val="22"/>
          <w:szCs w:val="22"/>
          <w:lang w:eastAsia="en-US"/>
        </w:rPr>
      </w:pPr>
      <w:r w:rsidRPr="001B1969">
        <w:rPr>
          <w:rFonts w:ascii="Times New Roman" w:eastAsia="Calibri" w:hAnsi="Times New Roman" w:cs="Times New Roman"/>
          <w:b/>
          <w:bCs/>
          <w:sz w:val="22"/>
          <w:szCs w:val="22"/>
          <w:lang w:eastAsia="en-US"/>
        </w:rPr>
        <w:t>2.1</w:t>
      </w:r>
      <w:r>
        <w:rPr>
          <w:rFonts w:ascii="Times New Roman" w:eastAsia="Calibri" w:hAnsi="Times New Roman" w:cs="Times New Roman"/>
          <w:sz w:val="22"/>
          <w:szCs w:val="22"/>
          <w:lang w:eastAsia="en-US"/>
        </w:rPr>
        <w:t xml:space="preserve"> </w:t>
      </w:r>
      <w:r w:rsidRPr="00295B59">
        <w:rPr>
          <w:rFonts w:ascii="Times New Roman" w:eastAsia="Calibri" w:hAnsi="Times New Roman" w:cs="Times New Roman"/>
          <w:sz w:val="22"/>
          <w:szCs w:val="22"/>
          <w:lang w:eastAsia="en-US"/>
        </w:rPr>
        <w:t xml:space="preserve"> </w:t>
      </w:r>
      <w:bookmarkStart w:id="2" w:name="_Hlk131146795"/>
      <w:r>
        <w:rPr>
          <w:rFonts w:ascii="Times New Roman" w:eastAsia="Calibri" w:hAnsi="Times New Roman" w:cs="Times New Roman"/>
          <w:sz w:val="22"/>
          <w:szCs w:val="22"/>
          <w:lang w:eastAsia="en-US"/>
        </w:rPr>
        <w:t>Planuojama pirkti degalus automobiliams, transporto priemonėms, specialiai technikai (d</w:t>
      </w:r>
      <w:r w:rsidRPr="006C6CAC">
        <w:rPr>
          <w:rFonts w:ascii="Times New Roman" w:eastAsia="Calibri" w:hAnsi="Times New Roman" w:cs="Times New Roman"/>
          <w:sz w:val="22"/>
          <w:szCs w:val="22"/>
          <w:lang w:eastAsia="en-US"/>
        </w:rPr>
        <w:t>ujos</w:t>
      </w:r>
      <w:r>
        <w:rPr>
          <w:rFonts w:ascii="Times New Roman" w:eastAsia="Calibri" w:hAnsi="Times New Roman" w:cs="Times New Roman"/>
          <w:sz w:val="22"/>
          <w:szCs w:val="22"/>
          <w:lang w:eastAsia="en-US"/>
        </w:rPr>
        <w:t>, d</w:t>
      </w:r>
      <w:r w:rsidRPr="006C6CAC">
        <w:rPr>
          <w:rFonts w:ascii="Times New Roman" w:eastAsia="Calibri" w:hAnsi="Times New Roman" w:cs="Times New Roman"/>
          <w:sz w:val="22"/>
          <w:szCs w:val="22"/>
          <w:lang w:eastAsia="en-US"/>
        </w:rPr>
        <w:t>yzelin</w:t>
      </w:r>
      <w:r>
        <w:rPr>
          <w:rFonts w:ascii="Times New Roman" w:eastAsia="Calibri" w:hAnsi="Times New Roman" w:cs="Times New Roman"/>
          <w:sz w:val="22"/>
          <w:szCs w:val="22"/>
          <w:lang w:eastAsia="en-US"/>
        </w:rPr>
        <w:t>as, b</w:t>
      </w:r>
      <w:r w:rsidRPr="006C6CAC">
        <w:rPr>
          <w:rFonts w:ascii="Times New Roman" w:eastAsia="Calibri" w:hAnsi="Times New Roman" w:cs="Times New Roman"/>
          <w:sz w:val="22"/>
          <w:szCs w:val="22"/>
          <w:lang w:eastAsia="en-US"/>
        </w:rPr>
        <w:t>enzin</w:t>
      </w:r>
      <w:r>
        <w:rPr>
          <w:rFonts w:ascii="Times New Roman" w:eastAsia="Calibri" w:hAnsi="Times New Roman" w:cs="Times New Roman"/>
          <w:sz w:val="22"/>
          <w:szCs w:val="22"/>
          <w:lang w:eastAsia="en-US"/>
        </w:rPr>
        <w:t>as).</w:t>
      </w:r>
    </w:p>
    <w:bookmarkEnd w:id="2"/>
    <w:p w14:paraId="45EE7D90" w14:textId="77777777" w:rsidR="00657C83" w:rsidRPr="00295B59" w:rsidRDefault="00657C83" w:rsidP="00657C83">
      <w:pPr>
        <w:numPr>
          <w:ilvl w:val="0"/>
          <w:numId w:val="5"/>
        </w:numPr>
        <w:pBdr>
          <w:top w:val="single" w:sz="8" w:space="1" w:color="000000"/>
          <w:bottom w:val="single" w:sz="8" w:space="1" w:color="000000"/>
        </w:pBdr>
        <w:tabs>
          <w:tab w:val="left" w:pos="-436"/>
          <w:tab w:val="left" w:pos="90"/>
        </w:tabs>
        <w:autoSpaceDN w:val="0"/>
        <w:spacing w:before="60" w:after="60" w:line="240" w:lineRule="auto"/>
        <w:jc w:val="both"/>
        <w:rPr>
          <w:rFonts w:ascii="Times New Roman" w:eastAsia="Calibri" w:hAnsi="Times New Roman" w:cs="Times New Roman"/>
          <w:b/>
          <w:sz w:val="22"/>
          <w:szCs w:val="22"/>
          <w:lang w:eastAsia="en-US"/>
        </w:rPr>
      </w:pPr>
      <w:r w:rsidRPr="00295B59">
        <w:rPr>
          <w:rFonts w:ascii="Times New Roman" w:eastAsia="Calibri" w:hAnsi="Times New Roman" w:cs="Times New Roman"/>
          <w:b/>
          <w:sz w:val="22"/>
          <w:szCs w:val="22"/>
          <w:lang w:eastAsia="en-US"/>
        </w:rPr>
        <w:t>REIKALAVIMAI PIRKIMO OBJEKTUI</w:t>
      </w:r>
    </w:p>
    <w:p w14:paraId="6953C9BD" w14:textId="77777777" w:rsidR="00657C83" w:rsidRPr="00295B59" w:rsidRDefault="00657C83" w:rsidP="00657C83">
      <w:pPr>
        <w:numPr>
          <w:ilvl w:val="1"/>
          <w:numId w:val="5"/>
        </w:numPr>
        <w:tabs>
          <w:tab w:val="left" w:pos="709"/>
        </w:tabs>
        <w:autoSpaceDN w:val="0"/>
        <w:spacing w:after="0" w:line="240" w:lineRule="auto"/>
        <w:ind w:left="284" w:firstLine="0"/>
        <w:jc w:val="both"/>
        <w:rPr>
          <w:rFonts w:ascii="Calibri" w:eastAsia="Calibri" w:hAnsi="Calibri" w:cs="Times New Roman"/>
          <w:sz w:val="22"/>
          <w:szCs w:val="22"/>
          <w:lang w:eastAsia="en-US"/>
        </w:rPr>
      </w:pPr>
      <w:r>
        <w:rPr>
          <w:rFonts w:ascii="Times New Roman" w:eastAsia="Times New Roman" w:hAnsi="Times New Roman" w:cs="Arial"/>
          <w:sz w:val="22"/>
          <w:szCs w:val="22"/>
          <w:lang w:eastAsia="ar-SA"/>
        </w:rPr>
        <w:t xml:space="preserve">Prekė </w:t>
      </w:r>
      <w:r w:rsidRPr="00295B59">
        <w:rPr>
          <w:rFonts w:ascii="Times New Roman" w:eastAsia="Times New Roman" w:hAnsi="Times New Roman" w:cs="Arial"/>
          <w:sz w:val="22"/>
          <w:szCs w:val="22"/>
          <w:lang w:eastAsia="ar-SA"/>
        </w:rPr>
        <w:t xml:space="preserve">turi atitikti šios Techninės specifikacijos 1 priede nustatytus techninius  reikalavimus. </w:t>
      </w:r>
    </w:p>
    <w:p w14:paraId="4E6F3BFD" w14:textId="77777777" w:rsidR="00657C83" w:rsidRPr="00295B59" w:rsidRDefault="00657C83" w:rsidP="00657C83">
      <w:pPr>
        <w:numPr>
          <w:ilvl w:val="0"/>
          <w:numId w:val="5"/>
        </w:numPr>
        <w:pBdr>
          <w:top w:val="single" w:sz="8" w:space="1" w:color="000000"/>
          <w:bottom w:val="single" w:sz="8" w:space="1" w:color="000000"/>
        </w:pBdr>
        <w:tabs>
          <w:tab w:val="left" w:pos="-436"/>
          <w:tab w:val="left" w:pos="90"/>
        </w:tabs>
        <w:autoSpaceDN w:val="0"/>
        <w:spacing w:before="60" w:after="60" w:line="240" w:lineRule="auto"/>
        <w:jc w:val="both"/>
        <w:rPr>
          <w:rFonts w:ascii="Times New Roman" w:eastAsia="Calibri" w:hAnsi="Times New Roman" w:cs="Times New Roman"/>
          <w:b/>
          <w:sz w:val="22"/>
          <w:szCs w:val="22"/>
          <w:lang w:eastAsia="en-US"/>
        </w:rPr>
      </w:pPr>
      <w:r w:rsidRPr="00295B59">
        <w:rPr>
          <w:rFonts w:ascii="Times New Roman" w:eastAsia="Calibri" w:hAnsi="Times New Roman" w:cs="Times New Roman"/>
          <w:b/>
          <w:sz w:val="22"/>
          <w:szCs w:val="22"/>
          <w:lang w:eastAsia="en-US"/>
        </w:rPr>
        <w:t xml:space="preserve">SUTARTINIŲ ĮSIPAREIGOJIMŲ VYKDYMO TVARKA IR TERMINAI </w:t>
      </w:r>
    </w:p>
    <w:p w14:paraId="1C5D3B12" w14:textId="77777777" w:rsidR="00657C83" w:rsidRDefault="00657C83" w:rsidP="00657C83">
      <w:pPr>
        <w:numPr>
          <w:ilvl w:val="1"/>
          <w:numId w:val="5"/>
        </w:numPr>
        <w:tabs>
          <w:tab w:val="left" w:pos="284"/>
          <w:tab w:val="left" w:pos="567"/>
          <w:tab w:val="left" w:pos="709"/>
        </w:tabs>
        <w:autoSpaceDN w:val="0"/>
        <w:spacing w:after="0" w:line="240" w:lineRule="auto"/>
        <w:ind w:left="284" w:firstLine="0"/>
        <w:jc w:val="both"/>
        <w:rPr>
          <w:rFonts w:ascii="Times New Roman" w:eastAsia="Times New Roman" w:hAnsi="Times New Roman" w:cs="Times New Roman"/>
          <w:color w:val="000000" w:themeColor="text1"/>
          <w:sz w:val="22"/>
          <w:szCs w:val="22"/>
          <w:lang w:eastAsia="ar-SA"/>
        </w:rPr>
      </w:pPr>
      <w:r w:rsidRPr="00C974E9">
        <w:rPr>
          <w:rFonts w:ascii="Times New Roman" w:eastAsia="Times New Roman" w:hAnsi="Times New Roman" w:cs="Times New Roman"/>
          <w:color w:val="000000" w:themeColor="text1"/>
          <w:sz w:val="22"/>
          <w:szCs w:val="22"/>
          <w:lang w:eastAsia="ar-SA"/>
        </w:rPr>
        <w:t>Vykdant pirkimo sutartį pridėtinės vertės mokesčio sąskaitos faktūros turi būti teikiam</w:t>
      </w:r>
      <w:r>
        <w:rPr>
          <w:rFonts w:ascii="Times New Roman" w:eastAsia="Times New Roman" w:hAnsi="Times New Roman" w:cs="Times New Roman"/>
          <w:color w:val="000000" w:themeColor="text1"/>
          <w:sz w:val="22"/>
          <w:szCs w:val="22"/>
          <w:lang w:eastAsia="ar-SA"/>
        </w:rPr>
        <w:t>os</w:t>
      </w:r>
      <w:r w:rsidRPr="00C974E9">
        <w:rPr>
          <w:rFonts w:ascii="Times New Roman" w:eastAsia="Times New Roman" w:hAnsi="Times New Roman" w:cs="Times New Roman"/>
          <w:color w:val="000000" w:themeColor="text1"/>
          <w:sz w:val="22"/>
          <w:szCs w:val="22"/>
          <w:lang w:eastAsia="ar-SA"/>
        </w:rPr>
        <w:t xml:space="preserve"> naudojantis </w:t>
      </w:r>
      <w:r>
        <w:rPr>
          <w:rFonts w:ascii="Times New Roman" w:eastAsia="Times New Roman" w:hAnsi="Times New Roman" w:cs="Times New Roman"/>
          <w:color w:val="000000" w:themeColor="text1"/>
          <w:sz w:val="22"/>
          <w:szCs w:val="22"/>
          <w:lang w:eastAsia="ar-SA"/>
        </w:rPr>
        <w:t xml:space="preserve">SABIS. </w:t>
      </w:r>
    </w:p>
    <w:p w14:paraId="3FAFD311" w14:textId="77777777" w:rsidR="00657C83" w:rsidRDefault="00657C83" w:rsidP="00657C83">
      <w:pPr>
        <w:numPr>
          <w:ilvl w:val="1"/>
          <w:numId w:val="5"/>
        </w:numPr>
        <w:tabs>
          <w:tab w:val="left" w:pos="284"/>
          <w:tab w:val="left" w:pos="567"/>
          <w:tab w:val="left" w:pos="709"/>
        </w:tabs>
        <w:autoSpaceDN w:val="0"/>
        <w:spacing w:after="0" w:line="240" w:lineRule="auto"/>
        <w:ind w:left="284" w:firstLine="0"/>
        <w:jc w:val="both"/>
        <w:rPr>
          <w:rFonts w:ascii="Times New Roman" w:eastAsia="Times New Roman" w:hAnsi="Times New Roman" w:cs="Times New Roman"/>
          <w:color w:val="000000" w:themeColor="text1"/>
          <w:sz w:val="22"/>
          <w:szCs w:val="22"/>
          <w:lang w:eastAsia="ar-SA"/>
        </w:rPr>
      </w:pPr>
      <w:r w:rsidRPr="00C974E9">
        <w:rPr>
          <w:rFonts w:ascii="Times New Roman" w:eastAsia="Times New Roman" w:hAnsi="Times New Roman" w:cs="Times New Roman"/>
          <w:color w:val="000000" w:themeColor="text1"/>
          <w:sz w:val="22"/>
          <w:szCs w:val="22"/>
          <w:lang w:eastAsia="ar-SA"/>
        </w:rPr>
        <w:t xml:space="preserve"> Už </w:t>
      </w:r>
      <w:r>
        <w:rPr>
          <w:rFonts w:ascii="Times New Roman" w:eastAsia="Times New Roman" w:hAnsi="Times New Roman" w:cs="Times New Roman"/>
          <w:color w:val="000000" w:themeColor="text1"/>
          <w:sz w:val="22"/>
          <w:szCs w:val="22"/>
          <w:lang w:eastAsia="ar-SA"/>
        </w:rPr>
        <w:t>degalus</w:t>
      </w:r>
      <w:r w:rsidRPr="00C974E9">
        <w:rPr>
          <w:rFonts w:ascii="Times New Roman" w:eastAsia="Times New Roman" w:hAnsi="Times New Roman" w:cs="Times New Roman"/>
          <w:color w:val="000000" w:themeColor="text1"/>
          <w:sz w:val="22"/>
          <w:szCs w:val="22"/>
          <w:lang w:eastAsia="ar-SA"/>
        </w:rPr>
        <w:t xml:space="preserve"> bus apmokama per 30 kalendorinių dienų nuo dienos, kai Pirkėjas gauna sąskaitą faktūrą.</w:t>
      </w:r>
    </w:p>
    <w:p w14:paraId="57410F7D" w14:textId="77777777" w:rsidR="00657C83" w:rsidRDefault="00657C83" w:rsidP="00657C83">
      <w:pPr>
        <w:numPr>
          <w:ilvl w:val="1"/>
          <w:numId w:val="5"/>
        </w:numPr>
        <w:tabs>
          <w:tab w:val="left" w:pos="284"/>
          <w:tab w:val="left" w:pos="567"/>
          <w:tab w:val="left" w:pos="709"/>
        </w:tabs>
        <w:autoSpaceDN w:val="0"/>
        <w:spacing w:after="0" w:line="240" w:lineRule="auto"/>
        <w:ind w:left="284" w:firstLine="0"/>
        <w:jc w:val="both"/>
        <w:rPr>
          <w:rFonts w:ascii="Times New Roman" w:eastAsia="Times New Roman" w:hAnsi="Times New Roman" w:cs="Times New Roman"/>
          <w:color w:val="000000" w:themeColor="text1"/>
          <w:sz w:val="22"/>
          <w:szCs w:val="22"/>
          <w:lang w:eastAsia="ar-SA"/>
        </w:rPr>
      </w:pPr>
      <w:r w:rsidRPr="00C974E9">
        <w:rPr>
          <w:rFonts w:ascii="Times New Roman" w:eastAsia="Calibri" w:hAnsi="Times New Roman" w:cs="Times New Roman"/>
          <w:color w:val="000000" w:themeColor="text1"/>
          <w:sz w:val="22"/>
          <w:szCs w:val="22"/>
          <w:lang w:eastAsia="en-US"/>
        </w:rPr>
        <w:t>Pirkėjas siekia jog jo ir Tiekėjo veiksmai darytų kuo mažesnį poveikį aplinkai, todėl:</w:t>
      </w:r>
    </w:p>
    <w:p w14:paraId="75FBFFDB" w14:textId="77777777" w:rsidR="00657C83" w:rsidRDefault="00657C83" w:rsidP="00657C83">
      <w:pPr>
        <w:numPr>
          <w:ilvl w:val="2"/>
          <w:numId w:val="5"/>
        </w:numPr>
        <w:tabs>
          <w:tab w:val="left" w:pos="284"/>
          <w:tab w:val="left" w:pos="567"/>
          <w:tab w:val="left" w:pos="709"/>
        </w:tabs>
        <w:autoSpaceDN w:val="0"/>
        <w:spacing w:after="0" w:line="240" w:lineRule="auto"/>
        <w:jc w:val="both"/>
        <w:rPr>
          <w:rFonts w:ascii="Times New Roman" w:eastAsia="Times New Roman" w:hAnsi="Times New Roman" w:cs="Times New Roman"/>
          <w:color w:val="000000" w:themeColor="text1"/>
          <w:sz w:val="22"/>
          <w:szCs w:val="22"/>
          <w:lang w:eastAsia="ar-SA"/>
        </w:rPr>
      </w:pPr>
      <w:r w:rsidRPr="00C974E9">
        <w:rPr>
          <w:rFonts w:ascii="Times New Roman" w:eastAsia="Calibri" w:hAnsi="Times New Roman" w:cs="Times New Roman"/>
          <w:color w:val="000000" w:themeColor="text1"/>
          <w:sz w:val="22"/>
          <w:szCs w:val="22"/>
          <w:lang w:eastAsia="en-US"/>
        </w:rPr>
        <w:t>Viešojo pirkimo ir sutarties vykdymo metu bendravimas tarp Tiekėjo ir Pirkėjo bus vykdomas tik elektroninėmis   priemonėmis (CVP IS priemonėmis, telefonu, elektroniniu paštu, ar kt.);</w:t>
      </w:r>
    </w:p>
    <w:p w14:paraId="5F935F68" w14:textId="77777777" w:rsidR="00657C83" w:rsidRDefault="00657C83" w:rsidP="00657C83">
      <w:pPr>
        <w:numPr>
          <w:ilvl w:val="2"/>
          <w:numId w:val="5"/>
        </w:numPr>
        <w:tabs>
          <w:tab w:val="left" w:pos="284"/>
          <w:tab w:val="left" w:pos="567"/>
          <w:tab w:val="left" w:pos="709"/>
        </w:tabs>
        <w:autoSpaceDN w:val="0"/>
        <w:spacing w:after="0" w:line="240" w:lineRule="auto"/>
        <w:jc w:val="both"/>
        <w:rPr>
          <w:rFonts w:ascii="Times New Roman" w:eastAsia="Times New Roman" w:hAnsi="Times New Roman" w:cs="Times New Roman"/>
          <w:color w:val="000000" w:themeColor="text1"/>
          <w:sz w:val="22"/>
          <w:szCs w:val="22"/>
          <w:lang w:eastAsia="ar-SA"/>
        </w:rPr>
      </w:pPr>
      <w:r w:rsidRPr="00C974E9">
        <w:rPr>
          <w:rFonts w:ascii="Times New Roman" w:eastAsia="Calibri" w:hAnsi="Times New Roman" w:cs="Times New Roman"/>
          <w:color w:val="000000" w:themeColor="text1"/>
          <w:sz w:val="22"/>
          <w:szCs w:val="22"/>
          <w:lang w:eastAsia="en-US"/>
        </w:rPr>
        <w:t>Visa dokumentacija susijusi su Sutarties vykdymu teikiama Pirkėjui ir Tiekėjui elektorinėmis priemonėmis (elektoriniu paštu ar kt.);</w:t>
      </w:r>
    </w:p>
    <w:p w14:paraId="33BFF385" w14:textId="77777777" w:rsidR="00657C83" w:rsidRDefault="00657C83" w:rsidP="00657C83">
      <w:pPr>
        <w:numPr>
          <w:ilvl w:val="2"/>
          <w:numId w:val="5"/>
        </w:numPr>
        <w:tabs>
          <w:tab w:val="left" w:pos="284"/>
          <w:tab w:val="left" w:pos="567"/>
          <w:tab w:val="left" w:pos="709"/>
        </w:tabs>
        <w:autoSpaceDN w:val="0"/>
        <w:spacing w:after="0" w:line="240" w:lineRule="auto"/>
        <w:jc w:val="both"/>
        <w:rPr>
          <w:rFonts w:ascii="Times New Roman" w:eastAsia="Times New Roman" w:hAnsi="Times New Roman" w:cs="Times New Roman"/>
          <w:color w:val="000000" w:themeColor="text1"/>
          <w:sz w:val="22"/>
          <w:szCs w:val="22"/>
          <w:lang w:eastAsia="ar-SA"/>
        </w:rPr>
      </w:pPr>
      <w:r w:rsidRPr="00C974E9">
        <w:rPr>
          <w:rFonts w:ascii="Times New Roman" w:eastAsia="Calibri" w:hAnsi="Times New Roman" w:cs="Times New Roman"/>
          <w:color w:val="000000" w:themeColor="text1"/>
          <w:sz w:val="22"/>
          <w:szCs w:val="22"/>
          <w:lang w:eastAsia="en-US"/>
        </w:rPr>
        <w:t>Sutartis bus pasirašoma tik elektroninėmis priemonėmis (elektroniniu parašu);</w:t>
      </w:r>
    </w:p>
    <w:p w14:paraId="65EE0DE1" w14:textId="77777777" w:rsidR="00657C83" w:rsidRDefault="00657C83" w:rsidP="00657C83">
      <w:pPr>
        <w:numPr>
          <w:ilvl w:val="2"/>
          <w:numId w:val="5"/>
        </w:numPr>
        <w:tabs>
          <w:tab w:val="left" w:pos="284"/>
          <w:tab w:val="left" w:pos="567"/>
          <w:tab w:val="left" w:pos="709"/>
        </w:tabs>
        <w:autoSpaceDN w:val="0"/>
        <w:spacing w:after="0" w:line="240" w:lineRule="auto"/>
        <w:jc w:val="both"/>
        <w:rPr>
          <w:rFonts w:ascii="Times New Roman" w:eastAsia="Times New Roman" w:hAnsi="Times New Roman" w:cs="Times New Roman"/>
          <w:color w:val="000000" w:themeColor="text1"/>
          <w:sz w:val="22"/>
          <w:szCs w:val="22"/>
          <w:lang w:eastAsia="ar-SA"/>
        </w:rPr>
      </w:pPr>
      <w:r w:rsidRPr="00C974E9">
        <w:rPr>
          <w:rFonts w:ascii="Times New Roman" w:eastAsia="Calibri" w:hAnsi="Times New Roman" w:cs="Times New Roman"/>
          <w:color w:val="000000" w:themeColor="text1"/>
          <w:sz w:val="22"/>
          <w:szCs w:val="22"/>
          <w:lang w:eastAsia="en-US"/>
        </w:rPr>
        <w:t>Tiekėjas įsipareigoja mažinti popieriaus sunaudojimą, atsisakyti nebūtino dokumentų kopijavimo ir spausdinimo, jeigu bus naudojamos kanceliarinės prekės, jos turi būti pagamintos iš perdirbtų žaliavų arba tinkamos perdirbimui.</w:t>
      </w:r>
      <w:bookmarkStart w:id="3" w:name="_Hlk127867960"/>
    </w:p>
    <w:p w14:paraId="78976566" w14:textId="77777777" w:rsidR="00657C83" w:rsidRPr="00AF40F0" w:rsidRDefault="00657C83" w:rsidP="00657C83">
      <w:pPr>
        <w:numPr>
          <w:ilvl w:val="2"/>
          <w:numId w:val="5"/>
        </w:numPr>
        <w:tabs>
          <w:tab w:val="left" w:pos="284"/>
          <w:tab w:val="left" w:pos="567"/>
          <w:tab w:val="left" w:pos="709"/>
        </w:tabs>
        <w:autoSpaceDN w:val="0"/>
        <w:spacing w:after="0" w:line="240" w:lineRule="auto"/>
        <w:jc w:val="both"/>
        <w:rPr>
          <w:rFonts w:ascii="Times New Roman" w:eastAsia="Times New Roman" w:hAnsi="Times New Roman" w:cs="Times New Roman"/>
          <w:color w:val="000000" w:themeColor="text1"/>
          <w:sz w:val="22"/>
          <w:szCs w:val="22"/>
          <w:lang w:eastAsia="ar-SA"/>
        </w:rPr>
      </w:pPr>
      <w:r w:rsidRPr="00C974E9">
        <w:rPr>
          <w:rFonts w:ascii="Times New Roman" w:eastAsia="Calibri" w:hAnsi="Times New Roman" w:cs="Times New Roman"/>
          <w:color w:val="000000" w:themeColor="text1"/>
          <w:sz w:val="22"/>
          <w:szCs w:val="22"/>
          <w:lang w:eastAsia="en-US"/>
        </w:rPr>
        <w:t xml:space="preserve">Jei įsigyjama prekė turi būti tiekiama ar perduodama antrinėje pakuotėje, ji turi atitikti pakuotėms nustatytus minimalius aplinkos apsaugos kriterijus, nebent tai prieštarauja higienos normoms: </w:t>
      </w:r>
      <w:bookmarkStart w:id="4" w:name="_Hlk123735984"/>
      <w:r w:rsidRPr="00C974E9">
        <w:rPr>
          <w:rFonts w:ascii="Times New Roman" w:eastAsia="Calibri" w:hAnsi="Times New Roman" w:cs="Times New Roman"/>
          <w:color w:val="000000" w:themeColor="text1"/>
          <w:sz w:val="22"/>
          <w:szCs w:val="22"/>
          <w:lang w:eastAsia="en-US"/>
        </w:rPr>
        <w:t>pakuotės turi būti laikytinos perdirbamosiomis pakuotėmis pagal Lietuvos Respublikos mokesčio už aplinkos teršimą įstatymo nuostatas</w:t>
      </w:r>
      <w:bookmarkEnd w:id="3"/>
      <w:bookmarkEnd w:id="4"/>
      <w:r w:rsidRPr="00C974E9">
        <w:rPr>
          <w:rFonts w:ascii="Times New Roman" w:eastAsia="Calibri" w:hAnsi="Times New Roman" w:cs="Times New Roman"/>
          <w:color w:val="000000" w:themeColor="text1"/>
          <w:sz w:val="22"/>
          <w:szCs w:val="22"/>
          <w:lang w:eastAsia="en-US"/>
        </w:rPr>
        <w:t>.</w:t>
      </w:r>
    </w:p>
    <w:p w14:paraId="6319F323" w14:textId="77777777" w:rsidR="00657C83" w:rsidRPr="00AF40F0" w:rsidRDefault="00657C83" w:rsidP="00657C83">
      <w:pPr>
        <w:numPr>
          <w:ilvl w:val="1"/>
          <w:numId w:val="5"/>
        </w:num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AF40F0">
        <w:rPr>
          <w:rFonts w:ascii="Times New Roman" w:eastAsia="Calibri" w:hAnsi="Times New Roman" w:cs="Times New Roman"/>
          <w:color w:val="000000" w:themeColor="text1"/>
          <w:sz w:val="22"/>
          <w:szCs w:val="22"/>
          <w:lang w:eastAsia="en-US"/>
        </w:rPr>
        <w:t>Tiekėjui atsisakius įforminti pirkimo sutartį per nurodytą laikotarpį, laikoma, kad jis vienašališkai nutraukė pirkimo sutartį be svarbių priežasčių, tokiu atveju Tiekėjas moka Perkančiajai organizacijai 2 000 eurų baudą.</w:t>
      </w:r>
    </w:p>
    <w:p w14:paraId="759173EE" w14:textId="77777777" w:rsidR="00657C83" w:rsidRPr="00295B59" w:rsidRDefault="00657C83" w:rsidP="00657C83">
      <w:pPr>
        <w:numPr>
          <w:ilvl w:val="0"/>
          <w:numId w:val="5"/>
        </w:numPr>
        <w:pBdr>
          <w:top w:val="single" w:sz="8" w:space="1" w:color="auto"/>
          <w:bottom w:val="single" w:sz="8" w:space="1" w:color="auto"/>
        </w:pBdr>
        <w:tabs>
          <w:tab w:val="left" w:pos="284"/>
        </w:tabs>
        <w:spacing w:before="60" w:after="60" w:line="240" w:lineRule="auto"/>
        <w:ind w:left="0" w:firstLine="0"/>
        <w:contextualSpacing/>
        <w:jc w:val="both"/>
        <w:rPr>
          <w:rFonts w:ascii="Times New Roman" w:eastAsia="Calibri" w:hAnsi="Times New Roman" w:cs="Times New Roman"/>
          <w:b/>
          <w:bCs/>
          <w:color w:val="000000"/>
          <w:sz w:val="22"/>
          <w:szCs w:val="22"/>
          <w:highlight w:val="lightGray"/>
          <w:lang w:eastAsia="en-US"/>
        </w:rPr>
      </w:pPr>
      <w:r w:rsidRPr="00295B59">
        <w:rPr>
          <w:rFonts w:ascii="Times New Roman" w:eastAsia="Calibri" w:hAnsi="Times New Roman" w:cs="Times New Roman"/>
          <w:b/>
          <w:sz w:val="22"/>
          <w:szCs w:val="22"/>
          <w:lang w:eastAsia="en-US"/>
        </w:rPr>
        <w:t>PRIEDAI</w:t>
      </w:r>
      <w:r w:rsidRPr="00295B59">
        <w:rPr>
          <w:rFonts w:ascii="Times New Roman" w:eastAsia="Calibri" w:hAnsi="Times New Roman" w:cs="Times New Roman"/>
          <w:sz w:val="22"/>
          <w:szCs w:val="22"/>
          <w:lang w:eastAsia="en-US"/>
        </w:rPr>
        <w:t xml:space="preserve"> </w:t>
      </w:r>
      <w:bookmarkStart w:id="5" w:name="_Hlk58564682"/>
      <w:bookmarkStart w:id="6" w:name="_Hlk58530807"/>
    </w:p>
    <w:p w14:paraId="68197914" w14:textId="77777777" w:rsidR="00657C83" w:rsidRPr="00482A67" w:rsidRDefault="00657C83" w:rsidP="00657C83">
      <w:pPr>
        <w:numPr>
          <w:ilvl w:val="2"/>
          <w:numId w:val="5"/>
        </w:num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482A67">
        <w:rPr>
          <w:rFonts w:ascii="Times New Roman" w:eastAsia="Calibri" w:hAnsi="Times New Roman" w:cs="Times New Roman"/>
          <w:color w:val="000000" w:themeColor="text1"/>
          <w:sz w:val="22"/>
          <w:szCs w:val="22"/>
          <w:lang w:eastAsia="en-US"/>
        </w:rPr>
        <w:t>1. Techninių specifikacijų 1 priedas.</w:t>
      </w:r>
    </w:p>
    <w:p w14:paraId="3446EBC7" w14:textId="77777777" w:rsidR="00657C83" w:rsidRDefault="00657C83" w:rsidP="00657C83">
      <w:pPr>
        <w:spacing w:after="0"/>
        <w:rPr>
          <w:rFonts w:ascii="Times New Roman" w:eastAsia="Times New Roman" w:hAnsi="Times New Roman" w:cs="Times New Roman"/>
          <w:sz w:val="24"/>
          <w:szCs w:val="24"/>
          <w:lang w:eastAsia="ar-SA"/>
        </w:rPr>
      </w:pPr>
    </w:p>
    <w:p w14:paraId="1FD00045" w14:textId="77777777" w:rsidR="00657C83" w:rsidRDefault="00657C83" w:rsidP="00657C83">
      <w:pPr>
        <w:spacing w:after="0"/>
        <w:rPr>
          <w:rFonts w:ascii="Times New Roman" w:eastAsia="Times New Roman" w:hAnsi="Times New Roman" w:cs="Times New Roman"/>
          <w:sz w:val="24"/>
          <w:szCs w:val="24"/>
          <w:lang w:eastAsia="ar-SA"/>
        </w:rPr>
      </w:pPr>
    </w:p>
    <w:p w14:paraId="09A71BC7" w14:textId="77777777" w:rsidR="00657C83" w:rsidRDefault="00657C83" w:rsidP="00657C83">
      <w:pPr>
        <w:spacing w:after="0"/>
        <w:rPr>
          <w:rFonts w:ascii="Times New Roman" w:eastAsia="Times New Roman" w:hAnsi="Times New Roman" w:cs="Times New Roman"/>
          <w:sz w:val="24"/>
          <w:szCs w:val="24"/>
          <w:lang w:eastAsia="ar-SA"/>
        </w:rPr>
      </w:pPr>
    </w:p>
    <w:p w14:paraId="6AE16A6C" w14:textId="77777777" w:rsidR="00657C83" w:rsidRDefault="00657C83" w:rsidP="00657C83">
      <w:pPr>
        <w:spacing w:after="0"/>
        <w:rPr>
          <w:rFonts w:ascii="Times New Roman" w:eastAsia="Times New Roman" w:hAnsi="Times New Roman" w:cs="Times New Roman"/>
          <w:sz w:val="24"/>
          <w:szCs w:val="24"/>
          <w:lang w:eastAsia="ar-SA"/>
        </w:rPr>
      </w:pPr>
    </w:p>
    <w:p w14:paraId="64BC95DC" w14:textId="77777777" w:rsidR="00657C83" w:rsidRDefault="00657C83" w:rsidP="00657C83">
      <w:pPr>
        <w:spacing w:after="0"/>
        <w:rPr>
          <w:rFonts w:ascii="Times New Roman" w:eastAsia="Times New Roman" w:hAnsi="Times New Roman" w:cs="Times New Roman"/>
          <w:sz w:val="24"/>
          <w:szCs w:val="24"/>
          <w:lang w:eastAsia="ar-SA"/>
        </w:rPr>
      </w:pPr>
    </w:p>
    <w:p w14:paraId="31CE1707" w14:textId="77777777" w:rsidR="00657C83" w:rsidRPr="00295B59" w:rsidRDefault="00657C83" w:rsidP="00657C83">
      <w:pPr>
        <w:spacing w:after="0"/>
        <w:ind w:left="5184"/>
        <w:jc w:val="right"/>
        <w:rPr>
          <w:rFonts w:ascii="Times New Roman" w:eastAsia="Times New Roman" w:hAnsi="Times New Roman" w:cs="Times New Roman"/>
          <w:sz w:val="22"/>
          <w:szCs w:val="22"/>
          <w:lang w:eastAsia="ar-SA"/>
        </w:rPr>
      </w:pPr>
      <w:r w:rsidRPr="00295B59">
        <w:rPr>
          <w:rFonts w:ascii="Times New Roman" w:eastAsia="Times New Roman" w:hAnsi="Times New Roman" w:cs="Times New Roman"/>
          <w:sz w:val="22"/>
          <w:szCs w:val="22"/>
          <w:lang w:eastAsia="ar-SA"/>
        </w:rPr>
        <w:t>Techninės specifikacijos priedas Nr.1</w:t>
      </w:r>
    </w:p>
    <w:p w14:paraId="4A5635EB" w14:textId="77777777" w:rsidR="00657C83" w:rsidRPr="00295B59" w:rsidRDefault="00657C83" w:rsidP="00657C83">
      <w:pPr>
        <w:spacing w:after="0"/>
        <w:jc w:val="center"/>
        <w:rPr>
          <w:rFonts w:ascii="Times New Roman" w:eastAsia="Times New Roman" w:hAnsi="Times New Roman" w:cs="Times New Roman"/>
          <w:b/>
          <w:sz w:val="24"/>
          <w:szCs w:val="20"/>
          <w:lang w:eastAsia="ar-SA"/>
        </w:rPr>
      </w:pPr>
    </w:p>
    <w:p w14:paraId="685F520F" w14:textId="77777777" w:rsidR="00657C83" w:rsidRPr="00295B59" w:rsidRDefault="00657C83" w:rsidP="00657C83">
      <w:pPr>
        <w:spacing w:after="0"/>
        <w:jc w:val="center"/>
        <w:rPr>
          <w:rFonts w:ascii="Calibri" w:eastAsia="Calibri" w:hAnsi="Calibri" w:cs="Times New Roman"/>
          <w:sz w:val="22"/>
          <w:szCs w:val="22"/>
          <w:lang w:eastAsia="en-US"/>
        </w:rPr>
      </w:pPr>
      <w:r w:rsidRPr="0083342F">
        <w:rPr>
          <w:rFonts w:ascii="Times New Roman" w:eastAsia="Times New Roman" w:hAnsi="Times New Roman" w:cs="Times New Roman"/>
          <w:b/>
          <w:sz w:val="24"/>
          <w:szCs w:val="20"/>
          <w:lang w:eastAsia="ar-SA"/>
        </w:rPr>
        <w:t>DEGALŲ PIRKIMO</w:t>
      </w:r>
      <w:r w:rsidRPr="00BD75B1">
        <w:rPr>
          <w:b/>
          <w:color w:val="000000"/>
          <w:sz w:val="28"/>
          <w:szCs w:val="28"/>
        </w:rPr>
        <w:t xml:space="preserve"> </w:t>
      </w:r>
      <w:r w:rsidRPr="00295B59">
        <w:rPr>
          <w:rFonts w:ascii="Times New Roman" w:eastAsia="Times New Roman" w:hAnsi="Times New Roman" w:cs="Times New Roman"/>
          <w:b/>
          <w:sz w:val="24"/>
          <w:szCs w:val="20"/>
          <w:lang w:eastAsia="ar-SA"/>
        </w:rPr>
        <w:t>TECHNINIAI  REIKALAVIMAI</w:t>
      </w:r>
    </w:p>
    <w:bookmarkEnd w:id="5"/>
    <w:bookmarkEnd w:id="6"/>
    <w:p w14:paraId="2BDBF38D" w14:textId="77777777" w:rsidR="00657C83" w:rsidRPr="0083342F" w:rsidRDefault="00657C83" w:rsidP="00657C83">
      <w:pPr>
        <w:ind w:left="142" w:right="-256"/>
        <w:jc w:val="right"/>
        <w:rPr>
          <w:rFonts w:ascii="Times New Roman" w:hAnsi="Times New Roman" w:cs="Times New Roman"/>
          <w:b/>
          <w:color w:val="000000"/>
        </w:rPr>
      </w:pPr>
      <w:r w:rsidRPr="00BD75B1">
        <w:rPr>
          <w:b/>
          <w:color w:val="000000"/>
          <w:sz w:val="28"/>
          <w:szCs w:val="28"/>
        </w:rPr>
        <w:br/>
      </w:r>
      <w:r w:rsidRPr="0083342F">
        <w:rPr>
          <w:rFonts w:ascii="Times New Roman" w:hAnsi="Times New Roman" w:cs="Times New Roman"/>
          <w:b/>
          <w:color w:val="000000"/>
        </w:rPr>
        <w:t>1 lentelė</w:t>
      </w:r>
    </w:p>
    <w:tbl>
      <w:tblPr>
        <w:tblW w:w="9752" w:type="dxa"/>
        <w:tblInd w:w="137"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6804"/>
      </w:tblGrid>
      <w:tr w:rsidR="00657C83" w:rsidRPr="00BD75B1" w14:paraId="427172EB" w14:textId="77777777" w:rsidTr="00954511">
        <w:trPr>
          <w:trHeight w:val="255"/>
        </w:trPr>
        <w:tc>
          <w:tcPr>
            <w:tcW w:w="2948" w:type="dxa"/>
            <w:tcBorders>
              <w:top w:val="single" w:sz="4" w:space="0" w:color="auto"/>
            </w:tcBorders>
            <w:noWrap/>
            <w:vAlign w:val="center"/>
          </w:tcPr>
          <w:p w14:paraId="301B237E" w14:textId="77777777" w:rsidR="00657C83" w:rsidRPr="0083342F" w:rsidRDefault="00657C83" w:rsidP="00954511">
            <w:pPr>
              <w:rPr>
                <w:rFonts w:ascii="Times New Roman" w:hAnsi="Times New Roman" w:cs="Times New Roman"/>
                <w:b/>
                <w:color w:val="000000"/>
                <w:sz w:val="22"/>
                <w:szCs w:val="22"/>
              </w:rPr>
            </w:pPr>
            <w:r w:rsidRPr="0083342F">
              <w:rPr>
                <w:rFonts w:ascii="Times New Roman" w:hAnsi="Times New Roman" w:cs="Times New Roman"/>
                <w:b/>
                <w:color w:val="000000"/>
                <w:sz w:val="22"/>
                <w:szCs w:val="22"/>
              </w:rPr>
              <w:t>Orientacinis perkamų degalų kiekis per 12  mėnesių</w:t>
            </w:r>
          </w:p>
        </w:tc>
        <w:tc>
          <w:tcPr>
            <w:tcW w:w="6804" w:type="dxa"/>
            <w:tcBorders>
              <w:top w:val="single" w:sz="4" w:space="0" w:color="auto"/>
            </w:tcBorders>
            <w:noWrap/>
            <w:vAlign w:val="bottom"/>
          </w:tcPr>
          <w:p w14:paraId="1C2D6640" w14:textId="77777777" w:rsidR="00657C83"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83342F">
              <w:rPr>
                <w:rFonts w:ascii="Times New Roman" w:eastAsia="Calibri" w:hAnsi="Times New Roman" w:cs="Times New Roman"/>
                <w:color w:val="000000" w:themeColor="text1"/>
                <w:sz w:val="22"/>
                <w:szCs w:val="22"/>
                <w:lang w:eastAsia="en-US"/>
              </w:rPr>
              <w:t>Nurodytas degalų kiekis nėra galutinis ir priklausomai nuo faktiško jų poreikio gali būti didinamas arba mažinamas</w:t>
            </w:r>
            <w:r>
              <w:rPr>
                <w:rFonts w:ascii="Times New Roman" w:eastAsia="Calibri" w:hAnsi="Times New Roman" w:cs="Times New Roman"/>
                <w:color w:val="000000" w:themeColor="text1"/>
                <w:sz w:val="22"/>
                <w:szCs w:val="22"/>
                <w:lang w:eastAsia="en-US"/>
              </w:rPr>
              <w:t xml:space="preserve">. </w:t>
            </w:r>
            <w:r w:rsidRPr="00C717A2">
              <w:rPr>
                <w:rFonts w:ascii="Times New Roman" w:eastAsia="Calibri" w:hAnsi="Times New Roman" w:cs="Times New Roman"/>
                <w:color w:val="000000" w:themeColor="text1"/>
                <w:sz w:val="22"/>
                <w:szCs w:val="22"/>
                <w:lang w:eastAsia="en-US"/>
              </w:rPr>
              <w:t xml:space="preserve">Degalų kiekiai gali keistis priklausomai nuo faktiško poreikio, </w:t>
            </w:r>
            <w:proofErr w:type="spellStart"/>
            <w:r w:rsidRPr="00C717A2">
              <w:rPr>
                <w:rFonts w:ascii="Times New Roman" w:eastAsia="Calibri" w:hAnsi="Times New Roman" w:cs="Times New Roman"/>
                <w:color w:val="000000" w:themeColor="text1"/>
                <w:sz w:val="22"/>
                <w:szCs w:val="22"/>
                <w:lang w:eastAsia="en-US"/>
              </w:rPr>
              <w:t>t.y</w:t>
            </w:r>
            <w:proofErr w:type="spellEnd"/>
            <w:r w:rsidRPr="00C717A2">
              <w:rPr>
                <w:rFonts w:ascii="Times New Roman" w:eastAsia="Calibri" w:hAnsi="Times New Roman" w:cs="Times New Roman"/>
                <w:color w:val="000000" w:themeColor="text1"/>
                <w:sz w:val="22"/>
                <w:szCs w:val="22"/>
                <w:lang w:eastAsia="en-US"/>
              </w:rPr>
              <w:t>.</w:t>
            </w:r>
            <w:r>
              <w:rPr>
                <w:rFonts w:ascii="Times New Roman" w:eastAsia="Calibri" w:hAnsi="Times New Roman" w:cs="Times New Roman"/>
                <w:color w:val="000000" w:themeColor="text1"/>
                <w:sz w:val="22"/>
                <w:szCs w:val="22"/>
                <w:lang w:eastAsia="en-US"/>
              </w:rPr>
              <w:t xml:space="preserve"> </w:t>
            </w:r>
            <w:r w:rsidRPr="00C717A2">
              <w:rPr>
                <w:rFonts w:ascii="Times New Roman" w:eastAsia="Calibri" w:hAnsi="Times New Roman" w:cs="Times New Roman"/>
                <w:color w:val="000000" w:themeColor="text1"/>
                <w:sz w:val="22"/>
                <w:szCs w:val="22"/>
                <w:lang w:eastAsia="en-US"/>
              </w:rPr>
              <w:t xml:space="preserve">sumažėti arba padidėti iki </w:t>
            </w:r>
            <w:r>
              <w:rPr>
                <w:rFonts w:ascii="Times New Roman" w:eastAsia="Calibri" w:hAnsi="Times New Roman" w:cs="Times New Roman"/>
                <w:color w:val="000000" w:themeColor="text1"/>
                <w:sz w:val="22"/>
                <w:szCs w:val="22"/>
                <w:lang w:eastAsia="en-US"/>
              </w:rPr>
              <w:t>1</w:t>
            </w:r>
            <w:r w:rsidRPr="00C717A2">
              <w:rPr>
                <w:rFonts w:ascii="Times New Roman" w:eastAsia="Calibri" w:hAnsi="Times New Roman" w:cs="Times New Roman"/>
                <w:color w:val="000000" w:themeColor="text1"/>
                <w:sz w:val="22"/>
                <w:szCs w:val="22"/>
                <w:lang w:eastAsia="en-US"/>
              </w:rPr>
              <w:t>0 proc. nuo nurodyto orientacinio kiekio</w:t>
            </w:r>
            <w:r>
              <w:rPr>
                <w:rFonts w:ascii="Times New Roman" w:eastAsia="Calibri" w:hAnsi="Times New Roman" w:cs="Times New Roman"/>
                <w:color w:val="000000" w:themeColor="text1"/>
                <w:sz w:val="22"/>
                <w:szCs w:val="22"/>
                <w:lang w:eastAsia="en-US"/>
              </w:rPr>
              <w:t xml:space="preserve">. </w:t>
            </w:r>
            <w:r w:rsidRPr="0083342F">
              <w:rPr>
                <w:rFonts w:ascii="Times New Roman" w:eastAsia="Calibri" w:hAnsi="Times New Roman" w:cs="Times New Roman"/>
                <w:color w:val="000000" w:themeColor="text1"/>
                <w:sz w:val="22"/>
                <w:szCs w:val="22"/>
                <w:lang w:eastAsia="en-US"/>
              </w:rPr>
              <w:t>Sutartyje bus nurodytas preliminarus sutarties galiojimo metu perkamas degalų kiekis.</w:t>
            </w:r>
            <w:r>
              <w:rPr>
                <w:rFonts w:ascii="Times New Roman" w:eastAsia="Calibri" w:hAnsi="Times New Roman" w:cs="Times New Roman"/>
                <w:color w:val="000000" w:themeColor="text1"/>
                <w:sz w:val="22"/>
                <w:szCs w:val="22"/>
                <w:lang w:eastAsia="en-US"/>
              </w:rPr>
              <w:t xml:space="preserve"> </w:t>
            </w:r>
          </w:p>
          <w:p w14:paraId="14B8780C" w14:textId="77777777" w:rsidR="00657C83"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p>
          <w:p w14:paraId="03E23330" w14:textId="77777777" w:rsidR="00657C83" w:rsidRPr="002767D5"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D90C9A">
              <w:rPr>
                <w:rFonts w:ascii="Times New Roman" w:eastAsia="Calibri" w:hAnsi="Times New Roman" w:cs="Times New Roman"/>
                <w:color w:val="000000" w:themeColor="text1"/>
                <w:sz w:val="22"/>
                <w:szCs w:val="22"/>
                <w:lang w:eastAsia="en-US"/>
              </w:rPr>
              <w:t>Perkančioji organizacija, vadovaudamasi Kainodaros taisyklių nustatymo metodikos, patvirtintos Viešųjų pirkimų tarnybos direktoriaus 2017 m. birželio 28 d. įsakymu Nr. 1S-95 (redakcija nuo 2019-11-05 iki 2022-06-30), 19 p., esant poreikiui, gali įsigyti Pirkimo dokumentuose nenurodytų, tačiau su pirkimo objektu susijusių prekių ir (ar) paslaugų (pvz. automobilių eksploatacijos priedų: tepalų, aušinimo, langų plovimo skysčių, ir pan.,)</w:t>
            </w:r>
            <w:r>
              <w:rPr>
                <w:rFonts w:ascii="Times New Roman" w:eastAsia="Calibri" w:hAnsi="Times New Roman" w:cs="Times New Roman"/>
                <w:color w:val="000000" w:themeColor="text1"/>
                <w:sz w:val="22"/>
                <w:szCs w:val="22"/>
                <w:lang w:eastAsia="en-US"/>
              </w:rPr>
              <w:t xml:space="preserve"> e</w:t>
            </w:r>
            <w:r w:rsidRPr="002767D5">
              <w:rPr>
                <w:rFonts w:ascii="Times New Roman" w:eastAsia="Calibri" w:hAnsi="Times New Roman" w:cs="Times New Roman"/>
                <w:color w:val="000000" w:themeColor="text1"/>
                <w:sz w:val="22"/>
                <w:szCs w:val="22"/>
                <w:lang w:eastAsia="en-US"/>
              </w:rPr>
              <w:t>sant poreikiui, perkančioji organizacija  gali įsigyti prekių ir (ar) paslaugų sąraše nenurodytų, tačiau su pirkimo objektu susijusių prekių ir (ar) paslaugų &lt;...&gt; neviršijant 10 procentų pradinės sutarties vertės.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17D26F36" w14:textId="77777777" w:rsidR="00657C83"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p>
          <w:p w14:paraId="7F013BFC" w14:textId="77777777" w:rsidR="00657C83"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83342F">
              <w:rPr>
                <w:rFonts w:ascii="Times New Roman" w:eastAsia="Calibri" w:hAnsi="Times New Roman" w:cs="Times New Roman"/>
                <w:color w:val="000000" w:themeColor="text1"/>
                <w:sz w:val="22"/>
                <w:szCs w:val="22"/>
                <w:lang w:eastAsia="en-US"/>
              </w:rPr>
              <w:t xml:space="preserve">Perkančioji organizacija numato įsigyti kurą (dujas, benziną A95 ir dyzeliną) degalinėse. Prekių tiekimo sutartis sudaroma 12 mėnesių su galimybe pratęsti sutartį 1 kartą  12 mėnesių bet ne viršijant planuotą pirkimo vertę - 214 </w:t>
            </w:r>
            <w:r>
              <w:rPr>
                <w:rFonts w:ascii="Times New Roman" w:eastAsia="Calibri" w:hAnsi="Times New Roman" w:cs="Times New Roman"/>
                <w:color w:val="000000" w:themeColor="text1"/>
                <w:sz w:val="22"/>
                <w:szCs w:val="22"/>
                <w:lang w:eastAsia="en-US"/>
              </w:rPr>
              <w:t>900</w:t>
            </w:r>
            <w:r w:rsidRPr="0083342F">
              <w:rPr>
                <w:rFonts w:ascii="Times New Roman" w:eastAsia="Calibri" w:hAnsi="Times New Roman" w:cs="Times New Roman"/>
                <w:color w:val="000000" w:themeColor="text1"/>
                <w:sz w:val="22"/>
                <w:szCs w:val="22"/>
                <w:lang w:eastAsia="en-US"/>
              </w:rPr>
              <w:t xml:space="preserve"> Eur be PVM.</w:t>
            </w:r>
          </w:p>
          <w:p w14:paraId="6D673CCA" w14:textId="77777777" w:rsidR="00657C83"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p>
          <w:p w14:paraId="2C93F02B" w14:textId="77777777" w:rsidR="00657C83" w:rsidRPr="0083342F"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9A1705">
              <w:rPr>
                <w:rFonts w:ascii="Times New Roman" w:eastAsia="Calibri" w:hAnsi="Times New Roman" w:cs="Times New Roman"/>
                <w:color w:val="000000" w:themeColor="text1"/>
                <w:sz w:val="22"/>
                <w:szCs w:val="22"/>
                <w:lang w:eastAsia="en-US"/>
              </w:rPr>
              <w:t xml:space="preserve">Pirkimas nevykdomas per </w:t>
            </w:r>
            <w:proofErr w:type="spellStart"/>
            <w:r w:rsidRPr="009A1705">
              <w:rPr>
                <w:rFonts w:ascii="Times New Roman" w:eastAsia="Calibri" w:hAnsi="Times New Roman" w:cs="Times New Roman"/>
                <w:color w:val="000000" w:themeColor="text1"/>
                <w:sz w:val="22"/>
                <w:szCs w:val="22"/>
                <w:lang w:eastAsia="en-US"/>
              </w:rPr>
              <w:t>CPO.lt</w:t>
            </w:r>
            <w:proofErr w:type="spellEnd"/>
            <w:r w:rsidRPr="009A1705">
              <w:rPr>
                <w:rFonts w:ascii="Times New Roman" w:eastAsia="Calibri" w:hAnsi="Times New Roman" w:cs="Times New Roman"/>
                <w:color w:val="000000" w:themeColor="text1"/>
                <w:sz w:val="22"/>
                <w:szCs w:val="22"/>
                <w:lang w:eastAsia="en-US"/>
              </w:rPr>
              <w:t xml:space="preserve"> katalogą, kadangi pirkimo objektas neatitinka perkančiosios organizacijos poreikių, tai yra  degalai pilami ne tik į lengvuosius automobilius bet ir į sunkiasvorę bei specializuotą techniką, kuri vykdama į objektus turi būti „pilnu baku“.  Degalais turi būti aprūpinti degalinėse, esančiose minimaliu atstumu nuo bendrovės objekto, įsikūrusio minėtu adresu. Pirkimą vykdant per CPO nėra galimybės numatyti minimalių degalinių atstumų nuo bendrovės objektų, atsižvelgiant į poreikį  aprūpinti sunkiasvorę techniką degalais, todėl pirkimas vykdomas ne per CPO.</w:t>
            </w:r>
          </w:p>
        </w:tc>
      </w:tr>
    </w:tbl>
    <w:p w14:paraId="15527E49" w14:textId="77777777" w:rsidR="00657C83" w:rsidRPr="00BD75B1" w:rsidRDefault="00657C83" w:rsidP="00657C83">
      <w:pPr>
        <w:ind w:left="142" w:right="-256"/>
        <w:jc w:val="center"/>
        <w:rPr>
          <w:b/>
          <w:color w:val="000000"/>
          <w:sz w:val="28"/>
          <w:szCs w:val="28"/>
        </w:rPr>
      </w:pPr>
    </w:p>
    <w:p w14:paraId="18C372FD" w14:textId="77777777" w:rsidR="00657C83" w:rsidRPr="0083342F" w:rsidRDefault="00657C83" w:rsidP="00657C83">
      <w:pPr>
        <w:ind w:left="142" w:right="-256"/>
        <w:jc w:val="right"/>
        <w:rPr>
          <w:rFonts w:ascii="Times New Roman" w:hAnsi="Times New Roman" w:cs="Times New Roman"/>
          <w:b/>
          <w:color w:val="000000"/>
        </w:rPr>
      </w:pPr>
      <w:r w:rsidRPr="0083342F">
        <w:rPr>
          <w:rFonts w:ascii="Times New Roman" w:hAnsi="Times New Roman" w:cs="Times New Roman"/>
          <w:b/>
          <w:color w:val="000000"/>
        </w:rPr>
        <w:t>2 lentelė</w:t>
      </w:r>
    </w:p>
    <w:tbl>
      <w:tblPr>
        <w:tblW w:w="9873" w:type="dxa"/>
        <w:tblInd w:w="93" w:type="dxa"/>
        <w:tblLook w:val="0000" w:firstRow="0" w:lastRow="0" w:firstColumn="0" w:lastColumn="0" w:noHBand="0" w:noVBand="0"/>
      </w:tblPr>
      <w:tblGrid>
        <w:gridCol w:w="3121"/>
        <w:gridCol w:w="6752"/>
      </w:tblGrid>
      <w:tr w:rsidR="00657C83" w:rsidRPr="00BD75B1" w14:paraId="59C01DE9" w14:textId="77777777" w:rsidTr="00954511">
        <w:trPr>
          <w:trHeight w:val="255"/>
        </w:trPr>
        <w:tc>
          <w:tcPr>
            <w:tcW w:w="3121" w:type="dxa"/>
            <w:tcBorders>
              <w:top w:val="single" w:sz="4" w:space="0" w:color="auto"/>
              <w:left w:val="single" w:sz="4" w:space="0" w:color="auto"/>
              <w:bottom w:val="single" w:sz="4" w:space="0" w:color="auto"/>
              <w:right w:val="single" w:sz="4" w:space="0" w:color="auto"/>
            </w:tcBorders>
            <w:noWrap/>
            <w:vAlign w:val="bottom"/>
          </w:tcPr>
          <w:p w14:paraId="1D1F1DCB" w14:textId="77777777" w:rsidR="00657C83" w:rsidRPr="00BD75B1" w:rsidRDefault="00657C83" w:rsidP="00954511">
            <w:pPr>
              <w:spacing w:after="0" w:line="240" w:lineRule="auto"/>
              <w:ind w:left="720"/>
              <w:rPr>
                <w:b/>
                <w:color w:val="000000"/>
              </w:rPr>
            </w:pPr>
          </w:p>
        </w:tc>
        <w:tc>
          <w:tcPr>
            <w:tcW w:w="6752" w:type="dxa"/>
            <w:tcBorders>
              <w:top w:val="single" w:sz="4" w:space="0" w:color="auto"/>
              <w:left w:val="nil"/>
              <w:bottom w:val="single" w:sz="4" w:space="0" w:color="auto"/>
              <w:right w:val="single" w:sz="4" w:space="0" w:color="auto"/>
            </w:tcBorders>
            <w:noWrap/>
            <w:vAlign w:val="bottom"/>
          </w:tcPr>
          <w:p w14:paraId="4DC6ABF8" w14:textId="77777777" w:rsidR="00657C83" w:rsidRPr="00633612"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b/>
                <w:bCs/>
                <w:color w:val="000000" w:themeColor="text1"/>
                <w:sz w:val="22"/>
                <w:szCs w:val="22"/>
                <w:lang w:eastAsia="en-US"/>
              </w:rPr>
            </w:pPr>
            <w:r w:rsidRPr="00633612">
              <w:rPr>
                <w:rFonts w:ascii="Times New Roman" w:eastAsia="Calibri" w:hAnsi="Times New Roman" w:cs="Times New Roman"/>
                <w:b/>
                <w:bCs/>
                <w:color w:val="000000" w:themeColor="text1"/>
                <w:sz w:val="22"/>
                <w:szCs w:val="22"/>
                <w:lang w:eastAsia="en-US"/>
              </w:rPr>
              <w:t>Dyzelinis kuras</w:t>
            </w:r>
          </w:p>
        </w:tc>
      </w:tr>
      <w:tr w:rsidR="00657C83" w:rsidRPr="00BD75B1" w14:paraId="543CA4AF" w14:textId="77777777" w:rsidTr="00954511">
        <w:trPr>
          <w:trHeight w:val="255"/>
        </w:trPr>
        <w:tc>
          <w:tcPr>
            <w:tcW w:w="3121" w:type="dxa"/>
            <w:tcBorders>
              <w:top w:val="nil"/>
              <w:left w:val="single" w:sz="4" w:space="0" w:color="auto"/>
              <w:bottom w:val="single" w:sz="4" w:space="0" w:color="auto"/>
              <w:right w:val="single" w:sz="4" w:space="0" w:color="auto"/>
            </w:tcBorders>
            <w:noWrap/>
            <w:vAlign w:val="center"/>
          </w:tcPr>
          <w:p w14:paraId="3A486529" w14:textId="77777777" w:rsidR="00657C83" w:rsidRPr="00633612" w:rsidRDefault="00657C83" w:rsidP="00954511">
            <w:pPr>
              <w:rPr>
                <w:rFonts w:ascii="Times New Roman" w:hAnsi="Times New Roman" w:cs="Times New Roman"/>
                <w:b/>
                <w:color w:val="000000"/>
              </w:rPr>
            </w:pPr>
            <w:r w:rsidRPr="00633612">
              <w:rPr>
                <w:rFonts w:ascii="Times New Roman" w:hAnsi="Times New Roman" w:cs="Times New Roman"/>
                <w:b/>
                <w:color w:val="000000"/>
              </w:rPr>
              <w:t>Pirkimo vieta</w:t>
            </w:r>
          </w:p>
        </w:tc>
        <w:tc>
          <w:tcPr>
            <w:tcW w:w="6752" w:type="dxa"/>
            <w:tcBorders>
              <w:top w:val="nil"/>
              <w:left w:val="nil"/>
              <w:bottom w:val="single" w:sz="4" w:space="0" w:color="auto"/>
              <w:right w:val="single" w:sz="4" w:space="0" w:color="auto"/>
            </w:tcBorders>
            <w:noWrap/>
            <w:vAlign w:val="bottom"/>
          </w:tcPr>
          <w:p w14:paraId="065DB6DB" w14:textId="77777777" w:rsidR="00657C83" w:rsidRPr="00633612"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633612">
              <w:rPr>
                <w:rFonts w:ascii="Times New Roman" w:eastAsia="Calibri" w:hAnsi="Times New Roman" w:cs="Times New Roman"/>
                <w:color w:val="000000" w:themeColor="text1"/>
                <w:sz w:val="22"/>
                <w:szCs w:val="22"/>
                <w:lang w:eastAsia="en-US"/>
              </w:rPr>
              <w:t>Dyzelinis kuras įsigyjamas kreditinių kortelių pagalba tiekėjo degalinėse.</w:t>
            </w:r>
          </w:p>
        </w:tc>
      </w:tr>
      <w:tr w:rsidR="00657C83" w:rsidRPr="00BD75B1" w14:paraId="1DAEA765" w14:textId="77777777" w:rsidTr="00954511">
        <w:trPr>
          <w:trHeight w:val="255"/>
        </w:trPr>
        <w:tc>
          <w:tcPr>
            <w:tcW w:w="3121" w:type="dxa"/>
            <w:tcBorders>
              <w:top w:val="nil"/>
              <w:left w:val="single" w:sz="4" w:space="0" w:color="auto"/>
              <w:bottom w:val="single" w:sz="4" w:space="0" w:color="auto"/>
              <w:right w:val="single" w:sz="4" w:space="0" w:color="auto"/>
            </w:tcBorders>
            <w:noWrap/>
            <w:vAlign w:val="center"/>
          </w:tcPr>
          <w:p w14:paraId="35869F19" w14:textId="77777777" w:rsidR="00657C83" w:rsidRPr="00633612" w:rsidRDefault="00657C83" w:rsidP="00954511">
            <w:pPr>
              <w:rPr>
                <w:rFonts w:ascii="Times New Roman" w:hAnsi="Times New Roman" w:cs="Times New Roman"/>
                <w:b/>
                <w:color w:val="000000"/>
              </w:rPr>
            </w:pPr>
            <w:r w:rsidRPr="00633612">
              <w:rPr>
                <w:rFonts w:ascii="Times New Roman" w:hAnsi="Times New Roman" w:cs="Times New Roman"/>
                <w:b/>
                <w:color w:val="000000"/>
              </w:rPr>
              <w:lastRenderedPageBreak/>
              <w:t>Techniniai reikalavimai ir sutarties sąlygos</w:t>
            </w:r>
          </w:p>
        </w:tc>
        <w:tc>
          <w:tcPr>
            <w:tcW w:w="6752" w:type="dxa"/>
            <w:tcBorders>
              <w:top w:val="nil"/>
              <w:left w:val="nil"/>
              <w:bottom w:val="single" w:sz="4" w:space="0" w:color="auto"/>
              <w:right w:val="single" w:sz="4" w:space="0" w:color="auto"/>
            </w:tcBorders>
            <w:noWrap/>
            <w:vAlign w:val="bottom"/>
          </w:tcPr>
          <w:p w14:paraId="08924D8A" w14:textId="77777777" w:rsidR="00657C83" w:rsidRDefault="00657C83" w:rsidP="00657C83">
            <w:pPr>
              <w:pStyle w:val="Sraopastraipa"/>
              <w:numPr>
                <w:ilvl w:val="0"/>
                <w:numId w:val="14"/>
              </w:num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DF2BA1">
              <w:rPr>
                <w:rFonts w:ascii="Times New Roman" w:eastAsia="Calibri" w:hAnsi="Times New Roman" w:cs="Times New Roman"/>
                <w:color w:val="000000" w:themeColor="text1"/>
                <w:sz w:val="22"/>
                <w:szCs w:val="22"/>
                <w:lang w:eastAsia="en-US"/>
              </w:rPr>
              <w:t>Automobilinis dyzelinis kuras LST EN 590:2013+A1:2017(arba lygiaverčius) standarto reikalavimus (kartu su pasiūlymu pateikiamas Prekių gamintojo kokybės sertifikatas ar kiti atitikimą reikalavimui patvirtinantys dokumentai).</w:t>
            </w:r>
          </w:p>
          <w:p w14:paraId="6FB5573C" w14:textId="77777777" w:rsidR="00657C83" w:rsidRDefault="00657C83" w:rsidP="00657C83">
            <w:pPr>
              <w:pStyle w:val="Sraopastraipa"/>
              <w:numPr>
                <w:ilvl w:val="0"/>
                <w:numId w:val="14"/>
              </w:num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DF2BA1">
              <w:rPr>
                <w:rFonts w:ascii="Times New Roman" w:eastAsia="Calibri" w:hAnsi="Times New Roman" w:cs="Times New Roman"/>
                <w:color w:val="000000" w:themeColor="text1"/>
                <w:sz w:val="22"/>
                <w:szCs w:val="22"/>
                <w:lang w:eastAsia="en-US"/>
              </w:rPr>
              <w:t xml:space="preserve">Automobilinis dyzelinis kuras turi turėti priedus, kurie padidina kuro savaiminio užsidegimo rodiklį – </w:t>
            </w:r>
            <w:proofErr w:type="spellStart"/>
            <w:r w:rsidRPr="00DF2BA1">
              <w:rPr>
                <w:rFonts w:ascii="Times New Roman" w:eastAsia="Calibri" w:hAnsi="Times New Roman" w:cs="Times New Roman"/>
                <w:color w:val="000000" w:themeColor="text1"/>
                <w:sz w:val="22"/>
                <w:szCs w:val="22"/>
                <w:lang w:eastAsia="en-US"/>
              </w:rPr>
              <w:t>cetaninį</w:t>
            </w:r>
            <w:proofErr w:type="spellEnd"/>
            <w:r w:rsidRPr="00DF2BA1">
              <w:rPr>
                <w:rFonts w:ascii="Times New Roman" w:eastAsia="Calibri" w:hAnsi="Times New Roman" w:cs="Times New Roman"/>
                <w:color w:val="000000" w:themeColor="text1"/>
                <w:sz w:val="22"/>
                <w:szCs w:val="22"/>
                <w:lang w:eastAsia="en-US"/>
              </w:rPr>
              <w:t xml:space="preserve"> skaičių, kurio dydis būtų ne mažesnis kaip 51. </w:t>
            </w:r>
          </w:p>
          <w:p w14:paraId="1AE08A2A" w14:textId="77777777" w:rsidR="00657C83" w:rsidRDefault="00657C83" w:rsidP="00657C83">
            <w:pPr>
              <w:pStyle w:val="Sraopastraipa"/>
              <w:numPr>
                <w:ilvl w:val="0"/>
                <w:numId w:val="14"/>
              </w:num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DF2BA1">
              <w:rPr>
                <w:rFonts w:ascii="Times New Roman" w:eastAsia="Calibri" w:hAnsi="Times New Roman" w:cs="Times New Roman"/>
                <w:color w:val="000000" w:themeColor="text1"/>
                <w:sz w:val="22"/>
                <w:szCs w:val="22"/>
                <w:lang w:eastAsia="en-US"/>
              </w:rPr>
              <w:t>Tiekėjo siūlomi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 (su vėlesniais papildymais ir pakeitimais).</w:t>
            </w:r>
          </w:p>
          <w:p w14:paraId="3321405B" w14:textId="77777777" w:rsidR="00657C83" w:rsidRPr="00DF2BA1" w:rsidRDefault="00657C83" w:rsidP="00657C83">
            <w:pPr>
              <w:pStyle w:val="Sraopastraipa"/>
              <w:numPr>
                <w:ilvl w:val="0"/>
                <w:numId w:val="14"/>
              </w:num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DF2BA1">
              <w:rPr>
                <w:rFonts w:ascii="Times New Roman" w:eastAsia="Calibri" w:hAnsi="Times New Roman" w:cs="Times New Roman"/>
                <w:color w:val="000000" w:themeColor="text1"/>
                <w:sz w:val="22"/>
                <w:szCs w:val="22"/>
                <w:lang w:eastAsia="en-US"/>
              </w:rPr>
              <w:t xml:space="preserve">Tiekėjas turi turėti technines galimybes užtikrinti Perkančiajai organizacijai nepertraukiamą aprūpinimą degalais. </w:t>
            </w:r>
          </w:p>
        </w:tc>
      </w:tr>
    </w:tbl>
    <w:p w14:paraId="50589A58" w14:textId="77777777" w:rsidR="00657C83" w:rsidRPr="00BD75B1" w:rsidRDefault="00657C83" w:rsidP="00657C83">
      <w:pPr>
        <w:ind w:left="426" w:right="-114"/>
        <w:rPr>
          <w:b/>
          <w:color w:val="000000"/>
          <w:sz w:val="18"/>
          <w:szCs w:val="18"/>
        </w:rPr>
      </w:pPr>
    </w:p>
    <w:p w14:paraId="7225F4D6" w14:textId="77777777" w:rsidR="00657C83" w:rsidRPr="00DF2BA1" w:rsidRDefault="00657C83" w:rsidP="00657C83">
      <w:pPr>
        <w:ind w:left="142" w:right="-256"/>
        <w:jc w:val="right"/>
        <w:rPr>
          <w:rFonts w:ascii="Times New Roman" w:hAnsi="Times New Roman" w:cs="Times New Roman"/>
          <w:b/>
          <w:color w:val="000000"/>
        </w:rPr>
      </w:pPr>
      <w:r w:rsidRPr="00DF2BA1">
        <w:rPr>
          <w:rFonts w:ascii="Times New Roman" w:hAnsi="Times New Roman" w:cs="Times New Roman"/>
          <w:b/>
          <w:color w:val="000000"/>
        </w:rPr>
        <w:t>3 lentelė</w:t>
      </w:r>
    </w:p>
    <w:tbl>
      <w:tblPr>
        <w:tblW w:w="9639" w:type="dxa"/>
        <w:tblInd w:w="250" w:type="dxa"/>
        <w:tblLook w:val="0000" w:firstRow="0" w:lastRow="0" w:firstColumn="0" w:lastColumn="0" w:noHBand="0" w:noVBand="0"/>
      </w:tblPr>
      <w:tblGrid>
        <w:gridCol w:w="2835"/>
        <w:gridCol w:w="6804"/>
      </w:tblGrid>
      <w:tr w:rsidR="00657C83" w:rsidRPr="00BD75B1" w14:paraId="4A8B9BA8" w14:textId="77777777" w:rsidTr="00954511">
        <w:trPr>
          <w:trHeight w:val="255"/>
        </w:trPr>
        <w:tc>
          <w:tcPr>
            <w:tcW w:w="2835" w:type="dxa"/>
            <w:tcBorders>
              <w:top w:val="single" w:sz="4" w:space="0" w:color="auto"/>
              <w:left w:val="single" w:sz="4" w:space="0" w:color="auto"/>
              <w:bottom w:val="single" w:sz="4" w:space="0" w:color="auto"/>
              <w:right w:val="single" w:sz="4" w:space="0" w:color="auto"/>
            </w:tcBorders>
            <w:noWrap/>
            <w:vAlign w:val="bottom"/>
          </w:tcPr>
          <w:p w14:paraId="352EB1E6" w14:textId="77777777" w:rsidR="00657C83" w:rsidRPr="00BD75B1" w:rsidRDefault="00657C83" w:rsidP="00954511">
            <w:pPr>
              <w:spacing w:after="0" w:line="240" w:lineRule="auto"/>
              <w:ind w:left="720"/>
              <w:rPr>
                <w:b/>
                <w:color w:val="000000"/>
              </w:rPr>
            </w:pPr>
          </w:p>
        </w:tc>
        <w:tc>
          <w:tcPr>
            <w:tcW w:w="6804" w:type="dxa"/>
            <w:tcBorders>
              <w:top w:val="single" w:sz="4" w:space="0" w:color="auto"/>
              <w:left w:val="nil"/>
              <w:bottom w:val="single" w:sz="4" w:space="0" w:color="auto"/>
              <w:right w:val="single" w:sz="4" w:space="0" w:color="auto"/>
            </w:tcBorders>
            <w:noWrap/>
            <w:vAlign w:val="bottom"/>
          </w:tcPr>
          <w:p w14:paraId="5B6B9DA5" w14:textId="77777777" w:rsidR="00657C83" w:rsidRPr="00633612"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b/>
                <w:bCs/>
                <w:color w:val="000000" w:themeColor="text1"/>
                <w:sz w:val="22"/>
                <w:szCs w:val="22"/>
                <w:lang w:eastAsia="en-US"/>
              </w:rPr>
            </w:pPr>
            <w:r w:rsidRPr="00633612">
              <w:rPr>
                <w:rFonts w:ascii="Times New Roman" w:eastAsia="Calibri" w:hAnsi="Times New Roman" w:cs="Times New Roman"/>
                <w:b/>
                <w:bCs/>
                <w:color w:val="000000" w:themeColor="text1"/>
                <w:sz w:val="22"/>
                <w:szCs w:val="22"/>
                <w:lang w:eastAsia="en-US"/>
              </w:rPr>
              <w:t xml:space="preserve">Bešvinis benzinas (A95) </w:t>
            </w:r>
          </w:p>
        </w:tc>
      </w:tr>
      <w:tr w:rsidR="00657C83" w:rsidRPr="00BD75B1" w14:paraId="44C2D877" w14:textId="77777777" w:rsidTr="00954511">
        <w:trPr>
          <w:trHeight w:val="255"/>
        </w:trPr>
        <w:tc>
          <w:tcPr>
            <w:tcW w:w="2835" w:type="dxa"/>
            <w:tcBorders>
              <w:top w:val="nil"/>
              <w:left w:val="single" w:sz="4" w:space="0" w:color="auto"/>
              <w:bottom w:val="single" w:sz="4" w:space="0" w:color="auto"/>
              <w:right w:val="single" w:sz="4" w:space="0" w:color="auto"/>
            </w:tcBorders>
            <w:noWrap/>
            <w:vAlign w:val="center"/>
          </w:tcPr>
          <w:p w14:paraId="68DF5844" w14:textId="77777777" w:rsidR="00657C83" w:rsidRPr="00633612" w:rsidRDefault="00657C83" w:rsidP="00954511">
            <w:pPr>
              <w:rPr>
                <w:rFonts w:ascii="Times New Roman" w:hAnsi="Times New Roman" w:cs="Times New Roman"/>
                <w:b/>
                <w:color w:val="000000"/>
              </w:rPr>
            </w:pPr>
            <w:r w:rsidRPr="00633612">
              <w:rPr>
                <w:rFonts w:ascii="Times New Roman" w:hAnsi="Times New Roman" w:cs="Times New Roman"/>
                <w:b/>
                <w:color w:val="000000"/>
              </w:rPr>
              <w:t>Pirkimo vieta</w:t>
            </w:r>
          </w:p>
        </w:tc>
        <w:tc>
          <w:tcPr>
            <w:tcW w:w="6804" w:type="dxa"/>
            <w:tcBorders>
              <w:top w:val="nil"/>
              <w:left w:val="nil"/>
              <w:bottom w:val="single" w:sz="4" w:space="0" w:color="auto"/>
              <w:right w:val="single" w:sz="4" w:space="0" w:color="auto"/>
            </w:tcBorders>
            <w:noWrap/>
            <w:vAlign w:val="bottom"/>
          </w:tcPr>
          <w:p w14:paraId="5B4A198B" w14:textId="77777777" w:rsidR="00657C83" w:rsidRPr="00633612"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633612">
              <w:rPr>
                <w:rFonts w:ascii="Times New Roman" w:eastAsia="Calibri" w:hAnsi="Times New Roman" w:cs="Times New Roman"/>
                <w:color w:val="000000" w:themeColor="text1"/>
                <w:sz w:val="22"/>
                <w:szCs w:val="22"/>
                <w:lang w:eastAsia="en-US"/>
              </w:rPr>
              <w:t>Benzinas įsigyjamas kreditinių kortelių pagalba tiekėjo degalinėse.</w:t>
            </w:r>
          </w:p>
        </w:tc>
      </w:tr>
      <w:tr w:rsidR="00657C83" w:rsidRPr="00BD75B1" w14:paraId="6BA9F18B" w14:textId="77777777" w:rsidTr="00954511">
        <w:trPr>
          <w:trHeight w:val="255"/>
        </w:trPr>
        <w:tc>
          <w:tcPr>
            <w:tcW w:w="2835" w:type="dxa"/>
            <w:tcBorders>
              <w:top w:val="nil"/>
              <w:left w:val="single" w:sz="4" w:space="0" w:color="auto"/>
              <w:bottom w:val="single" w:sz="4" w:space="0" w:color="auto"/>
              <w:right w:val="single" w:sz="4" w:space="0" w:color="auto"/>
            </w:tcBorders>
            <w:noWrap/>
            <w:vAlign w:val="center"/>
          </w:tcPr>
          <w:p w14:paraId="01F72773" w14:textId="77777777" w:rsidR="00657C83" w:rsidRPr="00633612" w:rsidRDefault="00657C83" w:rsidP="00954511">
            <w:pPr>
              <w:rPr>
                <w:rFonts w:ascii="Times New Roman" w:hAnsi="Times New Roman" w:cs="Times New Roman"/>
                <w:b/>
                <w:color w:val="000000"/>
              </w:rPr>
            </w:pPr>
            <w:r w:rsidRPr="00633612">
              <w:rPr>
                <w:rFonts w:ascii="Times New Roman" w:hAnsi="Times New Roman" w:cs="Times New Roman"/>
                <w:b/>
                <w:color w:val="000000"/>
              </w:rPr>
              <w:t>Techniniai reikalavimai ir sutarties sąlygos</w:t>
            </w:r>
          </w:p>
        </w:tc>
        <w:tc>
          <w:tcPr>
            <w:tcW w:w="6804" w:type="dxa"/>
            <w:tcBorders>
              <w:top w:val="nil"/>
              <w:left w:val="nil"/>
              <w:bottom w:val="single" w:sz="4" w:space="0" w:color="auto"/>
              <w:right w:val="single" w:sz="4" w:space="0" w:color="auto"/>
            </w:tcBorders>
            <w:noWrap/>
            <w:vAlign w:val="bottom"/>
          </w:tcPr>
          <w:p w14:paraId="01B10E92" w14:textId="77777777" w:rsidR="00657C83" w:rsidRDefault="00657C83" w:rsidP="00657C83">
            <w:pPr>
              <w:pStyle w:val="Sraopastraipa"/>
              <w:numPr>
                <w:ilvl w:val="0"/>
                <w:numId w:val="15"/>
              </w:num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DF2BA1">
              <w:rPr>
                <w:rFonts w:ascii="Times New Roman" w:eastAsia="Calibri" w:hAnsi="Times New Roman" w:cs="Times New Roman"/>
                <w:color w:val="000000" w:themeColor="text1"/>
                <w:sz w:val="22"/>
                <w:szCs w:val="22"/>
                <w:lang w:eastAsia="en-US"/>
              </w:rPr>
              <w:t xml:space="preserve">Automobilinis A95 benzinas turi atitikti LST EN 228:2012+A1:2017 (arba lygiaverčius) standarto reikalavimus </w:t>
            </w:r>
            <w:bookmarkStart w:id="7" w:name="_Hlk99362242"/>
            <w:r w:rsidRPr="00DF2BA1">
              <w:rPr>
                <w:rFonts w:ascii="Times New Roman" w:eastAsia="Calibri" w:hAnsi="Times New Roman" w:cs="Times New Roman"/>
                <w:color w:val="000000" w:themeColor="text1"/>
                <w:sz w:val="22"/>
                <w:szCs w:val="22"/>
                <w:lang w:eastAsia="en-US"/>
              </w:rPr>
              <w:t>(kartu su pasiūlymu pateikiamas Prekių gamintojo kokybės sertifikatas ar kiti atitikimą reikalavimui patvirtinantys dokumentai)</w:t>
            </w:r>
            <w:bookmarkEnd w:id="7"/>
          </w:p>
          <w:p w14:paraId="00889577" w14:textId="77777777" w:rsidR="00657C83" w:rsidRDefault="00657C83" w:rsidP="00657C83">
            <w:pPr>
              <w:pStyle w:val="Sraopastraipa"/>
              <w:numPr>
                <w:ilvl w:val="0"/>
                <w:numId w:val="15"/>
              </w:num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DF2BA1">
              <w:rPr>
                <w:rFonts w:ascii="Times New Roman" w:eastAsia="Calibri" w:hAnsi="Times New Roman" w:cs="Times New Roman"/>
                <w:color w:val="000000" w:themeColor="text1"/>
                <w:sz w:val="22"/>
                <w:szCs w:val="22"/>
                <w:lang w:eastAsia="en-US"/>
              </w:rPr>
              <w:t>Tiekėjo siūlomi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 (su vėlesniais papildymais ir pakeitimais)</w:t>
            </w:r>
            <w:r>
              <w:rPr>
                <w:rFonts w:ascii="Times New Roman" w:eastAsia="Calibri" w:hAnsi="Times New Roman" w:cs="Times New Roman"/>
                <w:color w:val="000000" w:themeColor="text1"/>
                <w:sz w:val="22"/>
                <w:szCs w:val="22"/>
                <w:lang w:eastAsia="en-US"/>
              </w:rPr>
              <w:t>.</w:t>
            </w:r>
          </w:p>
          <w:p w14:paraId="12DAB6F8" w14:textId="77777777" w:rsidR="00657C83" w:rsidRPr="00DF2BA1" w:rsidRDefault="00657C83" w:rsidP="00657C83">
            <w:pPr>
              <w:pStyle w:val="Sraopastraipa"/>
              <w:numPr>
                <w:ilvl w:val="0"/>
                <w:numId w:val="15"/>
              </w:num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DF2BA1">
              <w:rPr>
                <w:rFonts w:ascii="Times New Roman" w:eastAsia="Calibri" w:hAnsi="Times New Roman" w:cs="Times New Roman"/>
                <w:color w:val="000000" w:themeColor="text1"/>
                <w:sz w:val="22"/>
                <w:szCs w:val="22"/>
                <w:lang w:eastAsia="en-US"/>
              </w:rPr>
              <w:t>Tiekėjas privalo užtikrinti automobilinių degalų užpylimą pagal nemokamai išduotas magnetines korteles.</w:t>
            </w:r>
          </w:p>
        </w:tc>
      </w:tr>
    </w:tbl>
    <w:p w14:paraId="71A44885" w14:textId="77777777" w:rsidR="00657C83" w:rsidRDefault="00657C83" w:rsidP="00657C83">
      <w:pPr>
        <w:jc w:val="right"/>
        <w:rPr>
          <w:b/>
          <w:bCs/>
          <w:color w:val="000000"/>
        </w:rPr>
      </w:pPr>
    </w:p>
    <w:p w14:paraId="467F0D3A" w14:textId="77777777" w:rsidR="00657C83" w:rsidRPr="00DF2BA1" w:rsidRDefault="00657C83" w:rsidP="00657C83">
      <w:pPr>
        <w:ind w:left="142" w:right="-256"/>
        <w:jc w:val="right"/>
        <w:rPr>
          <w:rFonts w:ascii="Times New Roman" w:hAnsi="Times New Roman" w:cs="Times New Roman"/>
          <w:b/>
          <w:color w:val="000000"/>
        </w:rPr>
      </w:pPr>
      <w:r w:rsidRPr="00DF2BA1">
        <w:rPr>
          <w:rFonts w:ascii="Times New Roman" w:hAnsi="Times New Roman" w:cs="Times New Roman"/>
          <w:b/>
          <w:color w:val="000000"/>
        </w:rPr>
        <w:t xml:space="preserve">     4 lentelė</w:t>
      </w:r>
    </w:p>
    <w:tbl>
      <w:tblPr>
        <w:tblW w:w="9639" w:type="dxa"/>
        <w:tblInd w:w="250" w:type="dxa"/>
        <w:tblLook w:val="0000" w:firstRow="0" w:lastRow="0" w:firstColumn="0" w:lastColumn="0" w:noHBand="0" w:noVBand="0"/>
      </w:tblPr>
      <w:tblGrid>
        <w:gridCol w:w="2835"/>
        <w:gridCol w:w="6804"/>
      </w:tblGrid>
      <w:tr w:rsidR="00657C83" w:rsidRPr="00633612" w14:paraId="212F24F3" w14:textId="77777777" w:rsidTr="00954511">
        <w:trPr>
          <w:trHeight w:val="255"/>
        </w:trPr>
        <w:tc>
          <w:tcPr>
            <w:tcW w:w="2835" w:type="dxa"/>
            <w:tcBorders>
              <w:top w:val="single" w:sz="4" w:space="0" w:color="auto"/>
              <w:left w:val="single" w:sz="4" w:space="0" w:color="auto"/>
              <w:bottom w:val="single" w:sz="4" w:space="0" w:color="auto"/>
              <w:right w:val="single" w:sz="4" w:space="0" w:color="auto"/>
            </w:tcBorders>
            <w:noWrap/>
            <w:vAlign w:val="bottom"/>
          </w:tcPr>
          <w:p w14:paraId="132B4E1A" w14:textId="77777777" w:rsidR="00657C83" w:rsidRPr="00633612"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p>
        </w:tc>
        <w:tc>
          <w:tcPr>
            <w:tcW w:w="6804" w:type="dxa"/>
            <w:tcBorders>
              <w:top w:val="single" w:sz="4" w:space="0" w:color="auto"/>
              <w:left w:val="nil"/>
              <w:bottom w:val="single" w:sz="4" w:space="0" w:color="auto"/>
              <w:right w:val="single" w:sz="4" w:space="0" w:color="auto"/>
            </w:tcBorders>
            <w:noWrap/>
            <w:vAlign w:val="bottom"/>
          </w:tcPr>
          <w:p w14:paraId="7F6001B9" w14:textId="77777777" w:rsidR="00657C83" w:rsidRPr="00633612"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b/>
                <w:bCs/>
                <w:color w:val="000000" w:themeColor="text1"/>
                <w:sz w:val="22"/>
                <w:szCs w:val="22"/>
                <w:lang w:eastAsia="en-US"/>
              </w:rPr>
            </w:pPr>
            <w:r w:rsidRPr="00633612">
              <w:rPr>
                <w:rFonts w:ascii="Times New Roman" w:eastAsia="Calibri" w:hAnsi="Times New Roman" w:cs="Times New Roman"/>
                <w:b/>
                <w:bCs/>
                <w:color w:val="000000" w:themeColor="text1"/>
                <w:sz w:val="22"/>
                <w:szCs w:val="22"/>
                <w:lang w:eastAsia="en-US"/>
              </w:rPr>
              <w:t>Suskystintos naftos dujos (LPG)</w:t>
            </w:r>
          </w:p>
        </w:tc>
      </w:tr>
      <w:tr w:rsidR="00657C83" w:rsidRPr="00633612" w14:paraId="1840E4E2" w14:textId="77777777" w:rsidTr="00954511">
        <w:trPr>
          <w:trHeight w:val="255"/>
        </w:trPr>
        <w:tc>
          <w:tcPr>
            <w:tcW w:w="2835" w:type="dxa"/>
            <w:tcBorders>
              <w:top w:val="nil"/>
              <w:left w:val="single" w:sz="4" w:space="0" w:color="auto"/>
              <w:bottom w:val="single" w:sz="4" w:space="0" w:color="auto"/>
              <w:right w:val="single" w:sz="4" w:space="0" w:color="auto"/>
            </w:tcBorders>
            <w:noWrap/>
            <w:vAlign w:val="center"/>
          </w:tcPr>
          <w:p w14:paraId="28A932CE" w14:textId="77777777" w:rsidR="00657C83" w:rsidRPr="00633612"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b/>
                <w:bCs/>
                <w:color w:val="000000" w:themeColor="text1"/>
                <w:lang w:eastAsia="en-US"/>
              </w:rPr>
            </w:pPr>
            <w:r w:rsidRPr="00633612">
              <w:rPr>
                <w:rFonts w:ascii="Times New Roman" w:eastAsia="Calibri" w:hAnsi="Times New Roman" w:cs="Times New Roman"/>
                <w:b/>
                <w:bCs/>
                <w:color w:val="000000" w:themeColor="text1"/>
                <w:lang w:eastAsia="en-US"/>
              </w:rPr>
              <w:t>Pirkimo vieta</w:t>
            </w:r>
          </w:p>
        </w:tc>
        <w:tc>
          <w:tcPr>
            <w:tcW w:w="6804" w:type="dxa"/>
            <w:tcBorders>
              <w:top w:val="nil"/>
              <w:left w:val="nil"/>
              <w:bottom w:val="single" w:sz="4" w:space="0" w:color="auto"/>
              <w:right w:val="single" w:sz="4" w:space="0" w:color="auto"/>
            </w:tcBorders>
            <w:noWrap/>
            <w:vAlign w:val="bottom"/>
          </w:tcPr>
          <w:p w14:paraId="7E0EC8F9" w14:textId="77777777" w:rsidR="00657C83" w:rsidRPr="00633612"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633612">
              <w:rPr>
                <w:rFonts w:ascii="Times New Roman" w:eastAsia="Calibri" w:hAnsi="Times New Roman" w:cs="Times New Roman"/>
                <w:color w:val="000000" w:themeColor="text1"/>
                <w:sz w:val="22"/>
                <w:szCs w:val="22"/>
                <w:lang w:eastAsia="en-US"/>
              </w:rPr>
              <w:t>Suskystintos naftos dujos (LPG) įsigyjamas kreditinių kortelių pagalba tiekėjo degalinėse.</w:t>
            </w:r>
          </w:p>
        </w:tc>
      </w:tr>
      <w:tr w:rsidR="00657C83" w:rsidRPr="00633612" w14:paraId="512AFD7A" w14:textId="77777777" w:rsidTr="00954511">
        <w:trPr>
          <w:trHeight w:val="255"/>
        </w:trPr>
        <w:tc>
          <w:tcPr>
            <w:tcW w:w="2835" w:type="dxa"/>
            <w:tcBorders>
              <w:top w:val="nil"/>
              <w:left w:val="single" w:sz="4" w:space="0" w:color="auto"/>
              <w:bottom w:val="single" w:sz="4" w:space="0" w:color="auto"/>
              <w:right w:val="single" w:sz="4" w:space="0" w:color="auto"/>
            </w:tcBorders>
            <w:noWrap/>
            <w:vAlign w:val="center"/>
          </w:tcPr>
          <w:p w14:paraId="0C995F49" w14:textId="77777777" w:rsidR="00657C83" w:rsidRPr="00633612" w:rsidRDefault="00657C83" w:rsidP="00954511">
            <w:pPr>
              <w:tabs>
                <w:tab w:val="left" w:pos="284"/>
                <w:tab w:val="left" w:pos="567"/>
                <w:tab w:val="left" w:pos="709"/>
              </w:tabs>
              <w:autoSpaceDN w:val="0"/>
              <w:spacing w:after="0" w:line="240" w:lineRule="auto"/>
              <w:jc w:val="both"/>
              <w:rPr>
                <w:rFonts w:ascii="Times New Roman" w:eastAsia="Calibri" w:hAnsi="Times New Roman" w:cs="Times New Roman"/>
                <w:b/>
                <w:bCs/>
                <w:color w:val="000000" w:themeColor="text1"/>
                <w:lang w:eastAsia="en-US"/>
              </w:rPr>
            </w:pPr>
            <w:r w:rsidRPr="00633612">
              <w:rPr>
                <w:rFonts w:ascii="Times New Roman" w:eastAsia="Calibri" w:hAnsi="Times New Roman" w:cs="Times New Roman"/>
                <w:b/>
                <w:bCs/>
                <w:color w:val="000000" w:themeColor="text1"/>
                <w:lang w:eastAsia="en-US"/>
              </w:rPr>
              <w:t>Techniniai reikalavimai ir sutarties sąlygos</w:t>
            </w:r>
          </w:p>
        </w:tc>
        <w:tc>
          <w:tcPr>
            <w:tcW w:w="6804" w:type="dxa"/>
            <w:tcBorders>
              <w:top w:val="nil"/>
              <w:left w:val="nil"/>
              <w:bottom w:val="single" w:sz="4" w:space="0" w:color="auto"/>
              <w:right w:val="single" w:sz="4" w:space="0" w:color="auto"/>
            </w:tcBorders>
            <w:noWrap/>
            <w:vAlign w:val="bottom"/>
          </w:tcPr>
          <w:p w14:paraId="72E93B4C" w14:textId="77777777" w:rsidR="00657C83" w:rsidRDefault="00657C83" w:rsidP="00657C83">
            <w:pPr>
              <w:pStyle w:val="Sraopastraipa"/>
              <w:numPr>
                <w:ilvl w:val="0"/>
                <w:numId w:val="16"/>
              </w:num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DF2BA1">
              <w:rPr>
                <w:rFonts w:ascii="Times New Roman" w:eastAsia="Calibri" w:hAnsi="Times New Roman" w:cs="Times New Roman"/>
                <w:color w:val="000000" w:themeColor="text1"/>
                <w:sz w:val="22"/>
                <w:szCs w:val="22"/>
                <w:lang w:eastAsia="en-US"/>
              </w:rPr>
              <w:t>Suskystintos naftos dujos (LPG) turi atitikti LST EN 589:2008</w:t>
            </w:r>
            <w:r>
              <w:rPr>
                <w:rFonts w:ascii="Times New Roman" w:eastAsia="Calibri" w:hAnsi="Times New Roman" w:cs="Times New Roman"/>
                <w:color w:val="000000" w:themeColor="text1"/>
                <w:sz w:val="22"/>
                <w:szCs w:val="22"/>
                <w:lang w:eastAsia="en-US"/>
              </w:rPr>
              <w:t xml:space="preserve"> </w:t>
            </w:r>
            <w:r w:rsidRPr="00DF2BA1">
              <w:rPr>
                <w:rFonts w:ascii="Times New Roman" w:eastAsia="Calibri" w:hAnsi="Times New Roman" w:cs="Times New Roman"/>
                <w:color w:val="000000" w:themeColor="text1"/>
                <w:sz w:val="22"/>
                <w:szCs w:val="22"/>
                <w:lang w:eastAsia="en-US"/>
              </w:rPr>
              <w:t>reikalavimus arba lygiavertį  Europos Sąjungos valstybių narių nacionalinių standartizacijos institutų patvirtintą normatyvinį dokumentą.</w:t>
            </w:r>
          </w:p>
          <w:p w14:paraId="7894D342" w14:textId="77777777" w:rsidR="00657C83" w:rsidRDefault="00657C83" w:rsidP="00657C83">
            <w:pPr>
              <w:pStyle w:val="Sraopastraipa"/>
              <w:numPr>
                <w:ilvl w:val="0"/>
                <w:numId w:val="16"/>
              </w:num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DF2BA1">
              <w:rPr>
                <w:rFonts w:ascii="Times New Roman" w:eastAsia="Calibri" w:hAnsi="Times New Roman" w:cs="Times New Roman"/>
                <w:color w:val="000000" w:themeColor="text1"/>
                <w:sz w:val="22"/>
                <w:szCs w:val="22"/>
                <w:lang w:eastAsia="en-US"/>
              </w:rPr>
              <w:t xml:space="preserve">Tiekėjo siūlomos LPG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w:t>
            </w:r>
            <w:r w:rsidRPr="00DF2BA1">
              <w:rPr>
                <w:rFonts w:ascii="Times New Roman" w:eastAsia="Calibri" w:hAnsi="Times New Roman" w:cs="Times New Roman"/>
                <w:color w:val="000000" w:themeColor="text1"/>
                <w:sz w:val="22"/>
                <w:szCs w:val="22"/>
                <w:lang w:eastAsia="en-US"/>
              </w:rPr>
              <w:lastRenderedPageBreak/>
              <w:t>Nr.1-348/D1-1014/3-742 „Dėl Lietuvos Respublikoje vartojamų naftos produktų, biodegalų ir skystojo kuro privalomųjų kokybės rodiklių patvirtinimo“ (su vėlesniais papildymais ir pakeitimais).</w:t>
            </w:r>
          </w:p>
          <w:p w14:paraId="0079868A" w14:textId="77777777" w:rsidR="00657C83" w:rsidRPr="00DF2BA1" w:rsidRDefault="00657C83" w:rsidP="00657C83">
            <w:pPr>
              <w:pStyle w:val="Sraopastraipa"/>
              <w:numPr>
                <w:ilvl w:val="0"/>
                <w:numId w:val="16"/>
              </w:num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r w:rsidRPr="00DF2BA1">
              <w:rPr>
                <w:rFonts w:ascii="Times New Roman" w:eastAsia="Calibri" w:hAnsi="Times New Roman" w:cs="Times New Roman"/>
                <w:color w:val="000000" w:themeColor="text1"/>
                <w:sz w:val="22"/>
                <w:szCs w:val="22"/>
                <w:lang w:eastAsia="en-US"/>
              </w:rPr>
              <w:t>Tiekėjas privalo užtikrinti suskystintų naftos dujų (LPG)  užpylimą pagal nemokamai išduotas magnetines korteles.</w:t>
            </w:r>
          </w:p>
        </w:tc>
      </w:tr>
    </w:tbl>
    <w:p w14:paraId="794B04A3" w14:textId="77777777" w:rsidR="00657C83" w:rsidRPr="00633612" w:rsidRDefault="00657C83" w:rsidP="00657C83">
      <w:pPr>
        <w:tabs>
          <w:tab w:val="left" w:pos="284"/>
          <w:tab w:val="left" w:pos="567"/>
          <w:tab w:val="left" w:pos="709"/>
        </w:tabs>
        <w:autoSpaceDN w:val="0"/>
        <w:spacing w:after="0" w:line="240" w:lineRule="auto"/>
        <w:jc w:val="both"/>
        <w:rPr>
          <w:rFonts w:ascii="Times New Roman" w:eastAsia="Calibri" w:hAnsi="Times New Roman" w:cs="Times New Roman"/>
          <w:color w:val="000000" w:themeColor="text1"/>
          <w:sz w:val="22"/>
          <w:szCs w:val="22"/>
          <w:lang w:eastAsia="en-US"/>
        </w:rPr>
      </w:pPr>
    </w:p>
    <w:sectPr w:rsidR="00657C83" w:rsidRPr="00633612" w:rsidSect="004B685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0766A" w14:textId="77777777" w:rsidR="00B71FB8" w:rsidRDefault="00B71FB8" w:rsidP="00D05666">
      <w:r>
        <w:separator/>
      </w:r>
    </w:p>
  </w:endnote>
  <w:endnote w:type="continuationSeparator" w:id="0">
    <w:p w14:paraId="34FEBAA7" w14:textId="77777777" w:rsidR="00B71FB8" w:rsidRDefault="00B71FB8" w:rsidP="00D05666">
      <w:r>
        <w:continuationSeparator/>
      </w:r>
    </w:p>
  </w:endnote>
  <w:endnote w:type="continuationNotice" w:id="1">
    <w:p w14:paraId="05BA3654" w14:textId="77777777" w:rsidR="00B71FB8" w:rsidRDefault="00B71F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FE12" w14:textId="77777777" w:rsidR="00B71FB8" w:rsidRDefault="00B71FB8" w:rsidP="00D05666">
      <w:r>
        <w:separator/>
      </w:r>
    </w:p>
  </w:footnote>
  <w:footnote w:type="continuationSeparator" w:id="0">
    <w:p w14:paraId="75FABAA2" w14:textId="77777777" w:rsidR="00B71FB8" w:rsidRDefault="00B71FB8" w:rsidP="00D05666">
      <w:r>
        <w:continuationSeparator/>
      </w:r>
    </w:p>
  </w:footnote>
  <w:footnote w:type="continuationNotice" w:id="1">
    <w:p w14:paraId="03857D82" w14:textId="77777777" w:rsidR="00B71FB8" w:rsidRDefault="00B71F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CD4FD8"/>
    <w:multiLevelType w:val="hybridMultilevel"/>
    <w:tmpl w:val="D7AEE24E"/>
    <w:lvl w:ilvl="0" w:tplc="0427000F">
      <w:start w:val="1"/>
      <w:numFmt w:val="decimal"/>
      <w:lvlText w:val="%1."/>
      <w:lvlJc w:val="left"/>
      <w:pPr>
        <w:ind w:left="75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FC73BC9"/>
    <w:multiLevelType w:val="multilevel"/>
    <w:tmpl w:val="BF9C4D3A"/>
    <w:lvl w:ilvl="0">
      <w:start w:val="1"/>
      <w:numFmt w:val="decimal"/>
      <w:lvlText w:val="%1."/>
      <w:lvlJc w:val="left"/>
      <w:pPr>
        <w:ind w:left="720" w:hanging="360"/>
      </w:pPr>
      <w:rPr>
        <w:b/>
        <w:color w:val="auto"/>
      </w:rPr>
    </w:lvl>
    <w:lvl w:ilvl="1">
      <w:start w:val="1"/>
      <w:numFmt w:val="decimal"/>
      <w:lvlText w:val="%1.%2."/>
      <w:lvlJc w:val="left"/>
      <w:pPr>
        <w:ind w:left="644" w:hanging="360"/>
      </w:pPr>
      <w:rPr>
        <w:rFonts w:ascii="Times New Roman" w:hAnsi="Times New Roman" w:cs="Times New Roman" w:hint="default"/>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06D325F"/>
    <w:multiLevelType w:val="multilevel"/>
    <w:tmpl w:val="667C37E6"/>
    <w:lvl w:ilvl="0">
      <w:start w:val="3"/>
      <w:numFmt w:val="decimal"/>
      <w:lvlText w:val="%1."/>
      <w:lvlJc w:val="left"/>
      <w:pPr>
        <w:ind w:left="450" w:hanging="450"/>
      </w:pPr>
      <w:rPr>
        <w:rFonts w:hint="default"/>
      </w:rPr>
    </w:lvl>
    <w:lvl w:ilvl="1">
      <w:start w:val="1"/>
      <w:numFmt w:val="decimal"/>
      <w:lvlText w:val="%1.%2."/>
      <w:lvlJc w:val="left"/>
      <w:pPr>
        <w:ind w:left="802" w:hanging="45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866A19"/>
    <w:multiLevelType w:val="hybridMultilevel"/>
    <w:tmpl w:val="B224B0D4"/>
    <w:lvl w:ilvl="0" w:tplc="F156059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 w15:restartNumberingAfterBreak="0">
    <w:nsid w:val="3E1C7990"/>
    <w:multiLevelType w:val="hybridMultilevel"/>
    <w:tmpl w:val="D7AEE24E"/>
    <w:lvl w:ilvl="0" w:tplc="0427000F">
      <w:start w:val="1"/>
      <w:numFmt w:val="decimal"/>
      <w:lvlText w:val="%1."/>
      <w:lvlJc w:val="left"/>
      <w:pPr>
        <w:ind w:left="75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8378B6"/>
    <w:multiLevelType w:val="multilevel"/>
    <w:tmpl w:val="882A3B26"/>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87D165F"/>
    <w:multiLevelType w:val="hybridMultilevel"/>
    <w:tmpl w:val="CF207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D383941"/>
    <w:multiLevelType w:val="hybridMultilevel"/>
    <w:tmpl w:val="9F9CA9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4A21F7"/>
    <w:multiLevelType w:val="hybridMultilevel"/>
    <w:tmpl w:val="A1A47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2"/>
  </w:num>
  <w:num w:numId="2" w16cid:durableId="1484615006">
    <w:abstractNumId w:val="11"/>
  </w:num>
  <w:num w:numId="3" w16cid:durableId="1103451188">
    <w:abstractNumId w:val="3"/>
  </w:num>
  <w:num w:numId="4" w16cid:durableId="487290003">
    <w:abstractNumId w:val="6"/>
  </w:num>
  <w:num w:numId="5" w16cid:durableId="142816956">
    <w:abstractNumId w:val="9"/>
  </w:num>
  <w:num w:numId="6" w16cid:durableId="557784237">
    <w:abstractNumId w:val="9"/>
    <w:lvlOverride w:ilvl="0">
      <w:startOverride w:val="1"/>
    </w:lvlOverride>
  </w:num>
  <w:num w:numId="7" w16cid:durableId="1930043938">
    <w:abstractNumId w:val="4"/>
  </w:num>
  <w:num w:numId="8" w16cid:durableId="469324375">
    <w:abstractNumId w:val="4"/>
    <w:lvlOverride w:ilvl="0">
      <w:startOverride w:val="1"/>
    </w:lvlOverride>
    <w:lvlOverride w:ilvl="1">
      <w:startOverride w:val="1"/>
    </w:lvlOverride>
  </w:num>
  <w:num w:numId="9" w16cid:durableId="1775710664">
    <w:abstractNumId w:val="0"/>
  </w:num>
  <w:num w:numId="10" w16cid:durableId="438643938">
    <w:abstractNumId w:val="1"/>
  </w:num>
  <w:num w:numId="11" w16cid:durableId="301156908">
    <w:abstractNumId w:val="12"/>
  </w:num>
  <w:num w:numId="12" w16cid:durableId="1400251217">
    <w:abstractNumId w:val="8"/>
  </w:num>
  <w:num w:numId="13" w16cid:durableId="653993692">
    <w:abstractNumId w:val="5"/>
  </w:num>
  <w:num w:numId="14" w16cid:durableId="606617400">
    <w:abstractNumId w:val="7"/>
  </w:num>
  <w:num w:numId="15" w16cid:durableId="1069183953">
    <w:abstractNumId w:val="10"/>
  </w:num>
  <w:num w:numId="16" w16cid:durableId="54186637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71"/>
    <w:rsid w:val="0004774A"/>
    <w:rsid w:val="00047F15"/>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0C4"/>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D4F"/>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1969"/>
    <w:rsid w:val="001B2074"/>
    <w:rsid w:val="001B2226"/>
    <w:rsid w:val="001B3250"/>
    <w:rsid w:val="001B33A4"/>
    <w:rsid w:val="001B370C"/>
    <w:rsid w:val="001B3C7D"/>
    <w:rsid w:val="001B4266"/>
    <w:rsid w:val="001B50F3"/>
    <w:rsid w:val="001B53D6"/>
    <w:rsid w:val="001B59DE"/>
    <w:rsid w:val="001B77FA"/>
    <w:rsid w:val="001C05A5"/>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67D5"/>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B59"/>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0F76"/>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295"/>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2B9"/>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3C55"/>
    <w:rsid w:val="0047554A"/>
    <w:rsid w:val="00475F9B"/>
    <w:rsid w:val="0047687E"/>
    <w:rsid w:val="00476F8C"/>
    <w:rsid w:val="00477E28"/>
    <w:rsid w:val="00481849"/>
    <w:rsid w:val="00482A67"/>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7F"/>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6E00"/>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612"/>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C83"/>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02E"/>
    <w:rsid w:val="00696781"/>
    <w:rsid w:val="006967C9"/>
    <w:rsid w:val="00696EED"/>
    <w:rsid w:val="006974CE"/>
    <w:rsid w:val="00697FA2"/>
    <w:rsid w:val="006A13BA"/>
    <w:rsid w:val="006A2327"/>
    <w:rsid w:val="006A2889"/>
    <w:rsid w:val="006A3033"/>
    <w:rsid w:val="006A4AF7"/>
    <w:rsid w:val="006A58FD"/>
    <w:rsid w:val="006A6319"/>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6CA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80E"/>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5707"/>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42F"/>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29"/>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430"/>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0DF"/>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674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705"/>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2611"/>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1FA8"/>
    <w:rsid w:val="00A130D3"/>
    <w:rsid w:val="00A13EAF"/>
    <w:rsid w:val="00A147C9"/>
    <w:rsid w:val="00A14833"/>
    <w:rsid w:val="00A16EA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C52"/>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B9F"/>
    <w:rsid w:val="00A54FCF"/>
    <w:rsid w:val="00A5523F"/>
    <w:rsid w:val="00A5552B"/>
    <w:rsid w:val="00A55891"/>
    <w:rsid w:val="00A55A0D"/>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09B4"/>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0F0"/>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07A74"/>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1FB8"/>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09D"/>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9EC"/>
    <w:rsid w:val="00C65A50"/>
    <w:rsid w:val="00C665FD"/>
    <w:rsid w:val="00C66E3C"/>
    <w:rsid w:val="00C671FD"/>
    <w:rsid w:val="00C67553"/>
    <w:rsid w:val="00C67DBA"/>
    <w:rsid w:val="00C67E20"/>
    <w:rsid w:val="00C70F76"/>
    <w:rsid w:val="00C714A2"/>
    <w:rsid w:val="00C717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4E9"/>
    <w:rsid w:val="00CA02E5"/>
    <w:rsid w:val="00CA1743"/>
    <w:rsid w:val="00CA237E"/>
    <w:rsid w:val="00CA42C1"/>
    <w:rsid w:val="00CA47CB"/>
    <w:rsid w:val="00CA5166"/>
    <w:rsid w:val="00CA77FA"/>
    <w:rsid w:val="00CB0115"/>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8A7"/>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278B4"/>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C9A"/>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2BA1"/>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088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7F5"/>
    <w:rsid w:val="00ED414A"/>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C85"/>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Sraonra1">
    <w:name w:val="Sąrašo nėra1"/>
    <w:next w:val="Sraonra"/>
    <w:uiPriority w:val="99"/>
    <w:semiHidden/>
    <w:unhideWhenUsed/>
    <w:rsid w:val="00295B59"/>
  </w:style>
  <w:style w:type="character" w:customStyle="1" w:styleId="content">
    <w:name w:val="content"/>
    <w:rsid w:val="00295B59"/>
  </w:style>
  <w:style w:type="paragraph" w:styleId="Turinys3">
    <w:name w:val="toc 3"/>
    <w:basedOn w:val="prastasis"/>
    <w:next w:val="prastasis"/>
    <w:autoRedefine/>
    <w:uiPriority w:val="39"/>
    <w:unhideWhenUsed/>
    <w:rsid w:val="00295B59"/>
    <w:pPr>
      <w:spacing w:after="100"/>
      <w:ind w:left="440"/>
    </w:pPr>
    <w:rPr>
      <w:rFonts w:eastAsia="Calibri"/>
      <w:sz w:val="22"/>
      <w:szCs w:val="22"/>
      <w:lang w:eastAsia="en-US"/>
    </w:rPr>
  </w:style>
  <w:style w:type="table" w:customStyle="1" w:styleId="Lentelstinklelis1">
    <w:name w:val="Lentelės tinklelis1"/>
    <w:basedOn w:val="prastojilentel"/>
    <w:next w:val="Lentelstinklelis"/>
    <w:uiPriority w:val="39"/>
    <w:rsid w:val="00295B5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295B59"/>
    <w:pPr>
      <w:numPr>
        <w:numId w:val="3"/>
      </w:numPr>
    </w:pPr>
  </w:style>
  <w:style w:type="paragraph" w:customStyle="1" w:styleId="NormalLT">
    <w:name w:val="Normal_LT"/>
    <w:basedOn w:val="prastasis"/>
    <w:link w:val="NormalLTChar"/>
    <w:qFormat/>
    <w:rsid w:val="00295B59"/>
    <w:pPr>
      <w:spacing w:after="200" w:line="360" w:lineRule="auto"/>
      <w:ind w:firstLine="964"/>
      <w:jc w:val="both"/>
    </w:pPr>
    <w:rPr>
      <w:rFonts w:ascii="Times New Roman" w:eastAsia="Calibri" w:hAnsi="Times New Roman"/>
      <w:sz w:val="22"/>
      <w:szCs w:val="22"/>
      <w:lang w:eastAsia="en-US"/>
    </w:rPr>
  </w:style>
  <w:style w:type="character" w:customStyle="1" w:styleId="NormalLTChar">
    <w:name w:val="Normal_LT Char"/>
    <w:basedOn w:val="Numatytasispastraiposriftas"/>
    <w:link w:val="NormalLT"/>
    <w:rsid w:val="00295B59"/>
    <w:rPr>
      <w:rFonts w:ascii="Times New Roman" w:eastAsia="Calibri" w:hAnsi="Times New Roman"/>
      <w:sz w:val="22"/>
      <w:szCs w:val="22"/>
      <w:lang w:eastAsia="en-US"/>
    </w:rPr>
  </w:style>
  <w:style w:type="character" w:customStyle="1" w:styleId="AntratDiagrama">
    <w:name w:val="Antraštė Diagrama"/>
    <w:basedOn w:val="Numatytasispastraiposriftas"/>
    <w:link w:val="Antrat"/>
    <w:uiPriority w:val="35"/>
    <w:rsid w:val="00295B59"/>
    <w:rPr>
      <w:b/>
      <w:bCs/>
      <w:color w:val="404040" w:themeColor="text1" w:themeTint="BF"/>
      <w:sz w:val="16"/>
      <w:szCs w:val="16"/>
    </w:rPr>
  </w:style>
  <w:style w:type="character" w:customStyle="1" w:styleId="st">
    <w:name w:val="st"/>
    <w:basedOn w:val="Numatytasispastraiposriftas"/>
    <w:rsid w:val="00295B59"/>
  </w:style>
  <w:style w:type="paragraph" w:styleId="Pagrindiniotekstotrauka">
    <w:name w:val="Body Text Indent"/>
    <w:basedOn w:val="prastasis"/>
    <w:link w:val="PagrindiniotekstotraukaDiagrama"/>
    <w:uiPriority w:val="99"/>
    <w:unhideWhenUsed/>
    <w:rsid w:val="00295B59"/>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295B59"/>
    <w:rPr>
      <w:rFonts w:ascii="Times New Roman" w:eastAsia="Times New Roman" w:hAnsi="Times New Roman" w:cs="Times New Roman"/>
      <w:sz w:val="24"/>
      <w:szCs w:val="24"/>
      <w:lang w:eastAsia="en-US"/>
    </w:rPr>
  </w:style>
  <w:style w:type="paragraph" w:customStyle="1" w:styleId="Default">
    <w:name w:val="Default"/>
    <w:rsid w:val="00295B5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Laukeliai">
    <w:name w:val="Laukeliai"/>
    <w:basedOn w:val="Numatytasispastraiposriftas"/>
    <w:uiPriority w:val="1"/>
    <w:rsid w:val="00295B59"/>
    <w:rPr>
      <w:rFonts w:ascii="Arial" w:hAnsi="Arial"/>
      <w:sz w:val="20"/>
    </w:rPr>
  </w:style>
  <w:style w:type="paragraph" w:customStyle="1" w:styleId="bodybody">
    <w:name w:val="body body"/>
    <w:basedOn w:val="prastasis"/>
    <w:link w:val="bodybodyChar"/>
    <w:qFormat/>
    <w:rsid w:val="00295B59"/>
    <w:pPr>
      <w:spacing w:after="100" w:afterAutospacing="1" w:line="240" w:lineRule="auto"/>
      <w:ind w:firstLine="851"/>
      <w:jc w:val="both"/>
    </w:pPr>
    <w:rPr>
      <w:rFonts w:ascii="Times New Roman" w:eastAsia="Times New Roman" w:hAnsi="Times New Roman" w:cs="Times New Roman"/>
      <w:sz w:val="24"/>
      <w:szCs w:val="22"/>
      <w:lang w:eastAsia="en-US" w:bidi="en-US"/>
    </w:rPr>
  </w:style>
  <w:style w:type="character" w:customStyle="1" w:styleId="bodybodyChar">
    <w:name w:val="body body Char"/>
    <w:link w:val="bodybody"/>
    <w:rsid w:val="00295B59"/>
    <w:rPr>
      <w:rFonts w:ascii="Times New Roman" w:eastAsia="Times New Roman" w:hAnsi="Times New Roman" w:cs="Times New Roman"/>
      <w:sz w:val="24"/>
      <w:szCs w:val="22"/>
      <w:lang w:eastAsia="en-US" w:bidi="en-US"/>
    </w:rPr>
  </w:style>
  <w:style w:type="numbering" w:customStyle="1" w:styleId="Style2">
    <w:name w:val="Style2"/>
    <w:uiPriority w:val="99"/>
    <w:rsid w:val="00295B59"/>
    <w:pPr>
      <w:numPr>
        <w:numId w:val="4"/>
      </w:numPr>
    </w:pPr>
  </w:style>
  <w:style w:type="paragraph" w:customStyle="1" w:styleId="Pa5">
    <w:name w:val="Pa5"/>
    <w:basedOn w:val="Default"/>
    <w:next w:val="Default"/>
    <w:uiPriority w:val="99"/>
    <w:rsid w:val="00295B59"/>
    <w:pPr>
      <w:spacing w:line="221" w:lineRule="atLeast"/>
    </w:pPr>
    <w:rPr>
      <w:rFonts w:ascii="Brandon Grotesque Light" w:eastAsia="Calibri" w:hAnsi="Brandon Grotesque Light" w:cs="Times New Roman"/>
      <w:color w:val="auto"/>
    </w:rPr>
  </w:style>
  <w:style w:type="character" w:customStyle="1" w:styleId="Neapdorotaspaminjimas1">
    <w:name w:val="Neapdorotas paminėjimas1"/>
    <w:basedOn w:val="Numatytasispastraiposriftas"/>
    <w:uiPriority w:val="99"/>
    <w:semiHidden/>
    <w:unhideWhenUsed/>
    <w:rsid w:val="00295B59"/>
    <w:rPr>
      <w:color w:val="605E5C"/>
      <w:shd w:val="clear" w:color="auto" w:fill="E1DFDD"/>
    </w:rPr>
  </w:style>
  <w:style w:type="paragraph" w:customStyle="1" w:styleId="TableContents">
    <w:name w:val="Table Contents"/>
    <w:basedOn w:val="prastasis"/>
    <w:rsid w:val="00295B59"/>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numbering" w:customStyle="1" w:styleId="Sraonra11">
    <w:name w:val="Sąrašo nėra11"/>
    <w:next w:val="Sraonra"/>
    <w:uiPriority w:val="99"/>
    <w:semiHidden/>
    <w:unhideWhenUsed/>
    <w:rsid w:val="00295B59"/>
  </w:style>
  <w:style w:type="paragraph" w:customStyle="1" w:styleId="Body">
    <w:name w:val="Body"/>
    <w:rsid w:val="00295B5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Normalbepastumimo">
    <w:name w:val="Normal (be pastumimo)"/>
    <w:basedOn w:val="prastasis"/>
    <w:qFormat/>
    <w:rsid w:val="00295B59"/>
    <w:pPr>
      <w:spacing w:after="0"/>
      <w:jc w:val="both"/>
    </w:pPr>
    <w:rPr>
      <w:rFonts w:ascii="Times New Roman" w:eastAsia="Calibri" w:hAnsi="Times New Roman" w:cs="Times New Roman"/>
      <w:sz w:val="24"/>
      <w:szCs w:val="22"/>
      <w:lang w:eastAsia="en-US"/>
    </w:rPr>
  </w:style>
  <w:style w:type="numbering" w:customStyle="1" w:styleId="Sraonra111">
    <w:name w:val="Sąrašo nėra111"/>
    <w:next w:val="Sraonra"/>
    <w:uiPriority w:val="99"/>
    <w:semiHidden/>
    <w:unhideWhenUsed/>
    <w:rsid w:val="00295B59"/>
  </w:style>
  <w:style w:type="paragraph" w:styleId="Sraas2">
    <w:name w:val="List 2"/>
    <w:basedOn w:val="prastasis"/>
    <w:rsid w:val="00295B59"/>
    <w:pPr>
      <w:spacing w:after="0" w:line="240" w:lineRule="auto"/>
      <w:ind w:left="566" w:hanging="283"/>
    </w:pPr>
    <w:rPr>
      <w:rFonts w:ascii="Times New Roman" w:eastAsia="Times New Roman" w:hAnsi="Times New Roman" w:cs="Times New Roman"/>
      <w:sz w:val="24"/>
      <w:szCs w:val="24"/>
    </w:rPr>
  </w:style>
  <w:style w:type="paragraph" w:styleId="Pagrindinistekstas2">
    <w:name w:val="Body Text 2"/>
    <w:basedOn w:val="prastasis"/>
    <w:link w:val="Pagrindinistekstas2Diagrama"/>
    <w:semiHidden/>
    <w:rsid w:val="00295B59"/>
    <w:pPr>
      <w:spacing w:after="200"/>
    </w:pPr>
    <w:rPr>
      <w:rFonts w:ascii="Times New Roman" w:eastAsia="Calibri" w:hAnsi="Times New Roman" w:cs="Times New Roman"/>
      <w:color w:val="000000"/>
      <w:sz w:val="24"/>
      <w:szCs w:val="24"/>
      <w:lang w:eastAsia="en-US"/>
    </w:rPr>
  </w:style>
  <w:style w:type="character" w:customStyle="1" w:styleId="Pagrindinistekstas2Diagrama">
    <w:name w:val="Pagrindinis tekstas 2 Diagrama"/>
    <w:basedOn w:val="Numatytasispastraiposriftas"/>
    <w:link w:val="Pagrindinistekstas2"/>
    <w:semiHidden/>
    <w:rsid w:val="00295B59"/>
    <w:rPr>
      <w:rFonts w:ascii="Times New Roman" w:eastAsia="Calibri" w:hAnsi="Times New Roman" w:cs="Times New Roman"/>
      <w:color w:val="000000"/>
      <w:sz w:val="24"/>
      <w:szCs w:val="24"/>
      <w:lang w:eastAsia="en-US"/>
    </w:rPr>
  </w:style>
  <w:style w:type="paragraph" w:customStyle="1" w:styleId="Lygis">
    <w:name w:val="Lygis"/>
    <w:basedOn w:val="prastasis"/>
    <w:autoRedefine/>
    <w:rsid w:val="00295B59"/>
    <w:pPr>
      <w:numPr>
        <w:numId w:val="9"/>
      </w:numPr>
      <w:spacing w:after="0"/>
      <w:ind w:left="567" w:hanging="567"/>
      <w:jc w:val="center"/>
    </w:pPr>
    <w:rPr>
      <w:rFonts w:ascii="Times New Roman" w:eastAsia="Times New Roman" w:hAnsi="Times New Roman" w:cs="Times New Roman"/>
      <w:b/>
      <w:bCs/>
      <w:caps/>
      <w:sz w:val="24"/>
      <w:szCs w:val="24"/>
    </w:rPr>
  </w:style>
  <w:style w:type="paragraph" w:customStyle="1" w:styleId="Point1">
    <w:name w:val="Point 1"/>
    <w:basedOn w:val="prastasis"/>
    <w:rsid w:val="00295B59"/>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postalcodeorig">
    <w:name w:val="postalcodeorig"/>
    <w:basedOn w:val="Numatytasispastraiposriftas"/>
    <w:rsid w:val="00295B59"/>
  </w:style>
  <w:style w:type="character" w:customStyle="1" w:styleId="Bodytext2Bold">
    <w:name w:val="Body text (2) + Bold"/>
    <w:basedOn w:val="Numatytasispastraiposriftas"/>
    <w:rsid w:val="00295B59"/>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295B5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295B59"/>
  </w:style>
  <w:style w:type="paragraph" w:customStyle="1" w:styleId="Tekstas">
    <w:name w:val="Tekstas"/>
    <w:rsid w:val="00295B59"/>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table" w:customStyle="1" w:styleId="Lentelstinklelis11">
    <w:name w:val="Lentelės tinklelis11"/>
    <w:basedOn w:val="prastojilentel"/>
    <w:next w:val="Lentelstinklelis"/>
    <w:rsid w:val="00295B5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Numatytasispastraiposriftas"/>
    <w:rsid w:val="00295B59"/>
  </w:style>
  <w:style w:type="character" w:customStyle="1" w:styleId="lrzxr">
    <w:name w:val="lrzxr"/>
    <w:basedOn w:val="Numatytasispastraiposriftas"/>
    <w:rsid w:val="0029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510957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5004</Words>
  <Characters>2853</Characters>
  <Application>Microsoft Office Word</Application>
  <DocSecurity>0</DocSecurity>
  <Lines>23</Lines>
  <Paragraphs>15</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Viešojo pirkimo „[......]“ atviro konkurso sąlygos</vt:lpstr>
      <vt:lpstr>/	Pirkimo sąlygų 2 priedas „Techninė specifikacija“</vt:lpstr>
      <vt:lpstr>Viešojo pirkimo „[......]“ atviro konkurso sąlygos</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"Giedrė Pakėnienė" &lt;administracija@eku.lt&gt;</dc:creator>
  <cp:keywords/>
  <dc:description/>
  <cp:lastModifiedBy>Giedrė Pakenienė</cp:lastModifiedBy>
  <cp:revision>17</cp:revision>
  <dcterms:created xsi:type="dcterms:W3CDTF">2023-07-27T10:01:00Z</dcterms:created>
  <dcterms:modified xsi:type="dcterms:W3CDTF">2025-12-17T11:14:00Z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