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EC" w:rsidRPr="00627FEC" w:rsidRDefault="00627FEC" w:rsidP="00627FEC">
      <w:pPr>
        <w:jc w:val="center"/>
        <w:rPr>
          <w:rFonts w:eastAsia="Calibri"/>
          <w:b/>
          <w:bCs/>
          <w:lang w:val="lt-LT"/>
        </w:rPr>
      </w:pPr>
      <w:r w:rsidRPr="00627FEC">
        <w:rPr>
          <w:b/>
          <w:caps/>
          <w:lang w:val="lt-LT"/>
        </w:rPr>
        <w:t xml:space="preserve">konteinerių nuomos </w:t>
      </w:r>
      <w:r w:rsidRPr="00627FEC">
        <w:rPr>
          <w:rFonts w:eastAsia="Calibri"/>
          <w:b/>
          <w:bCs/>
          <w:lang w:val="lt-LT"/>
        </w:rPr>
        <w:t xml:space="preserve"> </w:t>
      </w:r>
      <w:r w:rsidRPr="00627FEC">
        <w:rPr>
          <w:b/>
          <w:caps/>
          <w:lang w:val="lt-LT"/>
        </w:rPr>
        <w:t>įrengimo ir aptarnavimo</w:t>
      </w:r>
    </w:p>
    <w:p w:rsidR="00627FEC" w:rsidRPr="00627FEC" w:rsidRDefault="00627FEC" w:rsidP="00627FEC">
      <w:pPr>
        <w:jc w:val="center"/>
        <w:rPr>
          <w:b/>
          <w:caps/>
          <w:lang w:val="lt-LT"/>
        </w:rPr>
      </w:pPr>
      <w:r w:rsidRPr="00627FEC">
        <w:rPr>
          <w:b/>
          <w:caps/>
          <w:lang w:val="lt-LT"/>
        </w:rPr>
        <w:t>paslaugos techninė specifikacija</w:t>
      </w:r>
    </w:p>
    <w:p w:rsidR="00627FEC" w:rsidRPr="00627FEC" w:rsidRDefault="00627FEC" w:rsidP="00627FEC">
      <w:pPr>
        <w:spacing w:line="100" w:lineRule="atLeast"/>
        <w:jc w:val="center"/>
        <w:rPr>
          <w:lang w:val="lt-LT" w:eastAsia="ar-SA"/>
        </w:rPr>
      </w:pPr>
    </w:p>
    <w:p w:rsidR="00627FEC" w:rsidRPr="00627FEC" w:rsidRDefault="00627FEC" w:rsidP="00627FEC">
      <w:pPr>
        <w:spacing w:line="100" w:lineRule="atLeast"/>
        <w:jc w:val="center"/>
        <w:rPr>
          <w:lang w:val="lt-LT" w:eastAsia="ar-SA"/>
        </w:rPr>
      </w:pPr>
      <w:r w:rsidRPr="00627FEC">
        <w:rPr>
          <w:lang w:val="lt-LT" w:eastAsia="ar-SA"/>
        </w:rPr>
        <w:t>Vilnius</w:t>
      </w:r>
    </w:p>
    <w:p w:rsidR="00627FEC" w:rsidRPr="00627FEC" w:rsidRDefault="00627FEC" w:rsidP="00627FEC">
      <w:pPr>
        <w:suppressAutoHyphens/>
        <w:spacing w:line="100" w:lineRule="atLeast"/>
        <w:rPr>
          <w:lang w:val="lt-LT" w:eastAsia="ar-SA"/>
        </w:rPr>
      </w:pPr>
    </w:p>
    <w:p w:rsidR="00627FEC" w:rsidRPr="00627FEC" w:rsidRDefault="00627FEC" w:rsidP="00627FEC">
      <w:pPr>
        <w:numPr>
          <w:ilvl w:val="0"/>
          <w:numId w:val="39"/>
        </w:numPr>
        <w:tabs>
          <w:tab w:val="left" w:pos="567"/>
          <w:tab w:val="left" w:pos="993"/>
        </w:tabs>
        <w:suppressAutoHyphens/>
        <w:spacing w:line="100" w:lineRule="atLeast"/>
        <w:rPr>
          <w:rFonts w:eastAsia="Calibri"/>
          <w:lang w:val="lt-LT" w:eastAsia="ar-SA"/>
        </w:rPr>
      </w:pPr>
      <w:r w:rsidRPr="00627FEC">
        <w:rPr>
          <w:b/>
          <w:u w:val="single"/>
          <w:lang w:val="lt-LT" w:eastAsia="ar-SA"/>
        </w:rPr>
        <w:t>Pirkimo objekto paskirtis:</w:t>
      </w:r>
    </w:p>
    <w:p w:rsidR="00627FEC" w:rsidRPr="00627FEC" w:rsidRDefault="00627FEC" w:rsidP="00627FEC">
      <w:pPr>
        <w:tabs>
          <w:tab w:val="left" w:pos="993"/>
          <w:tab w:val="left" w:pos="1276"/>
          <w:tab w:val="left" w:pos="1418"/>
          <w:tab w:val="left" w:pos="1843"/>
        </w:tabs>
        <w:suppressAutoHyphens/>
        <w:spacing w:line="100" w:lineRule="atLeast"/>
        <w:ind w:firstLine="1134"/>
        <w:jc w:val="both"/>
        <w:rPr>
          <w:lang w:val="lt-LT" w:eastAsia="ar-SA"/>
        </w:rPr>
      </w:pPr>
      <w:r w:rsidRPr="00627FEC">
        <w:rPr>
          <w:lang w:val="lt-LT" w:eastAsia="ar-SA"/>
        </w:rPr>
        <w:t>Konteinerių nuomos sutartis, nuomos laikotarpis 36 mėn.</w:t>
      </w:r>
    </w:p>
    <w:p w:rsidR="00627FEC" w:rsidRPr="00627FEC" w:rsidRDefault="00627FEC" w:rsidP="00627FEC">
      <w:pPr>
        <w:tabs>
          <w:tab w:val="num" w:pos="0"/>
          <w:tab w:val="left" w:pos="567"/>
          <w:tab w:val="left" w:pos="993"/>
        </w:tabs>
        <w:spacing w:line="100" w:lineRule="atLeast"/>
        <w:ind w:firstLine="1134"/>
        <w:rPr>
          <w:rFonts w:eastAsia="Calibri"/>
          <w:lang w:val="lt-LT" w:eastAsia="ar-SA"/>
        </w:rPr>
      </w:pPr>
    </w:p>
    <w:p w:rsidR="00627FEC" w:rsidRPr="00627FEC" w:rsidRDefault="00627FEC" w:rsidP="00627FEC">
      <w:pPr>
        <w:numPr>
          <w:ilvl w:val="0"/>
          <w:numId w:val="39"/>
        </w:numPr>
        <w:tabs>
          <w:tab w:val="left" w:pos="567"/>
          <w:tab w:val="left" w:pos="993"/>
        </w:tabs>
        <w:suppressAutoHyphens/>
        <w:spacing w:line="100" w:lineRule="atLeast"/>
        <w:rPr>
          <w:rFonts w:eastAsia="Calibri"/>
          <w:lang w:val="lt-LT" w:eastAsia="ar-SA"/>
        </w:rPr>
      </w:pPr>
      <w:r w:rsidRPr="00627FEC">
        <w:rPr>
          <w:b/>
          <w:u w:val="single"/>
          <w:lang w:val="lt-LT" w:eastAsia="ar-SA"/>
        </w:rPr>
        <w:t>BVPŽ kodas:</w:t>
      </w:r>
    </w:p>
    <w:p w:rsidR="00627FEC" w:rsidRDefault="00627FEC" w:rsidP="00627FEC">
      <w:pPr>
        <w:tabs>
          <w:tab w:val="left" w:pos="709"/>
        </w:tabs>
        <w:spacing w:line="100" w:lineRule="atLeast"/>
        <w:ind w:left="284"/>
        <w:jc w:val="both"/>
        <w:rPr>
          <w:b/>
          <w:shd w:val="clear" w:color="auto" w:fill="FFFFFF"/>
          <w:lang w:val="lt-LT" w:eastAsia="ar-SA"/>
        </w:rPr>
      </w:pPr>
      <w:r w:rsidRPr="00627FEC">
        <w:rPr>
          <w:b/>
          <w:shd w:val="clear" w:color="auto" w:fill="FFFFFF"/>
          <w:lang w:val="lt-LT" w:eastAsia="ar-SA"/>
        </w:rPr>
        <w:t xml:space="preserve">         44211100-3</w:t>
      </w:r>
    </w:p>
    <w:p w:rsidR="00B70D69" w:rsidRPr="00B70D69" w:rsidRDefault="00B70D69" w:rsidP="00627FEC">
      <w:pPr>
        <w:tabs>
          <w:tab w:val="left" w:pos="709"/>
        </w:tabs>
        <w:spacing w:line="100" w:lineRule="atLeast"/>
        <w:ind w:left="284"/>
        <w:jc w:val="both"/>
        <w:rPr>
          <w:b/>
          <w:lang w:eastAsia="ar-SA"/>
        </w:rPr>
      </w:pPr>
    </w:p>
    <w:p w:rsidR="00627FEC" w:rsidRPr="00627FEC" w:rsidRDefault="00627FEC" w:rsidP="00627FEC">
      <w:pPr>
        <w:numPr>
          <w:ilvl w:val="0"/>
          <w:numId w:val="39"/>
        </w:numPr>
        <w:tabs>
          <w:tab w:val="left" w:pos="284"/>
          <w:tab w:val="left" w:pos="993"/>
          <w:tab w:val="left" w:pos="1701"/>
        </w:tabs>
        <w:suppressAutoHyphens/>
        <w:spacing w:line="100" w:lineRule="atLeast"/>
        <w:jc w:val="both"/>
        <w:rPr>
          <w:rFonts w:eastAsia="Calibri"/>
          <w:lang w:val="lt-LT" w:eastAsia="ar-SA"/>
        </w:rPr>
      </w:pPr>
      <w:r w:rsidRPr="00627FEC">
        <w:rPr>
          <w:b/>
          <w:u w:val="single"/>
          <w:lang w:val="lt-LT" w:eastAsia="ar-SA"/>
        </w:rPr>
        <w:t>Privalomieji reikalavimai:</w:t>
      </w:r>
    </w:p>
    <w:p w:rsidR="00627FEC" w:rsidRPr="00627FEC" w:rsidRDefault="00627FEC" w:rsidP="00627FEC">
      <w:pPr>
        <w:tabs>
          <w:tab w:val="left" w:pos="709"/>
        </w:tabs>
        <w:spacing w:line="100" w:lineRule="atLeast"/>
        <w:jc w:val="both"/>
        <w:rPr>
          <w:rFonts w:eastAsia="Calibri"/>
          <w:lang w:val="lt-LT" w:eastAsia="ar-SA"/>
        </w:rPr>
      </w:pPr>
      <w:r w:rsidRPr="00627FEC">
        <w:rPr>
          <w:bCs/>
          <w:lang w:val="lt-LT" w:eastAsia="ar-SA"/>
        </w:rPr>
        <w:t xml:space="preserve">             </w:t>
      </w:r>
      <w:r w:rsidR="00450563">
        <w:rPr>
          <w:bCs/>
          <w:lang w:val="lt-LT" w:eastAsia="ar-SA"/>
        </w:rPr>
        <w:t>Konteinerinių</w:t>
      </w:r>
      <w:r w:rsidRPr="00627FEC">
        <w:rPr>
          <w:bCs/>
          <w:lang w:val="lt-LT" w:eastAsia="ar-SA"/>
        </w:rPr>
        <w:t xml:space="preserve"> nuomos paslauga</w:t>
      </w:r>
      <w:r w:rsidRPr="00627FEC">
        <w:rPr>
          <w:rFonts w:eastAsia="Calibri"/>
          <w:lang w:val="lt-LT" w:eastAsia="ar-SA"/>
        </w:rPr>
        <w:t>:</w:t>
      </w:r>
    </w:p>
    <w:p w:rsidR="00627FEC" w:rsidRPr="00627FEC" w:rsidRDefault="00627FEC" w:rsidP="00627FEC">
      <w:pPr>
        <w:tabs>
          <w:tab w:val="left" w:pos="709"/>
        </w:tabs>
        <w:spacing w:line="100" w:lineRule="atLeast"/>
        <w:jc w:val="both"/>
        <w:rPr>
          <w:rFonts w:eastAsia="Calibri"/>
          <w:lang w:val="lt-LT" w:eastAsia="ar-SA"/>
        </w:rPr>
      </w:pPr>
    </w:p>
    <w:p w:rsidR="00627FEC" w:rsidRPr="00627FEC" w:rsidRDefault="00627FEC" w:rsidP="00627FEC">
      <w:pPr>
        <w:numPr>
          <w:ilvl w:val="0"/>
          <w:numId w:val="38"/>
        </w:numPr>
        <w:suppressAutoHyphens/>
        <w:spacing w:line="276" w:lineRule="auto"/>
        <w:ind w:right="566"/>
        <w:jc w:val="center"/>
        <w:rPr>
          <w:b/>
          <w:lang w:val="lt-LT" w:eastAsia="ar-SA"/>
        </w:rPr>
      </w:pPr>
      <w:r w:rsidRPr="00627FEC">
        <w:rPr>
          <w:b/>
          <w:lang w:val="lt-LT" w:eastAsia="ar-SA"/>
        </w:rPr>
        <w:t>BENDROJI INFORMACIJA</w:t>
      </w:r>
    </w:p>
    <w:p w:rsidR="00627FEC" w:rsidRPr="00627FEC" w:rsidRDefault="00627FEC" w:rsidP="00627FEC">
      <w:pPr>
        <w:tabs>
          <w:tab w:val="left" w:pos="1134"/>
        </w:tabs>
        <w:spacing w:line="276" w:lineRule="auto"/>
        <w:ind w:left="737"/>
        <w:jc w:val="both"/>
        <w:rPr>
          <w:lang w:val="lt-LT"/>
        </w:rPr>
      </w:pPr>
      <w:r w:rsidRPr="00627FEC">
        <w:rPr>
          <w:lang w:val="lt-LT"/>
        </w:rPr>
        <w:t xml:space="preserve">Lietuvos kariuomenės (toliau – LK) Sausumos </w:t>
      </w:r>
      <w:r w:rsidR="000775C4">
        <w:rPr>
          <w:lang w:val="lt-LT"/>
        </w:rPr>
        <w:t>pajėgų vadovybė</w:t>
      </w:r>
      <w:r w:rsidRPr="00627FEC">
        <w:rPr>
          <w:color w:val="FF0000"/>
          <w:lang w:val="lt-LT"/>
        </w:rPr>
        <w:t xml:space="preserve"> </w:t>
      </w:r>
      <w:r w:rsidRPr="00627FEC">
        <w:rPr>
          <w:lang w:val="lt-LT"/>
        </w:rPr>
        <w:t xml:space="preserve">(toliau – SPV) numato įsigyti </w:t>
      </w:r>
      <w:r w:rsidR="00450563">
        <w:rPr>
          <w:lang w:val="lt-LT"/>
        </w:rPr>
        <w:t>konteinerinių</w:t>
      </w:r>
      <w:r w:rsidRPr="00627FEC">
        <w:rPr>
          <w:lang w:val="lt-LT"/>
        </w:rPr>
        <w:t xml:space="preserve"> nuomą  (toliau – paslaugas) 36 mėnesiams. Bendra sutarties trukmė ne ilgesnė nei 36 mėnesiai.</w:t>
      </w:r>
    </w:p>
    <w:p w:rsidR="00627FEC" w:rsidRPr="00627FEC" w:rsidRDefault="00627FEC" w:rsidP="00627FEC">
      <w:pPr>
        <w:tabs>
          <w:tab w:val="left" w:pos="1134"/>
        </w:tabs>
        <w:spacing w:line="276" w:lineRule="auto"/>
        <w:ind w:left="737"/>
        <w:jc w:val="both"/>
        <w:rPr>
          <w:lang w:val="lt-LT"/>
        </w:rPr>
      </w:pPr>
    </w:p>
    <w:p w:rsidR="00627FEC" w:rsidRPr="00627FEC" w:rsidRDefault="00627FEC" w:rsidP="00627FEC">
      <w:pPr>
        <w:numPr>
          <w:ilvl w:val="0"/>
          <w:numId w:val="38"/>
        </w:numPr>
        <w:suppressAutoHyphens/>
        <w:spacing w:line="276" w:lineRule="auto"/>
        <w:ind w:right="566"/>
        <w:jc w:val="center"/>
        <w:rPr>
          <w:b/>
          <w:lang w:val="lt-LT"/>
        </w:rPr>
      </w:pPr>
      <w:r w:rsidRPr="00627FEC">
        <w:rPr>
          <w:b/>
          <w:lang w:val="lt-LT"/>
        </w:rPr>
        <w:t>EKSPLOATACIJOS YPATUMAI</w:t>
      </w:r>
    </w:p>
    <w:p w:rsidR="00627FEC" w:rsidRDefault="00450563" w:rsidP="00627FEC">
      <w:pPr>
        <w:tabs>
          <w:tab w:val="left" w:pos="1134"/>
        </w:tabs>
        <w:suppressAutoHyphens/>
        <w:spacing w:after="200" w:line="276" w:lineRule="auto"/>
        <w:ind w:left="710"/>
        <w:contextualSpacing/>
        <w:jc w:val="both"/>
        <w:rPr>
          <w:lang w:val="lt-LT" w:eastAsia="ar-SA"/>
        </w:rPr>
      </w:pPr>
      <w:r>
        <w:rPr>
          <w:lang w:val="lt-LT" w:eastAsia="ar-SA"/>
        </w:rPr>
        <w:t>Konteinerinių</w:t>
      </w:r>
      <w:r w:rsidR="00627FEC" w:rsidRPr="00627FEC">
        <w:rPr>
          <w:lang w:val="lt-LT" w:eastAsia="ar-SA"/>
        </w:rPr>
        <w:t xml:space="preserve"> (toliau – konteineriai) nuoma (su priežiūros darbais arba be priežiūros darbų) atliekama visoje Lietuvos Respublikos teritorijoje Užsakovo (toliau –Nuomininko) nurodytais kiekiais ir laikotarpiais (terminais).</w:t>
      </w:r>
    </w:p>
    <w:p w:rsidR="00450563" w:rsidRPr="000775C4" w:rsidRDefault="00627FEC" w:rsidP="000775C4">
      <w:pPr>
        <w:numPr>
          <w:ilvl w:val="0"/>
          <w:numId w:val="38"/>
        </w:numPr>
        <w:suppressAutoHyphens/>
        <w:spacing w:line="276" w:lineRule="auto"/>
        <w:ind w:left="851" w:right="566" w:hanging="491"/>
        <w:jc w:val="center"/>
        <w:rPr>
          <w:b/>
          <w:lang w:val="lt-LT"/>
        </w:rPr>
      </w:pPr>
      <w:r w:rsidRPr="00627FEC">
        <w:rPr>
          <w:b/>
          <w:lang w:val="lt-LT"/>
        </w:rPr>
        <w:t>REIKALAVIMAI KONTEINERIŲ NUOMAI SU PRIEŽIŪROS DARBAIS</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Lietuvos kariuomenė (toliau – Nuomininkas) neįsipareigoja užsakyti visų šiame dokumente nurodytų paslaugų. </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i/>
          <w:lang w:val="lt-LT" w:eastAsia="lt-LT"/>
        </w:rPr>
      </w:pPr>
      <w:r w:rsidRPr="00627FEC">
        <w:rPr>
          <w:rFonts w:eastAsiaTheme="minorEastAsia"/>
          <w:lang w:val="lt-LT" w:eastAsia="lt-LT"/>
        </w:rPr>
        <w:t xml:space="preserve">Paslaugos teikėjas (toliau – Teikėjas), atlikdamas konteinerių įrengimo ir demontavimo darbus, privalo laikytis </w:t>
      </w:r>
      <w:r w:rsidRPr="00627FEC">
        <w:rPr>
          <w:rFonts w:eastAsiaTheme="minorEastAsia"/>
          <w:bCs/>
          <w:lang w:val="lt-LT" w:eastAsia="lt-LT"/>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Nr. D1-401 pakeitimu. </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i/>
          <w:lang w:val="lt-LT" w:eastAsia="lt-LT"/>
        </w:rPr>
      </w:pPr>
      <w:r w:rsidRPr="00627FEC">
        <w:rPr>
          <w:rFonts w:eastAsiaTheme="minorEastAsia"/>
          <w:lang w:val="lt-LT" w:eastAsia="lt-LT"/>
        </w:rPr>
        <w:t xml:space="preserve">Trūkumų šalinimo metu Teikėjas turi užtikrinti nepertraukiamą infrastruktūros funkcionavimą. Teikėjas, gavęs informaciją (raštų, el. laišku, telefonu) apie gedimus iš Nuomininko (arba pastebėjus savarankiškai), nedelsiant privalo pašalinti Stovyklos, vandens tiekimo, nuotekų šalinimo, elektros tiekimo bei kitus gedimus. Techniniai gedimai šalinami ne vėliau kaip per 2 val. nuo pranešimo gavimo, fiziniai gedimai šalinami ne vėliau kaip per 12 val. nuo pranešimo gavimo. Visus gedimus paslaugos Teikėjas šalina savo lėšomis. </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Teikėjo darbuotojai privalo laikytis Lietuvos kariuomenės padalinio, kuriame teikiamos paslaugos, vidaus tvarkos taisyklių.</w:t>
      </w:r>
    </w:p>
    <w:p w:rsidR="00627FEC" w:rsidRPr="00627FEC" w:rsidRDefault="00627FEC" w:rsidP="00627FEC">
      <w:pPr>
        <w:numPr>
          <w:ilvl w:val="0"/>
          <w:numId w:val="2"/>
        </w:numPr>
        <w:tabs>
          <w:tab w:val="left" w:pos="720"/>
          <w:tab w:val="left" w:pos="1134"/>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lastRenderedPageBreak/>
        <w:t>Teikėjas visą nuomos laikotarpį atsako už konteineriuose sumontuotos įrangos ir įrengimų techninę priežiūrą. Techninė priežiūra turi būti teikiama Teikėjo lėšomis ir priemonėmis (medžiagomis, preparatais, detalėmis, atsarginėmis dalimis ir t. t.), įranga, technika, įrankiais ir transportu. Techninei priežiūrai atlikti naudojamos priemonės, turinčios cheminių medžiagų, pačios cheminės medžiagos bei preparatai turi turėti saugos duomenų lapus.</w:t>
      </w:r>
    </w:p>
    <w:p w:rsidR="00627FEC" w:rsidRPr="00627FEC" w:rsidRDefault="00627FEC" w:rsidP="00627FEC">
      <w:pPr>
        <w:numPr>
          <w:ilvl w:val="0"/>
          <w:numId w:val="2"/>
        </w:numPr>
        <w:tabs>
          <w:tab w:val="left" w:pos="720"/>
          <w:tab w:val="left" w:pos="1134"/>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Teikėjas, organizuodamas bei vykdydamas konteinerių techninę priežiūrą, valymą Nuomininko teritorijoje, savo darbuotojus aprūpina darbo įrankiais, priemonėmis (įskaitant valymo) ir saugos priemonėmis, užtikrina darbuotojų saugą ir sveikatą. Aprūpina savo darbuotojus darbo drabužiais su Teikėjo simbolika.</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i/>
          <w:lang w:val="lt-LT" w:eastAsia="lt-LT"/>
        </w:rPr>
      </w:pPr>
      <w:r w:rsidRPr="00627FEC">
        <w:rPr>
          <w:rFonts w:eastAsiaTheme="minorEastAsia"/>
          <w:lang w:val="lt-LT" w:eastAsia="lt-LT"/>
        </w:rPr>
        <w:t>Visi konteineriai, įranga, turi būti techniškai tvarkingi ir be defektų.</w:t>
      </w:r>
    </w:p>
    <w:p w:rsidR="00627FEC" w:rsidRPr="004B1AA3"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i/>
          <w:lang w:val="lt-LT" w:eastAsia="lt-LT"/>
        </w:rPr>
      </w:pPr>
      <w:r w:rsidRPr="00627FEC">
        <w:rPr>
          <w:rFonts w:eastAsiaTheme="minorEastAsia"/>
          <w:lang w:val="lt-LT" w:eastAsia="lt-LT"/>
        </w:rPr>
        <w:t>Konteinerių, medžiagos turi būti nekenksmingos žmogaus sveikatai, neuždraustos REACH reglamento registre. Konteinerių viduje lakiųjų organinių junginių koncentracija ore neturi viršyti leistinos, žmogaus sveikatai nekenksmingos, ribos.</w:t>
      </w:r>
    </w:p>
    <w:p w:rsidR="004B1AA3" w:rsidRPr="00627FEC" w:rsidRDefault="004B1AA3" w:rsidP="00627FEC">
      <w:pPr>
        <w:numPr>
          <w:ilvl w:val="0"/>
          <w:numId w:val="2"/>
        </w:numPr>
        <w:tabs>
          <w:tab w:val="left" w:pos="-426"/>
          <w:tab w:val="left" w:pos="1710"/>
        </w:tabs>
        <w:suppressAutoHyphens/>
        <w:spacing w:line="100" w:lineRule="atLeast"/>
        <w:ind w:left="0" w:firstLine="1170"/>
        <w:contextualSpacing/>
        <w:jc w:val="both"/>
        <w:rPr>
          <w:rFonts w:eastAsiaTheme="minorEastAsia"/>
          <w:i/>
          <w:lang w:val="lt-LT" w:eastAsia="lt-LT"/>
        </w:rPr>
      </w:pPr>
      <w:r>
        <w:rPr>
          <w:rFonts w:eastAsiaTheme="minorEastAsia"/>
          <w:lang w:val="lt-LT" w:eastAsia="lt-LT"/>
        </w:rPr>
        <w:t>Pagal poreikį, Tiekėjas turi užtikrinti galimybę keisti konteinerių dislokacijos vietą.</w:t>
      </w:r>
    </w:p>
    <w:p w:rsidR="00627FEC" w:rsidRPr="00656A55" w:rsidRDefault="00627FEC" w:rsidP="00627FEC">
      <w:pPr>
        <w:numPr>
          <w:ilvl w:val="0"/>
          <w:numId w:val="2"/>
        </w:numPr>
        <w:tabs>
          <w:tab w:val="left" w:pos="1710"/>
        </w:tabs>
        <w:suppressAutoHyphens/>
        <w:spacing w:line="100" w:lineRule="atLeast"/>
        <w:ind w:left="0" w:firstLine="1170"/>
        <w:jc w:val="both"/>
        <w:rPr>
          <w:lang w:val="lt-LT" w:eastAsia="lt-LT"/>
        </w:rPr>
      </w:pPr>
      <w:r w:rsidRPr="00656A55">
        <w:rPr>
          <w:lang w:val="lt-LT" w:eastAsia="lt-LT"/>
        </w:rPr>
        <w:t xml:space="preserve">Visi konteineriai, įranga, Teikėjo lėšomis ir priemonėmis turi būti atgabenti, pastatyti, sumontuoti, paruošti eksploatacijai Nuomininko nurodytoje teritorijoje. Tiekėjas papildomus tyrimus (jeigu reikia) organizuoja savarankiškai savo lėšomis. Pasibaigus konteinerių nuomos laikotarpiui, Teikėjas savo lėšomis ir priemonėmis turi išmontuoti ir išvežti konteinerius, įrangą, medžiagas bei perduoti tvarkingą teritoriją Nuomininkui. </w:t>
      </w:r>
    </w:p>
    <w:p w:rsidR="00627FEC" w:rsidRPr="00627FEC" w:rsidRDefault="00627FEC" w:rsidP="00627FEC">
      <w:pPr>
        <w:numPr>
          <w:ilvl w:val="0"/>
          <w:numId w:val="2"/>
        </w:numPr>
        <w:tabs>
          <w:tab w:val="left" w:pos="1710"/>
        </w:tabs>
        <w:suppressAutoHyphens/>
        <w:spacing w:line="100" w:lineRule="atLeast"/>
        <w:ind w:left="0" w:firstLine="1170"/>
        <w:jc w:val="both"/>
        <w:rPr>
          <w:lang w:val="lt-LT" w:eastAsia="lt-LT"/>
        </w:rPr>
      </w:pPr>
      <w:r w:rsidRPr="00627FEC">
        <w:rPr>
          <w:lang w:val="lt-LT" w:eastAsia="lt-LT"/>
        </w:rPr>
        <w:t>Konteinerių išdėstymas turi būti pagal</w:t>
      </w:r>
      <w:r w:rsidR="008B0DCA">
        <w:rPr>
          <w:lang w:val="lt-LT" w:eastAsia="lt-LT"/>
        </w:rPr>
        <w:t xml:space="preserve"> pateiktą schemą</w:t>
      </w:r>
      <w:r w:rsidRPr="00627FEC">
        <w:rPr>
          <w:lang w:val="lt-LT" w:eastAsia="lt-LT"/>
        </w:rPr>
        <w:t>. Konteinerių išdėstymo pakeitimai galimi suderinus su</w:t>
      </w:r>
      <w:r w:rsidR="008B0DCA">
        <w:rPr>
          <w:lang w:val="lt-LT" w:eastAsia="lt-LT"/>
        </w:rPr>
        <w:t xml:space="preserve"> Nuomininku</w:t>
      </w:r>
      <w:r w:rsidRPr="00627FEC">
        <w:rPr>
          <w:lang w:val="lt-LT" w:eastAsia="lt-LT"/>
        </w:rPr>
        <w:t>.</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Stovyklai turi būti naudojami konteineriai, kurių išoriniai matmenys su leistinais nuokrypiais turi atitikti ISO 668</w:t>
      </w:r>
      <w:r w:rsidR="003F2013">
        <w:rPr>
          <w:rFonts w:eastAsiaTheme="minorEastAsia"/>
          <w:lang w:val="lt-LT" w:eastAsia="lt-LT"/>
        </w:rPr>
        <w:t xml:space="preserve"> </w:t>
      </w:r>
      <w:r w:rsidRPr="00627FEC">
        <w:rPr>
          <w:rFonts w:eastAsiaTheme="minorEastAsia"/>
          <w:lang w:val="lt-LT" w:eastAsia="lt-LT"/>
        </w:rPr>
        <w:t xml:space="preserve">standarto reikalavimus </w:t>
      </w:r>
      <w:r w:rsidR="002E17D4">
        <w:rPr>
          <w:rFonts w:eastAsiaTheme="minorEastAsia"/>
          <w:lang w:val="lt-LT" w:eastAsia="lt-LT"/>
        </w:rPr>
        <w:t xml:space="preserve">nemažesni kaip </w:t>
      </w:r>
      <w:r w:rsidRPr="00627FEC">
        <w:rPr>
          <w:rFonts w:eastAsiaTheme="minorEastAsia"/>
          <w:lang w:val="lt-LT" w:eastAsia="lt-LT"/>
        </w:rPr>
        <w:t>(ilgis – 6058 mm, plotis – 2438</w:t>
      </w:r>
      <w:r w:rsidR="001C104C">
        <w:rPr>
          <w:rFonts w:eastAsiaTheme="minorEastAsia"/>
          <w:lang w:val="lt-LT" w:eastAsia="lt-LT"/>
        </w:rPr>
        <w:t xml:space="preserve"> mm, aukštis – 2591</w:t>
      </w:r>
      <w:r w:rsidRPr="00627FEC">
        <w:rPr>
          <w:rFonts w:eastAsiaTheme="minorEastAsia"/>
          <w:lang w:val="lt-LT" w:eastAsia="lt-LT"/>
        </w:rPr>
        <w:t> mm</w:t>
      </w:r>
      <w:r w:rsidR="001C104C">
        <w:rPr>
          <w:rFonts w:eastAsiaTheme="minorEastAsia"/>
          <w:lang w:val="lt-LT" w:eastAsia="lt-LT"/>
        </w:rPr>
        <w:t xml:space="preserve">), </w:t>
      </w:r>
      <w:r w:rsidRPr="00627FEC">
        <w:rPr>
          <w:rFonts w:eastAsiaTheme="minorEastAsia"/>
          <w:lang w:val="lt-LT" w:eastAsia="lt-LT"/>
        </w:rPr>
        <w:t>konteinerio bendras plotas – ne mažesnis kaip 12 m</w:t>
      </w:r>
      <w:r w:rsidRPr="00627FEC">
        <w:rPr>
          <w:rFonts w:eastAsiaTheme="minorEastAsia"/>
          <w:vertAlign w:val="superscript"/>
          <w:lang w:val="lt-LT" w:eastAsia="lt-LT"/>
        </w:rPr>
        <w:t xml:space="preserve">2 </w:t>
      </w:r>
      <w:r w:rsidRPr="00627FEC">
        <w:rPr>
          <w:rFonts w:eastAsiaTheme="minorEastAsia"/>
          <w:lang w:val="lt-LT" w:eastAsia="lt-LT"/>
        </w:rPr>
        <w:t>. Montuojant konteinerių blokus, koridoriams / sujungimams skirti konteineriai gali būti kitų ilgių (pvz. 5000, 7000 mm ir pan.).</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Konteinerių sienos, grindys ir lubos/stogas turi būti apšiltinti termoizoliacine medžiaga, sienų šilumos pralaidumas turi būti ne didesnis kaip 0.5 W/m</w:t>
      </w:r>
      <w:r w:rsidRPr="00627FEC">
        <w:rPr>
          <w:rFonts w:eastAsiaTheme="minorEastAsia"/>
          <w:vertAlign w:val="superscript"/>
          <w:lang w:val="lt-LT" w:eastAsia="lt-LT"/>
        </w:rPr>
        <w:t>2</w:t>
      </w:r>
      <w:r w:rsidRPr="00627FEC">
        <w:rPr>
          <w:rFonts w:eastAsiaTheme="minorEastAsia"/>
          <w:lang w:val="lt-LT" w:eastAsia="lt-LT"/>
        </w:rPr>
        <w:t>K, grindų - ne didesnis kaip 0.45 W/m</w:t>
      </w:r>
      <w:r w:rsidRPr="00627FEC">
        <w:rPr>
          <w:rFonts w:eastAsiaTheme="minorEastAsia"/>
          <w:vertAlign w:val="superscript"/>
          <w:lang w:val="lt-LT" w:eastAsia="lt-LT"/>
        </w:rPr>
        <w:t>2</w:t>
      </w:r>
      <w:r w:rsidRPr="00627FEC">
        <w:rPr>
          <w:rFonts w:eastAsiaTheme="minorEastAsia"/>
          <w:lang w:val="lt-LT" w:eastAsia="lt-LT"/>
        </w:rPr>
        <w:t>K, stogo - ne didesnis kaip 0.34 W/m</w:t>
      </w:r>
      <w:r w:rsidRPr="00627FEC">
        <w:rPr>
          <w:rFonts w:eastAsiaTheme="minorEastAsia"/>
          <w:vertAlign w:val="superscript"/>
          <w:lang w:val="lt-LT" w:eastAsia="lt-LT"/>
        </w:rPr>
        <w:t>2</w:t>
      </w:r>
      <w:r w:rsidRPr="00627FEC">
        <w:rPr>
          <w:rFonts w:eastAsiaTheme="minorEastAsia"/>
          <w:lang w:val="lt-LT" w:eastAsia="lt-LT"/>
        </w:rPr>
        <w:t>K, langų - ne didesnis kaip 1.4 W/m</w:t>
      </w:r>
      <w:r w:rsidRPr="00627FEC">
        <w:rPr>
          <w:rFonts w:eastAsiaTheme="minorEastAsia"/>
          <w:vertAlign w:val="superscript"/>
          <w:lang w:val="lt-LT" w:eastAsia="lt-LT"/>
        </w:rPr>
        <w:t>2</w:t>
      </w:r>
      <w:r w:rsidRPr="00627FEC">
        <w:rPr>
          <w:rFonts w:eastAsiaTheme="minorEastAsia"/>
          <w:lang w:val="lt-LT" w:eastAsia="lt-LT"/>
        </w:rPr>
        <w:t>K.</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Konteineriuose turi būti sumontuoti šildymo įrenginiai (prietaisai), užtikrinantys 20° C (±2° C) temperatūrą šaltuoju metu laiku. Šildymo įrenginiai (prietaisai) turi būti saugūs, nekelti nudegimo ir apsinuodijimo pavojaus, patogūs valyti. Visi šildymo įrenginiai (prietaisai) turi būti reguliuojami.</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Konteinerių el. skydeliuose automatiniai jungikliai (naudojami paskirstymo linijų įjungimui ir atjungimui, bei linijų apsaugai nuo perkrovimų ir trumpo jungimo srovių) turi atitikti saugomų elektros grandinių arba imtuvų funkcinę paskirtį. Automatiniai jungikliai turi būti montuojami atskiroms elektros grandinėms (pvz. bendros paskirties el. rozetėms - 16 A, kompiuterinėms rozetėms - 10 A, apšvietimui - 10 A, išorinis. kond. blokas – 16 A, vidinis kond. blokas - 10 A). Turi būti įrengta viršįtampių apsauga skirta apsaugoti įvairius elektros įrenginius nuo įtampos svyravimų (kai konteineriai užmaitinti nuo generatorių). </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Apšvietimas turi atitikti higienos normą HN 98:2014. </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Visų konteinerių langai turi būti varstomi (trijų padėčių), su tinkleliu nuo vabzdžių, turi būti įrengtos apsaugos nuo tiesioginių saulės spindulių (žaliuzės, arba roletai).</w:t>
      </w:r>
    </w:p>
    <w:p w:rsidR="00627FEC" w:rsidRPr="00627FEC" w:rsidRDefault="00627FEC" w:rsidP="00627FEC">
      <w:pPr>
        <w:numPr>
          <w:ilvl w:val="0"/>
          <w:numId w:val="2"/>
        </w:numPr>
        <w:tabs>
          <w:tab w:val="left" w:pos="426"/>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Konteineriai turi atitikti Lietuvos higienos normos HN 56:2004 „Karinė teritorija. Statinių įrengimo ir priežiūros taisyklės“ aprašytus minimalius reikalavimus.</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Konteineriuose turi būti sumontuoti stacionarūs (įmontuota į konteinerį, o ne mobili įranga) kondicionavimo įrenginiai (prietaisai), užtikrinantys 20° C (±2° C) temperatūrą šiltuoju metų laiku. Visi kondicionavimo įrenginiai (prietaisai) turi būti reguliuojami. </w:t>
      </w:r>
    </w:p>
    <w:p w:rsidR="00627FEC" w:rsidRPr="00627FEC" w:rsidRDefault="00627FEC" w:rsidP="00627FEC">
      <w:pPr>
        <w:numPr>
          <w:ilvl w:val="0"/>
          <w:numId w:val="2"/>
        </w:numPr>
        <w:tabs>
          <w:tab w:val="left" w:pos="1710"/>
        </w:tabs>
        <w:suppressAutoHyphens/>
        <w:spacing w:line="100" w:lineRule="atLeast"/>
        <w:ind w:left="0" w:firstLine="1134"/>
        <w:contextualSpacing/>
        <w:jc w:val="both"/>
        <w:rPr>
          <w:rFonts w:eastAsia="Calibri"/>
          <w:lang w:val="lt-LT" w:eastAsia="lt-LT"/>
        </w:rPr>
      </w:pPr>
      <w:r w:rsidRPr="00627FEC">
        <w:rPr>
          <w:rFonts w:eastAsia="Calibri"/>
          <w:lang w:val="lt-LT" w:eastAsia="lt-LT"/>
        </w:rPr>
        <w:t>Kiekvienoje patalpoje, konteineryje (išskyrus dušus) turi būti įrengti įspėjimo apie gaisrą/dūmus priemonės (dūmų detektoriai).</w:t>
      </w:r>
    </w:p>
    <w:p w:rsidR="00627FEC" w:rsidRPr="00627FEC" w:rsidRDefault="00627FEC" w:rsidP="00627FEC">
      <w:pPr>
        <w:numPr>
          <w:ilvl w:val="0"/>
          <w:numId w:val="2"/>
        </w:numPr>
        <w:tabs>
          <w:tab w:val="left" w:pos="1710"/>
        </w:tabs>
        <w:suppressAutoHyphens/>
        <w:spacing w:line="100" w:lineRule="atLeast"/>
        <w:ind w:left="0" w:firstLine="1134"/>
        <w:contextualSpacing/>
        <w:jc w:val="both"/>
        <w:rPr>
          <w:rFonts w:eastAsia="Calibri"/>
          <w:lang w:val="lt-LT" w:eastAsia="lt-LT"/>
        </w:rPr>
      </w:pPr>
      <w:r w:rsidRPr="00627FEC">
        <w:rPr>
          <w:rFonts w:eastAsia="Calibri"/>
          <w:lang w:val="lt-LT" w:eastAsia="lt-LT"/>
        </w:rPr>
        <w:lastRenderedPageBreak/>
        <w:t>Kiekvienų patalpų, konteinerių durys, angarų vartai turi būti rakinami, Užsakovui turi būti perduotos ne mažiau kaip po 3 raktus nuo kiekvienų durų;</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Konteinerio grindys turi būti padengtos neslidžia, atsparia mechaniniams poveikiams, lengvai valoma danga (gali būti iš vinilo medžiagos).</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Calibri"/>
          <w:lang w:val="lt-LT" w:eastAsia="lt-LT"/>
        </w:rPr>
      </w:pPr>
      <w:r w:rsidRPr="00627FEC">
        <w:rPr>
          <w:rFonts w:eastAsiaTheme="minorEastAsia"/>
          <w:lang w:val="lt-LT" w:eastAsia="lt-LT"/>
        </w:rPr>
        <w:t xml:space="preserve">Konteineriuose turi būti įrengta elektros saugos reikalavimus atitinkanti elektros ir įžeminimo instaliacija, kuri užtikrintų saugų konteinerių vidaus apšvietimą, šildymą bei kitų elektros prietaisų ir įrenginių eksploatavimą. Visi įrenginiai, Konteineriuose </w:t>
      </w:r>
      <w:r w:rsidRPr="00627FEC">
        <w:rPr>
          <w:rFonts w:eastAsia="Calibri"/>
          <w:lang w:val="lt-LT" w:eastAsia="lt-LT"/>
        </w:rPr>
        <w:t>prijungti inžineriniai tinklai</w:t>
      </w:r>
      <w:r w:rsidRPr="00627FEC">
        <w:rPr>
          <w:rFonts w:eastAsiaTheme="minorEastAsia"/>
          <w:lang w:val="lt-LT" w:eastAsia="lt-LT"/>
        </w:rPr>
        <w:t xml:space="preserve"> turi būti pritaikyti funkcionuoti ir atitikti minimalius higienos reikalavimus, eksploatuojant lauko sąlygomis.</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Konteineriai ir įranga turi būti sujungti į bendrą el. tinklą, turi turėti galimybę veikti nuo mobilių generatorių ir elektros tinklų. </w:t>
      </w:r>
    </w:p>
    <w:p w:rsidR="00627FEC" w:rsidRPr="00627FEC" w:rsidRDefault="00627FEC" w:rsidP="00627FEC">
      <w:pPr>
        <w:numPr>
          <w:ilvl w:val="0"/>
          <w:numId w:val="2"/>
        </w:numPr>
        <w:tabs>
          <w:tab w:val="left" w:pos="1710"/>
        </w:tabs>
        <w:suppressAutoHyphens/>
        <w:spacing w:line="100" w:lineRule="atLeast"/>
        <w:ind w:left="0" w:firstLine="1134"/>
        <w:contextualSpacing/>
        <w:jc w:val="both"/>
        <w:rPr>
          <w:rFonts w:eastAsiaTheme="minorEastAsia"/>
          <w:lang w:val="lt-LT" w:eastAsia="lt-LT"/>
        </w:rPr>
      </w:pPr>
      <w:r w:rsidRPr="00627FEC">
        <w:rPr>
          <w:rFonts w:eastAsiaTheme="minorEastAsia"/>
          <w:lang w:val="lt-LT" w:eastAsia="lt-LT"/>
        </w:rPr>
        <w:t>Kiekvieno konteinerio išorėje turi būti elektros jungtis-įvadas ir įžeminimo jungtis.</w:t>
      </w:r>
    </w:p>
    <w:p w:rsidR="00627FEC" w:rsidRPr="00627FEC" w:rsidRDefault="00627FEC" w:rsidP="00627FEC">
      <w:pPr>
        <w:numPr>
          <w:ilvl w:val="0"/>
          <w:numId w:val="2"/>
        </w:numPr>
        <w:tabs>
          <w:tab w:val="left" w:pos="1710"/>
        </w:tabs>
        <w:suppressAutoHyphens/>
        <w:spacing w:line="100" w:lineRule="atLeast"/>
        <w:ind w:left="0" w:firstLine="1134"/>
        <w:contextualSpacing/>
        <w:jc w:val="both"/>
        <w:rPr>
          <w:rFonts w:eastAsiaTheme="minorEastAsia"/>
          <w:lang w:val="lt-LT" w:eastAsia="lt-LT"/>
        </w:rPr>
      </w:pPr>
      <w:r w:rsidRPr="00627FEC">
        <w:rPr>
          <w:rFonts w:eastAsiaTheme="minorEastAsia"/>
          <w:lang w:val="lt-LT" w:eastAsia="lt-LT"/>
        </w:rPr>
        <w:t>Konteineriai ir įranga turi būti prijungti prie įžeminimo. Konteinerių varža turi būti ne didesnė kaip (arba lygu) 10 Ω. Teikėjas turi būti pateikti konteinerių Nuomininkui varžos matavimų patvirtinančius sertifikatus.</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Konteinerių sujungimą į blokus (pagal poreikį) derinti su </w:t>
      </w:r>
      <w:r w:rsidR="003768B5" w:rsidRPr="00627FEC">
        <w:rPr>
          <w:rFonts w:eastAsiaTheme="minorEastAsia"/>
          <w:lang w:val="lt-LT" w:eastAsia="lt-LT"/>
        </w:rPr>
        <w:t>Nuomotoju</w:t>
      </w:r>
      <w:r w:rsidRPr="00627FEC">
        <w:rPr>
          <w:rFonts w:eastAsiaTheme="minorEastAsia"/>
          <w:lang w:val="lt-LT" w:eastAsia="lt-LT"/>
        </w:rPr>
        <w:t xml:space="preserve"> pagal schemą (as) prieš atvežant konteinerius. </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Prieš užsakant konteinerius Teikėjas turi suderinti su Nuomininku konteinerių modifikaciją, sujungtų konteinerių blokų projektus (schemas).</w:t>
      </w:r>
    </w:p>
    <w:p w:rsidR="00627FEC" w:rsidRP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Teikėjas Nuomininkui konteineriuose turi suteikti leidimą ir galimybę įrengti/sumontuoti vaizdo stebėjimo ir apsaugos įranga (vaizdo kameros, elektroninės įrangos kontrolės) ir leidimą įdiegti elektroninė įleidimo sistemą.</w:t>
      </w:r>
    </w:p>
    <w:p w:rsidR="00627FEC" w:rsidRDefault="00627FEC"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sidRPr="00627FEC">
        <w:rPr>
          <w:rFonts w:eastAsiaTheme="minorEastAsia"/>
          <w:lang w:val="lt-LT" w:eastAsia="lt-LT"/>
        </w:rPr>
        <w:t xml:space="preserve">Specialios paskirties konteineriuose Teikėjas Nuomininkui turi suteikti leidimą ir galimybę įrengti/ sumontuoti elektroninės įeigos sistemą. </w:t>
      </w:r>
    </w:p>
    <w:p w:rsidR="00F91B41" w:rsidRDefault="00F91B41" w:rsidP="00627FEC">
      <w:pPr>
        <w:numPr>
          <w:ilvl w:val="0"/>
          <w:numId w:val="2"/>
        </w:numPr>
        <w:tabs>
          <w:tab w:val="left" w:pos="1710"/>
        </w:tabs>
        <w:suppressAutoHyphens/>
        <w:spacing w:line="100" w:lineRule="atLeast"/>
        <w:ind w:left="0" w:firstLine="1170"/>
        <w:contextualSpacing/>
        <w:jc w:val="both"/>
        <w:rPr>
          <w:rFonts w:eastAsiaTheme="minorEastAsia"/>
          <w:lang w:val="lt-LT" w:eastAsia="lt-LT"/>
        </w:rPr>
      </w:pPr>
      <w:r>
        <w:rPr>
          <w:rFonts w:eastAsiaTheme="minorEastAsia"/>
          <w:lang w:val="lt-LT" w:eastAsia="lt-LT"/>
        </w:rPr>
        <w:t>Konteinerių kiekiai su konteinerių vidaus išplanavimu (pagal pateiktą schemą), užsakomi pagal poreikį.</w:t>
      </w:r>
    </w:p>
    <w:p w:rsidR="003F2013" w:rsidRPr="00627FEC" w:rsidRDefault="003F2013" w:rsidP="003F2013">
      <w:pPr>
        <w:tabs>
          <w:tab w:val="left" w:pos="1710"/>
        </w:tabs>
        <w:suppressAutoHyphens/>
        <w:spacing w:line="100" w:lineRule="atLeast"/>
        <w:ind w:left="1170"/>
        <w:contextualSpacing/>
        <w:jc w:val="both"/>
        <w:rPr>
          <w:rFonts w:eastAsiaTheme="minorEastAsia"/>
          <w:lang w:val="lt-LT" w:eastAsia="lt-LT"/>
        </w:rPr>
      </w:pPr>
    </w:p>
    <w:p w:rsidR="00BC3939" w:rsidRPr="00450563" w:rsidRDefault="00BC3939" w:rsidP="00BC3939">
      <w:pPr>
        <w:tabs>
          <w:tab w:val="left" w:pos="1710"/>
        </w:tabs>
        <w:jc w:val="both"/>
      </w:pPr>
    </w:p>
    <w:p w:rsidR="00BC3939" w:rsidRDefault="00BC3939" w:rsidP="00BC3939">
      <w:pPr>
        <w:tabs>
          <w:tab w:val="left" w:pos="1710"/>
        </w:tabs>
        <w:jc w:val="both"/>
        <w:rPr>
          <w:color w:val="FF0000"/>
        </w:rPr>
      </w:pPr>
    </w:p>
    <w:p w:rsidR="00BC3939" w:rsidRDefault="00BC3939" w:rsidP="00BC3939">
      <w:pPr>
        <w:tabs>
          <w:tab w:val="left" w:pos="1710"/>
        </w:tabs>
        <w:jc w:val="both"/>
        <w:rPr>
          <w:color w:val="FF0000"/>
        </w:rPr>
      </w:pPr>
    </w:p>
    <w:p w:rsidR="00BC3939" w:rsidRPr="00BC3939" w:rsidRDefault="00BC3939" w:rsidP="00BC3939">
      <w:pPr>
        <w:tabs>
          <w:tab w:val="left" w:pos="1710"/>
        </w:tabs>
        <w:jc w:val="both"/>
        <w:rPr>
          <w:color w:val="FF0000"/>
        </w:rPr>
      </w:pPr>
    </w:p>
    <w:tbl>
      <w:tblPr>
        <w:tblStyle w:val="TableGrid1"/>
        <w:tblpPr w:leftFromText="180" w:rightFromText="180" w:vertAnchor="text" w:tblpXSpec="center" w:tblpY="1"/>
        <w:tblOverlap w:val="never"/>
        <w:tblW w:w="15388" w:type="dxa"/>
        <w:jc w:val="center"/>
        <w:tblLook w:val="04A0" w:firstRow="1" w:lastRow="0" w:firstColumn="1" w:lastColumn="0" w:noHBand="0" w:noVBand="1"/>
      </w:tblPr>
      <w:tblGrid>
        <w:gridCol w:w="556"/>
        <w:gridCol w:w="2310"/>
        <w:gridCol w:w="1323"/>
        <w:gridCol w:w="1033"/>
        <w:gridCol w:w="10166"/>
      </w:tblGrid>
      <w:tr w:rsidR="00CF6D31" w:rsidRPr="00CF6D31" w:rsidTr="00D51E35">
        <w:trPr>
          <w:trHeight w:val="1523"/>
          <w:jc w:val="center"/>
        </w:trPr>
        <w:tc>
          <w:tcPr>
            <w:tcW w:w="570" w:type="dxa"/>
            <w:vAlign w:val="center"/>
          </w:tcPr>
          <w:p w:rsidR="00397A6A" w:rsidRPr="00043706" w:rsidRDefault="00397A6A" w:rsidP="00F16623">
            <w:pPr>
              <w:numPr>
                <w:ilvl w:val="0"/>
                <w:numId w:val="37"/>
              </w:numPr>
              <w:ind w:left="0" w:firstLine="0"/>
              <w:rPr>
                <w:color w:val="auto"/>
                <w:lang w:val="lt-LT"/>
              </w:rPr>
            </w:pPr>
          </w:p>
        </w:tc>
        <w:tc>
          <w:tcPr>
            <w:tcW w:w="2334" w:type="dxa"/>
            <w:vAlign w:val="center"/>
          </w:tcPr>
          <w:p w:rsidR="00397A6A" w:rsidRPr="00CF6D31" w:rsidRDefault="00397A6A" w:rsidP="00B61DAF">
            <w:pPr>
              <w:rPr>
                <w:color w:val="auto"/>
                <w:lang w:val="lt-LT"/>
              </w:rPr>
            </w:pPr>
            <w:r w:rsidRPr="00CF6D31">
              <w:rPr>
                <w:color w:val="auto"/>
                <w:lang w:val="lt-LT"/>
              </w:rPr>
              <w:t xml:space="preserve">Darbo </w:t>
            </w:r>
            <w:r w:rsidR="00EA1C88" w:rsidRPr="00CF6D31">
              <w:rPr>
                <w:color w:val="auto"/>
                <w:lang w:val="lt-LT"/>
              </w:rPr>
              <w:t>(administracin</w:t>
            </w:r>
            <w:r w:rsidR="00C000E5">
              <w:rPr>
                <w:color w:val="auto"/>
                <w:lang w:val="lt-LT"/>
              </w:rPr>
              <w:t>ė</w:t>
            </w:r>
            <w:r w:rsidR="00EA1C88" w:rsidRPr="00CF6D31">
              <w:rPr>
                <w:color w:val="auto"/>
                <w:lang w:val="lt-LT"/>
              </w:rPr>
              <w:t xml:space="preserve">) </w:t>
            </w:r>
            <w:r w:rsidR="00C000E5">
              <w:rPr>
                <w:color w:val="auto"/>
                <w:lang w:val="lt-LT"/>
              </w:rPr>
              <w:t>patalpa</w:t>
            </w:r>
          </w:p>
          <w:p w:rsidR="00B61DAF" w:rsidRPr="00CF6D31" w:rsidRDefault="00C000E5" w:rsidP="00B61DAF">
            <w:pPr>
              <w:rPr>
                <w:color w:val="auto"/>
                <w:lang w:val="lt-LT"/>
              </w:rPr>
            </w:pPr>
            <w:r>
              <w:rPr>
                <w:color w:val="auto"/>
                <w:lang w:val="lt-LT"/>
              </w:rPr>
              <w:t>(dviejų darbo vietų)</w:t>
            </w:r>
          </w:p>
        </w:tc>
        <w:tc>
          <w:tcPr>
            <w:tcW w:w="943" w:type="dxa"/>
            <w:vAlign w:val="center"/>
          </w:tcPr>
          <w:p w:rsidR="00397A6A" w:rsidRPr="00CF6D31" w:rsidRDefault="00397A6A" w:rsidP="003D34ED">
            <w:pPr>
              <w:jc w:val="center"/>
              <w:rPr>
                <w:color w:val="auto"/>
                <w:lang w:val="lt-LT"/>
              </w:rPr>
            </w:pPr>
            <w:r w:rsidRPr="00CF6D31">
              <w:rPr>
                <w:color w:val="auto"/>
                <w:lang w:val="lt-LT"/>
              </w:rPr>
              <w:t>vnt.</w:t>
            </w:r>
          </w:p>
        </w:tc>
        <w:tc>
          <w:tcPr>
            <w:tcW w:w="1070" w:type="dxa"/>
            <w:vAlign w:val="center"/>
          </w:tcPr>
          <w:p w:rsidR="00EA7F96" w:rsidRPr="00CF6D31" w:rsidRDefault="00EA7F96" w:rsidP="000C4E7E">
            <w:pPr>
              <w:jc w:val="center"/>
              <w:rPr>
                <w:rFonts w:eastAsia="Calibri"/>
                <w:color w:val="auto"/>
                <w:lang w:val="lt-LT"/>
              </w:rPr>
            </w:pPr>
          </w:p>
        </w:tc>
        <w:tc>
          <w:tcPr>
            <w:tcW w:w="10471" w:type="dxa"/>
          </w:tcPr>
          <w:p w:rsidR="003028F5" w:rsidRPr="00CF6D31" w:rsidRDefault="00EB3FF3" w:rsidP="00D51E35">
            <w:pPr>
              <w:jc w:val="both"/>
              <w:rPr>
                <w:b/>
                <w:color w:val="auto"/>
                <w:lang w:val="lt-LT"/>
              </w:rPr>
            </w:pPr>
            <w:r>
              <w:rPr>
                <w:b/>
                <w:color w:val="auto"/>
                <w:lang w:val="lt-LT"/>
              </w:rPr>
              <w:t>Patalpos</w:t>
            </w:r>
            <w:r w:rsidRPr="00CF6D31">
              <w:rPr>
                <w:b/>
                <w:color w:val="auto"/>
                <w:lang w:val="lt-LT"/>
              </w:rPr>
              <w:t xml:space="preserve"> </w:t>
            </w:r>
            <w:r w:rsidR="003028F5" w:rsidRPr="00CF6D31">
              <w:rPr>
                <w:b/>
                <w:color w:val="auto"/>
                <w:lang w:val="lt-LT"/>
              </w:rPr>
              <w:t>sudėtis ir minimalūs reikalavimai</w:t>
            </w:r>
            <w:r w:rsidR="005327C7" w:rsidRPr="00CF6D31">
              <w:rPr>
                <w:b/>
                <w:color w:val="auto"/>
                <w:lang w:val="lt-LT"/>
              </w:rPr>
              <w:t xml:space="preserve"> (kuopos blokai, </w:t>
            </w:r>
            <w:r w:rsidR="002940C5" w:rsidRPr="00CF6D31">
              <w:rPr>
                <w:b/>
                <w:color w:val="auto"/>
                <w:lang w:val="lt-LT"/>
              </w:rPr>
              <w:t>štabas)</w:t>
            </w:r>
            <w:r w:rsidR="00096B0A" w:rsidRPr="00CF6D31">
              <w:rPr>
                <w:b/>
                <w:color w:val="auto"/>
                <w:lang w:val="lt-LT"/>
              </w:rPr>
              <w:t>:</w:t>
            </w:r>
          </w:p>
          <w:p w:rsidR="000243F6" w:rsidRDefault="000243F6" w:rsidP="00D51E35">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CF6D31">
              <w:rPr>
                <w:rFonts w:ascii="Times New Roman" w:hAnsi="Times New Roman" w:cs="Times New Roman"/>
                <w:color w:val="auto"/>
                <w:sz w:val="24"/>
                <w:szCs w:val="24"/>
              </w:rPr>
              <w:t xml:space="preserve">patalpa </w:t>
            </w:r>
            <w:r>
              <w:rPr>
                <w:rFonts w:ascii="Times New Roman" w:hAnsi="Times New Roman" w:cs="Times New Roman"/>
                <w:color w:val="auto"/>
                <w:sz w:val="24"/>
                <w:szCs w:val="24"/>
              </w:rPr>
              <w:t>iš</w:t>
            </w:r>
            <w:r w:rsidRPr="00CF6D31">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CF6D31">
              <w:rPr>
                <w:rFonts w:ascii="Times New Roman" w:hAnsi="Times New Roman" w:cs="Times New Roman"/>
                <w:color w:val="auto"/>
                <w:sz w:val="24"/>
                <w:szCs w:val="24"/>
              </w:rPr>
              <w:t xml:space="preserve"> konteineri</w:t>
            </w:r>
            <w:r>
              <w:rPr>
                <w:rFonts w:ascii="Times New Roman" w:hAnsi="Times New Roman" w:cs="Times New Roman"/>
                <w:color w:val="auto"/>
                <w:sz w:val="24"/>
                <w:szCs w:val="24"/>
              </w:rPr>
              <w:t>o;</w:t>
            </w:r>
            <w:r w:rsidRPr="00CF6D31">
              <w:rPr>
                <w:rFonts w:ascii="Times New Roman" w:hAnsi="Times New Roman" w:cs="Times New Roman"/>
                <w:color w:val="auto"/>
                <w:sz w:val="24"/>
                <w:szCs w:val="24"/>
              </w:rPr>
              <w:t xml:space="preserve"> </w:t>
            </w:r>
          </w:p>
          <w:p w:rsidR="00B61DAF" w:rsidRPr="00CF6D31" w:rsidRDefault="00CB5007" w:rsidP="00D51E35">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ne mažiau kaip 1 išėjimas (duryse įmontuotos įleidžiamos spynos su užraktu iš išorės ir vidaus</w:t>
            </w:r>
            <w:r w:rsidR="00B61DAF" w:rsidRPr="00CF6D31">
              <w:rPr>
                <w:rFonts w:ascii="Times New Roman" w:hAnsi="Times New Roman" w:cs="Times New Roman"/>
                <w:color w:val="auto"/>
                <w:sz w:val="24"/>
                <w:szCs w:val="24"/>
              </w:rPr>
              <w:t>, durys atsidaro į konteinerio vidų</w:t>
            </w:r>
            <w:r w:rsidRPr="00CF6D31">
              <w:rPr>
                <w:rFonts w:ascii="Times New Roman" w:hAnsi="Times New Roman" w:cs="Times New Roman"/>
                <w:color w:val="auto"/>
                <w:sz w:val="24"/>
                <w:szCs w:val="24"/>
              </w:rPr>
              <w:t>)</w:t>
            </w:r>
            <w:r w:rsidR="00B61DAF" w:rsidRPr="00CF6D31">
              <w:rPr>
                <w:rFonts w:ascii="Times New Roman" w:hAnsi="Times New Roman" w:cs="Times New Roman"/>
                <w:color w:val="auto"/>
                <w:sz w:val="24"/>
                <w:szCs w:val="24"/>
              </w:rPr>
              <w:t>;</w:t>
            </w:r>
          </w:p>
          <w:p w:rsidR="00CB5007" w:rsidRPr="00CF6D31" w:rsidRDefault="00B61DAF"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 xml:space="preserve">ne mažiau kaip </w:t>
            </w:r>
            <w:r w:rsidR="00A45DE5">
              <w:rPr>
                <w:rFonts w:ascii="Times New Roman" w:hAnsi="Times New Roman" w:cs="Times New Roman"/>
                <w:color w:val="auto"/>
                <w:sz w:val="24"/>
                <w:szCs w:val="24"/>
              </w:rPr>
              <w:t>2 langai</w:t>
            </w:r>
            <w:r w:rsidR="00CB5007" w:rsidRPr="00CF6D31">
              <w:rPr>
                <w:rFonts w:ascii="Times New Roman" w:hAnsi="Times New Roman" w:cs="Times New Roman"/>
                <w:color w:val="auto"/>
                <w:sz w:val="24"/>
                <w:szCs w:val="24"/>
              </w:rPr>
              <w:t>;</w:t>
            </w:r>
          </w:p>
          <w:p w:rsidR="0072415C" w:rsidRPr="00CF6D31" w:rsidRDefault="00A45DE5" w:rsidP="00F16623">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Pr>
                <w:rFonts w:ascii="Times New Roman" w:hAnsi="Times New Roman" w:cs="Times New Roman"/>
                <w:color w:val="auto"/>
                <w:sz w:val="24"/>
                <w:szCs w:val="24"/>
              </w:rPr>
              <w:t>ne mažiau kaip 3</w:t>
            </w:r>
            <w:r w:rsidR="00397A6A" w:rsidRPr="00CF6D31">
              <w:rPr>
                <w:rFonts w:ascii="Times New Roman" w:hAnsi="Times New Roman" w:cs="Times New Roman"/>
                <w:color w:val="auto"/>
                <w:sz w:val="24"/>
                <w:szCs w:val="24"/>
              </w:rPr>
              <w:t xml:space="preserve"> įžeminti elektros kištukiniai lizdai</w:t>
            </w:r>
            <w:r w:rsidR="0072415C" w:rsidRPr="00CF6D31">
              <w:rPr>
                <w:rFonts w:ascii="Times New Roman" w:hAnsi="Times New Roman" w:cs="Times New Roman"/>
                <w:color w:val="auto"/>
                <w:sz w:val="24"/>
                <w:szCs w:val="24"/>
              </w:rPr>
              <w:t>;</w:t>
            </w:r>
          </w:p>
          <w:p w:rsidR="00397A6A" w:rsidRPr="005F3B86" w:rsidRDefault="008F0B59" w:rsidP="00F16623">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sidRPr="005F3B86">
              <w:rPr>
                <w:rFonts w:ascii="Times New Roman" w:hAnsi="Times New Roman" w:cs="Times New Roman"/>
                <w:color w:val="auto"/>
                <w:sz w:val="24"/>
                <w:szCs w:val="24"/>
              </w:rPr>
              <w:t>n</w:t>
            </w:r>
            <w:r w:rsidR="006716B8" w:rsidRPr="005F3B86">
              <w:rPr>
                <w:rFonts w:ascii="Times New Roman" w:hAnsi="Times New Roman" w:cs="Times New Roman"/>
                <w:color w:val="auto"/>
                <w:sz w:val="24"/>
                <w:szCs w:val="24"/>
              </w:rPr>
              <w:t xml:space="preserve">e mažiau kaip </w:t>
            </w:r>
            <w:r w:rsidR="00A45DE5" w:rsidRPr="005F3B86">
              <w:rPr>
                <w:rFonts w:ascii="Times New Roman" w:hAnsi="Times New Roman" w:cs="Times New Roman"/>
                <w:color w:val="auto"/>
                <w:sz w:val="24"/>
                <w:szCs w:val="24"/>
              </w:rPr>
              <w:t>3</w:t>
            </w:r>
            <w:r w:rsidR="006716B8" w:rsidRPr="005F3B86">
              <w:rPr>
                <w:rFonts w:ascii="Times New Roman" w:hAnsi="Times New Roman" w:cs="Times New Roman"/>
                <w:color w:val="auto"/>
                <w:sz w:val="24"/>
                <w:szCs w:val="24"/>
              </w:rPr>
              <w:t xml:space="preserve"> vnt. kompi</w:t>
            </w:r>
            <w:r w:rsidR="005738B3" w:rsidRPr="005F3B86">
              <w:rPr>
                <w:rFonts w:ascii="Times New Roman" w:hAnsi="Times New Roman" w:cs="Times New Roman"/>
                <w:color w:val="auto"/>
                <w:sz w:val="24"/>
                <w:szCs w:val="24"/>
              </w:rPr>
              <w:t>uterinio</w:t>
            </w:r>
            <w:r w:rsidR="006716B8" w:rsidRPr="005F3B86">
              <w:rPr>
                <w:rFonts w:ascii="Times New Roman" w:hAnsi="Times New Roman" w:cs="Times New Roman"/>
                <w:color w:val="auto"/>
                <w:sz w:val="24"/>
                <w:szCs w:val="24"/>
              </w:rPr>
              <w:t xml:space="preserve"> </w:t>
            </w:r>
            <w:r w:rsidR="005738B3" w:rsidRPr="005F3B86">
              <w:rPr>
                <w:rFonts w:ascii="Times New Roman" w:hAnsi="Times New Roman" w:cs="Times New Roman"/>
                <w:color w:val="auto"/>
                <w:sz w:val="24"/>
                <w:szCs w:val="24"/>
              </w:rPr>
              <w:t>tinklo lizdai RJ45</w:t>
            </w:r>
            <w:r w:rsidR="0015289A" w:rsidRPr="005F3B86">
              <w:rPr>
                <w:rFonts w:ascii="Times New Roman" w:hAnsi="Times New Roman" w:cs="Times New Roman"/>
                <w:color w:val="auto"/>
                <w:sz w:val="24"/>
                <w:szCs w:val="24"/>
              </w:rPr>
              <w:t xml:space="preserve"> (kiekvienai darbo vietai turi būti numatyti 3 kompiuterinio tinklo lizdai RJ45 (UTP))</w:t>
            </w:r>
            <w:r w:rsidR="00397A6A" w:rsidRPr="005F3B86">
              <w:rPr>
                <w:rFonts w:ascii="Times New Roman" w:hAnsi="Times New Roman" w:cs="Times New Roman"/>
                <w:color w:val="auto"/>
                <w:sz w:val="24"/>
                <w:szCs w:val="24"/>
              </w:rPr>
              <w:t>;</w:t>
            </w:r>
          </w:p>
          <w:p w:rsidR="00A45DE5" w:rsidRPr="005F3B86" w:rsidRDefault="00806382"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patalpoje</w:t>
            </w:r>
            <w:r w:rsidR="00096B0A" w:rsidRPr="005F3B86">
              <w:rPr>
                <w:rFonts w:ascii="Times New Roman" w:eastAsia="Calibri" w:hAnsi="Times New Roman" w:cs="Times New Roman"/>
                <w:color w:val="auto"/>
                <w:sz w:val="24"/>
                <w:szCs w:val="24"/>
              </w:rPr>
              <w:t xml:space="preserve"> </w:t>
            </w:r>
            <w:r w:rsidR="00397A6A" w:rsidRPr="005F3B86">
              <w:rPr>
                <w:rFonts w:ascii="Times New Roman" w:eastAsia="Calibri" w:hAnsi="Times New Roman" w:cs="Times New Roman"/>
                <w:color w:val="auto"/>
                <w:sz w:val="24"/>
                <w:szCs w:val="24"/>
              </w:rPr>
              <w:t>turi būti 2 stalai</w:t>
            </w:r>
            <w:r w:rsidR="001554FF" w:rsidRPr="005F3B86">
              <w:rPr>
                <w:rFonts w:ascii="Times New Roman" w:eastAsia="Calibri" w:hAnsi="Times New Roman" w:cs="Times New Roman"/>
                <w:color w:val="auto"/>
                <w:sz w:val="24"/>
                <w:szCs w:val="24"/>
              </w:rPr>
              <w:t xml:space="preserve"> </w:t>
            </w:r>
            <w:r w:rsidR="001554FF" w:rsidRPr="005F3B86">
              <w:rPr>
                <w:rFonts w:ascii="Times New Roman" w:eastAsia="Calibri" w:hAnsi="Times New Roman" w:cs="Times New Roman"/>
                <w:color w:val="auto"/>
              </w:rPr>
              <w:t>150X80 cm.</w:t>
            </w:r>
            <w:r w:rsidR="00397A6A" w:rsidRPr="005F3B86">
              <w:rPr>
                <w:rFonts w:ascii="Times New Roman" w:eastAsia="Calibri" w:hAnsi="Times New Roman" w:cs="Times New Roman"/>
                <w:color w:val="auto"/>
                <w:sz w:val="24"/>
                <w:szCs w:val="24"/>
              </w:rPr>
              <w:t>,</w:t>
            </w:r>
            <w:r w:rsidR="003F2013" w:rsidRPr="005F3B86">
              <w:rPr>
                <w:rFonts w:ascii="Times New Roman" w:eastAsia="Calibri" w:hAnsi="Times New Roman" w:cs="Times New Roman"/>
                <w:color w:val="auto"/>
                <w:sz w:val="24"/>
                <w:szCs w:val="24"/>
              </w:rPr>
              <w:t xml:space="preserve"> 2 spintelės,</w:t>
            </w:r>
            <w:r w:rsidR="00397A6A" w:rsidRPr="005F3B86">
              <w:rPr>
                <w:rFonts w:ascii="Times New Roman" w:eastAsia="Calibri" w:hAnsi="Times New Roman" w:cs="Times New Roman"/>
                <w:color w:val="auto"/>
                <w:sz w:val="24"/>
                <w:szCs w:val="24"/>
              </w:rPr>
              <w:t xml:space="preserve"> 2 </w:t>
            </w:r>
            <w:r w:rsidR="00A45DE5" w:rsidRPr="005F3B86">
              <w:rPr>
                <w:rFonts w:ascii="Times New Roman" w:eastAsia="Calibri" w:hAnsi="Times New Roman" w:cs="Times New Roman"/>
                <w:color w:val="auto"/>
                <w:sz w:val="24"/>
                <w:szCs w:val="24"/>
              </w:rPr>
              <w:t>biuro kėdės su ratukais;</w:t>
            </w:r>
          </w:p>
          <w:p w:rsidR="00397A6A" w:rsidRPr="005F3B86" w:rsidRDefault="008F0B59"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 xml:space="preserve">pastatomas stelažas </w:t>
            </w:r>
            <w:r w:rsidR="00943D68" w:rsidRPr="005F3B86">
              <w:rPr>
                <w:rFonts w:ascii="Times New Roman" w:eastAsia="Calibri" w:hAnsi="Times New Roman" w:cs="Times New Roman"/>
                <w:color w:val="auto"/>
                <w:sz w:val="24"/>
                <w:szCs w:val="24"/>
              </w:rPr>
              <w:t xml:space="preserve">kario ekipuotei, daiktakrepšiui  pasidėti. Išmatavimai </w:t>
            </w:r>
            <w:r w:rsidR="00A45DE5" w:rsidRPr="005F3B86">
              <w:rPr>
                <w:rFonts w:ascii="Times New Roman" w:eastAsia="Calibri" w:hAnsi="Times New Roman" w:cs="Times New Roman"/>
                <w:color w:val="auto"/>
                <w:sz w:val="24"/>
                <w:szCs w:val="24"/>
              </w:rPr>
              <w:t>196X120X</w:t>
            </w:r>
            <w:r w:rsidR="00943D68" w:rsidRPr="005F3B86">
              <w:rPr>
                <w:rFonts w:ascii="Times New Roman" w:eastAsia="Calibri" w:hAnsi="Times New Roman" w:cs="Times New Roman"/>
                <w:color w:val="auto"/>
                <w:sz w:val="24"/>
                <w:szCs w:val="24"/>
              </w:rPr>
              <w:t>40</w:t>
            </w:r>
            <w:r w:rsidR="00A45DE5" w:rsidRPr="005F3B86">
              <w:rPr>
                <w:rFonts w:ascii="Times New Roman" w:eastAsia="Calibri" w:hAnsi="Times New Roman" w:cs="Times New Roman"/>
                <w:color w:val="auto"/>
                <w:sz w:val="24"/>
                <w:szCs w:val="24"/>
              </w:rPr>
              <w:t xml:space="preserve"> cm</w:t>
            </w:r>
            <w:r w:rsidRPr="005F3B86">
              <w:rPr>
                <w:rFonts w:ascii="Times New Roman" w:eastAsia="Calibri" w:hAnsi="Times New Roman" w:cs="Times New Roman"/>
                <w:color w:val="auto"/>
                <w:sz w:val="24"/>
                <w:szCs w:val="24"/>
              </w:rPr>
              <w:t>.;</w:t>
            </w:r>
          </w:p>
          <w:p w:rsidR="00A45DE5" w:rsidRPr="005F3B86" w:rsidRDefault="00A45DE5"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radiatorius 1 vnt;</w:t>
            </w:r>
          </w:p>
          <w:p w:rsidR="00A45DE5" w:rsidRPr="005F3B86" w:rsidRDefault="00A45DE5"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šildytuvas/kondicionierius 1 vnt;</w:t>
            </w:r>
          </w:p>
          <w:p w:rsidR="00B82C70" w:rsidRPr="005F3B86" w:rsidRDefault="00B82C70" w:rsidP="00F16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 xml:space="preserve">turi būti 1 šiukšliadėžė su dangčiu (ne mažiau, kaip </w:t>
            </w:r>
            <w:r w:rsidR="00B56476" w:rsidRPr="005F3B86">
              <w:rPr>
                <w:rFonts w:ascii="Times New Roman" w:eastAsia="Calibri" w:hAnsi="Times New Roman" w:cs="Times New Roman"/>
                <w:color w:val="auto"/>
                <w:sz w:val="24"/>
                <w:szCs w:val="24"/>
              </w:rPr>
              <w:t>2</w:t>
            </w:r>
            <w:r w:rsidRPr="005F3B86">
              <w:rPr>
                <w:rFonts w:ascii="Times New Roman" w:eastAsia="Calibri" w:hAnsi="Times New Roman" w:cs="Times New Roman"/>
                <w:color w:val="auto"/>
                <w:sz w:val="24"/>
                <w:szCs w:val="24"/>
              </w:rPr>
              <w:t>5 l)</w:t>
            </w:r>
            <w:r w:rsidR="007B0769" w:rsidRPr="005F3B86">
              <w:rPr>
                <w:rFonts w:ascii="Times New Roman" w:eastAsia="Calibri" w:hAnsi="Times New Roman" w:cs="Times New Roman"/>
                <w:color w:val="auto"/>
                <w:sz w:val="24"/>
                <w:szCs w:val="24"/>
              </w:rPr>
              <w:t>.</w:t>
            </w:r>
          </w:p>
          <w:p w:rsidR="00397A6A" w:rsidRPr="00CF6D31" w:rsidRDefault="00397A6A" w:rsidP="00C30648">
            <w:pPr>
              <w:tabs>
                <w:tab w:val="left" w:pos="635"/>
              </w:tabs>
              <w:ind w:firstLine="360"/>
              <w:jc w:val="both"/>
              <w:rPr>
                <w:rFonts w:eastAsia="Calibri"/>
                <w:color w:val="auto"/>
                <w:lang w:val="lt-LT"/>
              </w:rPr>
            </w:pPr>
            <w:r w:rsidRPr="00CF6D31">
              <w:rPr>
                <w:rFonts w:eastAsia="Calibri"/>
                <w:b/>
                <w:color w:val="auto"/>
                <w:lang w:val="lt-LT"/>
              </w:rPr>
              <w:lastRenderedPageBreak/>
              <w:t>Reikalavimai stalams</w:t>
            </w:r>
            <w:r w:rsidRPr="00CF6D31">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w:t>
            </w:r>
            <w:r w:rsidR="008D4CAC" w:rsidRPr="00CF6D31">
              <w:rPr>
                <w:rFonts w:eastAsia="Calibri"/>
                <w:color w:val="auto"/>
                <w:lang w:val="lt-LT"/>
              </w:rPr>
              <w:t>vienas</w:t>
            </w:r>
            <w:r w:rsidRPr="00CF6D31">
              <w:rPr>
                <w:rFonts w:eastAsia="Calibri"/>
                <w:color w:val="auto"/>
                <w:lang w:val="lt-LT"/>
              </w:rPr>
              <w:t xml:space="preserve"> 190 cm ūgio suaugę asme</w:t>
            </w:r>
            <w:r w:rsidR="008D4CAC" w:rsidRPr="00CF6D31">
              <w:rPr>
                <w:rFonts w:eastAsia="Calibri"/>
                <w:color w:val="auto"/>
                <w:lang w:val="lt-LT"/>
              </w:rPr>
              <w:t>nys (vienas kitam netrukdydami).</w:t>
            </w:r>
            <w:r w:rsidRPr="00CF6D31">
              <w:rPr>
                <w:rFonts w:eastAsia="Calibri"/>
                <w:color w:val="auto"/>
                <w:lang w:val="lt-LT"/>
              </w:rPr>
              <w:t xml:space="preserve"> </w:t>
            </w:r>
            <w:r w:rsidR="00A45DE5">
              <w:rPr>
                <w:rFonts w:eastAsia="Calibri"/>
                <w:color w:val="auto"/>
                <w:lang w:val="lt-LT"/>
              </w:rPr>
              <w:t>150X80 cm.</w:t>
            </w:r>
          </w:p>
          <w:p w:rsidR="00096B0A" w:rsidRDefault="00397A6A" w:rsidP="00A26D3A">
            <w:pPr>
              <w:tabs>
                <w:tab w:val="left" w:pos="635"/>
              </w:tabs>
              <w:ind w:firstLine="360"/>
              <w:jc w:val="both"/>
              <w:rPr>
                <w:rFonts w:eastAsia="Calibri"/>
                <w:color w:val="auto"/>
                <w:lang w:val="lt-LT"/>
              </w:rPr>
            </w:pPr>
            <w:r w:rsidRPr="00CF6D31">
              <w:rPr>
                <w:rFonts w:eastAsia="Calibri"/>
                <w:b/>
                <w:color w:val="auto"/>
                <w:lang w:val="lt-LT"/>
              </w:rPr>
              <w:t>Reikalavimai kėdėms</w:t>
            </w:r>
            <w:r w:rsidRPr="00CF6D31">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p w:rsidR="00B6799A" w:rsidRPr="00B6799A" w:rsidRDefault="000F01AB" w:rsidP="00A26D3A">
            <w:pPr>
              <w:tabs>
                <w:tab w:val="left" w:pos="635"/>
              </w:tabs>
              <w:ind w:firstLine="360"/>
              <w:jc w:val="both"/>
              <w:rPr>
                <w:rFonts w:eastAsia="Calibri"/>
                <w:b/>
                <w:color w:val="auto"/>
                <w:lang w:val="lt-LT"/>
              </w:rPr>
            </w:pPr>
            <w:r>
              <w:rPr>
                <w:rFonts w:eastAsia="Calibri"/>
                <w:b/>
                <w:color w:val="auto"/>
                <w:lang w:val="lt-LT"/>
              </w:rPr>
              <w:t>Pastaba</w:t>
            </w:r>
            <w:r w:rsidR="00B6799A" w:rsidRPr="000F01AB">
              <w:rPr>
                <w:rFonts w:eastAsia="Calibri"/>
                <w:b/>
                <w:color w:val="auto"/>
                <w:lang w:val="lt-LT"/>
              </w:rPr>
              <w:t>:</w:t>
            </w:r>
            <w:r w:rsidR="00B6799A" w:rsidRPr="000F01AB">
              <w:rPr>
                <w:rFonts w:eastAsia="Calibri"/>
                <w:color w:val="auto"/>
                <w:lang w:val="lt-LT"/>
              </w:rPr>
              <w:t xml:space="preserve"> Įranga (stalai, kėdės</w:t>
            </w:r>
            <w:r w:rsidR="00A81BDC">
              <w:rPr>
                <w:rFonts w:eastAsia="Calibri"/>
                <w:color w:val="auto"/>
                <w:lang w:val="lt-LT"/>
              </w:rPr>
              <w:t>, spintelės, spintos</w:t>
            </w:r>
            <w:r w:rsidR="00B6799A" w:rsidRPr="000F01AB">
              <w:rPr>
                <w:rFonts w:eastAsia="Calibri"/>
                <w:color w:val="auto"/>
                <w:lang w:val="lt-LT"/>
              </w:rPr>
              <w:t>) užsakomi atskirai, pagal poreikį</w:t>
            </w:r>
            <w:r w:rsidR="00B6799A" w:rsidRPr="000F01AB">
              <w:rPr>
                <w:rFonts w:eastAsia="Calibri"/>
                <w:b/>
                <w:color w:val="auto"/>
                <w:lang w:val="lt-LT"/>
              </w:rPr>
              <w:t>.</w:t>
            </w:r>
          </w:p>
        </w:tc>
      </w:tr>
      <w:tr w:rsidR="00A81BDC" w:rsidRPr="00CF6D31" w:rsidTr="00D51E35">
        <w:trPr>
          <w:trHeight w:val="4844"/>
          <w:jc w:val="center"/>
        </w:trPr>
        <w:tc>
          <w:tcPr>
            <w:tcW w:w="570" w:type="dxa"/>
            <w:vAlign w:val="center"/>
          </w:tcPr>
          <w:p w:rsidR="00A81BDC" w:rsidRPr="00043706" w:rsidRDefault="00A81BDC" w:rsidP="00A81BDC">
            <w:pPr>
              <w:numPr>
                <w:ilvl w:val="0"/>
                <w:numId w:val="37"/>
              </w:numPr>
              <w:ind w:left="0" w:firstLine="0"/>
              <w:rPr>
                <w:color w:val="auto"/>
                <w:lang w:val="lt-LT"/>
              </w:rPr>
            </w:pPr>
          </w:p>
        </w:tc>
        <w:tc>
          <w:tcPr>
            <w:tcW w:w="2334" w:type="dxa"/>
            <w:vAlign w:val="center"/>
          </w:tcPr>
          <w:p w:rsidR="00A81BDC" w:rsidRPr="00CF6D31" w:rsidRDefault="00A81BDC" w:rsidP="00A81BDC">
            <w:pPr>
              <w:rPr>
                <w:color w:val="auto"/>
                <w:lang w:val="lt-LT"/>
              </w:rPr>
            </w:pPr>
            <w:r w:rsidRPr="00CF6D31">
              <w:rPr>
                <w:color w:val="auto"/>
                <w:lang w:val="lt-LT"/>
              </w:rPr>
              <w:t>Darbo (administracin</w:t>
            </w:r>
            <w:r>
              <w:rPr>
                <w:color w:val="auto"/>
                <w:lang w:val="lt-LT"/>
              </w:rPr>
              <w:t>ė</w:t>
            </w:r>
            <w:r w:rsidRPr="00CF6D31">
              <w:rPr>
                <w:color w:val="auto"/>
                <w:lang w:val="lt-LT"/>
              </w:rPr>
              <w:t xml:space="preserve">) </w:t>
            </w:r>
            <w:r>
              <w:rPr>
                <w:color w:val="auto"/>
                <w:lang w:val="lt-LT"/>
              </w:rPr>
              <w:t>patalpa</w:t>
            </w:r>
          </w:p>
          <w:p w:rsidR="00A81BDC" w:rsidRPr="00CF6D31" w:rsidRDefault="00A81BDC" w:rsidP="00A81BDC">
            <w:pPr>
              <w:rPr>
                <w:color w:val="auto"/>
                <w:lang w:val="lt-LT"/>
              </w:rPr>
            </w:pPr>
            <w:r>
              <w:rPr>
                <w:color w:val="auto"/>
                <w:lang w:val="lt-LT"/>
              </w:rPr>
              <w:t>(keturių darbo vietų)</w:t>
            </w:r>
          </w:p>
        </w:tc>
        <w:tc>
          <w:tcPr>
            <w:tcW w:w="943" w:type="dxa"/>
            <w:vAlign w:val="center"/>
          </w:tcPr>
          <w:p w:rsidR="00A81BDC" w:rsidRPr="00CF6D31" w:rsidRDefault="00A81BDC" w:rsidP="00A81BDC">
            <w:pPr>
              <w:jc w:val="center"/>
              <w:rPr>
                <w:color w:val="auto"/>
                <w:lang w:val="lt-LT"/>
              </w:rPr>
            </w:pPr>
            <w:r w:rsidRPr="00CF6D31">
              <w:rPr>
                <w:color w:val="auto"/>
                <w:lang w:val="lt-LT"/>
              </w:rPr>
              <w:t>vnt.</w:t>
            </w:r>
          </w:p>
        </w:tc>
        <w:tc>
          <w:tcPr>
            <w:tcW w:w="1070" w:type="dxa"/>
            <w:vAlign w:val="center"/>
          </w:tcPr>
          <w:p w:rsidR="00A81BDC" w:rsidRPr="00CF6D31" w:rsidRDefault="00A81BDC" w:rsidP="00A81BDC">
            <w:pPr>
              <w:jc w:val="center"/>
              <w:rPr>
                <w:rFonts w:eastAsia="Calibri"/>
                <w:color w:val="auto"/>
                <w:highlight w:val="yellow"/>
                <w:lang w:val="lt-LT"/>
              </w:rPr>
            </w:pPr>
          </w:p>
        </w:tc>
        <w:tc>
          <w:tcPr>
            <w:tcW w:w="10471" w:type="dxa"/>
          </w:tcPr>
          <w:p w:rsidR="00A81BDC" w:rsidRPr="00CF6D31" w:rsidRDefault="00A81BDC" w:rsidP="00A81BDC">
            <w:pPr>
              <w:jc w:val="both"/>
              <w:rPr>
                <w:b/>
                <w:color w:val="auto"/>
                <w:lang w:val="lt-LT"/>
              </w:rPr>
            </w:pPr>
            <w:r>
              <w:rPr>
                <w:b/>
                <w:color w:val="auto"/>
                <w:lang w:val="lt-LT"/>
              </w:rPr>
              <w:t>Patalpos</w:t>
            </w:r>
            <w:r w:rsidRPr="00CF6D31">
              <w:rPr>
                <w:b/>
                <w:color w:val="auto"/>
                <w:lang w:val="lt-LT"/>
              </w:rPr>
              <w:t xml:space="preserve"> sudėtis ir minimalūs reikalavimai (kuopos blokai, štabas):</w:t>
            </w:r>
          </w:p>
          <w:p w:rsidR="001554FF" w:rsidRDefault="001554FF" w:rsidP="001554FF">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CF6D31">
              <w:rPr>
                <w:rFonts w:ascii="Times New Roman" w:hAnsi="Times New Roman" w:cs="Times New Roman"/>
                <w:color w:val="auto"/>
                <w:sz w:val="24"/>
                <w:szCs w:val="24"/>
              </w:rPr>
              <w:t xml:space="preserve">patalpa </w:t>
            </w:r>
            <w:r>
              <w:rPr>
                <w:rFonts w:ascii="Times New Roman" w:hAnsi="Times New Roman" w:cs="Times New Roman"/>
                <w:color w:val="auto"/>
                <w:sz w:val="24"/>
                <w:szCs w:val="24"/>
              </w:rPr>
              <w:t>iš</w:t>
            </w:r>
            <w:r w:rsidRPr="00CF6D31">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CF6D31">
              <w:rPr>
                <w:rFonts w:ascii="Times New Roman" w:hAnsi="Times New Roman" w:cs="Times New Roman"/>
                <w:color w:val="auto"/>
                <w:sz w:val="24"/>
                <w:szCs w:val="24"/>
              </w:rPr>
              <w:t xml:space="preserve"> konteineri</w:t>
            </w:r>
            <w:r>
              <w:rPr>
                <w:rFonts w:ascii="Times New Roman" w:hAnsi="Times New Roman" w:cs="Times New Roman"/>
                <w:color w:val="auto"/>
                <w:sz w:val="24"/>
                <w:szCs w:val="24"/>
              </w:rPr>
              <w:t>o;</w:t>
            </w:r>
            <w:r w:rsidRPr="00CF6D31">
              <w:rPr>
                <w:rFonts w:ascii="Times New Roman" w:hAnsi="Times New Roman" w:cs="Times New Roman"/>
                <w:color w:val="auto"/>
                <w:sz w:val="24"/>
                <w:szCs w:val="24"/>
              </w:rPr>
              <w:t xml:space="preserve"> </w:t>
            </w:r>
          </w:p>
          <w:p w:rsidR="00A81BDC" w:rsidRPr="00CF6D31" w:rsidRDefault="00A81BDC" w:rsidP="00A81BDC">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ne mažiau kaip 1 išėjimas (duryse įmontuotos įleidžiamos spynos su užraktu iš išorės ir vidaus, durys atsidaro į konteinerio vidų);</w:t>
            </w:r>
          </w:p>
          <w:p w:rsidR="00A81BDC" w:rsidRPr="00CF6D31" w:rsidRDefault="00A81BDC" w:rsidP="00A81BDC">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ne mažiau kaip 2 langai;</w:t>
            </w:r>
          </w:p>
          <w:p w:rsidR="00A81BDC" w:rsidRPr="00CF6D31" w:rsidRDefault="001554FF" w:rsidP="00A81BDC">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Pr>
                <w:rFonts w:ascii="Times New Roman" w:hAnsi="Times New Roman" w:cs="Times New Roman"/>
                <w:color w:val="auto"/>
                <w:sz w:val="24"/>
                <w:szCs w:val="24"/>
              </w:rPr>
              <w:t>ne mažiau kaip 3</w:t>
            </w:r>
            <w:r w:rsidR="00A81BDC" w:rsidRPr="00CF6D31">
              <w:rPr>
                <w:rFonts w:ascii="Times New Roman" w:hAnsi="Times New Roman" w:cs="Times New Roman"/>
                <w:color w:val="auto"/>
                <w:sz w:val="24"/>
                <w:szCs w:val="24"/>
              </w:rPr>
              <w:t xml:space="preserve"> įžeminti elektros kištukiniai lizdai;</w:t>
            </w:r>
          </w:p>
          <w:p w:rsidR="00A81BDC" w:rsidRPr="005F3B86" w:rsidRDefault="001554FF" w:rsidP="00A81BDC">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5F3B86">
              <w:rPr>
                <w:rFonts w:ascii="Times New Roman" w:hAnsi="Times New Roman" w:cs="Times New Roman"/>
                <w:color w:val="auto"/>
                <w:sz w:val="24"/>
                <w:szCs w:val="24"/>
              </w:rPr>
              <w:t>ne mažiau kaip 3</w:t>
            </w:r>
            <w:r w:rsidR="00A81BDC" w:rsidRPr="005F3B86">
              <w:rPr>
                <w:rFonts w:ascii="Times New Roman" w:hAnsi="Times New Roman" w:cs="Times New Roman"/>
                <w:color w:val="auto"/>
                <w:sz w:val="24"/>
                <w:szCs w:val="24"/>
              </w:rPr>
              <w:t xml:space="preserve"> vnt. kompiuterinio tinklo lizdai RJ45 (kiekvienai darbo vietai turi būti numatyti 3 kompiuterinio tinklo lizdai RJ45 (UTP));</w:t>
            </w:r>
          </w:p>
          <w:p w:rsidR="001554FF" w:rsidRPr="005F3B86" w:rsidRDefault="00A81BDC" w:rsidP="001554F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patalpoje</w:t>
            </w:r>
            <w:r w:rsidR="001554FF" w:rsidRPr="005F3B86">
              <w:rPr>
                <w:rFonts w:ascii="Times New Roman" w:eastAsia="Calibri" w:hAnsi="Times New Roman" w:cs="Times New Roman"/>
                <w:color w:val="auto"/>
                <w:sz w:val="24"/>
                <w:szCs w:val="24"/>
              </w:rPr>
              <w:t xml:space="preserve"> turi būti 2</w:t>
            </w:r>
            <w:r w:rsidRPr="005F3B86">
              <w:rPr>
                <w:rFonts w:ascii="Times New Roman" w:eastAsia="Calibri" w:hAnsi="Times New Roman" w:cs="Times New Roman"/>
                <w:color w:val="auto"/>
                <w:sz w:val="24"/>
                <w:szCs w:val="24"/>
              </w:rPr>
              <w:t xml:space="preserve"> stalai</w:t>
            </w:r>
            <w:r w:rsidR="001554FF" w:rsidRPr="005F3B86">
              <w:rPr>
                <w:rFonts w:ascii="Times New Roman" w:eastAsia="Calibri" w:hAnsi="Times New Roman" w:cs="Times New Roman"/>
                <w:color w:val="auto"/>
              </w:rPr>
              <w:t>150X80 cm.</w:t>
            </w:r>
            <w:r w:rsidR="001554FF" w:rsidRPr="005F3B86">
              <w:rPr>
                <w:rFonts w:ascii="Times New Roman" w:eastAsia="Calibri" w:hAnsi="Times New Roman" w:cs="Times New Roman"/>
                <w:color w:val="auto"/>
                <w:sz w:val="24"/>
                <w:szCs w:val="24"/>
              </w:rPr>
              <w:t xml:space="preserve"> </w:t>
            </w:r>
            <w:r w:rsidRPr="005F3B86">
              <w:rPr>
                <w:rFonts w:ascii="Times New Roman" w:eastAsia="Calibri" w:hAnsi="Times New Roman" w:cs="Times New Roman"/>
                <w:color w:val="auto"/>
                <w:sz w:val="24"/>
                <w:szCs w:val="24"/>
              </w:rPr>
              <w:t>,</w:t>
            </w:r>
            <w:r w:rsidR="003F2013" w:rsidRPr="005F3B86">
              <w:rPr>
                <w:rFonts w:ascii="Times New Roman" w:eastAsia="Calibri" w:hAnsi="Times New Roman" w:cs="Times New Roman"/>
                <w:color w:val="auto"/>
                <w:sz w:val="24"/>
                <w:szCs w:val="24"/>
              </w:rPr>
              <w:t xml:space="preserve"> 4 spintelės,</w:t>
            </w:r>
            <w:r w:rsidRPr="005F3B86">
              <w:rPr>
                <w:rFonts w:ascii="Times New Roman" w:eastAsia="Calibri" w:hAnsi="Times New Roman" w:cs="Times New Roman"/>
                <w:color w:val="auto"/>
                <w:sz w:val="24"/>
                <w:szCs w:val="24"/>
              </w:rPr>
              <w:t xml:space="preserve"> 4 biuro kėdės su ratukais, </w:t>
            </w:r>
            <w:r w:rsidR="001554FF" w:rsidRPr="005F3B86">
              <w:rPr>
                <w:rFonts w:ascii="Times New Roman" w:eastAsia="Calibri" w:hAnsi="Times New Roman" w:cs="Times New Roman"/>
                <w:color w:val="auto"/>
                <w:sz w:val="24"/>
                <w:szCs w:val="24"/>
              </w:rPr>
              <w:t xml:space="preserve"> </w:t>
            </w:r>
          </w:p>
          <w:p w:rsidR="001554FF" w:rsidRPr="005F3B86" w:rsidRDefault="001554FF" w:rsidP="001554F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pastatomas stelažas kario ekipuotei, daiktakrepšiui  pasidėti. Išmatavimai 196X120X40 cm.;</w:t>
            </w:r>
          </w:p>
          <w:p w:rsidR="001554FF" w:rsidRPr="005F3B86" w:rsidRDefault="001554FF" w:rsidP="001554F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radiatorius 1 vnt;</w:t>
            </w:r>
          </w:p>
          <w:p w:rsidR="001554FF" w:rsidRPr="005F3B86" w:rsidRDefault="001554FF" w:rsidP="001554F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šildytuvas/kondicionierius 1 vnt;</w:t>
            </w:r>
          </w:p>
          <w:p w:rsidR="00A81BDC" w:rsidRPr="005F3B86" w:rsidRDefault="00A81BDC" w:rsidP="00A81BDC">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turi būti 1 šiukšliadėžė su dangčiu (ne mažiau, kaip 25 l).</w:t>
            </w:r>
          </w:p>
          <w:p w:rsidR="00A81BDC" w:rsidRPr="005F3B86" w:rsidRDefault="00A81BDC" w:rsidP="00A81BDC">
            <w:pPr>
              <w:ind w:firstLine="366"/>
              <w:jc w:val="both"/>
              <w:rPr>
                <w:rFonts w:eastAsia="Calibri"/>
                <w:color w:val="auto"/>
                <w:lang w:val="lt-LT"/>
              </w:rPr>
            </w:pPr>
            <w:r w:rsidRPr="005F3B86">
              <w:rPr>
                <w:rFonts w:eastAsia="Calibri"/>
                <w:b/>
                <w:color w:val="auto"/>
                <w:lang w:val="lt-LT"/>
              </w:rPr>
              <w:t>Reikalavimai stalams</w:t>
            </w:r>
            <w:r w:rsidRPr="005F3B86">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vienas 190 cm ūgio suaugę asmenys (vienas kitam netrukdydami). </w:t>
            </w:r>
            <w:r w:rsidR="001554FF" w:rsidRPr="005F3B86">
              <w:rPr>
                <w:rFonts w:eastAsia="Calibri"/>
                <w:color w:val="auto"/>
                <w:lang w:val="lt-LT"/>
              </w:rPr>
              <w:t>150X80 cm.</w:t>
            </w:r>
          </w:p>
          <w:p w:rsidR="00A81BDC" w:rsidRPr="005F3B86" w:rsidRDefault="00A81BDC" w:rsidP="00A81BDC">
            <w:pPr>
              <w:ind w:firstLine="366"/>
              <w:jc w:val="both"/>
              <w:rPr>
                <w:rFonts w:eastAsia="Calibri"/>
                <w:color w:val="auto"/>
                <w:lang w:val="lt-LT"/>
              </w:rPr>
            </w:pPr>
            <w:r w:rsidRPr="005F3B86">
              <w:rPr>
                <w:rFonts w:eastAsia="Calibri"/>
                <w:b/>
                <w:color w:val="auto"/>
                <w:lang w:val="lt-LT"/>
              </w:rPr>
              <w:t>Reikalavimai kėdėms</w:t>
            </w:r>
            <w:r w:rsidRPr="005F3B86">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p w:rsidR="00A81BDC" w:rsidRPr="00B6799A" w:rsidRDefault="00A81BDC" w:rsidP="00A81BDC">
            <w:pPr>
              <w:ind w:firstLine="366"/>
              <w:jc w:val="both"/>
              <w:rPr>
                <w:b/>
                <w:color w:val="auto"/>
                <w:lang w:val="lt-LT"/>
              </w:rPr>
            </w:pPr>
            <w:r w:rsidRPr="000F01AB">
              <w:rPr>
                <w:rFonts w:eastAsia="Calibri"/>
                <w:b/>
                <w:color w:val="auto"/>
                <w:lang w:val="lt-LT"/>
              </w:rPr>
              <w:t>Pastaba:</w:t>
            </w:r>
            <w:r w:rsidRPr="000F01AB">
              <w:rPr>
                <w:rFonts w:eastAsia="Calibri"/>
                <w:color w:val="auto"/>
                <w:lang w:val="lt-LT"/>
              </w:rPr>
              <w:t xml:space="preserve"> Įranga (stalai, kėdės</w:t>
            </w:r>
            <w:r>
              <w:rPr>
                <w:rFonts w:eastAsia="Calibri"/>
                <w:color w:val="auto"/>
                <w:lang w:val="lt-LT"/>
              </w:rPr>
              <w:t>, spintelės, spintos</w:t>
            </w:r>
            <w:r w:rsidRPr="000F01AB">
              <w:rPr>
                <w:rFonts w:eastAsia="Calibri"/>
                <w:color w:val="auto"/>
                <w:lang w:val="lt-LT"/>
              </w:rPr>
              <w:t>) užsakomi atskirai, pagal poreikį</w:t>
            </w:r>
            <w:r w:rsidRPr="000F01AB">
              <w:rPr>
                <w:rFonts w:eastAsia="Calibri"/>
                <w:b/>
                <w:color w:val="auto"/>
                <w:lang w:val="lt-LT"/>
              </w:rPr>
              <w:t>.</w:t>
            </w:r>
          </w:p>
        </w:tc>
      </w:tr>
      <w:tr w:rsidR="005F3B86" w:rsidRPr="00CF6D31" w:rsidTr="0020573C">
        <w:trPr>
          <w:trHeight w:val="980"/>
          <w:jc w:val="center"/>
        </w:trPr>
        <w:tc>
          <w:tcPr>
            <w:tcW w:w="570" w:type="dxa"/>
            <w:vAlign w:val="center"/>
          </w:tcPr>
          <w:p w:rsidR="001554FF" w:rsidRPr="00043706" w:rsidRDefault="001554FF" w:rsidP="0020573C">
            <w:pPr>
              <w:numPr>
                <w:ilvl w:val="0"/>
                <w:numId w:val="37"/>
              </w:numPr>
              <w:ind w:left="0" w:firstLine="0"/>
              <w:rPr>
                <w:color w:val="auto"/>
                <w:lang w:val="lt-LT"/>
              </w:rPr>
            </w:pPr>
          </w:p>
        </w:tc>
        <w:tc>
          <w:tcPr>
            <w:tcW w:w="2334" w:type="dxa"/>
            <w:vAlign w:val="center"/>
          </w:tcPr>
          <w:p w:rsidR="001554FF" w:rsidRPr="001C7E28" w:rsidRDefault="001554FF" w:rsidP="0020573C">
            <w:pPr>
              <w:rPr>
                <w:color w:val="auto"/>
                <w:lang w:val="lt-LT"/>
              </w:rPr>
            </w:pPr>
            <w:r w:rsidRPr="001C7E28">
              <w:rPr>
                <w:color w:val="auto"/>
                <w:lang w:val="lt-LT"/>
              </w:rPr>
              <w:t>Mokymo klasės patalpa</w:t>
            </w:r>
          </w:p>
        </w:tc>
        <w:tc>
          <w:tcPr>
            <w:tcW w:w="943" w:type="dxa"/>
            <w:vAlign w:val="center"/>
          </w:tcPr>
          <w:p w:rsidR="001554FF" w:rsidRPr="001C7E28" w:rsidRDefault="00F91B41" w:rsidP="0020573C">
            <w:pPr>
              <w:jc w:val="center"/>
              <w:rPr>
                <w:color w:val="auto"/>
                <w:lang w:val="lt-LT"/>
              </w:rPr>
            </w:pPr>
            <w:r>
              <w:rPr>
                <w:color w:val="auto"/>
                <w:lang w:val="lt-LT"/>
              </w:rPr>
              <w:t>komplektas</w:t>
            </w:r>
          </w:p>
        </w:tc>
        <w:tc>
          <w:tcPr>
            <w:tcW w:w="1070" w:type="dxa"/>
            <w:vAlign w:val="center"/>
          </w:tcPr>
          <w:p w:rsidR="001554FF" w:rsidRPr="001C7E28" w:rsidRDefault="001554FF" w:rsidP="0020573C">
            <w:pPr>
              <w:jc w:val="center"/>
              <w:rPr>
                <w:rFonts w:eastAsia="Calibri"/>
                <w:color w:val="auto"/>
                <w:lang w:val="lt-LT"/>
              </w:rPr>
            </w:pPr>
          </w:p>
        </w:tc>
        <w:tc>
          <w:tcPr>
            <w:tcW w:w="10471" w:type="dxa"/>
          </w:tcPr>
          <w:p w:rsidR="001554FF" w:rsidRPr="00CF6D31" w:rsidRDefault="001554FF" w:rsidP="0020573C">
            <w:pPr>
              <w:tabs>
                <w:tab w:val="left" w:pos="426"/>
              </w:tabs>
              <w:jc w:val="both"/>
              <w:rPr>
                <w:b/>
                <w:color w:val="auto"/>
                <w:lang w:val="lt-LT"/>
              </w:rPr>
            </w:pPr>
            <w:r w:rsidRPr="00CF6D31">
              <w:rPr>
                <w:b/>
                <w:color w:val="auto"/>
                <w:lang w:val="lt-LT"/>
              </w:rPr>
              <w:t>Patalpos sudėtis ir minimalūs reikalavimai (štabas, kuopos blokai):</w:t>
            </w:r>
          </w:p>
          <w:p w:rsidR="001554FF" w:rsidRPr="00CF6D31" w:rsidRDefault="001554FF" w:rsidP="0020573C">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CF6D31">
              <w:rPr>
                <w:rFonts w:ascii="Times New Roman" w:hAnsi="Times New Roman" w:cs="Times New Roman"/>
                <w:color w:val="auto"/>
                <w:sz w:val="24"/>
                <w:szCs w:val="24"/>
              </w:rPr>
              <w:t>patalpa iš 4 sujungtų konteinerių be vidinių sienų;</w:t>
            </w:r>
          </w:p>
          <w:p w:rsidR="001554FF" w:rsidRPr="00534055" w:rsidRDefault="001554FF"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ne mažiau kaip 1 išėjimas (duryse įmontuotos įleidžiamos spynos su užraktu iš išorės ir vidaus)</w:t>
            </w:r>
            <w:r>
              <w:rPr>
                <w:rFonts w:ascii="Times New Roman" w:hAnsi="Times New Roman" w:cs="Times New Roman"/>
                <w:color w:val="auto"/>
                <w:sz w:val="24"/>
                <w:szCs w:val="24"/>
              </w:rPr>
              <w:t>;</w:t>
            </w:r>
          </w:p>
          <w:p w:rsidR="001554FF" w:rsidRPr="00CF6D31" w:rsidRDefault="001554FF"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CF6D31">
              <w:rPr>
                <w:rFonts w:ascii="Times New Roman" w:hAnsi="Times New Roman" w:cs="Times New Roman"/>
                <w:color w:val="auto"/>
                <w:sz w:val="24"/>
                <w:szCs w:val="24"/>
              </w:rPr>
              <w:t xml:space="preserve">ne mažiau </w:t>
            </w:r>
            <w:r>
              <w:rPr>
                <w:rFonts w:ascii="Times New Roman" w:hAnsi="Times New Roman" w:cs="Times New Roman"/>
                <w:color w:val="auto"/>
                <w:sz w:val="24"/>
                <w:szCs w:val="24"/>
              </w:rPr>
              <w:t>kaip 15</w:t>
            </w:r>
            <w:r w:rsidRPr="00CF6D31">
              <w:rPr>
                <w:rFonts w:ascii="Times New Roman" w:hAnsi="Times New Roman" w:cs="Times New Roman"/>
                <w:color w:val="auto"/>
                <w:sz w:val="24"/>
                <w:szCs w:val="24"/>
              </w:rPr>
              <w:t xml:space="preserve"> lang</w:t>
            </w:r>
            <w:r>
              <w:rPr>
                <w:rFonts w:ascii="Times New Roman" w:hAnsi="Times New Roman" w:cs="Times New Roman"/>
                <w:color w:val="auto"/>
                <w:sz w:val="24"/>
                <w:szCs w:val="24"/>
              </w:rPr>
              <w:t>ų</w:t>
            </w:r>
            <w:r w:rsidRPr="00CF6D31">
              <w:rPr>
                <w:rFonts w:ascii="Times New Roman" w:hAnsi="Times New Roman" w:cs="Times New Roman"/>
                <w:color w:val="auto"/>
                <w:sz w:val="24"/>
                <w:szCs w:val="24"/>
              </w:rPr>
              <w:t>;</w:t>
            </w:r>
          </w:p>
          <w:p w:rsidR="001554FF" w:rsidRPr="005F3B86" w:rsidRDefault="001554FF" w:rsidP="0020573C">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5F3B86">
              <w:rPr>
                <w:rFonts w:ascii="Times New Roman" w:hAnsi="Times New Roman" w:cs="Times New Roman"/>
                <w:color w:val="auto"/>
                <w:sz w:val="24"/>
                <w:szCs w:val="24"/>
              </w:rPr>
              <w:t>ne mažiau kaip 6 įžemintų elektros kištukinių lizdų;</w:t>
            </w:r>
          </w:p>
          <w:p w:rsidR="001554FF" w:rsidRPr="005F3B86" w:rsidRDefault="001554FF" w:rsidP="0020573C">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5F3B86">
              <w:rPr>
                <w:rFonts w:ascii="Times New Roman" w:hAnsi="Times New Roman" w:cs="Times New Roman"/>
                <w:color w:val="auto"/>
                <w:sz w:val="24"/>
                <w:szCs w:val="24"/>
              </w:rPr>
              <w:t>ne mažiau kaip 7 vnt. kompiuterinio tinklo lizdų RJ45;</w:t>
            </w:r>
          </w:p>
          <w:p w:rsidR="001554FF" w:rsidRPr="005F3B86" w:rsidRDefault="001554FF"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1 mokymo klasės patalpoje turi būti 11 stalų 150X80 cm., ir 21 kėdė;</w:t>
            </w:r>
          </w:p>
          <w:p w:rsidR="001554FF" w:rsidRPr="005F3B86" w:rsidRDefault="005F3B86"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lastRenderedPageBreak/>
              <w:t>r</w:t>
            </w:r>
            <w:r w:rsidR="001554FF" w:rsidRPr="005F3B86">
              <w:rPr>
                <w:rFonts w:ascii="Times New Roman" w:eastAsia="Calibri" w:hAnsi="Times New Roman" w:cs="Times New Roman"/>
                <w:color w:val="auto"/>
                <w:sz w:val="24"/>
                <w:szCs w:val="24"/>
              </w:rPr>
              <w:t>adiatotoriai 4 vnt;</w:t>
            </w:r>
          </w:p>
          <w:p w:rsidR="005F3B86" w:rsidRPr="005F3B86" w:rsidRDefault="005F3B86"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ši</w:t>
            </w:r>
            <w:r w:rsidRPr="005F3B86">
              <w:rPr>
                <w:rFonts w:ascii="Times New Roman" w:eastAsia="Calibri" w:hAnsi="Times New Roman" w:cs="Times New Roman"/>
                <w:color w:val="auto"/>
                <w:sz w:val="24"/>
                <w:szCs w:val="24"/>
              </w:rPr>
              <w:t>ldytuvai/kondicionieriai 2 vnt;</w:t>
            </w:r>
          </w:p>
          <w:p w:rsidR="001554FF" w:rsidRPr="005F3B86" w:rsidRDefault="001554FF" w:rsidP="0020573C">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5F3B86">
              <w:rPr>
                <w:rFonts w:ascii="Times New Roman" w:eastAsia="Calibri" w:hAnsi="Times New Roman" w:cs="Times New Roman"/>
                <w:color w:val="auto"/>
                <w:sz w:val="24"/>
                <w:szCs w:val="24"/>
              </w:rPr>
              <w:t xml:space="preserve">turi būti 1 šiukšliadėžė su dangčiu (ne mažiau, kaip 25 l). </w:t>
            </w:r>
          </w:p>
          <w:p w:rsidR="001554FF" w:rsidRPr="00CF6D31" w:rsidRDefault="001554FF" w:rsidP="0020573C">
            <w:pPr>
              <w:ind w:firstLine="366"/>
              <w:jc w:val="both"/>
              <w:rPr>
                <w:rFonts w:eastAsia="Calibri"/>
                <w:color w:val="auto"/>
                <w:lang w:val="lt-LT"/>
              </w:rPr>
            </w:pPr>
            <w:r w:rsidRPr="00CF6D31">
              <w:rPr>
                <w:rFonts w:eastAsia="Calibri"/>
                <w:b/>
                <w:color w:val="auto"/>
                <w:lang w:val="lt-LT"/>
              </w:rPr>
              <w:t>Reikalavimai stalams</w:t>
            </w:r>
            <w:r w:rsidRPr="00CF6D31">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r w:rsidR="005F3B86">
              <w:rPr>
                <w:rFonts w:eastAsia="Calibri"/>
                <w:color w:val="auto"/>
                <w:lang w:val="lt-LT"/>
              </w:rPr>
              <w:t>150X80 cm.</w:t>
            </w:r>
          </w:p>
          <w:p w:rsidR="001554FF" w:rsidRPr="00CF6D31" w:rsidRDefault="001554FF" w:rsidP="0020573C">
            <w:pPr>
              <w:ind w:left="-2" w:firstLine="366"/>
              <w:jc w:val="both"/>
              <w:rPr>
                <w:rFonts w:eastAsia="Calibri"/>
                <w:color w:val="auto"/>
                <w:lang w:val="lt-LT"/>
              </w:rPr>
            </w:pPr>
            <w:r w:rsidRPr="005F3B86">
              <w:rPr>
                <w:rFonts w:eastAsia="Calibri"/>
                <w:b/>
                <w:color w:val="auto"/>
                <w:lang w:val="lt-LT"/>
              </w:rPr>
              <w:t>Reikalavimai kėdėms</w:t>
            </w:r>
            <w:r w:rsidRPr="005F3B86">
              <w:rPr>
                <w:rFonts w:eastAsia="Calibri"/>
                <w:color w:val="auto"/>
                <w:lang w:val="lt-LT"/>
              </w:rPr>
              <w:t xml:space="preserve"> – kėdė turi būti tvirtos konstrukcijos (atsisėdus 150 kg asmeniui ji neturi sulūžti, galima grįžtamoji deformacija iki 5 mm). Kėdė turi būti tinkama dirbti 190 c</w:t>
            </w:r>
            <w:r w:rsidR="005F3B86">
              <w:rPr>
                <w:rFonts w:eastAsia="Calibri"/>
                <w:color w:val="auto"/>
                <w:lang w:val="lt-LT"/>
              </w:rPr>
              <w:t>m ūgio suaugusiam asmeniui</w:t>
            </w:r>
            <w:r w:rsidRPr="005F3B86">
              <w:rPr>
                <w:rFonts w:eastAsia="Calibri"/>
                <w:color w:val="auto"/>
                <w:lang w:val="lt-LT"/>
              </w:rPr>
              <w:t>.</w:t>
            </w:r>
          </w:p>
        </w:tc>
      </w:tr>
    </w:tbl>
    <w:p w:rsidR="00A81BDC" w:rsidRDefault="00A81BDC" w:rsidP="00450563">
      <w:pPr>
        <w:tabs>
          <w:tab w:val="left" w:pos="2835"/>
          <w:tab w:val="left" w:pos="7371"/>
        </w:tabs>
        <w:suppressAutoHyphens/>
        <w:spacing w:line="100" w:lineRule="atLeast"/>
        <w:jc w:val="both"/>
        <w:rPr>
          <w:u w:val="single"/>
          <w:lang w:val="lt-LT" w:eastAsia="ar-SA"/>
        </w:rPr>
      </w:pPr>
    </w:p>
    <w:p w:rsidR="001A2BD2" w:rsidRPr="000214FF" w:rsidRDefault="001A2BD2" w:rsidP="006A6B94">
      <w:pPr>
        <w:spacing w:after="26"/>
        <w:rPr>
          <w:b/>
          <w:lang w:val="lt-LT"/>
        </w:rPr>
      </w:pPr>
      <w:bookmarkStart w:id="0" w:name="_GoBack"/>
      <w:bookmarkEnd w:id="0"/>
    </w:p>
    <w:sectPr w:rsidR="001A2BD2" w:rsidRPr="000214FF" w:rsidSect="00C33120">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27" w:rsidRDefault="00C27E27" w:rsidP="00696ED1">
      <w:r>
        <w:separator/>
      </w:r>
    </w:p>
  </w:endnote>
  <w:endnote w:type="continuationSeparator" w:id="0">
    <w:p w:rsidR="00C27E27" w:rsidRDefault="00C27E27" w:rsidP="0069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27" w:rsidRDefault="00C27E27" w:rsidP="00696ED1">
      <w:r>
        <w:separator/>
      </w:r>
    </w:p>
  </w:footnote>
  <w:footnote w:type="continuationSeparator" w:id="0">
    <w:p w:rsidR="00C27E27" w:rsidRDefault="00C27E27" w:rsidP="0069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52"/>
    <w:multiLevelType w:val="hybridMultilevel"/>
    <w:tmpl w:val="69240792"/>
    <w:lvl w:ilvl="0" w:tplc="136ECCAC">
      <w:start w:val="1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234175"/>
    <w:multiLevelType w:val="hybridMultilevel"/>
    <w:tmpl w:val="AB5E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602E3"/>
    <w:multiLevelType w:val="hybridMultilevel"/>
    <w:tmpl w:val="C0B21A34"/>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496E40"/>
    <w:multiLevelType w:val="hybridMultilevel"/>
    <w:tmpl w:val="B76EAF14"/>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72F2"/>
    <w:multiLevelType w:val="hybridMultilevel"/>
    <w:tmpl w:val="036CB40E"/>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280628"/>
    <w:multiLevelType w:val="hybridMultilevel"/>
    <w:tmpl w:val="A9CEB004"/>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E28D1"/>
    <w:multiLevelType w:val="hybridMultilevel"/>
    <w:tmpl w:val="085ABC50"/>
    <w:lvl w:ilvl="0" w:tplc="136ECCA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C342F"/>
    <w:multiLevelType w:val="hybridMultilevel"/>
    <w:tmpl w:val="3C6EBDD6"/>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15265"/>
    <w:multiLevelType w:val="hybridMultilevel"/>
    <w:tmpl w:val="89447E0E"/>
    <w:lvl w:ilvl="0" w:tplc="653414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E0E5E"/>
    <w:multiLevelType w:val="hybridMultilevel"/>
    <w:tmpl w:val="C8948708"/>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1703"/>
    <w:multiLevelType w:val="hybridMultilevel"/>
    <w:tmpl w:val="EC643730"/>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DD1711"/>
    <w:multiLevelType w:val="hybridMultilevel"/>
    <w:tmpl w:val="5A56ED78"/>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F2395"/>
    <w:multiLevelType w:val="hybridMultilevel"/>
    <w:tmpl w:val="99B8AF0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9A4C15"/>
    <w:multiLevelType w:val="hybridMultilevel"/>
    <w:tmpl w:val="EEDAB40A"/>
    <w:lvl w:ilvl="0" w:tplc="136ECCAC">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E86DF4"/>
    <w:multiLevelType w:val="hybridMultilevel"/>
    <w:tmpl w:val="D7AC5B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02AF8"/>
    <w:multiLevelType w:val="hybridMultilevel"/>
    <w:tmpl w:val="F8D482D6"/>
    <w:lvl w:ilvl="0" w:tplc="136ECCA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9D6817"/>
    <w:multiLevelType w:val="multilevel"/>
    <w:tmpl w:val="257434D0"/>
    <w:lvl w:ilvl="0">
      <w:start w:val="1"/>
      <w:numFmt w:val="decimal"/>
      <w:lvlText w:val="%1."/>
      <w:lvlJc w:val="left"/>
      <w:pPr>
        <w:ind w:left="2202" w:hanging="360"/>
      </w:pPr>
      <w:rPr>
        <w:b w:val="0"/>
        <w:i w:val="0"/>
      </w:rPr>
    </w:lvl>
    <w:lvl w:ilvl="1">
      <w:start w:val="1"/>
      <w:numFmt w:val="decimal"/>
      <w:lvlText w:val="%1.%2."/>
      <w:lvlJc w:val="left"/>
      <w:pPr>
        <w:ind w:left="2592" w:hanging="432"/>
      </w:pPr>
      <w:rPr>
        <w:b w:val="0"/>
        <w:color w:val="auto"/>
      </w:rPr>
    </w:lvl>
    <w:lvl w:ilvl="2">
      <w:start w:val="1"/>
      <w:numFmt w:val="decimal"/>
      <w:lvlText w:val="%1.%2.%3."/>
      <w:lvlJc w:val="left"/>
      <w:pPr>
        <w:ind w:left="930" w:hanging="504"/>
      </w:pPr>
      <w:rPr>
        <w:b w:val="0"/>
        <w:color w:val="auto"/>
      </w:rPr>
    </w:lvl>
    <w:lvl w:ilvl="3">
      <w:start w:val="1"/>
      <w:numFmt w:val="decimal"/>
      <w:lvlText w:val="%1.%2.%3.%4."/>
      <w:lvlJc w:val="left"/>
      <w:pPr>
        <w:ind w:left="135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67D26"/>
    <w:multiLevelType w:val="hybridMultilevel"/>
    <w:tmpl w:val="E9E0DAE6"/>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164D3F"/>
    <w:multiLevelType w:val="hybridMultilevel"/>
    <w:tmpl w:val="7FDA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C5A31"/>
    <w:multiLevelType w:val="hybridMultilevel"/>
    <w:tmpl w:val="B900C618"/>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610B5"/>
    <w:multiLevelType w:val="hybridMultilevel"/>
    <w:tmpl w:val="81702242"/>
    <w:lvl w:ilvl="0" w:tplc="136ECCA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F6175C"/>
    <w:multiLevelType w:val="hybridMultilevel"/>
    <w:tmpl w:val="985226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4C372CF5"/>
    <w:multiLevelType w:val="hybridMultilevel"/>
    <w:tmpl w:val="D39A53F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D3052F"/>
    <w:multiLevelType w:val="hybridMultilevel"/>
    <w:tmpl w:val="F5B4AB0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55143ACB"/>
    <w:multiLevelType w:val="hybridMultilevel"/>
    <w:tmpl w:val="7A8609F8"/>
    <w:lvl w:ilvl="0" w:tplc="0409000F">
      <w:start w:val="1"/>
      <w:numFmt w:val="decimal"/>
      <w:lvlText w:val="%1."/>
      <w:lvlJc w:val="left"/>
      <w:pPr>
        <w:ind w:left="36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58D1215A"/>
    <w:multiLevelType w:val="hybridMultilevel"/>
    <w:tmpl w:val="4948A506"/>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71648"/>
    <w:multiLevelType w:val="hybridMultilevel"/>
    <w:tmpl w:val="F8FA590C"/>
    <w:lvl w:ilvl="0" w:tplc="136ECCAC">
      <w:start w:val="1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5EB46B6A"/>
    <w:multiLevelType w:val="hybridMultilevel"/>
    <w:tmpl w:val="FCE8F284"/>
    <w:lvl w:ilvl="0" w:tplc="136ECCA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6420B"/>
    <w:multiLevelType w:val="hybridMultilevel"/>
    <w:tmpl w:val="D92872F4"/>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691C4D"/>
    <w:multiLevelType w:val="hybridMultilevel"/>
    <w:tmpl w:val="F73C4A44"/>
    <w:lvl w:ilvl="0" w:tplc="604EE87E">
      <w:start w:val="1"/>
      <w:numFmt w:val="decimal"/>
      <w:lvlText w:val="%1"/>
      <w:lvlJc w:val="left"/>
      <w:pPr>
        <w:ind w:left="1494" w:hanging="360"/>
      </w:pPr>
      <w:rPr>
        <w:rFonts w:eastAsia="Times New Roman" w:hint="default"/>
        <w:b/>
        <w:u w:val="none"/>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C8916F3"/>
    <w:multiLevelType w:val="hybridMultilevel"/>
    <w:tmpl w:val="2D82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E0618"/>
    <w:multiLevelType w:val="hybridMultilevel"/>
    <w:tmpl w:val="E326A73E"/>
    <w:lvl w:ilvl="0" w:tplc="136ECCAC">
      <w:start w:val="1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2" w15:restartNumberingAfterBreak="0">
    <w:nsid w:val="6ED5372A"/>
    <w:multiLevelType w:val="hybridMultilevel"/>
    <w:tmpl w:val="FD8201BE"/>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6346D8"/>
    <w:multiLevelType w:val="hybridMultilevel"/>
    <w:tmpl w:val="43B26F7C"/>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A003AE"/>
    <w:multiLevelType w:val="multilevel"/>
    <w:tmpl w:val="257434D0"/>
    <w:lvl w:ilvl="0">
      <w:start w:val="1"/>
      <w:numFmt w:val="decimal"/>
      <w:lvlText w:val="%1."/>
      <w:lvlJc w:val="left"/>
      <w:pPr>
        <w:ind w:left="2202" w:hanging="360"/>
      </w:pPr>
      <w:rPr>
        <w:b w:val="0"/>
        <w:i w:val="0"/>
      </w:rPr>
    </w:lvl>
    <w:lvl w:ilvl="1">
      <w:start w:val="1"/>
      <w:numFmt w:val="decimal"/>
      <w:lvlText w:val="%1.%2."/>
      <w:lvlJc w:val="left"/>
      <w:pPr>
        <w:ind w:left="2592" w:hanging="432"/>
      </w:pPr>
      <w:rPr>
        <w:b w:val="0"/>
        <w:color w:val="auto"/>
      </w:rPr>
    </w:lvl>
    <w:lvl w:ilvl="2">
      <w:start w:val="1"/>
      <w:numFmt w:val="decimal"/>
      <w:lvlText w:val="%1.%2.%3."/>
      <w:lvlJc w:val="left"/>
      <w:pPr>
        <w:ind w:left="930" w:hanging="504"/>
      </w:pPr>
      <w:rPr>
        <w:b w:val="0"/>
        <w:color w:val="auto"/>
      </w:rPr>
    </w:lvl>
    <w:lvl w:ilvl="3">
      <w:start w:val="1"/>
      <w:numFmt w:val="decimal"/>
      <w:lvlText w:val="%1.%2.%3.%4."/>
      <w:lvlJc w:val="left"/>
      <w:pPr>
        <w:ind w:left="135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F6FAF"/>
    <w:multiLevelType w:val="multilevel"/>
    <w:tmpl w:val="094E6D0C"/>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ascii="Times New Roman" w:eastAsia="Calibri" w:hAnsi="Times New Roman" w:cs="Times New Roman" w:hint="default"/>
      </w:rPr>
    </w:lvl>
    <w:lvl w:ilvl="2">
      <w:start w:val="1"/>
      <w:numFmt w:val="decimal"/>
      <w:isLgl/>
      <w:lvlText w:val="%1.%2.%3."/>
      <w:lvlJc w:val="left"/>
      <w:pPr>
        <w:ind w:left="1780" w:hanging="720"/>
      </w:pPr>
      <w:rPr>
        <w:rFonts w:eastAsia="Calibri" w:hint="default"/>
      </w:rPr>
    </w:lvl>
    <w:lvl w:ilvl="3">
      <w:start w:val="1"/>
      <w:numFmt w:val="decimal"/>
      <w:isLgl/>
      <w:lvlText w:val="%1.%2.%3.%4."/>
      <w:lvlJc w:val="left"/>
      <w:pPr>
        <w:ind w:left="2130" w:hanging="720"/>
      </w:pPr>
      <w:rPr>
        <w:rFonts w:eastAsia="Calibri" w:hint="default"/>
      </w:rPr>
    </w:lvl>
    <w:lvl w:ilvl="4">
      <w:start w:val="1"/>
      <w:numFmt w:val="decimal"/>
      <w:isLgl/>
      <w:lvlText w:val="%1.%2.%3.%4.%5."/>
      <w:lvlJc w:val="left"/>
      <w:pPr>
        <w:ind w:left="2840" w:hanging="1080"/>
      </w:pPr>
      <w:rPr>
        <w:rFonts w:eastAsia="Calibri" w:hint="default"/>
      </w:rPr>
    </w:lvl>
    <w:lvl w:ilvl="5">
      <w:start w:val="1"/>
      <w:numFmt w:val="decimal"/>
      <w:isLgl/>
      <w:lvlText w:val="%1.%2.%3.%4.%5.%6."/>
      <w:lvlJc w:val="left"/>
      <w:pPr>
        <w:ind w:left="3190" w:hanging="1080"/>
      </w:pPr>
      <w:rPr>
        <w:rFonts w:eastAsia="Calibri" w:hint="default"/>
      </w:rPr>
    </w:lvl>
    <w:lvl w:ilvl="6">
      <w:start w:val="1"/>
      <w:numFmt w:val="decimal"/>
      <w:isLgl/>
      <w:lvlText w:val="%1.%2.%3.%4.%5.%6.%7."/>
      <w:lvlJc w:val="left"/>
      <w:pPr>
        <w:ind w:left="3900" w:hanging="1440"/>
      </w:pPr>
      <w:rPr>
        <w:rFonts w:eastAsia="Calibri" w:hint="default"/>
      </w:rPr>
    </w:lvl>
    <w:lvl w:ilvl="7">
      <w:start w:val="1"/>
      <w:numFmt w:val="decimal"/>
      <w:isLgl/>
      <w:lvlText w:val="%1.%2.%3.%4.%5.%6.%7.%8."/>
      <w:lvlJc w:val="left"/>
      <w:pPr>
        <w:ind w:left="4250" w:hanging="1440"/>
      </w:pPr>
      <w:rPr>
        <w:rFonts w:eastAsia="Calibri" w:hint="default"/>
      </w:rPr>
    </w:lvl>
    <w:lvl w:ilvl="8">
      <w:start w:val="1"/>
      <w:numFmt w:val="decimal"/>
      <w:isLgl/>
      <w:lvlText w:val="%1.%2.%3.%4.%5.%6.%7.%8.%9."/>
      <w:lvlJc w:val="left"/>
      <w:pPr>
        <w:ind w:left="4960" w:hanging="1800"/>
      </w:pPr>
      <w:rPr>
        <w:rFonts w:eastAsia="Calibri" w:hint="default"/>
      </w:rPr>
    </w:lvl>
  </w:abstractNum>
  <w:abstractNum w:abstractNumId="36" w15:restartNumberingAfterBreak="0">
    <w:nsid w:val="717E3115"/>
    <w:multiLevelType w:val="hybridMultilevel"/>
    <w:tmpl w:val="4566B99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6C7C48"/>
    <w:multiLevelType w:val="hybridMultilevel"/>
    <w:tmpl w:val="6298C1E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474C7"/>
    <w:multiLevelType w:val="hybridMultilevel"/>
    <w:tmpl w:val="A2AAF6D2"/>
    <w:lvl w:ilvl="0" w:tplc="136ECCAC">
      <w:start w:val="11"/>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34"/>
  </w:num>
  <w:num w:numId="2">
    <w:abstractNumId w:val="16"/>
  </w:num>
  <w:num w:numId="3">
    <w:abstractNumId w:val="15"/>
  </w:num>
  <w:num w:numId="4">
    <w:abstractNumId w:val="20"/>
  </w:num>
  <w:num w:numId="5">
    <w:abstractNumId w:val="8"/>
  </w:num>
  <w:num w:numId="6">
    <w:abstractNumId w:val="18"/>
  </w:num>
  <w:num w:numId="7">
    <w:abstractNumId w:val="30"/>
  </w:num>
  <w:num w:numId="8">
    <w:abstractNumId w:val="36"/>
  </w:num>
  <w:num w:numId="9">
    <w:abstractNumId w:val="26"/>
  </w:num>
  <w:num w:numId="10">
    <w:abstractNumId w:val="21"/>
  </w:num>
  <w:num w:numId="11">
    <w:abstractNumId w:val="0"/>
  </w:num>
  <w:num w:numId="12">
    <w:abstractNumId w:val="31"/>
  </w:num>
  <w:num w:numId="13">
    <w:abstractNumId w:val="33"/>
  </w:num>
  <w:num w:numId="14">
    <w:abstractNumId w:val="28"/>
  </w:num>
  <w:num w:numId="15">
    <w:abstractNumId w:val="25"/>
  </w:num>
  <w:num w:numId="16">
    <w:abstractNumId w:val="12"/>
  </w:num>
  <w:num w:numId="17">
    <w:abstractNumId w:val="10"/>
  </w:num>
  <w:num w:numId="18">
    <w:abstractNumId w:val="22"/>
  </w:num>
  <w:num w:numId="19">
    <w:abstractNumId w:val="32"/>
  </w:num>
  <w:num w:numId="20">
    <w:abstractNumId w:val="37"/>
  </w:num>
  <w:num w:numId="21">
    <w:abstractNumId w:val="9"/>
  </w:num>
  <w:num w:numId="22">
    <w:abstractNumId w:val="3"/>
  </w:num>
  <w:num w:numId="23">
    <w:abstractNumId w:val="5"/>
  </w:num>
  <w:num w:numId="24">
    <w:abstractNumId w:val="17"/>
  </w:num>
  <w:num w:numId="25">
    <w:abstractNumId w:val="7"/>
  </w:num>
  <w:num w:numId="26">
    <w:abstractNumId w:val="11"/>
  </w:num>
  <w:num w:numId="27">
    <w:abstractNumId w:val="27"/>
  </w:num>
  <w:num w:numId="28">
    <w:abstractNumId w:val="4"/>
  </w:num>
  <w:num w:numId="29">
    <w:abstractNumId w:val="2"/>
  </w:num>
  <w:num w:numId="30">
    <w:abstractNumId w:val="19"/>
  </w:num>
  <w:num w:numId="31">
    <w:abstractNumId w:val="38"/>
  </w:num>
  <w:num w:numId="32">
    <w:abstractNumId w:val="13"/>
  </w:num>
  <w:num w:numId="33">
    <w:abstractNumId w:val="1"/>
  </w:num>
  <w:num w:numId="34">
    <w:abstractNumId w:val="23"/>
  </w:num>
  <w:num w:numId="35">
    <w:abstractNumId w:val="14"/>
  </w:num>
  <w:num w:numId="36">
    <w:abstractNumId w:val="6"/>
  </w:num>
  <w:num w:numId="37">
    <w:abstractNumId w:val="24"/>
  </w:num>
  <w:num w:numId="38">
    <w:abstractNumId w:val="35"/>
  </w:num>
  <w:num w:numId="39">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1F"/>
    <w:rsid w:val="000046F6"/>
    <w:rsid w:val="000214FF"/>
    <w:rsid w:val="000243F6"/>
    <w:rsid w:val="00030941"/>
    <w:rsid w:val="00031F33"/>
    <w:rsid w:val="0003250C"/>
    <w:rsid w:val="00034951"/>
    <w:rsid w:val="00034A2A"/>
    <w:rsid w:val="00034F53"/>
    <w:rsid w:val="00035767"/>
    <w:rsid w:val="000376C3"/>
    <w:rsid w:val="00043706"/>
    <w:rsid w:val="00045735"/>
    <w:rsid w:val="0005196F"/>
    <w:rsid w:val="00054EC2"/>
    <w:rsid w:val="000629DC"/>
    <w:rsid w:val="00062F78"/>
    <w:rsid w:val="00063822"/>
    <w:rsid w:val="00075E51"/>
    <w:rsid w:val="00076A14"/>
    <w:rsid w:val="000775C4"/>
    <w:rsid w:val="00081EA6"/>
    <w:rsid w:val="000825B2"/>
    <w:rsid w:val="00083ACC"/>
    <w:rsid w:val="00086560"/>
    <w:rsid w:val="000904F4"/>
    <w:rsid w:val="00096B0A"/>
    <w:rsid w:val="0009700E"/>
    <w:rsid w:val="00097647"/>
    <w:rsid w:val="000A451A"/>
    <w:rsid w:val="000C4E7E"/>
    <w:rsid w:val="000C5C48"/>
    <w:rsid w:val="000D020C"/>
    <w:rsid w:val="000D0EF2"/>
    <w:rsid w:val="000D19C1"/>
    <w:rsid w:val="000D7CA7"/>
    <w:rsid w:val="000E01E6"/>
    <w:rsid w:val="000E1E04"/>
    <w:rsid w:val="000F01AB"/>
    <w:rsid w:val="000F4FEE"/>
    <w:rsid w:val="000F7D66"/>
    <w:rsid w:val="00100224"/>
    <w:rsid w:val="0010355E"/>
    <w:rsid w:val="00111560"/>
    <w:rsid w:val="00112CFC"/>
    <w:rsid w:val="00116CAA"/>
    <w:rsid w:val="0012756D"/>
    <w:rsid w:val="0012764F"/>
    <w:rsid w:val="00131788"/>
    <w:rsid w:val="0013353B"/>
    <w:rsid w:val="00135061"/>
    <w:rsid w:val="00141620"/>
    <w:rsid w:val="00143034"/>
    <w:rsid w:val="00151656"/>
    <w:rsid w:val="0015289A"/>
    <w:rsid w:val="001554FF"/>
    <w:rsid w:val="00155E49"/>
    <w:rsid w:val="001561B4"/>
    <w:rsid w:val="001704CF"/>
    <w:rsid w:val="00180BFD"/>
    <w:rsid w:val="00186628"/>
    <w:rsid w:val="00195CE7"/>
    <w:rsid w:val="001965F6"/>
    <w:rsid w:val="001A2BD2"/>
    <w:rsid w:val="001A6264"/>
    <w:rsid w:val="001A6552"/>
    <w:rsid w:val="001B0913"/>
    <w:rsid w:val="001B3EA8"/>
    <w:rsid w:val="001C104C"/>
    <w:rsid w:val="001C1C5F"/>
    <w:rsid w:val="001C4CC4"/>
    <w:rsid w:val="001C547A"/>
    <w:rsid w:val="001C7E28"/>
    <w:rsid w:val="001F116A"/>
    <w:rsid w:val="001F3097"/>
    <w:rsid w:val="001F3A17"/>
    <w:rsid w:val="001F7A3F"/>
    <w:rsid w:val="00200AB4"/>
    <w:rsid w:val="002011FA"/>
    <w:rsid w:val="002034DB"/>
    <w:rsid w:val="00212221"/>
    <w:rsid w:val="0022448B"/>
    <w:rsid w:val="00226447"/>
    <w:rsid w:val="002338EA"/>
    <w:rsid w:val="00233973"/>
    <w:rsid w:val="00241CFF"/>
    <w:rsid w:val="00242B23"/>
    <w:rsid w:val="00246565"/>
    <w:rsid w:val="0024738D"/>
    <w:rsid w:val="00254B61"/>
    <w:rsid w:val="00256261"/>
    <w:rsid w:val="00262987"/>
    <w:rsid w:val="0026788C"/>
    <w:rsid w:val="00271DED"/>
    <w:rsid w:val="002739FE"/>
    <w:rsid w:val="0028210C"/>
    <w:rsid w:val="0028526A"/>
    <w:rsid w:val="00285848"/>
    <w:rsid w:val="0029189A"/>
    <w:rsid w:val="002940C5"/>
    <w:rsid w:val="0029624D"/>
    <w:rsid w:val="002A2D26"/>
    <w:rsid w:val="002A3F33"/>
    <w:rsid w:val="002B7F50"/>
    <w:rsid w:val="002C3F94"/>
    <w:rsid w:val="002C5BE4"/>
    <w:rsid w:val="002C69D7"/>
    <w:rsid w:val="002C72AA"/>
    <w:rsid w:val="002D1DAA"/>
    <w:rsid w:val="002E0958"/>
    <w:rsid w:val="002E0E2E"/>
    <w:rsid w:val="002E17D4"/>
    <w:rsid w:val="002E2FFA"/>
    <w:rsid w:val="002E6713"/>
    <w:rsid w:val="002F21B6"/>
    <w:rsid w:val="003028F5"/>
    <w:rsid w:val="0030667C"/>
    <w:rsid w:val="003107D0"/>
    <w:rsid w:val="0032021D"/>
    <w:rsid w:val="00320BFC"/>
    <w:rsid w:val="003259DF"/>
    <w:rsid w:val="00334427"/>
    <w:rsid w:val="00345BBD"/>
    <w:rsid w:val="003506C3"/>
    <w:rsid w:val="00351753"/>
    <w:rsid w:val="0035410C"/>
    <w:rsid w:val="0036012E"/>
    <w:rsid w:val="00360A29"/>
    <w:rsid w:val="00360AC1"/>
    <w:rsid w:val="00373B44"/>
    <w:rsid w:val="00373C74"/>
    <w:rsid w:val="003768B5"/>
    <w:rsid w:val="003874A3"/>
    <w:rsid w:val="003943A7"/>
    <w:rsid w:val="00395AC8"/>
    <w:rsid w:val="00397A6A"/>
    <w:rsid w:val="003A618E"/>
    <w:rsid w:val="003B4B7C"/>
    <w:rsid w:val="003B50CA"/>
    <w:rsid w:val="003B5D86"/>
    <w:rsid w:val="003C4236"/>
    <w:rsid w:val="003C674E"/>
    <w:rsid w:val="003C6D39"/>
    <w:rsid w:val="003C7348"/>
    <w:rsid w:val="003D163C"/>
    <w:rsid w:val="003D34ED"/>
    <w:rsid w:val="003D365F"/>
    <w:rsid w:val="003D422B"/>
    <w:rsid w:val="003D687A"/>
    <w:rsid w:val="003E215E"/>
    <w:rsid w:val="003F2013"/>
    <w:rsid w:val="003F59AF"/>
    <w:rsid w:val="004074F9"/>
    <w:rsid w:val="004111BB"/>
    <w:rsid w:val="00411A3D"/>
    <w:rsid w:val="00411DDE"/>
    <w:rsid w:val="00414C6F"/>
    <w:rsid w:val="00417097"/>
    <w:rsid w:val="00422287"/>
    <w:rsid w:val="004254BA"/>
    <w:rsid w:val="004303C5"/>
    <w:rsid w:val="0043344A"/>
    <w:rsid w:val="0043603D"/>
    <w:rsid w:val="004365F2"/>
    <w:rsid w:val="0044595C"/>
    <w:rsid w:val="00450563"/>
    <w:rsid w:val="004546B1"/>
    <w:rsid w:val="0045546A"/>
    <w:rsid w:val="00455B90"/>
    <w:rsid w:val="00456807"/>
    <w:rsid w:val="00465515"/>
    <w:rsid w:val="00471F75"/>
    <w:rsid w:val="004802E7"/>
    <w:rsid w:val="004807E1"/>
    <w:rsid w:val="004851C9"/>
    <w:rsid w:val="00491528"/>
    <w:rsid w:val="004A1DF4"/>
    <w:rsid w:val="004B1AA3"/>
    <w:rsid w:val="004B4A27"/>
    <w:rsid w:val="004B6851"/>
    <w:rsid w:val="004C10EF"/>
    <w:rsid w:val="004C4D99"/>
    <w:rsid w:val="004C5046"/>
    <w:rsid w:val="004C590E"/>
    <w:rsid w:val="004C6428"/>
    <w:rsid w:val="004D0E77"/>
    <w:rsid w:val="004E760A"/>
    <w:rsid w:val="004F1598"/>
    <w:rsid w:val="004F4C3B"/>
    <w:rsid w:val="00507BB6"/>
    <w:rsid w:val="0051253C"/>
    <w:rsid w:val="00523E40"/>
    <w:rsid w:val="005248C7"/>
    <w:rsid w:val="005251B2"/>
    <w:rsid w:val="00526349"/>
    <w:rsid w:val="005327C7"/>
    <w:rsid w:val="00534055"/>
    <w:rsid w:val="00542211"/>
    <w:rsid w:val="00552747"/>
    <w:rsid w:val="00552AD3"/>
    <w:rsid w:val="005532EF"/>
    <w:rsid w:val="00553BEA"/>
    <w:rsid w:val="005634EC"/>
    <w:rsid w:val="0056677E"/>
    <w:rsid w:val="00567DB8"/>
    <w:rsid w:val="005738B3"/>
    <w:rsid w:val="00580958"/>
    <w:rsid w:val="005859DF"/>
    <w:rsid w:val="005873CE"/>
    <w:rsid w:val="0058790B"/>
    <w:rsid w:val="00587F8B"/>
    <w:rsid w:val="00593C40"/>
    <w:rsid w:val="005979D2"/>
    <w:rsid w:val="00597BEE"/>
    <w:rsid w:val="00597E1A"/>
    <w:rsid w:val="005A0F8F"/>
    <w:rsid w:val="005A1D47"/>
    <w:rsid w:val="005A7C68"/>
    <w:rsid w:val="005B0FA6"/>
    <w:rsid w:val="005B11D9"/>
    <w:rsid w:val="005B1761"/>
    <w:rsid w:val="005B1ECA"/>
    <w:rsid w:val="005B4B45"/>
    <w:rsid w:val="005D2C29"/>
    <w:rsid w:val="005E2F54"/>
    <w:rsid w:val="005E3C3F"/>
    <w:rsid w:val="005E4FEE"/>
    <w:rsid w:val="005E7C56"/>
    <w:rsid w:val="005F3B86"/>
    <w:rsid w:val="005F534E"/>
    <w:rsid w:val="005F747C"/>
    <w:rsid w:val="0060582E"/>
    <w:rsid w:val="00605D90"/>
    <w:rsid w:val="00607A1B"/>
    <w:rsid w:val="00613CFE"/>
    <w:rsid w:val="0061499B"/>
    <w:rsid w:val="00616250"/>
    <w:rsid w:val="0061742C"/>
    <w:rsid w:val="006247DE"/>
    <w:rsid w:val="00625819"/>
    <w:rsid w:val="006271C8"/>
    <w:rsid w:val="00627FEC"/>
    <w:rsid w:val="00636E12"/>
    <w:rsid w:val="00637470"/>
    <w:rsid w:val="00645E47"/>
    <w:rsid w:val="00651432"/>
    <w:rsid w:val="006529FF"/>
    <w:rsid w:val="00656A55"/>
    <w:rsid w:val="0065777F"/>
    <w:rsid w:val="006716B8"/>
    <w:rsid w:val="00675286"/>
    <w:rsid w:val="006859B6"/>
    <w:rsid w:val="00691430"/>
    <w:rsid w:val="00694C88"/>
    <w:rsid w:val="00696ED1"/>
    <w:rsid w:val="006A3584"/>
    <w:rsid w:val="006A6B94"/>
    <w:rsid w:val="006B38E6"/>
    <w:rsid w:val="006C450E"/>
    <w:rsid w:val="006D3BA5"/>
    <w:rsid w:val="006E04F8"/>
    <w:rsid w:val="006E2732"/>
    <w:rsid w:val="006F0DA3"/>
    <w:rsid w:val="006F1A7A"/>
    <w:rsid w:val="006F3436"/>
    <w:rsid w:val="006F44ED"/>
    <w:rsid w:val="007150AF"/>
    <w:rsid w:val="007229A9"/>
    <w:rsid w:val="0072415C"/>
    <w:rsid w:val="00733C97"/>
    <w:rsid w:val="00736E3E"/>
    <w:rsid w:val="00740A2F"/>
    <w:rsid w:val="00742FD4"/>
    <w:rsid w:val="00751DA4"/>
    <w:rsid w:val="00763B9D"/>
    <w:rsid w:val="00784E5E"/>
    <w:rsid w:val="0078636E"/>
    <w:rsid w:val="007874C6"/>
    <w:rsid w:val="00793A7E"/>
    <w:rsid w:val="007A6B0B"/>
    <w:rsid w:val="007A70FF"/>
    <w:rsid w:val="007B0769"/>
    <w:rsid w:val="007B3645"/>
    <w:rsid w:val="007C0907"/>
    <w:rsid w:val="007D13CD"/>
    <w:rsid w:val="007D19FB"/>
    <w:rsid w:val="007E346D"/>
    <w:rsid w:val="007E5D99"/>
    <w:rsid w:val="007F0316"/>
    <w:rsid w:val="007F5778"/>
    <w:rsid w:val="007F7081"/>
    <w:rsid w:val="0080043F"/>
    <w:rsid w:val="00806382"/>
    <w:rsid w:val="0081003C"/>
    <w:rsid w:val="008101CD"/>
    <w:rsid w:val="008205A8"/>
    <w:rsid w:val="0082111A"/>
    <w:rsid w:val="00825C66"/>
    <w:rsid w:val="00832A46"/>
    <w:rsid w:val="00834A12"/>
    <w:rsid w:val="00843183"/>
    <w:rsid w:val="0084678E"/>
    <w:rsid w:val="00851CD0"/>
    <w:rsid w:val="008535EC"/>
    <w:rsid w:val="00866494"/>
    <w:rsid w:val="008670F1"/>
    <w:rsid w:val="008673AA"/>
    <w:rsid w:val="008708B9"/>
    <w:rsid w:val="00884634"/>
    <w:rsid w:val="008870DC"/>
    <w:rsid w:val="00893C55"/>
    <w:rsid w:val="00896692"/>
    <w:rsid w:val="00896EAF"/>
    <w:rsid w:val="008A19C6"/>
    <w:rsid w:val="008A378E"/>
    <w:rsid w:val="008B0DCA"/>
    <w:rsid w:val="008B0FE9"/>
    <w:rsid w:val="008B3545"/>
    <w:rsid w:val="008D48A8"/>
    <w:rsid w:val="008D494C"/>
    <w:rsid w:val="008D4CAC"/>
    <w:rsid w:val="008D6570"/>
    <w:rsid w:val="008E348C"/>
    <w:rsid w:val="008F0B59"/>
    <w:rsid w:val="0090716D"/>
    <w:rsid w:val="00912658"/>
    <w:rsid w:val="00913382"/>
    <w:rsid w:val="00924146"/>
    <w:rsid w:val="009300F7"/>
    <w:rsid w:val="0093081F"/>
    <w:rsid w:val="00934F9B"/>
    <w:rsid w:val="00941919"/>
    <w:rsid w:val="009422F7"/>
    <w:rsid w:val="00943D07"/>
    <w:rsid w:val="00943D68"/>
    <w:rsid w:val="009469D3"/>
    <w:rsid w:val="00960171"/>
    <w:rsid w:val="0097241A"/>
    <w:rsid w:val="009732E4"/>
    <w:rsid w:val="00975CAA"/>
    <w:rsid w:val="00984C38"/>
    <w:rsid w:val="009875C6"/>
    <w:rsid w:val="00992318"/>
    <w:rsid w:val="009948E9"/>
    <w:rsid w:val="009B066E"/>
    <w:rsid w:val="009B22D7"/>
    <w:rsid w:val="009B4ACB"/>
    <w:rsid w:val="009B79B2"/>
    <w:rsid w:val="009C0D75"/>
    <w:rsid w:val="009C5F9A"/>
    <w:rsid w:val="009C70E4"/>
    <w:rsid w:val="009C7590"/>
    <w:rsid w:val="009D1081"/>
    <w:rsid w:val="009D6FFC"/>
    <w:rsid w:val="009D7390"/>
    <w:rsid w:val="009E1D6F"/>
    <w:rsid w:val="009F06AA"/>
    <w:rsid w:val="009F08FB"/>
    <w:rsid w:val="009F2455"/>
    <w:rsid w:val="00A04B83"/>
    <w:rsid w:val="00A12088"/>
    <w:rsid w:val="00A14C23"/>
    <w:rsid w:val="00A16102"/>
    <w:rsid w:val="00A16B1E"/>
    <w:rsid w:val="00A21DD0"/>
    <w:rsid w:val="00A24179"/>
    <w:rsid w:val="00A26D3A"/>
    <w:rsid w:val="00A3345F"/>
    <w:rsid w:val="00A41D1A"/>
    <w:rsid w:val="00A45DE5"/>
    <w:rsid w:val="00A52A45"/>
    <w:rsid w:val="00A54AA5"/>
    <w:rsid w:val="00A57836"/>
    <w:rsid w:val="00A60042"/>
    <w:rsid w:val="00A65AC8"/>
    <w:rsid w:val="00A66CF9"/>
    <w:rsid w:val="00A710A0"/>
    <w:rsid w:val="00A729E9"/>
    <w:rsid w:val="00A773E4"/>
    <w:rsid w:val="00A77795"/>
    <w:rsid w:val="00A77D34"/>
    <w:rsid w:val="00A81BDC"/>
    <w:rsid w:val="00A85734"/>
    <w:rsid w:val="00A85F7C"/>
    <w:rsid w:val="00A87630"/>
    <w:rsid w:val="00A87FE1"/>
    <w:rsid w:val="00A91096"/>
    <w:rsid w:val="00A96124"/>
    <w:rsid w:val="00AA0153"/>
    <w:rsid w:val="00AA4E37"/>
    <w:rsid w:val="00AC06CB"/>
    <w:rsid w:val="00AC2328"/>
    <w:rsid w:val="00AC5DF1"/>
    <w:rsid w:val="00AC7DE0"/>
    <w:rsid w:val="00AD6FF1"/>
    <w:rsid w:val="00AE1C9C"/>
    <w:rsid w:val="00AE4868"/>
    <w:rsid w:val="00AE57B4"/>
    <w:rsid w:val="00AE5C35"/>
    <w:rsid w:val="00AE77D4"/>
    <w:rsid w:val="00AE7FE9"/>
    <w:rsid w:val="00AF0193"/>
    <w:rsid w:val="00AF1AE7"/>
    <w:rsid w:val="00AF2842"/>
    <w:rsid w:val="00AF4D62"/>
    <w:rsid w:val="00AF78D6"/>
    <w:rsid w:val="00B114CB"/>
    <w:rsid w:val="00B14DCC"/>
    <w:rsid w:val="00B22EB0"/>
    <w:rsid w:val="00B27099"/>
    <w:rsid w:val="00B31894"/>
    <w:rsid w:val="00B3587B"/>
    <w:rsid w:val="00B41209"/>
    <w:rsid w:val="00B5272A"/>
    <w:rsid w:val="00B53091"/>
    <w:rsid w:val="00B56476"/>
    <w:rsid w:val="00B61DAF"/>
    <w:rsid w:val="00B64204"/>
    <w:rsid w:val="00B6429A"/>
    <w:rsid w:val="00B647C8"/>
    <w:rsid w:val="00B66EA2"/>
    <w:rsid w:val="00B6799A"/>
    <w:rsid w:val="00B70D69"/>
    <w:rsid w:val="00B7448C"/>
    <w:rsid w:val="00B82C70"/>
    <w:rsid w:val="00B863C1"/>
    <w:rsid w:val="00B936C8"/>
    <w:rsid w:val="00BA1799"/>
    <w:rsid w:val="00BA42AF"/>
    <w:rsid w:val="00BA4ABC"/>
    <w:rsid w:val="00BA7B76"/>
    <w:rsid w:val="00BC08D8"/>
    <w:rsid w:val="00BC353A"/>
    <w:rsid w:val="00BC3939"/>
    <w:rsid w:val="00BC72D7"/>
    <w:rsid w:val="00BD5360"/>
    <w:rsid w:val="00BD7D53"/>
    <w:rsid w:val="00BF0A9C"/>
    <w:rsid w:val="00BF2B84"/>
    <w:rsid w:val="00C000E5"/>
    <w:rsid w:val="00C03AD6"/>
    <w:rsid w:val="00C109DD"/>
    <w:rsid w:val="00C22DE3"/>
    <w:rsid w:val="00C27E27"/>
    <w:rsid w:val="00C30648"/>
    <w:rsid w:val="00C33120"/>
    <w:rsid w:val="00C337E6"/>
    <w:rsid w:val="00C37247"/>
    <w:rsid w:val="00C42F0E"/>
    <w:rsid w:val="00C46ED3"/>
    <w:rsid w:val="00C61336"/>
    <w:rsid w:val="00C66E0A"/>
    <w:rsid w:val="00C745E9"/>
    <w:rsid w:val="00C745F0"/>
    <w:rsid w:val="00C828E1"/>
    <w:rsid w:val="00C846EA"/>
    <w:rsid w:val="00C8798B"/>
    <w:rsid w:val="00C91EDA"/>
    <w:rsid w:val="00C96708"/>
    <w:rsid w:val="00CA186A"/>
    <w:rsid w:val="00CA30E5"/>
    <w:rsid w:val="00CA4F05"/>
    <w:rsid w:val="00CA671F"/>
    <w:rsid w:val="00CB0399"/>
    <w:rsid w:val="00CB4B66"/>
    <w:rsid w:val="00CB5007"/>
    <w:rsid w:val="00CC4C24"/>
    <w:rsid w:val="00CC6E12"/>
    <w:rsid w:val="00CC6EFA"/>
    <w:rsid w:val="00CD0388"/>
    <w:rsid w:val="00CE68C4"/>
    <w:rsid w:val="00CE6AE9"/>
    <w:rsid w:val="00CF0625"/>
    <w:rsid w:val="00CF20EB"/>
    <w:rsid w:val="00CF6D31"/>
    <w:rsid w:val="00CF7F82"/>
    <w:rsid w:val="00D0191C"/>
    <w:rsid w:val="00D22899"/>
    <w:rsid w:val="00D2343D"/>
    <w:rsid w:val="00D24050"/>
    <w:rsid w:val="00D27071"/>
    <w:rsid w:val="00D302BA"/>
    <w:rsid w:val="00D32196"/>
    <w:rsid w:val="00D34914"/>
    <w:rsid w:val="00D34F6E"/>
    <w:rsid w:val="00D37554"/>
    <w:rsid w:val="00D42387"/>
    <w:rsid w:val="00D43AC4"/>
    <w:rsid w:val="00D47926"/>
    <w:rsid w:val="00D51E35"/>
    <w:rsid w:val="00D52B11"/>
    <w:rsid w:val="00D53D47"/>
    <w:rsid w:val="00D55631"/>
    <w:rsid w:val="00D61CCA"/>
    <w:rsid w:val="00D65C44"/>
    <w:rsid w:val="00D73A9C"/>
    <w:rsid w:val="00D76DE9"/>
    <w:rsid w:val="00D83B8D"/>
    <w:rsid w:val="00D9105C"/>
    <w:rsid w:val="00DA6200"/>
    <w:rsid w:val="00DA6BC8"/>
    <w:rsid w:val="00DB36B0"/>
    <w:rsid w:val="00DB3E28"/>
    <w:rsid w:val="00DD1CEA"/>
    <w:rsid w:val="00DD386C"/>
    <w:rsid w:val="00DD6627"/>
    <w:rsid w:val="00DE1404"/>
    <w:rsid w:val="00DE75FE"/>
    <w:rsid w:val="00DF35F5"/>
    <w:rsid w:val="00DF5E32"/>
    <w:rsid w:val="00E03219"/>
    <w:rsid w:val="00E070FA"/>
    <w:rsid w:val="00E16A5E"/>
    <w:rsid w:val="00E17785"/>
    <w:rsid w:val="00E271C6"/>
    <w:rsid w:val="00E32776"/>
    <w:rsid w:val="00E33497"/>
    <w:rsid w:val="00E341D3"/>
    <w:rsid w:val="00E36AF5"/>
    <w:rsid w:val="00E37AF2"/>
    <w:rsid w:val="00E414DE"/>
    <w:rsid w:val="00E56FF7"/>
    <w:rsid w:val="00E62B7F"/>
    <w:rsid w:val="00E634AF"/>
    <w:rsid w:val="00E757D3"/>
    <w:rsid w:val="00E80D48"/>
    <w:rsid w:val="00E910B2"/>
    <w:rsid w:val="00E92A1C"/>
    <w:rsid w:val="00EA1C88"/>
    <w:rsid w:val="00EA2EA8"/>
    <w:rsid w:val="00EA5F39"/>
    <w:rsid w:val="00EA7F96"/>
    <w:rsid w:val="00EB0AE1"/>
    <w:rsid w:val="00EB3FF3"/>
    <w:rsid w:val="00EB4E71"/>
    <w:rsid w:val="00EC17BF"/>
    <w:rsid w:val="00EC1C75"/>
    <w:rsid w:val="00EC5F44"/>
    <w:rsid w:val="00EE51F1"/>
    <w:rsid w:val="00EE7B1E"/>
    <w:rsid w:val="00EF1D9A"/>
    <w:rsid w:val="00EF2C65"/>
    <w:rsid w:val="00EF2E51"/>
    <w:rsid w:val="00F0251F"/>
    <w:rsid w:val="00F04F88"/>
    <w:rsid w:val="00F06010"/>
    <w:rsid w:val="00F07FAB"/>
    <w:rsid w:val="00F106F9"/>
    <w:rsid w:val="00F16623"/>
    <w:rsid w:val="00F23B29"/>
    <w:rsid w:val="00F24575"/>
    <w:rsid w:val="00F272AF"/>
    <w:rsid w:val="00F34E59"/>
    <w:rsid w:val="00F370DC"/>
    <w:rsid w:val="00F4333B"/>
    <w:rsid w:val="00F550E1"/>
    <w:rsid w:val="00F6078F"/>
    <w:rsid w:val="00F64A58"/>
    <w:rsid w:val="00F74CAA"/>
    <w:rsid w:val="00F772E4"/>
    <w:rsid w:val="00F77F01"/>
    <w:rsid w:val="00F815F8"/>
    <w:rsid w:val="00F818CD"/>
    <w:rsid w:val="00F81D21"/>
    <w:rsid w:val="00F821DD"/>
    <w:rsid w:val="00F85F43"/>
    <w:rsid w:val="00F86CE8"/>
    <w:rsid w:val="00F91B41"/>
    <w:rsid w:val="00F9365B"/>
    <w:rsid w:val="00F96D34"/>
    <w:rsid w:val="00F96D43"/>
    <w:rsid w:val="00FA1195"/>
    <w:rsid w:val="00FB352D"/>
    <w:rsid w:val="00FB3647"/>
    <w:rsid w:val="00FC2CCE"/>
    <w:rsid w:val="00FC39BA"/>
    <w:rsid w:val="00FC709B"/>
    <w:rsid w:val="00FC76D5"/>
    <w:rsid w:val="00FD11F4"/>
    <w:rsid w:val="00FD32F3"/>
    <w:rsid w:val="00FE074E"/>
    <w:rsid w:val="00FE16CD"/>
    <w:rsid w:val="00FE1B46"/>
    <w:rsid w:val="00FE695B"/>
    <w:rsid w:val="00FF45B8"/>
    <w:rsid w:val="00FF5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AAE9"/>
  <w15:chartTrackingRefBased/>
  <w15:docId w15:val="{4A90A261-5696-44A4-8E26-06FC005E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uiPriority w:val="34"/>
    <w:qFormat/>
    <w:rsid w:val="002A3F33"/>
    <w:pPr>
      <w:spacing w:after="200" w:line="276" w:lineRule="auto"/>
      <w:ind w:left="720"/>
      <w:contextualSpacing/>
    </w:pPr>
    <w:rPr>
      <w:rFonts w:asciiTheme="minorHAnsi" w:eastAsiaTheme="minorEastAsia" w:hAnsiTheme="minorHAnsi" w:cstheme="minorBidi"/>
      <w:sz w:val="22"/>
      <w:szCs w:val="22"/>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2A3F33"/>
    <w:rPr>
      <w:rFonts w:eastAsiaTheme="minorEastAsia"/>
      <w:lang w:eastAsia="lt-LT"/>
    </w:rPr>
  </w:style>
  <w:style w:type="paragraph" w:styleId="BalloonText">
    <w:name w:val="Balloon Text"/>
    <w:basedOn w:val="Normal"/>
    <w:link w:val="BalloonTextChar"/>
    <w:uiPriority w:val="99"/>
    <w:semiHidden/>
    <w:unhideWhenUsed/>
    <w:rsid w:val="00FC2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CCE"/>
    <w:rPr>
      <w:rFonts w:ascii="Segoe UI" w:eastAsia="Times New Roman" w:hAnsi="Segoe UI" w:cs="Segoe UI"/>
      <w:sz w:val="18"/>
      <w:szCs w:val="18"/>
      <w:lang w:val="en-US"/>
    </w:rPr>
  </w:style>
  <w:style w:type="table" w:customStyle="1" w:styleId="TableGrid">
    <w:name w:val="TableGrid"/>
    <w:rsid w:val="00BA1799"/>
    <w:pPr>
      <w:spacing w:after="0" w:line="240" w:lineRule="auto"/>
    </w:pPr>
    <w:rPr>
      <w:rFonts w:eastAsiaTheme="minorEastAsia"/>
      <w:lang w:eastAsia="lt-LT"/>
    </w:rPr>
    <w:tblPr>
      <w:tblCellMar>
        <w:top w:w="0" w:type="dxa"/>
        <w:left w:w="0" w:type="dxa"/>
        <w:bottom w:w="0" w:type="dxa"/>
        <w:right w:w="0" w:type="dxa"/>
      </w:tblCellMar>
    </w:tblPr>
  </w:style>
  <w:style w:type="table" w:styleId="TableGrid0">
    <w:name w:val="Table Grid"/>
    <w:basedOn w:val="TableNormal"/>
    <w:uiPriority w:val="39"/>
    <w:rsid w:val="00D2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3D34ED"/>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0B59"/>
    <w:rPr>
      <w:sz w:val="16"/>
      <w:szCs w:val="16"/>
    </w:rPr>
  </w:style>
  <w:style w:type="paragraph" w:styleId="CommentText">
    <w:name w:val="annotation text"/>
    <w:basedOn w:val="Normal"/>
    <w:link w:val="CommentTextChar"/>
    <w:uiPriority w:val="99"/>
    <w:semiHidden/>
    <w:unhideWhenUsed/>
    <w:rsid w:val="008F0B59"/>
    <w:rPr>
      <w:sz w:val="20"/>
      <w:szCs w:val="20"/>
    </w:rPr>
  </w:style>
  <w:style w:type="character" w:customStyle="1" w:styleId="CommentTextChar">
    <w:name w:val="Comment Text Char"/>
    <w:basedOn w:val="DefaultParagraphFont"/>
    <w:link w:val="CommentText"/>
    <w:uiPriority w:val="99"/>
    <w:semiHidden/>
    <w:rsid w:val="008F0B5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0B59"/>
    <w:rPr>
      <w:b/>
      <w:bCs/>
    </w:rPr>
  </w:style>
  <w:style w:type="character" w:customStyle="1" w:styleId="CommentSubjectChar">
    <w:name w:val="Comment Subject Char"/>
    <w:basedOn w:val="CommentTextChar"/>
    <w:link w:val="CommentSubject"/>
    <w:uiPriority w:val="99"/>
    <w:semiHidden/>
    <w:rsid w:val="008F0B59"/>
    <w:rPr>
      <w:rFonts w:ascii="Times New Roman" w:eastAsia="Times New Roman" w:hAnsi="Times New Roman" w:cs="Times New Roman"/>
      <w:b/>
      <w:bCs/>
      <w:sz w:val="20"/>
      <w:szCs w:val="20"/>
      <w:lang w:val="en-US"/>
    </w:rPr>
  </w:style>
  <w:style w:type="paragraph" w:styleId="BodyText">
    <w:name w:val="Body Text"/>
    <w:basedOn w:val="Normal"/>
    <w:link w:val="BodyTextChar"/>
    <w:rsid w:val="0044595C"/>
    <w:pPr>
      <w:jc w:val="both"/>
    </w:pPr>
    <w:rPr>
      <w:szCs w:val="20"/>
      <w:lang w:val="lt-LT" w:eastAsia="lt-LT"/>
    </w:rPr>
  </w:style>
  <w:style w:type="character" w:customStyle="1" w:styleId="BodyTextChar">
    <w:name w:val="Body Text Char"/>
    <w:basedOn w:val="DefaultParagraphFont"/>
    <w:link w:val="BodyText"/>
    <w:rsid w:val="0044595C"/>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5A0F8F"/>
    <w:pPr>
      <w:tabs>
        <w:tab w:val="center" w:pos="4819"/>
        <w:tab w:val="right" w:pos="9638"/>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5A0F8F"/>
  </w:style>
  <w:style w:type="paragraph" w:styleId="BodyText2">
    <w:name w:val="Body Text 2"/>
    <w:basedOn w:val="Normal"/>
    <w:link w:val="BodyText2Char"/>
    <w:uiPriority w:val="99"/>
    <w:unhideWhenUsed/>
    <w:rsid w:val="005A0F8F"/>
    <w:pPr>
      <w:spacing w:after="120" w:line="480" w:lineRule="auto"/>
    </w:pPr>
    <w:rPr>
      <w:rFonts w:asciiTheme="minorHAnsi" w:eastAsiaTheme="minorHAnsi" w:hAnsiTheme="minorHAnsi" w:cstheme="minorBidi"/>
      <w:sz w:val="22"/>
      <w:szCs w:val="22"/>
      <w:lang w:val="lt-LT"/>
    </w:rPr>
  </w:style>
  <w:style w:type="character" w:customStyle="1" w:styleId="BodyText2Char">
    <w:name w:val="Body Text 2 Char"/>
    <w:basedOn w:val="DefaultParagraphFont"/>
    <w:link w:val="BodyText2"/>
    <w:uiPriority w:val="99"/>
    <w:rsid w:val="005A0F8F"/>
  </w:style>
  <w:style w:type="paragraph" w:styleId="Footer">
    <w:name w:val="footer"/>
    <w:basedOn w:val="Normal"/>
    <w:link w:val="FooterChar"/>
    <w:uiPriority w:val="99"/>
    <w:unhideWhenUsed/>
    <w:rsid w:val="00696ED1"/>
    <w:pPr>
      <w:tabs>
        <w:tab w:val="center" w:pos="4986"/>
        <w:tab w:val="right" w:pos="9972"/>
      </w:tabs>
    </w:pPr>
  </w:style>
  <w:style w:type="character" w:customStyle="1" w:styleId="FooterChar">
    <w:name w:val="Footer Char"/>
    <w:basedOn w:val="DefaultParagraphFont"/>
    <w:link w:val="Footer"/>
    <w:uiPriority w:val="99"/>
    <w:rsid w:val="00696ED1"/>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73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2114">
      <w:bodyDiv w:val="1"/>
      <w:marLeft w:val="0"/>
      <w:marRight w:val="0"/>
      <w:marTop w:val="0"/>
      <w:marBottom w:val="0"/>
      <w:divBdr>
        <w:top w:val="none" w:sz="0" w:space="0" w:color="auto"/>
        <w:left w:val="none" w:sz="0" w:space="0" w:color="auto"/>
        <w:bottom w:val="none" w:sz="0" w:space="0" w:color="auto"/>
        <w:right w:val="none" w:sz="0" w:space="0" w:color="auto"/>
      </w:divBdr>
    </w:div>
    <w:div w:id="795442471">
      <w:bodyDiv w:val="1"/>
      <w:marLeft w:val="0"/>
      <w:marRight w:val="0"/>
      <w:marTop w:val="0"/>
      <w:marBottom w:val="0"/>
      <w:divBdr>
        <w:top w:val="none" w:sz="0" w:space="0" w:color="auto"/>
        <w:left w:val="none" w:sz="0" w:space="0" w:color="auto"/>
        <w:bottom w:val="none" w:sz="0" w:space="0" w:color="auto"/>
        <w:right w:val="none" w:sz="0" w:space="0" w:color="auto"/>
      </w:divBdr>
    </w:div>
    <w:div w:id="970479151">
      <w:bodyDiv w:val="1"/>
      <w:marLeft w:val="0"/>
      <w:marRight w:val="0"/>
      <w:marTop w:val="0"/>
      <w:marBottom w:val="0"/>
      <w:divBdr>
        <w:top w:val="none" w:sz="0" w:space="0" w:color="auto"/>
        <w:left w:val="none" w:sz="0" w:space="0" w:color="auto"/>
        <w:bottom w:val="none" w:sz="0" w:space="0" w:color="auto"/>
        <w:right w:val="none" w:sz="0" w:space="0" w:color="auto"/>
      </w:divBdr>
    </w:div>
    <w:div w:id="1006782107">
      <w:bodyDiv w:val="1"/>
      <w:marLeft w:val="0"/>
      <w:marRight w:val="0"/>
      <w:marTop w:val="0"/>
      <w:marBottom w:val="0"/>
      <w:divBdr>
        <w:top w:val="none" w:sz="0" w:space="0" w:color="auto"/>
        <w:left w:val="none" w:sz="0" w:space="0" w:color="auto"/>
        <w:bottom w:val="none" w:sz="0" w:space="0" w:color="auto"/>
        <w:right w:val="none" w:sz="0" w:space="0" w:color="auto"/>
      </w:divBdr>
    </w:div>
    <w:div w:id="1082945296">
      <w:bodyDiv w:val="1"/>
      <w:marLeft w:val="0"/>
      <w:marRight w:val="0"/>
      <w:marTop w:val="0"/>
      <w:marBottom w:val="0"/>
      <w:divBdr>
        <w:top w:val="none" w:sz="0" w:space="0" w:color="auto"/>
        <w:left w:val="none" w:sz="0" w:space="0" w:color="auto"/>
        <w:bottom w:val="none" w:sz="0" w:space="0" w:color="auto"/>
        <w:right w:val="none" w:sz="0" w:space="0" w:color="auto"/>
      </w:divBdr>
    </w:div>
    <w:div w:id="1599563014">
      <w:bodyDiv w:val="1"/>
      <w:marLeft w:val="0"/>
      <w:marRight w:val="0"/>
      <w:marTop w:val="0"/>
      <w:marBottom w:val="0"/>
      <w:divBdr>
        <w:top w:val="none" w:sz="0" w:space="0" w:color="auto"/>
        <w:left w:val="none" w:sz="0" w:space="0" w:color="auto"/>
        <w:bottom w:val="none" w:sz="0" w:space="0" w:color="auto"/>
        <w:right w:val="none" w:sz="0" w:space="0" w:color="auto"/>
      </w:divBdr>
    </w:div>
    <w:div w:id="1710641829">
      <w:bodyDiv w:val="1"/>
      <w:marLeft w:val="0"/>
      <w:marRight w:val="0"/>
      <w:marTop w:val="0"/>
      <w:marBottom w:val="0"/>
      <w:divBdr>
        <w:top w:val="none" w:sz="0" w:space="0" w:color="auto"/>
        <w:left w:val="none" w:sz="0" w:space="0" w:color="auto"/>
        <w:bottom w:val="none" w:sz="0" w:space="0" w:color="auto"/>
        <w:right w:val="none" w:sz="0" w:space="0" w:color="auto"/>
      </w:divBdr>
    </w:div>
    <w:div w:id="1731222537">
      <w:bodyDiv w:val="1"/>
      <w:marLeft w:val="0"/>
      <w:marRight w:val="0"/>
      <w:marTop w:val="0"/>
      <w:marBottom w:val="0"/>
      <w:divBdr>
        <w:top w:val="none" w:sz="0" w:space="0" w:color="auto"/>
        <w:left w:val="none" w:sz="0" w:space="0" w:color="auto"/>
        <w:bottom w:val="none" w:sz="0" w:space="0" w:color="auto"/>
        <w:right w:val="none" w:sz="0" w:space="0" w:color="auto"/>
      </w:divBdr>
    </w:div>
    <w:div w:id="2104909590">
      <w:bodyDiv w:val="1"/>
      <w:marLeft w:val="0"/>
      <w:marRight w:val="0"/>
      <w:marTop w:val="0"/>
      <w:marBottom w:val="0"/>
      <w:divBdr>
        <w:top w:val="none" w:sz="0" w:space="0" w:color="auto"/>
        <w:left w:val="none" w:sz="0" w:space="0" w:color="auto"/>
        <w:bottom w:val="none" w:sz="0" w:space="0" w:color="auto"/>
        <w:right w:val="none" w:sz="0" w:space="0" w:color="auto"/>
      </w:divBdr>
    </w:div>
    <w:div w:id="21065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0D14-6BD0-4923-BD24-B9EDAC53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10107</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Ruslanas</dc:creator>
  <cp:lastModifiedBy>Jonas Mazeika</cp:lastModifiedBy>
  <cp:revision>3</cp:revision>
  <cp:lastPrinted>2025-09-23T08:51:00Z</cp:lastPrinted>
  <dcterms:created xsi:type="dcterms:W3CDTF">2025-09-24T06:29:00Z</dcterms:created>
  <dcterms:modified xsi:type="dcterms:W3CDTF">2025-09-24T07:58:00Z</dcterms:modified>
</cp:coreProperties>
</file>