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2416" w14:textId="757087E4" w:rsidR="006A057A" w:rsidRPr="00AC3409" w:rsidRDefault="006A057A" w:rsidP="006A057A">
      <w:pPr>
        <w:tabs>
          <w:tab w:val="left" w:pos="284"/>
        </w:tabs>
        <w:jc w:val="center"/>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 xml:space="preserve">TECHNINĖ SPECIFIKACIJA (PASLAUGŲ PIRKIMAS) </w:t>
      </w:r>
    </w:p>
    <w:p w14:paraId="176C0D63" w14:textId="77777777" w:rsidR="003D20C7" w:rsidRPr="00AC3409" w:rsidRDefault="003D20C7" w:rsidP="006A057A">
      <w:pPr>
        <w:tabs>
          <w:tab w:val="left" w:pos="284"/>
        </w:tabs>
        <w:jc w:val="center"/>
        <w:rPr>
          <w:rFonts w:ascii="Times New Roman" w:eastAsia="Calibri" w:hAnsi="Times New Roman" w:cs="Times New Roman"/>
          <w:b/>
          <w:bCs/>
          <w:kern w:val="0"/>
          <w:sz w:val="24"/>
          <w:szCs w:val="24"/>
          <w:lang w:val="lt-LT"/>
          <w14:ligatures w14:val="none"/>
        </w:rPr>
      </w:pPr>
    </w:p>
    <w:p w14:paraId="405E5C44" w14:textId="77777777" w:rsidR="006A057A" w:rsidRPr="00AC3409" w:rsidRDefault="006A057A" w:rsidP="006A057A">
      <w:pPr>
        <w:pBdr>
          <w:top w:val="single" w:sz="4" w:space="1" w:color="auto"/>
          <w:bottom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I DALIS. PIRKIMO OBJEKTO APRAŠYMAS</w:t>
      </w:r>
    </w:p>
    <w:p w14:paraId="7F068274" w14:textId="77777777" w:rsidR="006A057A" w:rsidRPr="00AC3409" w:rsidRDefault="006A057A" w:rsidP="006A057A">
      <w:pPr>
        <w:numPr>
          <w:ilvl w:val="0"/>
          <w:numId w:val="5"/>
        </w:numPr>
        <w:pBdr>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SĄVOKOS IR SUTRUMPINIMAI</w:t>
      </w:r>
    </w:p>
    <w:p w14:paraId="37C78F9B" w14:textId="36DEF901" w:rsidR="006A057A" w:rsidRPr="00AC3409" w:rsidRDefault="006A057A" w:rsidP="006A057A">
      <w:pPr>
        <w:numPr>
          <w:ilvl w:val="1"/>
          <w:numId w:val="5"/>
        </w:numPr>
        <w:tabs>
          <w:tab w:val="left" w:pos="284"/>
        </w:tabs>
        <w:spacing w:after="0"/>
        <w:ind w:left="426" w:hanging="426"/>
        <w:contextualSpacing/>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 xml:space="preserve">Perkančioji organizacija – </w:t>
      </w:r>
      <w:r w:rsidR="009C13F0" w:rsidRPr="00AC3409">
        <w:rPr>
          <w:rFonts w:ascii="Times New Roman" w:eastAsia="Calibri" w:hAnsi="Times New Roman" w:cs="Times New Roman"/>
          <w:kern w:val="0"/>
          <w:sz w:val="24"/>
          <w:szCs w:val="24"/>
          <w:lang w:val="lt-LT"/>
          <w14:ligatures w14:val="none"/>
        </w:rPr>
        <w:t>akcinė bendrovė</w:t>
      </w:r>
      <w:r w:rsidRPr="00AC3409">
        <w:rPr>
          <w:rFonts w:ascii="Times New Roman" w:eastAsia="Calibri" w:hAnsi="Times New Roman" w:cs="Times New Roman"/>
          <w:kern w:val="0"/>
          <w:sz w:val="24"/>
          <w:szCs w:val="24"/>
          <w:lang w:val="lt-LT"/>
          <w14:ligatures w14:val="none"/>
        </w:rPr>
        <w:t xml:space="preserve"> „Regitra“.</w:t>
      </w:r>
    </w:p>
    <w:p w14:paraId="7DDD03B3" w14:textId="3290911A" w:rsidR="006A057A" w:rsidRPr="00AC3409" w:rsidRDefault="006A057A" w:rsidP="009C13F0">
      <w:pPr>
        <w:numPr>
          <w:ilvl w:val="1"/>
          <w:numId w:val="5"/>
        </w:numPr>
        <w:tabs>
          <w:tab w:val="left" w:pos="284"/>
          <w:tab w:val="left" w:pos="426"/>
        </w:tabs>
        <w:spacing w:after="0"/>
        <w:ind w:left="0" w:firstLine="0"/>
        <w:contextualSpacing/>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Tiekėjas – ūkio subjektas – fizinis asmuo, privatusis juridinis asmuo, viešasis juridinis asmuo, kitos organizacijos ir jų padaliniai ar tokių asmenų grupė, su kuriuo Perkančioji organizacija sudaro sutartį ir kuris po sutarties sudarymo vadinamas Paslaugų teikėju.</w:t>
      </w:r>
    </w:p>
    <w:p w14:paraId="77641381" w14:textId="451752FF" w:rsidR="000E2586" w:rsidRPr="00AC3409" w:rsidRDefault="000E2586" w:rsidP="000E2586">
      <w:pPr>
        <w:numPr>
          <w:ilvl w:val="1"/>
          <w:numId w:val="5"/>
        </w:numPr>
        <w:tabs>
          <w:tab w:val="left" w:pos="284"/>
          <w:tab w:val="left" w:pos="426"/>
        </w:tabs>
        <w:spacing w:after="0"/>
        <w:ind w:left="0" w:firstLine="0"/>
        <w:contextualSpacing/>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Pareigybių klasifikavimas – Perkančiosios organizacijos pateiktų pareigybių įvertinimas ir suklasifikavimas</w:t>
      </w:r>
      <w:r w:rsidR="00A74810">
        <w:rPr>
          <w:rFonts w:ascii="Times New Roman" w:eastAsia="Calibri" w:hAnsi="Times New Roman" w:cs="Times New Roman"/>
          <w:kern w:val="0"/>
          <w:sz w:val="24"/>
          <w:szCs w:val="24"/>
          <w:lang w:val="lt-LT"/>
          <w14:ligatures w14:val="none"/>
        </w:rPr>
        <w:t>, taikant</w:t>
      </w:r>
      <w:r w:rsidRPr="00AC3409">
        <w:rPr>
          <w:rFonts w:ascii="Times New Roman" w:eastAsia="Calibri" w:hAnsi="Times New Roman" w:cs="Times New Roman"/>
          <w:kern w:val="0"/>
          <w:sz w:val="24"/>
          <w:szCs w:val="24"/>
          <w:lang w:val="lt-LT"/>
          <w14:ligatures w14:val="none"/>
        </w:rPr>
        <w:t xml:space="preserve"> </w:t>
      </w:r>
      <w:r w:rsidR="00965F08">
        <w:rPr>
          <w:rFonts w:ascii="Times New Roman" w:eastAsia="Calibri" w:hAnsi="Times New Roman" w:cs="Times New Roman"/>
          <w:kern w:val="0"/>
          <w:sz w:val="24"/>
          <w:szCs w:val="24"/>
          <w:lang w:val="lt-LT"/>
          <w14:ligatures w14:val="none"/>
        </w:rPr>
        <w:t>„</w:t>
      </w:r>
      <w:proofErr w:type="spellStart"/>
      <w:r w:rsidR="005E2BCB" w:rsidRPr="005E2BCB">
        <w:rPr>
          <w:rFonts w:ascii="Times New Roman" w:eastAsia="Calibri" w:hAnsi="Times New Roman" w:cs="Times New Roman"/>
          <w:kern w:val="0"/>
          <w:sz w:val="24"/>
          <w:szCs w:val="24"/>
          <w:lang w:val="lt-LT"/>
          <w14:ligatures w14:val="none"/>
        </w:rPr>
        <w:t>Korn</w:t>
      </w:r>
      <w:proofErr w:type="spellEnd"/>
      <w:r w:rsidR="005E2BCB" w:rsidRPr="005E2BCB">
        <w:rPr>
          <w:rFonts w:ascii="Times New Roman" w:eastAsia="Calibri" w:hAnsi="Times New Roman" w:cs="Times New Roman"/>
          <w:kern w:val="0"/>
          <w:sz w:val="24"/>
          <w:szCs w:val="24"/>
          <w:lang w:val="lt-LT"/>
          <w14:ligatures w14:val="none"/>
        </w:rPr>
        <w:t xml:space="preserve"> </w:t>
      </w:r>
      <w:proofErr w:type="spellStart"/>
      <w:r w:rsidR="005E2BCB" w:rsidRPr="005E2BCB">
        <w:rPr>
          <w:rFonts w:ascii="Times New Roman" w:eastAsia="Calibri" w:hAnsi="Times New Roman" w:cs="Times New Roman"/>
          <w:kern w:val="0"/>
          <w:sz w:val="24"/>
          <w:szCs w:val="24"/>
          <w:lang w:val="lt-LT"/>
          <w14:ligatures w14:val="none"/>
        </w:rPr>
        <w:t>Ferry</w:t>
      </w:r>
      <w:proofErr w:type="spellEnd"/>
      <w:r w:rsidR="005E2BCB" w:rsidRPr="005E2BCB">
        <w:rPr>
          <w:rFonts w:ascii="Times New Roman" w:eastAsia="Calibri" w:hAnsi="Times New Roman" w:cs="Times New Roman"/>
          <w:kern w:val="0"/>
          <w:sz w:val="24"/>
          <w:szCs w:val="24"/>
          <w:lang w:val="lt-LT"/>
          <w14:ligatures w14:val="none"/>
        </w:rPr>
        <w:t xml:space="preserve"> </w:t>
      </w:r>
      <w:proofErr w:type="spellStart"/>
      <w:r w:rsidR="005E2BCB" w:rsidRPr="005E2BCB">
        <w:rPr>
          <w:rFonts w:ascii="Times New Roman" w:eastAsia="Calibri" w:hAnsi="Times New Roman" w:cs="Times New Roman"/>
          <w:kern w:val="0"/>
          <w:sz w:val="24"/>
          <w:szCs w:val="24"/>
          <w:lang w:val="lt-LT"/>
          <w14:ligatures w14:val="none"/>
        </w:rPr>
        <w:t>Hay</w:t>
      </w:r>
      <w:proofErr w:type="spellEnd"/>
      <w:r w:rsidR="00965F08">
        <w:rPr>
          <w:rFonts w:ascii="Times New Roman" w:eastAsia="Calibri" w:hAnsi="Times New Roman" w:cs="Times New Roman"/>
          <w:kern w:val="0"/>
          <w:sz w:val="24"/>
          <w:szCs w:val="24"/>
          <w:lang w:val="lt-LT"/>
          <w14:ligatures w14:val="none"/>
        </w:rPr>
        <w:t>“</w:t>
      </w:r>
      <w:r w:rsidR="005E2BCB" w:rsidRPr="005E2BCB">
        <w:rPr>
          <w:rFonts w:ascii="Times New Roman" w:eastAsia="Calibri" w:hAnsi="Times New Roman" w:cs="Times New Roman"/>
          <w:kern w:val="0"/>
          <w:sz w:val="24"/>
          <w:szCs w:val="24"/>
          <w:lang w:val="lt-LT"/>
          <w14:ligatures w14:val="none"/>
        </w:rPr>
        <w:t xml:space="preserve"> metodologiją</w:t>
      </w:r>
      <w:r w:rsidR="00965F08">
        <w:rPr>
          <w:rFonts w:ascii="Times New Roman" w:eastAsia="Calibri" w:hAnsi="Times New Roman" w:cs="Times New Roman"/>
          <w:kern w:val="0"/>
          <w:sz w:val="24"/>
          <w:szCs w:val="24"/>
          <w:lang w:val="lt-LT"/>
          <w14:ligatures w14:val="none"/>
        </w:rPr>
        <w:t>.</w:t>
      </w:r>
    </w:p>
    <w:p w14:paraId="6F1B51C2" w14:textId="1C5A613A" w:rsidR="000E2586" w:rsidRPr="00AC3409" w:rsidRDefault="000E2586" w:rsidP="000E2586">
      <w:pPr>
        <w:numPr>
          <w:ilvl w:val="1"/>
          <w:numId w:val="5"/>
        </w:numPr>
        <w:tabs>
          <w:tab w:val="left" w:pos="284"/>
          <w:tab w:val="left" w:pos="426"/>
        </w:tabs>
        <w:spacing w:after="0"/>
        <w:ind w:left="0" w:firstLine="0"/>
        <w:contextualSpacing/>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Dalyvavimas atlyginimų rinkos tyrime – Perkančiosios organizacijos dalyvavimas Tiekėjo vykdomame atlyginimų rinkos tyrime ir Perkančiosios organizacijos darbuotojų atlyginimų duomenų pateikimas Tiekėjui jo reikalaujamu formatu.</w:t>
      </w:r>
    </w:p>
    <w:p w14:paraId="22E3D46D" w14:textId="77777777" w:rsidR="006A057A" w:rsidRPr="00AC3409" w:rsidRDefault="006A057A" w:rsidP="000E2586">
      <w:pPr>
        <w:tabs>
          <w:tab w:val="left" w:pos="284"/>
        </w:tabs>
        <w:spacing w:after="0"/>
        <w:contextualSpacing/>
        <w:jc w:val="both"/>
        <w:rPr>
          <w:rFonts w:ascii="Times New Roman" w:eastAsia="Times New Roman" w:hAnsi="Times New Roman" w:cs="Times New Roman"/>
          <w:color w:val="000000"/>
          <w:kern w:val="0"/>
          <w:sz w:val="16"/>
          <w:szCs w:val="16"/>
          <w:lang w:val="lt-LT" w:eastAsia="lt-LT"/>
          <w14:ligatures w14:val="none"/>
        </w:rPr>
      </w:pPr>
    </w:p>
    <w:p w14:paraId="2680BBC0"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PIRKIMO OBJEKTAS</w:t>
      </w:r>
    </w:p>
    <w:p w14:paraId="6D3B13D9" w14:textId="18A9C980" w:rsidR="006A057A" w:rsidRPr="00AC3409" w:rsidRDefault="00CF5D31" w:rsidP="000E2586">
      <w:pPr>
        <w:numPr>
          <w:ilvl w:val="1"/>
          <w:numId w:val="5"/>
        </w:numPr>
        <w:tabs>
          <w:tab w:val="left" w:pos="284"/>
        </w:tabs>
        <w:spacing w:after="0"/>
        <w:ind w:left="0" w:firstLine="0"/>
        <w:contextualSpacing/>
        <w:jc w:val="both"/>
        <w:rPr>
          <w:rFonts w:ascii="Times New Roman" w:eastAsia="Calibri" w:hAnsi="Times New Roman" w:cs="Times New Roman"/>
          <w:kern w:val="0"/>
          <w:sz w:val="24"/>
          <w:szCs w:val="24"/>
          <w:lang w:val="lt-LT"/>
          <w14:ligatures w14:val="none"/>
        </w:rPr>
      </w:pPr>
      <w:bookmarkStart w:id="0" w:name="_Hlk177045356"/>
      <w:r w:rsidRPr="00AC3409">
        <w:rPr>
          <w:rFonts w:ascii="Times New Roman" w:eastAsia="Calibri" w:hAnsi="Times New Roman" w:cs="Times New Roman"/>
          <w:kern w:val="0"/>
          <w:sz w:val="24"/>
          <w:szCs w:val="24"/>
          <w:lang w:val="lt-LT"/>
          <w14:ligatures w14:val="none"/>
        </w:rPr>
        <w:t>P</w:t>
      </w:r>
      <w:r w:rsidR="000E2586" w:rsidRPr="00AC3409">
        <w:rPr>
          <w:rFonts w:ascii="Times New Roman" w:eastAsia="Calibri" w:hAnsi="Times New Roman" w:cs="Times New Roman"/>
          <w:kern w:val="0"/>
          <w:sz w:val="24"/>
          <w:szCs w:val="24"/>
          <w:lang w:val="lt-LT"/>
          <w14:ligatures w14:val="none"/>
        </w:rPr>
        <w:t xml:space="preserve">rieigos prie rinkos atlygio duomenų bazės </w:t>
      </w:r>
      <w:r w:rsidRPr="00AC3409">
        <w:rPr>
          <w:rFonts w:ascii="Times New Roman" w:eastAsia="Calibri" w:hAnsi="Times New Roman" w:cs="Times New Roman"/>
          <w:kern w:val="0"/>
          <w:sz w:val="24"/>
          <w:szCs w:val="24"/>
          <w:lang w:val="lt-LT"/>
          <w14:ligatures w14:val="none"/>
        </w:rPr>
        <w:t xml:space="preserve">bei </w:t>
      </w:r>
      <w:r w:rsidR="00F828FF">
        <w:rPr>
          <w:rFonts w:ascii="Times New Roman" w:eastAsia="Calibri" w:hAnsi="Times New Roman" w:cs="Times New Roman"/>
          <w:kern w:val="0"/>
          <w:sz w:val="24"/>
          <w:szCs w:val="24"/>
          <w:lang w:val="lt-LT"/>
          <w14:ligatures w14:val="none"/>
        </w:rPr>
        <w:t>p</w:t>
      </w:r>
      <w:r w:rsidRPr="00AC3409">
        <w:rPr>
          <w:rFonts w:ascii="Times New Roman" w:eastAsia="Calibri" w:hAnsi="Times New Roman" w:cs="Times New Roman"/>
          <w:kern w:val="0"/>
          <w:sz w:val="24"/>
          <w:szCs w:val="24"/>
          <w:lang w:val="lt-LT"/>
          <w14:ligatures w14:val="none"/>
        </w:rPr>
        <w:t xml:space="preserve">areigybių vertinimo ir klasifikavimo </w:t>
      </w:r>
      <w:r w:rsidR="000E2586" w:rsidRPr="00AC3409">
        <w:rPr>
          <w:rFonts w:ascii="Times New Roman" w:eastAsia="Calibri" w:hAnsi="Times New Roman" w:cs="Times New Roman"/>
          <w:kern w:val="0"/>
          <w:sz w:val="24"/>
          <w:szCs w:val="24"/>
          <w:lang w:val="lt-LT"/>
          <w14:ligatures w14:val="none"/>
        </w:rPr>
        <w:t>paslaugos</w:t>
      </w:r>
      <w:bookmarkEnd w:id="0"/>
      <w:r w:rsidR="000E2586" w:rsidRPr="00AC3409">
        <w:rPr>
          <w:rFonts w:ascii="Times New Roman" w:eastAsia="Calibri" w:hAnsi="Times New Roman" w:cs="Times New Roman"/>
          <w:kern w:val="0"/>
          <w:sz w:val="24"/>
          <w:szCs w:val="24"/>
          <w:lang w:val="lt-LT"/>
          <w14:ligatures w14:val="none"/>
        </w:rPr>
        <w:t>.</w:t>
      </w:r>
    </w:p>
    <w:p w14:paraId="0E756B10" w14:textId="341846CE" w:rsidR="006A057A" w:rsidRPr="00AC3409" w:rsidRDefault="006A057A" w:rsidP="003D2C0A">
      <w:pPr>
        <w:numPr>
          <w:ilvl w:val="1"/>
          <w:numId w:val="5"/>
        </w:numPr>
        <w:tabs>
          <w:tab w:val="left" w:pos="284"/>
        </w:tabs>
        <w:spacing w:after="0"/>
        <w:ind w:left="0" w:firstLine="0"/>
        <w:contextualSpacing/>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 xml:space="preserve">BVPŽ KODAS: pagrindinis – </w:t>
      </w:r>
      <w:r w:rsidR="00CF5D31" w:rsidRPr="00AC3409">
        <w:rPr>
          <w:rFonts w:ascii="Times New Roman" w:eastAsia="Calibri" w:hAnsi="Times New Roman" w:cs="Times New Roman"/>
          <w:kern w:val="0"/>
          <w:sz w:val="24"/>
          <w:szCs w:val="24"/>
          <w:lang w:val="lt-LT"/>
          <w14:ligatures w14:val="none"/>
        </w:rPr>
        <w:t>79310000-0</w:t>
      </w:r>
      <w:r w:rsidR="00CF5D31" w:rsidRPr="00AC3409">
        <w:rPr>
          <w:rFonts w:ascii="Times New Roman" w:eastAsia="Calibri" w:hAnsi="Times New Roman" w:cs="Times New Roman"/>
          <w:bCs/>
          <w:kern w:val="0"/>
          <w:sz w:val="24"/>
          <w:szCs w:val="24"/>
          <w:lang w:val="lt-LT"/>
          <w14:ligatures w14:val="none"/>
        </w:rPr>
        <w:tab/>
        <w:t xml:space="preserve"> Rinkos tyrimų paslaugos; </w:t>
      </w:r>
      <w:r w:rsidRPr="00AC3409">
        <w:rPr>
          <w:rFonts w:ascii="Times New Roman" w:eastAsia="Calibri" w:hAnsi="Times New Roman" w:cs="Times New Roman"/>
          <w:kern w:val="0"/>
          <w:sz w:val="24"/>
          <w:szCs w:val="24"/>
          <w:lang w:val="lt-LT"/>
          <w14:ligatures w14:val="none"/>
        </w:rPr>
        <w:t xml:space="preserve">papildomas (-i) – </w:t>
      </w:r>
      <w:r w:rsidR="00CF5D31" w:rsidRPr="00AC3409">
        <w:rPr>
          <w:rFonts w:ascii="Times New Roman" w:hAnsi="Times New Roman" w:cs="Times New Roman"/>
          <w:sz w:val="24"/>
          <w:szCs w:val="24"/>
          <w:lang w:val="lt-LT"/>
        </w:rPr>
        <w:t>79419000-4  Vertinimo konsultacinės paslaugos</w:t>
      </w:r>
      <w:r w:rsidR="003D2C0A" w:rsidRPr="00AC3409">
        <w:rPr>
          <w:rFonts w:ascii="Times New Roman" w:eastAsia="Calibri" w:hAnsi="Times New Roman" w:cs="Times New Roman"/>
          <w:bCs/>
          <w:kern w:val="0"/>
          <w:sz w:val="24"/>
          <w:szCs w:val="24"/>
          <w:lang w:val="lt-LT"/>
          <w14:ligatures w14:val="none"/>
        </w:rPr>
        <w:t>.</w:t>
      </w:r>
    </w:p>
    <w:p w14:paraId="499908C6" w14:textId="77777777" w:rsidR="006A057A" w:rsidRPr="001B3D8D" w:rsidRDefault="006A057A" w:rsidP="006A057A">
      <w:pPr>
        <w:tabs>
          <w:tab w:val="left" w:pos="284"/>
        </w:tabs>
        <w:contextualSpacing/>
        <w:jc w:val="both"/>
        <w:rPr>
          <w:rFonts w:ascii="Times New Roman" w:eastAsia="Calibri" w:hAnsi="Times New Roman" w:cs="Times New Roman"/>
          <w:i/>
          <w:iCs/>
          <w:kern w:val="0"/>
          <w:sz w:val="16"/>
          <w:szCs w:val="16"/>
          <w:lang w:val="lt-LT"/>
          <w14:ligatures w14:val="none"/>
        </w:rPr>
      </w:pPr>
    </w:p>
    <w:p w14:paraId="0EF2641B"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KIEKIS (APIMTIS)</w:t>
      </w:r>
    </w:p>
    <w:p w14:paraId="1A7DA8EF" w14:textId="77777777" w:rsidR="006A057A" w:rsidRPr="00AC3409" w:rsidRDefault="006A057A" w:rsidP="006A057A">
      <w:pPr>
        <w:autoSpaceDE w:val="0"/>
        <w:autoSpaceDN w:val="0"/>
        <w:adjustRightInd w:val="0"/>
        <w:spacing w:after="0"/>
        <w:jc w:val="both"/>
        <w:rPr>
          <w:rFonts w:ascii="Times New Roman" w:eastAsia="Times New Roman" w:hAnsi="Times New Roman" w:cs="Times New Roman"/>
          <w:color w:val="000000"/>
          <w:kern w:val="0"/>
          <w:sz w:val="24"/>
          <w:szCs w:val="24"/>
          <w:lang w:val="lt-LT" w:eastAsia="lt-LT"/>
          <w14:ligatures w14:val="none"/>
        </w:rPr>
      </w:pPr>
      <w:bookmarkStart w:id="1" w:name="_Hlk38977033"/>
      <w:r w:rsidRPr="00AC3409">
        <w:rPr>
          <w:rFonts w:ascii="Times New Roman" w:eastAsia="Times New Roman" w:hAnsi="Times New Roman" w:cs="Times New Roman"/>
          <w:color w:val="000000"/>
          <w:kern w:val="0"/>
          <w:sz w:val="24"/>
          <w:szCs w:val="24"/>
          <w:lang w:val="lt-LT" w:eastAsia="lt-LT"/>
          <w14:ligatures w14:val="none"/>
        </w:rPr>
        <w:t>Paslaugos suteikimas tokia apimtimi, kaip nurodyta šioje techninėje specifikacijoje</w:t>
      </w:r>
      <w:bookmarkEnd w:id="1"/>
      <w:r w:rsidRPr="00AC3409">
        <w:rPr>
          <w:rFonts w:ascii="Times New Roman" w:eastAsia="Times New Roman" w:hAnsi="Times New Roman" w:cs="Times New Roman"/>
          <w:color w:val="000000"/>
          <w:kern w:val="0"/>
          <w:sz w:val="24"/>
          <w:szCs w:val="24"/>
          <w:lang w:val="lt-LT" w:eastAsia="lt-LT"/>
          <w14:ligatures w14:val="none"/>
        </w:rPr>
        <w:t>.</w:t>
      </w:r>
    </w:p>
    <w:p w14:paraId="61C68973" w14:textId="77777777" w:rsidR="006A057A" w:rsidRPr="00AC3409" w:rsidRDefault="006A057A" w:rsidP="006A057A">
      <w:pPr>
        <w:autoSpaceDE w:val="0"/>
        <w:autoSpaceDN w:val="0"/>
        <w:adjustRightInd w:val="0"/>
        <w:spacing w:after="0"/>
        <w:jc w:val="both"/>
        <w:rPr>
          <w:rFonts w:ascii="Times New Roman" w:eastAsia="Calibri" w:hAnsi="Times New Roman" w:cs="Times New Roman"/>
          <w:i/>
          <w:iCs/>
          <w:kern w:val="0"/>
          <w:sz w:val="16"/>
          <w:szCs w:val="16"/>
          <w:lang w:val="lt-LT"/>
          <w14:ligatures w14:val="none"/>
        </w:rPr>
      </w:pPr>
    </w:p>
    <w:p w14:paraId="5B5C843B" w14:textId="77777777" w:rsidR="006A057A" w:rsidRPr="00AC3409" w:rsidRDefault="006A057A" w:rsidP="006A057A">
      <w:pPr>
        <w:numPr>
          <w:ilvl w:val="0"/>
          <w:numId w:val="6"/>
        </w:numPr>
        <w:tabs>
          <w:tab w:val="left" w:pos="426"/>
        </w:tabs>
        <w:spacing w:after="0"/>
        <w:ind w:hanging="1713"/>
        <w:contextualSpacing/>
        <w:rPr>
          <w:rFonts w:ascii="Times New Roman" w:eastAsia="Times New Roman" w:hAnsi="Times New Roman" w:cs="Times New Roman"/>
          <w:color w:val="000000"/>
          <w:kern w:val="0"/>
          <w:lang w:val="lt-LT" w:eastAsia="lt-LT"/>
          <w14:ligatures w14:val="none"/>
        </w:rPr>
      </w:pPr>
      <w:r w:rsidRPr="00AC3409">
        <w:rPr>
          <w:rFonts w:ascii="Times New Roman" w:eastAsia="Times New Roman" w:hAnsi="Times New Roman" w:cs="Times New Roman"/>
          <w:color w:val="000000"/>
          <w:kern w:val="0"/>
          <w:lang w:val="lt-LT" w:eastAsia="lt-LT"/>
          <w14:ligatures w14:val="none"/>
        </w:rPr>
        <w:t>Kiekis (apimtis):</w:t>
      </w:r>
    </w:p>
    <w:tbl>
      <w:tblPr>
        <w:tblStyle w:val="TableGrid"/>
        <w:tblW w:w="9777" w:type="dxa"/>
        <w:tblLook w:val="04A0" w:firstRow="1" w:lastRow="0" w:firstColumn="1" w:lastColumn="0" w:noHBand="0" w:noVBand="1"/>
      </w:tblPr>
      <w:tblGrid>
        <w:gridCol w:w="900"/>
        <w:gridCol w:w="4482"/>
        <w:gridCol w:w="1701"/>
        <w:gridCol w:w="2694"/>
      </w:tblGrid>
      <w:tr w:rsidR="006A057A" w:rsidRPr="00AC3409" w14:paraId="420AE539" w14:textId="77777777">
        <w:tc>
          <w:tcPr>
            <w:tcW w:w="900" w:type="dxa"/>
          </w:tcPr>
          <w:p w14:paraId="0749AD12" w14:textId="77777777" w:rsidR="006A057A" w:rsidRPr="00AC3409" w:rsidRDefault="006A057A" w:rsidP="006A057A">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Eil. Nr.</w:t>
            </w:r>
          </w:p>
        </w:tc>
        <w:tc>
          <w:tcPr>
            <w:tcW w:w="4482" w:type="dxa"/>
          </w:tcPr>
          <w:p w14:paraId="308132A7" w14:textId="77777777" w:rsidR="006A057A" w:rsidRPr="00AC3409" w:rsidRDefault="006A057A" w:rsidP="006A057A">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Pavadinimas</w:t>
            </w:r>
          </w:p>
        </w:tc>
        <w:tc>
          <w:tcPr>
            <w:tcW w:w="1701" w:type="dxa"/>
          </w:tcPr>
          <w:p w14:paraId="67810376" w14:textId="77777777" w:rsidR="006A057A" w:rsidRPr="00AC3409" w:rsidRDefault="006A057A" w:rsidP="006A057A">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Mato vienetas</w:t>
            </w:r>
          </w:p>
        </w:tc>
        <w:tc>
          <w:tcPr>
            <w:tcW w:w="2694" w:type="dxa"/>
          </w:tcPr>
          <w:p w14:paraId="5B6EBB0E" w14:textId="77777777" w:rsidR="006A057A" w:rsidRPr="00AC3409" w:rsidRDefault="006A057A" w:rsidP="006A057A">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Kiekis</w:t>
            </w:r>
          </w:p>
        </w:tc>
      </w:tr>
      <w:tr w:rsidR="00E35579" w:rsidRPr="00AC3409" w14:paraId="2D02A94D" w14:textId="77777777">
        <w:tc>
          <w:tcPr>
            <w:tcW w:w="900" w:type="dxa"/>
          </w:tcPr>
          <w:p w14:paraId="37088D14" w14:textId="111EABFE" w:rsidR="00E35579" w:rsidRPr="00AC3409" w:rsidRDefault="00E35579" w:rsidP="00E35579">
            <w:pPr>
              <w:tabs>
                <w:tab w:val="left" w:pos="447"/>
              </w:tabs>
              <w:autoSpaceDE w:val="0"/>
              <w:autoSpaceDN w:val="0"/>
              <w:adjustRightInd w:val="0"/>
              <w:ind w:left="360"/>
              <w:jc w:val="both"/>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sz w:val="24"/>
                <w:szCs w:val="24"/>
                <w:lang w:eastAsia="lt-LT"/>
              </w:rPr>
              <w:t>1.</w:t>
            </w:r>
          </w:p>
        </w:tc>
        <w:tc>
          <w:tcPr>
            <w:tcW w:w="4482" w:type="dxa"/>
          </w:tcPr>
          <w:p w14:paraId="5E191C25" w14:textId="7A580945" w:rsidR="00E35579" w:rsidRPr="00AC3409" w:rsidRDefault="00E35579" w:rsidP="00E35579">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AC3409">
              <w:rPr>
                <w:rFonts w:ascii="Times New Roman" w:hAnsi="Times New Roman" w:cs="Times New Roman"/>
                <w:bCs/>
                <w:sz w:val="24"/>
                <w:szCs w:val="24"/>
              </w:rPr>
              <w:t>Prieig</w:t>
            </w:r>
            <w:r w:rsidR="007C41E3">
              <w:rPr>
                <w:rFonts w:ascii="Times New Roman" w:hAnsi="Times New Roman" w:cs="Times New Roman"/>
                <w:bCs/>
                <w:sz w:val="24"/>
                <w:szCs w:val="24"/>
              </w:rPr>
              <w:t>os</w:t>
            </w:r>
            <w:r w:rsidRPr="00AC3409">
              <w:rPr>
                <w:rFonts w:ascii="Times New Roman" w:hAnsi="Times New Roman" w:cs="Times New Roman"/>
                <w:bCs/>
                <w:sz w:val="24"/>
                <w:szCs w:val="24"/>
              </w:rPr>
              <w:t xml:space="preserve"> prie rinkos atlygio duomenų bazės </w:t>
            </w:r>
            <w:r w:rsidR="005A209D">
              <w:rPr>
                <w:rFonts w:ascii="Times New Roman" w:hAnsi="Times New Roman" w:cs="Times New Roman"/>
                <w:bCs/>
                <w:sz w:val="24"/>
                <w:szCs w:val="24"/>
              </w:rPr>
              <w:t xml:space="preserve">36 mėn. laikotarpiui </w:t>
            </w:r>
            <w:r w:rsidR="007C41E3" w:rsidRPr="00AC3409">
              <w:rPr>
                <w:rFonts w:ascii="Times New Roman" w:hAnsi="Times New Roman" w:cs="Times New Roman"/>
                <w:bCs/>
                <w:sz w:val="24"/>
                <w:szCs w:val="24"/>
              </w:rPr>
              <w:t xml:space="preserve">paslaugos </w:t>
            </w:r>
            <w:r w:rsidRPr="00AC3409">
              <w:rPr>
                <w:rFonts w:ascii="Times New Roman" w:hAnsi="Times New Roman" w:cs="Times New Roman"/>
                <w:bCs/>
                <w:sz w:val="24"/>
                <w:szCs w:val="24"/>
              </w:rPr>
              <w:t>šios techninės specifikacijos 4</w:t>
            </w:r>
            <w:r w:rsidR="007D52BD" w:rsidRPr="00AC3409">
              <w:rPr>
                <w:rFonts w:ascii="Times New Roman" w:hAnsi="Times New Roman" w:cs="Times New Roman"/>
                <w:bCs/>
                <w:sz w:val="24"/>
                <w:szCs w:val="24"/>
              </w:rPr>
              <w:t>.1-4.7</w:t>
            </w:r>
            <w:r w:rsidRPr="00AC3409">
              <w:rPr>
                <w:rFonts w:ascii="Times New Roman" w:hAnsi="Times New Roman" w:cs="Times New Roman"/>
                <w:bCs/>
                <w:sz w:val="24"/>
                <w:szCs w:val="24"/>
              </w:rPr>
              <w:t xml:space="preserve"> </w:t>
            </w:r>
            <w:r w:rsidR="007D52BD" w:rsidRPr="00AC3409">
              <w:rPr>
                <w:rFonts w:ascii="Times New Roman" w:hAnsi="Times New Roman" w:cs="Times New Roman"/>
                <w:bCs/>
                <w:sz w:val="24"/>
                <w:szCs w:val="24"/>
              </w:rPr>
              <w:t>punktuos</w:t>
            </w:r>
            <w:r w:rsidRPr="00AC3409">
              <w:rPr>
                <w:rFonts w:ascii="Times New Roman" w:hAnsi="Times New Roman" w:cs="Times New Roman"/>
                <w:bCs/>
                <w:sz w:val="24"/>
                <w:szCs w:val="24"/>
              </w:rPr>
              <w:t>e nurodyta apimtimi</w:t>
            </w:r>
            <w:r w:rsidR="00A2462C" w:rsidRPr="00AC3409" w:rsidDel="00CC4A77">
              <w:rPr>
                <w:rFonts w:ascii="Times New Roman" w:hAnsi="Times New Roman" w:cs="Times New Roman"/>
                <w:bCs/>
                <w:sz w:val="24"/>
                <w:szCs w:val="24"/>
              </w:rPr>
              <w:t xml:space="preserve"> </w:t>
            </w:r>
          </w:p>
        </w:tc>
        <w:tc>
          <w:tcPr>
            <w:tcW w:w="1701" w:type="dxa"/>
          </w:tcPr>
          <w:p w14:paraId="04599628" w14:textId="1E689394" w:rsidR="00E35579" w:rsidRPr="00B24212" w:rsidRDefault="005A209D" w:rsidP="005A209D">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B24212">
              <w:rPr>
                <w:rFonts w:ascii="Times New Roman" w:eastAsia="Times New Roman" w:hAnsi="Times New Roman" w:cs="Times New Roman"/>
                <w:sz w:val="24"/>
                <w:szCs w:val="24"/>
                <w:lang w:eastAsia="lt-LT"/>
              </w:rPr>
              <w:t>paketas</w:t>
            </w:r>
          </w:p>
        </w:tc>
        <w:tc>
          <w:tcPr>
            <w:tcW w:w="2694" w:type="dxa"/>
          </w:tcPr>
          <w:p w14:paraId="7BE2206B" w14:textId="69EC149A" w:rsidR="00E35579" w:rsidRPr="00B24212" w:rsidRDefault="005A209D" w:rsidP="005A209D">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B24212">
              <w:rPr>
                <w:rFonts w:ascii="Times New Roman" w:eastAsia="Times New Roman" w:hAnsi="Times New Roman" w:cs="Times New Roman"/>
                <w:sz w:val="24"/>
                <w:szCs w:val="24"/>
                <w:lang w:eastAsia="lt-LT"/>
              </w:rPr>
              <w:t>1</w:t>
            </w:r>
          </w:p>
        </w:tc>
      </w:tr>
      <w:tr w:rsidR="00E35579" w:rsidRPr="00AC3409" w14:paraId="215DC700" w14:textId="77777777">
        <w:tc>
          <w:tcPr>
            <w:tcW w:w="900" w:type="dxa"/>
          </w:tcPr>
          <w:p w14:paraId="5A25AF56" w14:textId="43F1F55F" w:rsidR="00E35579" w:rsidRPr="00AC3409" w:rsidRDefault="00E35579" w:rsidP="00E35579">
            <w:pPr>
              <w:tabs>
                <w:tab w:val="left" w:pos="447"/>
              </w:tabs>
              <w:autoSpaceDE w:val="0"/>
              <w:autoSpaceDN w:val="0"/>
              <w:adjustRightInd w:val="0"/>
              <w:ind w:left="360"/>
              <w:jc w:val="both"/>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2.</w:t>
            </w:r>
          </w:p>
        </w:tc>
        <w:tc>
          <w:tcPr>
            <w:tcW w:w="4482" w:type="dxa"/>
          </w:tcPr>
          <w:p w14:paraId="72C45134" w14:textId="3589D4A6" w:rsidR="00E35579" w:rsidRPr="00AC3409" w:rsidRDefault="00E35579" w:rsidP="00E35579">
            <w:pPr>
              <w:tabs>
                <w:tab w:val="left" w:pos="447"/>
              </w:tabs>
              <w:autoSpaceDE w:val="0"/>
              <w:autoSpaceDN w:val="0"/>
              <w:adjustRightInd w:val="0"/>
              <w:jc w:val="both"/>
              <w:rPr>
                <w:rFonts w:ascii="Times New Roman" w:eastAsia="Times New Roman" w:hAnsi="Times New Roman" w:cs="Times New Roman"/>
                <w:color w:val="000000"/>
                <w:sz w:val="24"/>
                <w:szCs w:val="24"/>
                <w:lang w:eastAsia="lt-LT"/>
              </w:rPr>
            </w:pPr>
            <w:r w:rsidRPr="00AC3409">
              <w:rPr>
                <w:rFonts w:ascii="Times New Roman" w:hAnsi="Times New Roman" w:cs="Times New Roman"/>
                <w:bCs/>
                <w:sz w:val="24"/>
                <w:szCs w:val="24"/>
              </w:rPr>
              <w:t>Pareigybių vertinimo ir klasifikavimo paslaugos</w:t>
            </w:r>
            <w:r w:rsidR="003D20C7" w:rsidRPr="00AC3409">
              <w:rPr>
                <w:rFonts w:ascii="Times New Roman" w:hAnsi="Times New Roman" w:cs="Times New Roman"/>
                <w:bCs/>
                <w:sz w:val="24"/>
                <w:szCs w:val="24"/>
              </w:rPr>
              <w:t xml:space="preserve"> šios techninės specifikacijos 4.8-4.1</w:t>
            </w:r>
            <w:r w:rsidR="006A5FEA">
              <w:rPr>
                <w:rFonts w:ascii="Times New Roman" w:hAnsi="Times New Roman" w:cs="Times New Roman"/>
                <w:bCs/>
                <w:sz w:val="24"/>
                <w:szCs w:val="24"/>
              </w:rPr>
              <w:t>2</w:t>
            </w:r>
            <w:r w:rsidR="003D20C7" w:rsidRPr="00AC3409">
              <w:rPr>
                <w:rFonts w:ascii="Times New Roman" w:hAnsi="Times New Roman" w:cs="Times New Roman"/>
                <w:bCs/>
                <w:sz w:val="24"/>
                <w:szCs w:val="24"/>
              </w:rPr>
              <w:t xml:space="preserve"> punktuose nurodyta apimtimi</w:t>
            </w:r>
          </w:p>
        </w:tc>
        <w:tc>
          <w:tcPr>
            <w:tcW w:w="1701" w:type="dxa"/>
          </w:tcPr>
          <w:p w14:paraId="706C255C" w14:textId="744FEF20" w:rsidR="00E35579" w:rsidRPr="00AC3409" w:rsidRDefault="00CF5D31" w:rsidP="00CF5D31">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v</w:t>
            </w:r>
            <w:r w:rsidR="003E38A2" w:rsidRPr="00AC3409">
              <w:rPr>
                <w:rFonts w:ascii="Times New Roman" w:eastAsia="Times New Roman" w:hAnsi="Times New Roman" w:cs="Times New Roman"/>
                <w:color w:val="000000"/>
                <w:sz w:val="24"/>
                <w:szCs w:val="24"/>
                <w:lang w:eastAsia="lt-LT"/>
              </w:rPr>
              <w:t>al.</w:t>
            </w:r>
          </w:p>
        </w:tc>
        <w:tc>
          <w:tcPr>
            <w:tcW w:w="2694" w:type="dxa"/>
          </w:tcPr>
          <w:p w14:paraId="7FE222CB" w14:textId="781DC1CA" w:rsidR="00E35579" w:rsidRPr="00AC3409" w:rsidRDefault="00CF5D31" w:rsidP="00BF2303">
            <w:pPr>
              <w:tabs>
                <w:tab w:val="left" w:pos="447"/>
              </w:tabs>
              <w:autoSpaceDE w:val="0"/>
              <w:autoSpaceDN w:val="0"/>
              <w:adjustRightInd w:val="0"/>
              <w:jc w:val="center"/>
              <w:rPr>
                <w:rFonts w:ascii="Times New Roman" w:eastAsia="Times New Roman" w:hAnsi="Times New Roman" w:cs="Times New Roman"/>
                <w:color w:val="000000"/>
                <w:sz w:val="24"/>
                <w:szCs w:val="24"/>
                <w:lang w:eastAsia="lt-LT"/>
              </w:rPr>
            </w:pPr>
            <w:r w:rsidRPr="00AC3409">
              <w:rPr>
                <w:rFonts w:ascii="Times New Roman" w:eastAsia="Times New Roman" w:hAnsi="Times New Roman" w:cs="Times New Roman"/>
                <w:color w:val="000000"/>
                <w:sz w:val="24"/>
                <w:szCs w:val="24"/>
                <w:lang w:eastAsia="lt-LT"/>
              </w:rPr>
              <w:t>p</w:t>
            </w:r>
            <w:r w:rsidR="003E38A2" w:rsidRPr="00AC3409">
              <w:rPr>
                <w:rFonts w:ascii="Times New Roman" w:eastAsia="Times New Roman" w:hAnsi="Times New Roman" w:cs="Times New Roman"/>
                <w:color w:val="000000"/>
                <w:sz w:val="24"/>
                <w:szCs w:val="24"/>
                <w:lang w:eastAsia="lt-LT"/>
              </w:rPr>
              <w:t>agal poreikį</w:t>
            </w:r>
            <w:r w:rsidR="00CC4A77">
              <w:rPr>
                <w:rFonts w:ascii="Times New Roman" w:eastAsia="Times New Roman" w:hAnsi="Times New Roman" w:cs="Times New Roman"/>
                <w:color w:val="000000"/>
                <w:sz w:val="24"/>
                <w:szCs w:val="24"/>
                <w:lang w:eastAsia="lt-LT"/>
              </w:rPr>
              <w:t>**</w:t>
            </w:r>
          </w:p>
        </w:tc>
      </w:tr>
    </w:tbl>
    <w:p w14:paraId="4AB8DA0D" w14:textId="4B27D31B" w:rsidR="003E38A2" w:rsidRPr="00AC3409" w:rsidRDefault="00CF5D31" w:rsidP="006A057A">
      <w:pPr>
        <w:autoSpaceDE w:val="0"/>
        <w:autoSpaceDN w:val="0"/>
        <w:adjustRightInd w:val="0"/>
        <w:spacing w:after="0"/>
        <w:jc w:val="both"/>
        <w:rPr>
          <w:rFonts w:ascii="Times New Roman" w:eastAsia="Calibri" w:hAnsi="Times New Roman" w:cs="Times New Roman"/>
          <w:color w:val="000000"/>
          <w:kern w:val="0"/>
          <w:sz w:val="24"/>
          <w:szCs w:val="24"/>
          <w:lang w:val="lt-LT"/>
          <w14:ligatures w14:val="none"/>
        </w:rPr>
      </w:pPr>
      <w:r w:rsidRPr="00AC3409">
        <w:rPr>
          <w:rFonts w:ascii="Times New Roman" w:eastAsia="Calibri" w:hAnsi="Times New Roman" w:cs="Times New Roman"/>
          <w:color w:val="000000"/>
          <w:kern w:val="0"/>
          <w:sz w:val="24"/>
          <w:szCs w:val="24"/>
          <w:lang w:val="lt-LT"/>
          <w14:ligatures w14:val="none"/>
        </w:rPr>
        <w:t xml:space="preserve">* Perkančioji organizacija įsipareigoja nupirkti </w:t>
      </w:r>
      <w:r w:rsidR="00E35579" w:rsidRPr="00AC3409">
        <w:rPr>
          <w:rFonts w:ascii="Times New Roman" w:eastAsia="Calibri" w:hAnsi="Times New Roman" w:cs="Times New Roman"/>
          <w:color w:val="000000"/>
          <w:kern w:val="0"/>
          <w:sz w:val="24"/>
          <w:szCs w:val="24"/>
          <w:lang w:val="lt-LT"/>
          <w14:ligatures w14:val="none"/>
        </w:rPr>
        <w:t xml:space="preserve">prieigos prie rinkos atlygio duomenų bazės </w:t>
      </w:r>
      <w:r w:rsidR="00554A8E" w:rsidRPr="00AC3409">
        <w:rPr>
          <w:rFonts w:ascii="Times New Roman" w:eastAsia="Calibri" w:hAnsi="Times New Roman" w:cs="Times New Roman"/>
          <w:color w:val="000000"/>
          <w:kern w:val="0"/>
          <w:sz w:val="24"/>
          <w:szCs w:val="24"/>
          <w:lang w:val="lt-LT"/>
          <w14:ligatures w14:val="none"/>
        </w:rPr>
        <w:t>paslaug</w:t>
      </w:r>
      <w:r w:rsidR="00554A8E">
        <w:rPr>
          <w:rFonts w:ascii="Times New Roman" w:eastAsia="Calibri" w:hAnsi="Times New Roman" w:cs="Times New Roman"/>
          <w:color w:val="000000"/>
          <w:kern w:val="0"/>
          <w:sz w:val="24"/>
          <w:szCs w:val="24"/>
          <w:lang w:val="lt-LT"/>
          <w14:ligatures w14:val="none"/>
        </w:rPr>
        <w:t>as</w:t>
      </w:r>
      <w:r w:rsidR="00554A8E" w:rsidRPr="00AC3409">
        <w:rPr>
          <w:rFonts w:ascii="Times New Roman" w:eastAsia="Calibri" w:hAnsi="Times New Roman" w:cs="Times New Roman"/>
          <w:color w:val="000000"/>
          <w:kern w:val="0"/>
          <w:sz w:val="24"/>
          <w:szCs w:val="24"/>
          <w:lang w:val="lt-LT"/>
          <w14:ligatures w14:val="none"/>
        </w:rPr>
        <w:t xml:space="preserve"> </w:t>
      </w:r>
      <w:r w:rsidR="00ED7BBA" w:rsidRPr="00B24212">
        <w:rPr>
          <w:rFonts w:ascii="Times New Roman" w:eastAsia="Times New Roman" w:hAnsi="Times New Roman" w:cs="Times New Roman"/>
          <w:color w:val="000000"/>
          <w:kern w:val="0"/>
          <w:sz w:val="24"/>
          <w:szCs w:val="24"/>
          <w:lang w:val="lt-LT" w:eastAsia="lt-LT"/>
          <w14:ligatures w14:val="none"/>
        </w:rPr>
        <w:t>3</w:t>
      </w:r>
      <w:r w:rsidR="005A209D" w:rsidRPr="00B24212">
        <w:rPr>
          <w:rFonts w:ascii="Times New Roman" w:eastAsia="Times New Roman" w:hAnsi="Times New Roman" w:cs="Times New Roman"/>
          <w:color w:val="000000"/>
          <w:kern w:val="0"/>
          <w:sz w:val="24"/>
          <w:szCs w:val="24"/>
          <w:lang w:val="lt-LT" w:eastAsia="lt-LT"/>
          <w14:ligatures w14:val="none"/>
        </w:rPr>
        <w:t>6 (trisdešimt šešių) mėnesių</w:t>
      </w:r>
      <w:r w:rsidR="00ED7BBA" w:rsidRPr="00B24212">
        <w:rPr>
          <w:rFonts w:ascii="Times New Roman" w:eastAsia="Times New Roman" w:hAnsi="Times New Roman" w:cs="Times New Roman"/>
          <w:color w:val="000000"/>
          <w:kern w:val="0"/>
          <w:sz w:val="24"/>
          <w:szCs w:val="24"/>
          <w:lang w:val="lt-LT" w:eastAsia="lt-LT"/>
          <w14:ligatures w14:val="none"/>
        </w:rPr>
        <w:t xml:space="preserve"> </w:t>
      </w:r>
      <w:r w:rsidR="005736C0" w:rsidRPr="00B24212">
        <w:rPr>
          <w:rFonts w:ascii="Times New Roman" w:eastAsia="Times New Roman" w:hAnsi="Times New Roman" w:cs="Times New Roman"/>
          <w:color w:val="000000"/>
          <w:kern w:val="0"/>
          <w:sz w:val="24"/>
          <w:szCs w:val="24"/>
          <w:lang w:val="lt-LT" w:eastAsia="lt-LT"/>
          <w14:ligatures w14:val="none"/>
        </w:rPr>
        <w:t>laikotarpiui</w:t>
      </w:r>
      <w:r w:rsidRPr="00B24212">
        <w:rPr>
          <w:rFonts w:ascii="Times New Roman" w:eastAsia="Calibri" w:hAnsi="Times New Roman" w:cs="Times New Roman"/>
          <w:color w:val="000000"/>
          <w:kern w:val="0"/>
          <w:sz w:val="24"/>
          <w:szCs w:val="24"/>
          <w:lang w:val="lt-LT"/>
          <w14:ligatures w14:val="none"/>
        </w:rPr>
        <w:t>.</w:t>
      </w:r>
    </w:p>
    <w:p w14:paraId="25A80B37" w14:textId="6174DB92" w:rsidR="006A057A" w:rsidRPr="00AC3409" w:rsidRDefault="00CF5D31" w:rsidP="006A057A">
      <w:pPr>
        <w:autoSpaceDE w:val="0"/>
        <w:autoSpaceDN w:val="0"/>
        <w:adjustRightInd w:val="0"/>
        <w:spacing w:after="0"/>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color w:val="000000"/>
          <w:kern w:val="0"/>
          <w:sz w:val="24"/>
          <w:szCs w:val="24"/>
          <w:lang w:val="lt-LT"/>
          <w14:ligatures w14:val="none"/>
        </w:rPr>
        <w:t>*</w:t>
      </w:r>
      <w:r w:rsidR="003E38A2" w:rsidRPr="00AC3409">
        <w:rPr>
          <w:rFonts w:ascii="Times New Roman" w:eastAsia="Calibri" w:hAnsi="Times New Roman" w:cs="Times New Roman"/>
          <w:color w:val="000000"/>
          <w:kern w:val="0"/>
          <w:sz w:val="24"/>
          <w:szCs w:val="24"/>
          <w:lang w:val="lt-LT"/>
          <w14:ligatures w14:val="none"/>
        </w:rPr>
        <w:t>*</w:t>
      </w:r>
      <w:r w:rsidRPr="00AC3409">
        <w:rPr>
          <w:rFonts w:ascii="Times New Roman" w:eastAsia="Calibri" w:hAnsi="Times New Roman" w:cs="Times New Roman"/>
          <w:color w:val="000000"/>
          <w:kern w:val="0"/>
          <w:sz w:val="24"/>
          <w:szCs w:val="24"/>
          <w:lang w:val="lt-LT"/>
          <w14:ligatures w14:val="none"/>
        </w:rPr>
        <w:t xml:space="preserve"> P</w:t>
      </w:r>
      <w:r w:rsidR="00E35579" w:rsidRPr="00AC3409">
        <w:rPr>
          <w:rFonts w:ascii="Times New Roman" w:hAnsi="Times New Roman" w:cs="Times New Roman"/>
          <w:bCs/>
          <w:sz w:val="24"/>
          <w:szCs w:val="24"/>
          <w:lang w:val="lt-LT"/>
        </w:rPr>
        <w:t>areigybių vertinimo ir klasifikavimo paslaug</w:t>
      </w:r>
      <w:r w:rsidRPr="00AC3409">
        <w:rPr>
          <w:rFonts w:ascii="Times New Roman" w:hAnsi="Times New Roman" w:cs="Times New Roman"/>
          <w:bCs/>
          <w:sz w:val="24"/>
          <w:szCs w:val="24"/>
          <w:lang w:val="lt-LT"/>
        </w:rPr>
        <w:t>o</w:t>
      </w:r>
      <w:r w:rsidR="00E35579" w:rsidRPr="00AC3409">
        <w:rPr>
          <w:rFonts w:ascii="Times New Roman" w:hAnsi="Times New Roman" w:cs="Times New Roman"/>
          <w:bCs/>
          <w:sz w:val="24"/>
          <w:szCs w:val="24"/>
          <w:lang w:val="lt-LT"/>
        </w:rPr>
        <w:t>s</w:t>
      </w:r>
      <w:r w:rsidRPr="00AC3409">
        <w:rPr>
          <w:rFonts w:ascii="Times New Roman" w:hAnsi="Times New Roman" w:cs="Times New Roman"/>
          <w:bCs/>
          <w:sz w:val="24"/>
          <w:szCs w:val="24"/>
          <w:lang w:val="lt-LT"/>
        </w:rPr>
        <w:t xml:space="preserve"> </w:t>
      </w:r>
      <w:r w:rsidRPr="00AC3409">
        <w:rPr>
          <w:rFonts w:ascii="Times New Roman" w:eastAsia="Calibri" w:hAnsi="Times New Roman" w:cs="Times New Roman"/>
          <w:color w:val="000000"/>
          <w:kern w:val="0"/>
          <w:sz w:val="24"/>
          <w:szCs w:val="24"/>
          <w:lang w:val="lt-LT"/>
          <w14:ligatures w14:val="none"/>
        </w:rPr>
        <w:t>bus perkamos</w:t>
      </w:r>
      <w:r w:rsidR="00E35579" w:rsidRPr="00AC3409">
        <w:rPr>
          <w:rFonts w:ascii="Times New Roman" w:hAnsi="Times New Roman" w:cs="Times New Roman"/>
          <w:bCs/>
          <w:sz w:val="24"/>
          <w:szCs w:val="24"/>
          <w:lang w:val="lt-LT"/>
        </w:rPr>
        <w:t xml:space="preserve"> pagal poreikį </w:t>
      </w:r>
      <w:r w:rsidR="00E35579" w:rsidRPr="00AC3409">
        <w:rPr>
          <w:rFonts w:ascii="Times New Roman" w:eastAsia="Calibri" w:hAnsi="Times New Roman" w:cs="Times New Roman"/>
          <w:color w:val="000000"/>
          <w:kern w:val="0"/>
          <w:sz w:val="24"/>
          <w:szCs w:val="24"/>
          <w:lang w:val="lt-LT"/>
          <w14:ligatures w14:val="none"/>
        </w:rPr>
        <w:t xml:space="preserve">sutarties vykdymo laikotarpiu, mokant pagal sutartyje nurodytus įkainius bei neviršijant </w:t>
      </w:r>
      <w:r w:rsidR="00E43D17">
        <w:rPr>
          <w:rFonts w:ascii="Times New Roman" w:hAnsi="Times New Roman" w:cs="Times New Roman"/>
          <w:noProof/>
          <w:sz w:val="24"/>
          <w:szCs w:val="24"/>
          <w:lang w:val="lt-LT"/>
        </w:rPr>
        <w:t>m</w:t>
      </w:r>
      <w:r w:rsidR="00242996" w:rsidRPr="00E43D17">
        <w:rPr>
          <w:rFonts w:ascii="Times New Roman" w:hAnsi="Times New Roman" w:cs="Times New Roman"/>
          <w:noProof/>
          <w:sz w:val="24"/>
          <w:szCs w:val="24"/>
          <w:lang w:val="lt-LT"/>
        </w:rPr>
        <w:t>aksimali</w:t>
      </w:r>
      <w:r w:rsidR="00E43D17">
        <w:rPr>
          <w:rFonts w:ascii="Times New Roman" w:hAnsi="Times New Roman" w:cs="Times New Roman"/>
          <w:noProof/>
          <w:sz w:val="24"/>
          <w:szCs w:val="24"/>
          <w:lang w:val="lt-LT"/>
        </w:rPr>
        <w:t>os</w:t>
      </w:r>
      <w:r w:rsidR="00242996" w:rsidRPr="00E43D17">
        <w:rPr>
          <w:rFonts w:ascii="Times New Roman" w:hAnsi="Times New Roman" w:cs="Times New Roman"/>
          <w:noProof/>
          <w:sz w:val="24"/>
          <w:szCs w:val="24"/>
          <w:lang w:val="lt-LT"/>
        </w:rPr>
        <w:t xml:space="preserve"> sutarties vertė</w:t>
      </w:r>
      <w:r w:rsidR="00F162E9">
        <w:rPr>
          <w:rFonts w:ascii="Times New Roman" w:hAnsi="Times New Roman" w:cs="Times New Roman"/>
          <w:noProof/>
          <w:sz w:val="24"/>
          <w:szCs w:val="24"/>
          <w:lang w:val="lt-LT"/>
        </w:rPr>
        <w:t xml:space="preserve">s </w:t>
      </w:r>
      <w:r w:rsidR="007A014A">
        <w:rPr>
          <w:rFonts w:ascii="Times New Roman" w:hAnsi="Times New Roman" w:cs="Times New Roman"/>
          <w:noProof/>
          <w:sz w:val="24"/>
          <w:szCs w:val="24"/>
          <w:lang w:val="lt-LT"/>
        </w:rPr>
        <w:t>–</w:t>
      </w:r>
      <w:r w:rsidR="00F162E9">
        <w:rPr>
          <w:rFonts w:ascii="Times New Roman" w:hAnsi="Times New Roman" w:cs="Times New Roman"/>
          <w:noProof/>
          <w:sz w:val="24"/>
          <w:szCs w:val="24"/>
          <w:lang w:val="lt-LT"/>
        </w:rPr>
        <w:t xml:space="preserve"> 18000</w:t>
      </w:r>
      <w:r w:rsidR="007A014A">
        <w:rPr>
          <w:rFonts w:ascii="Times New Roman" w:hAnsi="Times New Roman" w:cs="Times New Roman"/>
          <w:noProof/>
          <w:sz w:val="24"/>
          <w:szCs w:val="24"/>
          <w:lang w:val="lt-LT"/>
        </w:rPr>
        <w:t>,00</w:t>
      </w:r>
      <w:r w:rsidR="00242996" w:rsidRPr="00E43D17">
        <w:rPr>
          <w:rFonts w:ascii="Times New Roman" w:hAnsi="Times New Roman" w:cs="Times New Roman"/>
          <w:noProof/>
          <w:sz w:val="24"/>
          <w:szCs w:val="24"/>
          <w:lang w:val="lt-LT"/>
        </w:rPr>
        <w:t xml:space="preserve"> </w:t>
      </w:r>
      <w:r w:rsidR="00E35579" w:rsidRPr="00AC3409">
        <w:rPr>
          <w:rFonts w:ascii="Times New Roman" w:eastAsia="Calibri" w:hAnsi="Times New Roman" w:cs="Times New Roman"/>
          <w:color w:val="000000"/>
          <w:kern w:val="0"/>
          <w:sz w:val="24"/>
          <w:szCs w:val="24"/>
          <w:lang w:val="lt-LT"/>
          <w14:ligatures w14:val="none"/>
        </w:rPr>
        <w:t>Eur be PVM</w:t>
      </w:r>
      <w:r w:rsidR="001F3CDE">
        <w:rPr>
          <w:rStyle w:val="FootnoteReference"/>
          <w:rFonts w:ascii="Times New Roman" w:eastAsia="Calibri" w:hAnsi="Times New Roman" w:cs="Times New Roman"/>
          <w:color w:val="000000"/>
          <w:kern w:val="0"/>
          <w:sz w:val="24"/>
          <w:szCs w:val="24"/>
          <w:lang w:val="lt-LT"/>
          <w14:ligatures w14:val="none"/>
        </w:rPr>
        <w:footnoteReference w:id="1"/>
      </w:r>
      <w:r w:rsidR="00A8372C">
        <w:rPr>
          <w:rFonts w:ascii="Times New Roman" w:eastAsia="Calibri" w:hAnsi="Times New Roman" w:cs="Times New Roman"/>
          <w:color w:val="000000"/>
          <w:kern w:val="0"/>
          <w:sz w:val="24"/>
          <w:szCs w:val="24"/>
          <w:lang w:val="lt-LT"/>
          <w14:ligatures w14:val="none"/>
        </w:rPr>
        <w:t>.</w:t>
      </w:r>
    </w:p>
    <w:p w14:paraId="16A5EAF3" w14:textId="429E47FA" w:rsidR="006A057A" w:rsidRPr="00AC3409" w:rsidRDefault="006A057A" w:rsidP="006A057A">
      <w:pPr>
        <w:tabs>
          <w:tab w:val="left" w:pos="447"/>
        </w:tabs>
        <w:autoSpaceDE w:val="0"/>
        <w:autoSpaceDN w:val="0"/>
        <w:adjustRightInd w:val="0"/>
        <w:spacing w:after="0"/>
        <w:ind w:left="22"/>
        <w:jc w:val="both"/>
        <w:rPr>
          <w:rFonts w:ascii="Times New Roman" w:eastAsia="Calibri" w:hAnsi="Times New Roman" w:cs="Times New Roman"/>
          <w:color w:val="000000"/>
          <w:kern w:val="0"/>
          <w:sz w:val="16"/>
          <w:szCs w:val="16"/>
          <w:lang w:val="lt-LT"/>
          <w14:ligatures w14:val="none"/>
        </w:rPr>
      </w:pPr>
    </w:p>
    <w:p w14:paraId="7AB2D60C"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REIKALAVIMAI PIRKIMO OBJEKTUI</w:t>
      </w:r>
    </w:p>
    <w:p w14:paraId="24122652" w14:textId="77777777" w:rsidR="00CD7D64" w:rsidRPr="00AC3409" w:rsidRDefault="00CD7D64" w:rsidP="00CD7D64">
      <w:pPr>
        <w:pStyle w:val="ListParagraph"/>
        <w:tabs>
          <w:tab w:val="left" w:pos="426"/>
        </w:tabs>
        <w:spacing w:after="0" w:line="240" w:lineRule="auto"/>
        <w:ind w:left="0" w:right="-589"/>
        <w:jc w:val="both"/>
        <w:rPr>
          <w:rFonts w:ascii="Times New Roman" w:hAnsi="Times New Roman" w:cs="Times New Roman"/>
          <w:b/>
          <w:bCs/>
          <w:sz w:val="24"/>
          <w:szCs w:val="24"/>
          <w:lang w:val="lt-LT"/>
        </w:rPr>
      </w:pPr>
    </w:p>
    <w:p w14:paraId="6CD8FD70" w14:textId="4783BDB8" w:rsidR="00CD7D64" w:rsidRPr="00AC3409" w:rsidRDefault="00CD7D64" w:rsidP="00EF209A">
      <w:pPr>
        <w:pStyle w:val="ListParagraph"/>
        <w:tabs>
          <w:tab w:val="left" w:pos="426"/>
        </w:tabs>
        <w:spacing w:after="0" w:line="240" w:lineRule="auto"/>
        <w:ind w:left="0" w:right="-22"/>
        <w:jc w:val="both"/>
        <w:rPr>
          <w:rFonts w:ascii="Times New Roman" w:hAnsi="Times New Roman" w:cs="Times New Roman"/>
          <w:b/>
          <w:bCs/>
          <w:sz w:val="24"/>
          <w:szCs w:val="24"/>
          <w:lang w:val="lt-LT"/>
        </w:rPr>
      </w:pPr>
      <w:r w:rsidRPr="00AC3409">
        <w:rPr>
          <w:rFonts w:ascii="Times New Roman" w:hAnsi="Times New Roman" w:cs="Times New Roman"/>
          <w:b/>
          <w:bCs/>
          <w:sz w:val="24"/>
          <w:szCs w:val="24"/>
          <w:lang w:val="lt-LT"/>
        </w:rPr>
        <w:t>Reikalavimai prieigos prie rinkos atlygio duomenų bazės paslaugoms</w:t>
      </w:r>
    </w:p>
    <w:p w14:paraId="5B7F980A" w14:textId="77777777"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lastRenderedPageBreak/>
        <w:t xml:space="preserve">Prieiga skirta naudoti tik Perkančiosios organizacijos viduje. Vienam Perkančiosios organizacijos naudotojui Tiekėjas turi suteikti prisijungimo vardą ir unikalų slaptažodį, suteikdamas įgaliojimą priskirti prisijungimo informaciją kitiems naudotojams, taip pat nustatyti jiems tam tikrus leidimus/apribojimus. Prisijungimo informacija yra laikoma konfidencialia Tiekėjo informacija ir gali būti pateikta tik Perkančiosios organizacijos </w:t>
      </w:r>
      <w:r w:rsidRPr="0001077E">
        <w:rPr>
          <w:rFonts w:ascii="Times New Roman" w:hAnsi="Times New Roman" w:cs="Times New Roman"/>
          <w:sz w:val="24"/>
          <w:szCs w:val="24"/>
          <w:lang w:val="lt-LT"/>
        </w:rPr>
        <w:t>įgaliotiems</w:t>
      </w:r>
      <w:r w:rsidRPr="00AC3409">
        <w:rPr>
          <w:rFonts w:ascii="Times New Roman" w:hAnsi="Times New Roman" w:cs="Times New Roman"/>
          <w:sz w:val="24"/>
          <w:szCs w:val="24"/>
          <w:lang w:val="lt-LT"/>
        </w:rPr>
        <w:t xml:space="preserve"> asmenims.</w:t>
      </w:r>
    </w:p>
    <w:p w14:paraId="48F89644" w14:textId="1D7501A8"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19845D68">
        <w:rPr>
          <w:rFonts w:ascii="Times New Roman" w:hAnsi="Times New Roman" w:cs="Times New Roman"/>
          <w:sz w:val="24"/>
          <w:szCs w:val="24"/>
          <w:lang w:val="lt-LT"/>
        </w:rPr>
        <w:t>Atlygio duomenų bazėje turi būti galimybė internetiniu būdu palyginti Perkančiosios organizacijos darbuotojų atlygio duomenis su kitų Lietuvos Respublikos įmonių, prisijungusių prie duomenų bazės, duomenimis.</w:t>
      </w:r>
    </w:p>
    <w:p w14:paraId="0AA42C5F" w14:textId="7F3D0AB1" w:rsidR="580F9A95" w:rsidRDefault="580F9A95" w:rsidP="19845D68">
      <w:pPr>
        <w:pStyle w:val="ListParagraph"/>
        <w:numPr>
          <w:ilvl w:val="1"/>
          <w:numId w:val="5"/>
        </w:numPr>
        <w:tabs>
          <w:tab w:val="left" w:pos="426"/>
        </w:tabs>
        <w:spacing w:after="0" w:line="240" w:lineRule="auto"/>
        <w:ind w:left="0" w:right="-22" w:firstLine="0"/>
        <w:jc w:val="both"/>
        <w:rPr>
          <w:rFonts w:ascii="Times New Roman" w:eastAsia="Calibri" w:hAnsi="Times New Roman" w:cs="Times New Roman"/>
          <w:sz w:val="24"/>
          <w:szCs w:val="24"/>
          <w:lang w:val="lt-LT"/>
        </w:rPr>
      </w:pPr>
      <w:r w:rsidRPr="19845D68">
        <w:rPr>
          <w:rFonts w:ascii="Times New Roman" w:eastAsia="Calibri" w:hAnsi="Times New Roman" w:cs="Times New Roman"/>
          <w:sz w:val="24"/>
          <w:szCs w:val="24"/>
          <w:lang w:val="lt-LT"/>
        </w:rPr>
        <w:t>Tiekėjui Perkančiosios organizacijos pateikti duomenys gali būti prieinami kitoms Lietuvos Respublikos įmonėms, turinčioms prisijungimus prie Tiekėjo duomenų bazės, tik juos pilnai nuasmeninus, t. y. pašalinus identifikatorius, pagal kuriuos tiesiogiai ar netiesiogiai galima nustatyti Perkančiosios organizacijos darbuotojų tapatybę.</w:t>
      </w:r>
    </w:p>
    <w:p w14:paraId="03A9985B" w14:textId="6754CF89"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Tiekėjas turi suteikti galimybę naudotis e-mokymais apie duomenų bazės platformos naudojimą, jos interaktyvumą ir funkcionalumą bei sutarties vykdymo laikotarpiu teikti šiais klausimais nuotolines konsultacijas el. paštu bei telefonu.</w:t>
      </w:r>
    </w:p>
    <w:p w14:paraId="1C4692E2" w14:textId="77777777"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Turi būti galimybė duomenų bazėje naudotis nuotoline technine pagalba 24 val. per parą darbo dienomis, registruojant Perkančiosios organizacijos užklausą / problemą.</w:t>
      </w:r>
    </w:p>
    <w:p w14:paraId="5A7DA7F0" w14:textId="7EA6913E"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Turi būti galimybė Perkančiajai organizacijai gauti aktualią informaciją apie atlyginimų rinkos tendencijas ir pokyčius (pavyzdžiui, straipsniai, duomenų bazės vidinių ataskaitų šablonai ir kt.).</w:t>
      </w:r>
    </w:p>
    <w:p w14:paraId="21A0991A" w14:textId="4676E111"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19845D68">
        <w:rPr>
          <w:rFonts w:ascii="Times New Roman" w:hAnsi="Times New Roman" w:cs="Times New Roman"/>
          <w:sz w:val="24"/>
          <w:szCs w:val="24"/>
          <w:lang w:val="lt-LT"/>
        </w:rPr>
        <w:t>Perkančioji organizacija dalyvauja Tiekėjo vykdomame atlyginimų rinkos tyrime ir šalių sutartu terminu pateikia savo bendrovės darbuotojų atlyginimų duomenis Tiekėjui jo reikalaujamu formatu</w:t>
      </w:r>
      <w:r w:rsidR="388D4E7A" w:rsidRPr="19845D68">
        <w:rPr>
          <w:rFonts w:ascii="Times New Roman" w:hAnsi="Times New Roman" w:cs="Times New Roman"/>
          <w:sz w:val="24"/>
          <w:szCs w:val="24"/>
          <w:lang w:val="lt-LT"/>
        </w:rPr>
        <w:t>. Duomenys teikiami vadovaujantis duomenų kiekio mažinimo principu ir tik tokia apimtimi, kuri būtina atliekamam rinkos tyrimui</w:t>
      </w:r>
      <w:r w:rsidRPr="19845D68">
        <w:rPr>
          <w:rFonts w:ascii="Times New Roman" w:hAnsi="Times New Roman" w:cs="Times New Roman"/>
          <w:sz w:val="24"/>
          <w:szCs w:val="24"/>
          <w:lang w:val="lt-LT"/>
        </w:rPr>
        <w:t xml:space="preserve">. </w:t>
      </w:r>
    </w:p>
    <w:p w14:paraId="075896F3" w14:textId="2E9A44E9" w:rsidR="00CD7D64" w:rsidRPr="00AC3409" w:rsidRDefault="00CD7D64" w:rsidP="00EF209A">
      <w:pPr>
        <w:pStyle w:val="ListParagraph"/>
        <w:numPr>
          <w:ilvl w:val="1"/>
          <w:numId w:val="5"/>
        </w:numPr>
        <w:tabs>
          <w:tab w:val="left" w:pos="426"/>
          <w:tab w:val="left" w:pos="567"/>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 xml:space="preserve"> Tiekėjas turi sudaryti </w:t>
      </w:r>
      <w:r w:rsidRPr="00595693">
        <w:rPr>
          <w:rFonts w:ascii="Times New Roman" w:hAnsi="Times New Roman" w:cs="Times New Roman"/>
          <w:sz w:val="24"/>
          <w:szCs w:val="24"/>
          <w:lang w:val="lt-LT"/>
        </w:rPr>
        <w:t xml:space="preserve">galimybę </w:t>
      </w:r>
      <w:r w:rsidR="00595693" w:rsidRPr="00595693">
        <w:rPr>
          <w:rFonts w:ascii="Times New Roman" w:hAnsi="Times New Roman" w:cs="Times New Roman"/>
          <w:sz w:val="24"/>
          <w:szCs w:val="24"/>
          <w:lang w:val="lt-LT"/>
        </w:rPr>
        <w:t>kiekvienais metais</w:t>
      </w:r>
      <w:r w:rsidRPr="00595693">
        <w:rPr>
          <w:rFonts w:ascii="Times New Roman" w:hAnsi="Times New Roman" w:cs="Times New Roman"/>
          <w:sz w:val="24"/>
          <w:szCs w:val="24"/>
          <w:lang w:val="lt-LT"/>
        </w:rPr>
        <w:t xml:space="preserve"> sutarties vykdymo</w:t>
      </w:r>
      <w:r w:rsidRPr="00AC3409">
        <w:rPr>
          <w:rFonts w:ascii="Times New Roman" w:hAnsi="Times New Roman" w:cs="Times New Roman"/>
          <w:sz w:val="24"/>
          <w:szCs w:val="24"/>
          <w:lang w:val="lt-LT"/>
        </w:rPr>
        <w:t xml:space="preserve"> laikotarpiu 2 (dviem) Perkančiosios organizacijos atstovams nemokamai dalyvauti atlyginimų rinkos tyrimo rezultatų pristatymo seminare. </w:t>
      </w:r>
    </w:p>
    <w:p w14:paraId="6CA3AE68" w14:textId="77777777" w:rsidR="00CD7D64" w:rsidRPr="00AC3409" w:rsidRDefault="00CD7D64" w:rsidP="00EF209A">
      <w:pPr>
        <w:pStyle w:val="ListParagraph"/>
        <w:tabs>
          <w:tab w:val="left" w:pos="426"/>
        </w:tabs>
        <w:spacing w:after="0" w:line="240" w:lineRule="auto"/>
        <w:ind w:left="0" w:right="-22"/>
        <w:jc w:val="both"/>
        <w:rPr>
          <w:rFonts w:ascii="Times New Roman" w:hAnsi="Times New Roman" w:cs="Times New Roman"/>
          <w:sz w:val="24"/>
          <w:szCs w:val="24"/>
          <w:lang w:val="lt-LT"/>
        </w:rPr>
      </w:pPr>
    </w:p>
    <w:p w14:paraId="5E66CC95" w14:textId="13F9050D" w:rsidR="00CD7D64" w:rsidRPr="00AC3409" w:rsidRDefault="00CD7D64" w:rsidP="00EF209A">
      <w:pPr>
        <w:pStyle w:val="ListParagraph"/>
        <w:tabs>
          <w:tab w:val="left" w:pos="426"/>
        </w:tabs>
        <w:spacing w:after="0" w:line="240" w:lineRule="auto"/>
        <w:ind w:left="0" w:right="-22"/>
        <w:jc w:val="both"/>
        <w:rPr>
          <w:rFonts w:ascii="Times New Roman" w:hAnsi="Times New Roman" w:cs="Times New Roman"/>
          <w:b/>
          <w:bCs/>
          <w:sz w:val="24"/>
          <w:szCs w:val="24"/>
          <w:lang w:val="lt-LT"/>
        </w:rPr>
      </w:pPr>
      <w:r w:rsidRPr="00AC3409">
        <w:rPr>
          <w:rFonts w:ascii="Times New Roman" w:hAnsi="Times New Roman" w:cs="Times New Roman"/>
          <w:b/>
          <w:bCs/>
          <w:sz w:val="24"/>
          <w:szCs w:val="24"/>
          <w:lang w:val="lt-LT"/>
        </w:rPr>
        <w:t>Reikalavimai pareigybių vertinimo ir klasifikavimo paslaugoms</w:t>
      </w:r>
    </w:p>
    <w:p w14:paraId="28C35343" w14:textId="3EBEC118" w:rsidR="00CD7D64" w:rsidRPr="00AC3409" w:rsidRDefault="00CD7D64" w:rsidP="00EF209A">
      <w:pPr>
        <w:pStyle w:val="ListParagraph"/>
        <w:numPr>
          <w:ilvl w:val="1"/>
          <w:numId w:val="5"/>
        </w:numPr>
        <w:tabs>
          <w:tab w:val="left" w:pos="426"/>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 xml:space="preserve">Tiekėjas pagal Perkančiosios organizacijos poreikį turi atlikti </w:t>
      </w:r>
      <w:r w:rsidRPr="00AC3409">
        <w:rPr>
          <w:rFonts w:ascii="Times New Roman" w:hAnsi="Times New Roman" w:cs="Times New Roman"/>
          <w:bCs/>
          <w:sz w:val="24"/>
          <w:szCs w:val="24"/>
          <w:lang w:val="lt-LT"/>
        </w:rPr>
        <w:t xml:space="preserve">Perkančiosios organizacijos </w:t>
      </w:r>
      <w:r w:rsidRPr="00AC3409">
        <w:rPr>
          <w:rFonts w:ascii="Times New Roman" w:hAnsi="Times New Roman" w:cs="Times New Roman"/>
          <w:sz w:val="24"/>
          <w:szCs w:val="24"/>
          <w:lang w:val="lt-LT"/>
        </w:rPr>
        <w:t>pateiktų pareigybių vertinimą</w:t>
      </w:r>
      <w:r w:rsidR="00E132DC">
        <w:rPr>
          <w:rFonts w:ascii="Times New Roman" w:hAnsi="Times New Roman" w:cs="Times New Roman"/>
          <w:sz w:val="24"/>
          <w:szCs w:val="24"/>
          <w:lang w:val="lt-LT"/>
        </w:rPr>
        <w:t xml:space="preserve"> pagal </w:t>
      </w:r>
      <w:r w:rsidR="00E132DC">
        <w:rPr>
          <w:rFonts w:ascii="Times New Roman" w:eastAsia="Calibri" w:hAnsi="Times New Roman" w:cs="Times New Roman"/>
          <w:kern w:val="0"/>
          <w:sz w:val="24"/>
          <w:szCs w:val="24"/>
          <w:lang w:val="lt-LT"/>
          <w14:ligatures w14:val="none"/>
        </w:rPr>
        <w:t>„</w:t>
      </w:r>
      <w:proofErr w:type="spellStart"/>
      <w:r w:rsidR="00E132DC" w:rsidRPr="005E2BCB">
        <w:rPr>
          <w:rFonts w:ascii="Times New Roman" w:eastAsia="Calibri" w:hAnsi="Times New Roman" w:cs="Times New Roman"/>
          <w:kern w:val="0"/>
          <w:sz w:val="24"/>
          <w:szCs w:val="24"/>
          <w:lang w:val="lt-LT"/>
          <w14:ligatures w14:val="none"/>
        </w:rPr>
        <w:t>Korn</w:t>
      </w:r>
      <w:proofErr w:type="spellEnd"/>
      <w:r w:rsidR="00E132DC" w:rsidRPr="005E2BCB">
        <w:rPr>
          <w:rFonts w:ascii="Times New Roman" w:eastAsia="Calibri" w:hAnsi="Times New Roman" w:cs="Times New Roman"/>
          <w:kern w:val="0"/>
          <w:sz w:val="24"/>
          <w:szCs w:val="24"/>
          <w:lang w:val="lt-LT"/>
          <w14:ligatures w14:val="none"/>
        </w:rPr>
        <w:t xml:space="preserve"> </w:t>
      </w:r>
      <w:proofErr w:type="spellStart"/>
      <w:r w:rsidR="00E132DC" w:rsidRPr="005E2BCB">
        <w:rPr>
          <w:rFonts w:ascii="Times New Roman" w:eastAsia="Calibri" w:hAnsi="Times New Roman" w:cs="Times New Roman"/>
          <w:kern w:val="0"/>
          <w:sz w:val="24"/>
          <w:szCs w:val="24"/>
          <w:lang w:val="lt-LT"/>
          <w14:ligatures w14:val="none"/>
        </w:rPr>
        <w:t>Ferry</w:t>
      </w:r>
      <w:proofErr w:type="spellEnd"/>
      <w:r w:rsidR="00E132DC" w:rsidRPr="005E2BCB">
        <w:rPr>
          <w:rFonts w:ascii="Times New Roman" w:eastAsia="Calibri" w:hAnsi="Times New Roman" w:cs="Times New Roman"/>
          <w:kern w:val="0"/>
          <w:sz w:val="24"/>
          <w:szCs w:val="24"/>
          <w:lang w:val="lt-LT"/>
          <w14:ligatures w14:val="none"/>
        </w:rPr>
        <w:t xml:space="preserve"> </w:t>
      </w:r>
      <w:proofErr w:type="spellStart"/>
      <w:r w:rsidR="00E132DC" w:rsidRPr="005E2BCB">
        <w:rPr>
          <w:rFonts w:ascii="Times New Roman" w:eastAsia="Calibri" w:hAnsi="Times New Roman" w:cs="Times New Roman"/>
          <w:kern w:val="0"/>
          <w:sz w:val="24"/>
          <w:szCs w:val="24"/>
          <w:lang w:val="lt-LT"/>
          <w14:ligatures w14:val="none"/>
        </w:rPr>
        <w:t>Hay</w:t>
      </w:r>
      <w:proofErr w:type="spellEnd"/>
      <w:r w:rsidR="00E132DC">
        <w:rPr>
          <w:rFonts w:ascii="Times New Roman" w:eastAsia="Calibri" w:hAnsi="Times New Roman" w:cs="Times New Roman"/>
          <w:kern w:val="0"/>
          <w:sz w:val="24"/>
          <w:szCs w:val="24"/>
          <w:lang w:val="lt-LT"/>
          <w14:ligatures w14:val="none"/>
        </w:rPr>
        <w:t>“</w:t>
      </w:r>
      <w:r w:rsidR="00E132DC" w:rsidRPr="005E2BCB">
        <w:rPr>
          <w:rFonts w:ascii="Times New Roman" w:eastAsia="Calibri" w:hAnsi="Times New Roman" w:cs="Times New Roman"/>
          <w:kern w:val="0"/>
          <w:sz w:val="24"/>
          <w:szCs w:val="24"/>
          <w:lang w:val="lt-LT"/>
          <w14:ligatures w14:val="none"/>
        </w:rPr>
        <w:t xml:space="preserve"> metodologiją</w:t>
      </w:r>
      <w:r w:rsidRPr="00AC3409">
        <w:rPr>
          <w:rFonts w:ascii="Times New Roman" w:hAnsi="Times New Roman" w:cs="Times New Roman"/>
          <w:sz w:val="24"/>
          <w:szCs w:val="24"/>
          <w:lang w:val="lt-LT"/>
        </w:rPr>
        <w:t xml:space="preserve"> ir šių pareigybių priskyrimą lygiams. </w:t>
      </w:r>
    </w:p>
    <w:p w14:paraId="685DF0BA" w14:textId="6B65A865" w:rsidR="00CD7D64" w:rsidRPr="00AC3409" w:rsidRDefault="00CD7D64" w:rsidP="00EF209A">
      <w:pPr>
        <w:pStyle w:val="ListParagraph"/>
        <w:numPr>
          <w:ilvl w:val="1"/>
          <w:numId w:val="5"/>
        </w:numPr>
        <w:tabs>
          <w:tab w:val="left" w:pos="426"/>
          <w:tab w:val="left" w:pos="567"/>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Pareigybių klasifikavimo sesijų laikas ir vieta turi būti derinami su Tiekėju elektroniniu paštu</w:t>
      </w:r>
      <w:r w:rsidR="003D20C7" w:rsidRPr="00AC3409">
        <w:rPr>
          <w:rFonts w:ascii="Times New Roman" w:hAnsi="Times New Roman" w:cs="Times New Roman"/>
          <w:sz w:val="24"/>
          <w:szCs w:val="24"/>
          <w:lang w:val="lt-LT"/>
        </w:rPr>
        <w:t xml:space="preserve"> arba telefonu</w:t>
      </w:r>
      <w:r w:rsidRPr="00AC3409">
        <w:rPr>
          <w:rFonts w:ascii="Times New Roman" w:hAnsi="Times New Roman" w:cs="Times New Roman"/>
          <w:sz w:val="24"/>
          <w:szCs w:val="24"/>
          <w:lang w:val="lt-LT"/>
        </w:rPr>
        <w:t xml:space="preserve">. </w:t>
      </w:r>
    </w:p>
    <w:p w14:paraId="3DC55DF1" w14:textId="77777777" w:rsidR="005E3234" w:rsidRPr="00AC3409" w:rsidRDefault="00CD7D64" w:rsidP="00EF209A">
      <w:pPr>
        <w:pStyle w:val="ListParagraph"/>
        <w:numPr>
          <w:ilvl w:val="1"/>
          <w:numId w:val="5"/>
        </w:numPr>
        <w:tabs>
          <w:tab w:val="left" w:pos="426"/>
          <w:tab w:val="left" w:pos="567"/>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Per 1 (vieną) valandą turi būti suklasifikuojam</w:t>
      </w:r>
      <w:r w:rsidR="005E3234" w:rsidRPr="00AC3409">
        <w:rPr>
          <w:rFonts w:ascii="Times New Roman" w:hAnsi="Times New Roman" w:cs="Times New Roman"/>
          <w:sz w:val="24"/>
          <w:szCs w:val="24"/>
          <w:lang w:val="lt-LT"/>
        </w:rPr>
        <w:t>os</w:t>
      </w:r>
      <w:r w:rsidRPr="00AC3409">
        <w:rPr>
          <w:rFonts w:ascii="Times New Roman" w:hAnsi="Times New Roman" w:cs="Times New Roman"/>
          <w:sz w:val="24"/>
          <w:szCs w:val="24"/>
          <w:lang w:val="lt-LT"/>
        </w:rPr>
        <w:t xml:space="preserve"> 6 pareigyb</w:t>
      </w:r>
      <w:r w:rsidR="005E3234" w:rsidRPr="00AC3409">
        <w:rPr>
          <w:rFonts w:ascii="Times New Roman" w:hAnsi="Times New Roman" w:cs="Times New Roman"/>
          <w:sz w:val="24"/>
          <w:szCs w:val="24"/>
          <w:lang w:val="lt-LT"/>
        </w:rPr>
        <w:t>ės</w:t>
      </w:r>
      <w:r w:rsidRPr="00AC3409">
        <w:rPr>
          <w:rFonts w:ascii="Times New Roman" w:hAnsi="Times New Roman" w:cs="Times New Roman"/>
          <w:sz w:val="24"/>
          <w:szCs w:val="24"/>
          <w:lang w:val="lt-LT"/>
        </w:rPr>
        <w:t xml:space="preserve">. </w:t>
      </w:r>
    </w:p>
    <w:p w14:paraId="2B6ECBEC" w14:textId="77777777" w:rsidR="00CD7D64" w:rsidRPr="00AC3409" w:rsidRDefault="00CD7D64" w:rsidP="00EF209A">
      <w:pPr>
        <w:pStyle w:val="ListParagraph"/>
        <w:numPr>
          <w:ilvl w:val="1"/>
          <w:numId w:val="5"/>
        </w:numPr>
        <w:tabs>
          <w:tab w:val="left" w:pos="567"/>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Pareigybių klasifikavimo sesijų rezultatas (įvertintų pareigybių priskyrimas į lygius) turi būti pateikiamas Perkančiajai organizacijai ne vėliau kaip per 5 (penkias) darbo dienas po klasifikavimo sesijos.</w:t>
      </w:r>
    </w:p>
    <w:p w14:paraId="5491F7FF" w14:textId="77777777" w:rsidR="00CD7D64" w:rsidRDefault="00CD7D64" w:rsidP="00EF209A">
      <w:pPr>
        <w:pStyle w:val="ListParagraph"/>
        <w:numPr>
          <w:ilvl w:val="1"/>
          <w:numId w:val="5"/>
        </w:numPr>
        <w:tabs>
          <w:tab w:val="left" w:pos="426"/>
          <w:tab w:val="left" w:pos="567"/>
        </w:tabs>
        <w:spacing w:after="0" w:line="240" w:lineRule="auto"/>
        <w:ind w:left="0" w:right="-22"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 xml:space="preserve"> Tiekėjas ne vėliau kaip per 5 (penkias) darbo dienas po klasifikavimo sesijos rezultatų pateikimo turi atnaujinti Perkančiosios organizacijos pareigybių žemėlapį pagal įvertintas pareigybes.</w:t>
      </w:r>
    </w:p>
    <w:p w14:paraId="3B70EF1A" w14:textId="77777777" w:rsidR="00725EF7" w:rsidRPr="00EF209A" w:rsidRDefault="00725EF7" w:rsidP="00EF209A">
      <w:pPr>
        <w:tabs>
          <w:tab w:val="left" w:pos="426"/>
          <w:tab w:val="left" w:pos="567"/>
        </w:tabs>
        <w:spacing w:after="0" w:line="240" w:lineRule="auto"/>
        <w:ind w:right="-22"/>
        <w:jc w:val="both"/>
        <w:rPr>
          <w:rFonts w:ascii="Times New Roman" w:hAnsi="Times New Roman" w:cs="Times New Roman"/>
          <w:sz w:val="24"/>
          <w:szCs w:val="24"/>
          <w:lang w:val="lt-LT"/>
        </w:rPr>
      </w:pPr>
    </w:p>
    <w:p w14:paraId="0F5AFD23" w14:textId="6ED3A291" w:rsidR="00906D8A" w:rsidRDefault="00906D8A" w:rsidP="00EF209A">
      <w:pPr>
        <w:tabs>
          <w:tab w:val="left" w:pos="426"/>
          <w:tab w:val="left" w:pos="567"/>
        </w:tabs>
        <w:spacing w:after="0" w:line="240" w:lineRule="auto"/>
        <w:ind w:right="-22"/>
        <w:jc w:val="both"/>
        <w:rPr>
          <w:rFonts w:ascii="Times New Roman" w:hAnsi="Times New Roman" w:cs="Times New Roman"/>
          <w:b/>
          <w:bCs/>
          <w:sz w:val="24"/>
          <w:szCs w:val="24"/>
          <w:lang w:val="lt-LT"/>
        </w:rPr>
      </w:pPr>
      <w:r w:rsidRPr="00EF209A">
        <w:rPr>
          <w:rFonts w:ascii="Times New Roman" w:hAnsi="Times New Roman" w:cs="Times New Roman"/>
          <w:b/>
          <w:bCs/>
          <w:sz w:val="24"/>
          <w:szCs w:val="24"/>
          <w:lang w:val="lt-LT"/>
        </w:rPr>
        <w:t>Reikalavimai tiekėjui</w:t>
      </w:r>
    </w:p>
    <w:p w14:paraId="680D1C26" w14:textId="678EB166" w:rsidR="00906D8A" w:rsidRPr="00EF209A" w:rsidRDefault="00906D8A" w:rsidP="00EF209A">
      <w:pPr>
        <w:pStyle w:val="ListParagraph"/>
        <w:numPr>
          <w:ilvl w:val="1"/>
          <w:numId w:val="5"/>
        </w:numPr>
        <w:tabs>
          <w:tab w:val="left" w:pos="426"/>
          <w:tab w:val="left" w:pos="567"/>
        </w:tabs>
        <w:spacing w:after="0" w:line="240" w:lineRule="auto"/>
        <w:ind w:left="0" w:right="-22" w:firstLine="0"/>
        <w:jc w:val="both"/>
        <w:rPr>
          <w:rFonts w:ascii="Times New Roman" w:hAnsi="Times New Roman" w:cs="Times New Roman"/>
          <w:sz w:val="24"/>
          <w:szCs w:val="24"/>
          <w:lang w:val="lt-LT"/>
        </w:rPr>
      </w:pPr>
      <w:r w:rsidRPr="00EF209A">
        <w:rPr>
          <w:rFonts w:ascii="Times New Roman" w:hAnsi="Times New Roman" w:cs="Times New Roman"/>
          <w:sz w:val="24"/>
          <w:szCs w:val="24"/>
          <w:lang w:val="lt-LT"/>
        </w:rPr>
        <w:t xml:space="preserve">Tiekėjas privalo turėti teisę naudoti </w:t>
      </w:r>
      <w:r w:rsidR="000A2821">
        <w:rPr>
          <w:rFonts w:ascii="Times New Roman" w:hAnsi="Times New Roman" w:cs="Times New Roman"/>
          <w:sz w:val="24"/>
          <w:szCs w:val="24"/>
          <w:lang w:val="lt-LT"/>
        </w:rPr>
        <w:t>„</w:t>
      </w:r>
      <w:proofErr w:type="spellStart"/>
      <w:r w:rsidRPr="00EF209A">
        <w:rPr>
          <w:rFonts w:ascii="Times New Roman" w:hAnsi="Times New Roman" w:cs="Times New Roman"/>
          <w:sz w:val="24"/>
          <w:szCs w:val="24"/>
          <w:lang w:val="lt-LT"/>
        </w:rPr>
        <w:t>Korn</w:t>
      </w:r>
      <w:proofErr w:type="spellEnd"/>
      <w:r w:rsidRPr="00EF209A">
        <w:rPr>
          <w:rFonts w:ascii="Times New Roman" w:hAnsi="Times New Roman" w:cs="Times New Roman"/>
          <w:sz w:val="24"/>
          <w:szCs w:val="24"/>
          <w:lang w:val="lt-LT"/>
        </w:rPr>
        <w:t xml:space="preserve"> </w:t>
      </w:r>
      <w:proofErr w:type="spellStart"/>
      <w:r w:rsidRPr="00EF209A">
        <w:rPr>
          <w:rFonts w:ascii="Times New Roman" w:hAnsi="Times New Roman" w:cs="Times New Roman"/>
          <w:sz w:val="24"/>
          <w:szCs w:val="24"/>
          <w:lang w:val="lt-LT"/>
        </w:rPr>
        <w:t>Ferry</w:t>
      </w:r>
      <w:proofErr w:type="spellEnd"/>
      <w:r w:rsidRPr="00EF209A">
        <w:rPr>
          <w:rFonts w:ascii="Times New Roman" w:hAnsi="Times New Roman" w:cs="Times New Roman"/>
          <w:sz w:val="24"/>
          <w:szCs w:val="24"/>
          <w:lang w:val="lt-LT"/>
        </w:rPr>
        <w:t xml:space="preserve"> </w:t>
      </w:r>
      <w:proofErr w:type="spellStart"/>
      <w:r w:rsidRPr="00EF209A">
        <w:rPr>
          <w:rFonts w:ascii="Times New Roman" w:hAnsi="Times New Roman" w:cs="Times New Roman"/>
          <w:sz w:val="24"/>
          <w:szCs w:val="24"/>
          <w:lang w:val="lt-LT"/>
        </w:rPr>
        <w:t>Hay</w:t>
      </w:r>
      <w:proofErr w:type="spellEnd"/>
      <w:r w:rsidR="000A2821">
        <w:rPr>
          <w:rFonts w:ascii="Times New Roman" w:hAnsi="Times New Roman" w:cs="Times New Roman"/>
          <w:sz w:val="24"/>
          <w:szCs w:val="24"/>
          <w:lang w:val="lt-LT"/>
        </w:rPr>
        <w:t>“</w:t>
      </w:r>
      <w:r w:rsidRPr="00EF209A">
        <w:rPr>
          <w:rFonts w:ascii="Times New Roman" w:hAnsi="Times New Roman" w:cs="Times New Roman"/>
          <w:sz w:val="24"/>
          <w:szCs w:val="24"/>
          <w:lang w:val="lt-LT"/>
        </w:rPr>
        <w:t xml:space="preserve"> pareigybių vertinimo metodologiją, t. y. būti </w:t>
      </w:r>
      <w:proofErr w:type="spellStart"/>
      <w:r w:rsidRPr="00EF209A">
        <w:rPr>
          <w:rFonts w:ascii="Times New Roman" w:hAnsi="Times New Roman" w:cs="Times New Roman"/>
          <w:sz w:val="24"/>
          <w:szCs w:val="24"/>
          <w:lang w:val="lt-LT"/>
        </w:rPr>
        <w:t>Korn</w:t>
      </w:r>
      <w:proofErr w:type="spellEnd"/>
      <w:r w:rsidRPr="00EF209A">
        <w:rPr>
          <w:rFonts w:ascii="Times New Roman" w:hAnsi="Times New Roman" w:cs="Times New Roman"/>
          <w:sz w:val="24"/>
          <w:szCs w:val="24"/>
          <w:lang w:val="lt-LT"/>
        </w:rPr>
        <w:t xml:space="preserve"> </w:t>
      </w:r>
      <w:proofErr w:type="spellStart"/>
      <w:r w:rsidRPr="00EF209A">
        <w:rPr>
          <w:rFonts w:ascii="Times New Roman" w:hAnsi="Times New Roman" w:cs="Times New Roman"/>
          <w:sz w:val="24"/>
          <w:szCs w:val="24"/>
          <w:lang w:val="lt-LT"/>
        </w:rPr>
        <w:t>Ferry</w:t>
      </w:r>
      <w:proofErr w:type="spellEnd"/>
      <w:r w:rsidRPr="00EF209A">
        <w:rPr>
          <w:rFonts w:ascii="Times New Roman" w:hAnsi="Times New Roman" w:cs="Times New Roman"/>
          <w:sz w:val="24"/>
          <w:szCs w:val="24"/>
          <w:lang w:val="lt-LT"/>
        </w:rPr>
        <w:t xml:space="preserve"> įgaliotu atstovu arba turėti galiojančią licenciją/metodologijos naudojimo teisę, suteiktą </w:t>
      </w:r>
      <w:proofErr w:type="spellStart"/>
      <w:r w:rsidRPr="00EF209A">
        <w:rPr>
          <w:rFonts w:ascii="Times New Roman" w:hAnsi="Times New Roman" w:cs="Times New Roman"/>
          <w:sz w:val="24"/>
          <w:szCs w:val="24"/>
          <w:lang w:val="lt-LT"/>
        </w:rPr>
        <w:t>Korn</w:t>
      </w:r>
      <w:proofErr w:type="spellEnd"/>
      <w:r w:rsidRPr="00EF209A">
        <w:rPr>
          <w:rFonts w:ascii="Times New Roman" w:hAnsi="Times New Roman" w:cs="Times New Roman"/>
          <w:sz w:val="24"/>
          <w:szCs w:val="24"/>
          <w:lang w:val="lt-LT"/>
        </w:rPr>
        <w:t xml:space="preserve"> </w:t>
      </w:r>
      <w:proofErr w:type="spellStart"/>
      <w:r w:rsidRPr="00EF209A">
        <w:rPr>
          <w:rFonts w:ascii="Times New Roman" w:hAnsi="Times New Roman" w:cs="Times New Roman"/>
          <w:sz w:val="24"/>
          <w:szCs w:val="24"/>
          <w:lang w:val="lt-LT"/>
        </w:rPr>
        <w:t>Ferry</w:t>
      </w:r>
      <w:proofErr w:type="spellEnd"/>
      <w:r w:rsidRPr="00EF209A">
        <w:rPr>
          <w:rFonts w:ascii="Times New Roman" w:hAnsi="Times New Roman" w:cs="Times New Roman"/>
          <w:sz w:val="24"/>
          <w:szCs w:val="24"/>
          <w:lang w:val="lt-LT"/>
        </w:rPr>
        <w:t xml:space="preserve">. Tiekėjas </w:t>
      </w:r>
      <w:r w:rsidR="00660730" w:rsidRPr="00EF209A">
        <w:rPr>
          <w:rFonts w:ascii="Times New Roman" w:hAnsi="Times New Roman" w:cs="Times New Roman"/>
          <w:b/>
          <w:bCs/>
          <w:sz w:val="24"/>
          <w:szCs w:val="24"/>
          <w:lang w:val="lt-LT"/>
        </w:rPr>
        <w:t>kartu su pasiūlymu</w:t>
      </w:r>
      <w:r w:rsidR="00660730">
        <w:rPr>
          <w:rFonts w:ascii="Times New Roman" w:hAnsi="Times New Roman" w:cs="Times New Roman"/>
          <w:sz w:val="24"/>
          <w:szCs w:val="24"/>
          <w:lang w:val="lt-LT"/>
        </w:rPr>
        <w:t xml:space="preserve"> </w:t>
      </w:r>
      <w:r w:rsidRPr="00EF209A">
        <w:rPr>
          <w:rFonts w:ascii="Times New Roman" w:hAnsi="Times New Roman" w:cs="Times New Roman"/>
          <w:sz w:val="24"/>
          <w:szCs w:val="24"/>
          <w:lang w:val="lt-LT"/>
        </w:rPr>
        <w:t>turi pateikti tai patvirtinančius dokumentus (pvz., licencijos</w:t>
      </w:r>
      <w:r w:rsidR="00C036E9">
        <w:rPr>
          <w:rFonts w:ascii="Times New Roman" w:hAnsi="Times New Roman" w:cs="Times New Roman"/>
          <w:sz w:val="24"/>
          <w:szCs w:val="24"/>
          <w:lang w:val="lt-LT"/>
        </w:rPr>
        <w:t xml:space="preserve"> ar įgaliojimo</w:t>
      </w:r>
      <w:r w:rsidRPr="00EF209A">
        <w:rPr>
          <w:rFonts w:ascii="Times New Roman" w:hAnsi="Times New Roman" w:cs="Times New Roman"/>
          <w:sz w:val="24"/>
          <w:szCs w:val="24"/>
          <w:lang w:val="lt-LT"/>
        </w:rPr>
        <w:t xml:space="preserve"> kopiją, sutartį su </w:t>
      </w:r>
      <w:proofErr w:type="spellStart"/>
      <w:r w:rsidRPr="00EF209A">
        <w:rPr>
          <w:rFonts w:ascii="Times New Roman" w:hAnsi="Times New Roman" w:cs="Times New Roman"/>
          <w:sz w:val="24"/>
          <w:szCs w:val="24"/>
          <w:lang w:val="lt-LT"/>
        </w:rPr>
        <w:t>Korn</w:t>
      </w:r>
      <w:proofErr w:type="spellEnd"/>
      <w:r w:rsidRPr="00EF209A">
        <w:rPr>
          <w:rFonts w:ascii="Times New Roman" w:hAnsi="Times New Roman" w:cs="Times New Roman"/>
          <w:sz w:val="24"/>
          <w:szCs w:val="24"/>
          <w:lang w:val="lt-LT"/>
        </w:rPr>
        <w:t xml:space="preserve"> </w:t>
      </w:r>
      <w:proofErr w:type="spellStart"/>
      <w:r w:rsidRPr="00EF209A">
        <w:rPr>
          <w:rFonts w:ascii="Times New Roman" w:hAnsi="Times New Roman" w:cs="Times New Roman"/>
          <w:sz w:val="24"/>
          <w:szCs w:val="24"/>
          <w:lang w:val="lt-LT"/>
        </w:rPr>
        <w:t>Ferry</w:t>
      </w:r>
      <w:proofErr w:type="spellEnd"/>
      <w:r w:rsidRPr="00EF209A">
        <w:rPr>
          <w:rFonts w:ascii="Times New Roman" w:hAnsi="Times New Roman" w:cs="Times New Roman"/>
          <w:sz w:val="24"/>
          <w:szCs w:val="24"/>
          <w:lang w:val="lt-LT"/>
        </w:rPr>
        <w:t xml:space="preserve"> ar kitą </w:t>
      </w:r>
      <w:r w:rsidR="00660730">
        <w:rPr>
          <w:rFonts w:ascii="Times New Roman" w:hAnsi="Times New Roman" w:cs="Times New Roman"/>
          <w:sz w:val="24"/>
          <w:szCs w:val="24"/>
          <w:lang w:val="lt-LT"/>
        </w:rPr>
        <w:t>lygiavertį dokumentą</w:t>
      </w:r>
      <w:r w:rsidRPr="00EF209A">
        <w:rPr>
          <w:rFonts w:ascii="Times New Roman" w:hAnsi="Times New Roman" w:cs="Times New Roman"/>
          <w:sz w:val="24"/>
          <w:szCs w:val="24"/>
          <w:lang w:val="lt-LT"/>
        </w:rPr>
        <w:t>).</w:t>
      </w:r>
    </w:p>
    <w:p w14:paraId="7EE3D49D" w14:textId="77777777" w:rsidR="00CD7D64" w:rsidRPr="00AC3409" w:rsidRDefault="00CD7D64" w:rsidP="00CD7D64">
      <w:pPr>
        <w:tabs>
          <w:tab w:val="left" w:pos="426"/>
        </w:tabs>
        <w:spacing w:after="0" w:line="240" w:lineRule="auto"/>
        <w:jc w:val="both"/>
        <w:rPr>
          <w:rFonts w:ascii="Times New Roman" w:hAnsi="Times New Roman" w:cs="Times New Roman"/>
          <w:sz w:val="24"/>
          <w:szCs w:val="24"/>
          <w:lang w:val="lt-LT"/>
        </w:rPr>
      </w:pPr>
    </w:p>
    <w:p w14:paraId="3B55545D"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lang w:val="lt-LT" w:eastAsia="lt-LT"/>
          <w14:ligatures w14:val="none"/>
        </w:rPr>
      </w:pPr>
      <w:r w:rsidRPr="00AC3409">
        <w:rPr>
          <w:rFonts w:ascii="Times New Roman" w:eastAsia="Calibri" w:hAnsi="Times New Roman" w:cs="Times New Roman"/>
          <w:b/>
          <w:bCs/>
          <w:kern w:val="0"/>
          <w:lang w:val="lt-LT"/>
          <w14:ligatures w14:val="none"/>
        </w:rPr>
        <w:t>GARANTINIS TERMINAS</w:t>
      </w:r>
      <w:r w:rsidRPr="00AC3409">
        <w:rPr>
          <w:rFonts w:ascii="Times New Roman" w:eastAsia="Times New Roman" w:hAnsi="Times New Roman" w:cs="Times New Roman"/>
          <w:b/>
          <w:color w:val="000000"/>
          <w:kern w:val="0"/>
          <w:lang w:val="lt-LT" w:eastAsia="lt-LT"/>
          <w14:ligatures w14:val="none"/>
        </w:rPr>
        <w:tab/>
      </w:r>
    </w:p>
    <w:p w14:paraId="10B5D8F0" w14:textId="77777777" w:rsidR="006A057A" w:rsidRPr="00AC3409" w:rsidRDefault="006A057A" w:rsidP="00B24212">
      <w:pPr>
        <w:numPr>
          <w:ilvl w:val="1"/>
          <w:numId w:val="5"/>
        </w:numPr>
        <w:tabs>
          <w:tab w:val="left" w:pos="284"/>
          <w:tab w:val="left" w:pos="426"/>
        </w:tabs>
        <w:spacing w:after="0"/>
        <w:ind w:hanging="792"/>
        <w:contextualSpacing/>
        <w:rPr>
          <w:rFonts w:ascii="Times New Roman" w:eastAsia="Calibri" w:hAnsi="Times New Roman" w:cs="Times New Roman"/>
          <w:kern w:val="0"/>
          <w:lang w:val="lt-LT"/>
          <w14:ligatures w14:val="none"/>
        </w:rPr>
      </w:pPr>
      <w:r w:rsidRPr="00AC3409">
        <w:rPr>
          <w:rFonts w:ascii="Times New Roman" w:eastAsia="Calibri" w:hAnsi="Times New Roman" w:cs="Times New Roman"/>
          <w:kern w:val="0"/>
          <w:lang w:val="lt-LT"/>
          <w14:ligatures w14:val="none"/>
        </w:rPr>
        <w:t>Netaikomas.</w:t>
      </w:r>
    </w:p>
    <w:p w14:paraId="2B502CEE" w14:textId="77777777" w:rsidR="006A057A" w:rsidRPr="00AC3409" w:rsidRDefault="006A057A" w:rsidP="006A057A">
      <w:pPr>
        <w:tabs>
          <w:tab w:val="left" w:pos="426"/>
        </w:tabs>
        <w:spacing w:after="0"/>
        <w:jc w:val="both"/>
        <w:rPr>
          <w:rFonts w:ascii="Times New Roman" w:eastAsia="Calibri" w:hAnsi="Times New Roman" w:cs="Times New Roman"/>
          <w:kern w:val="0"/>
          <w:sz w:val="16"/>
          <w:szCs w:val="16"/>
          <w:lang w:val="lt-LT"/>
          <w14:ligatures w14:val="none"/>
        </w:rPr>
      </w:pPr>
    </w:p>
    <w:p w14:paraId="3DD873B6"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kern w:val="0"/>
          <w:lang w:val="lt-LT"/>
          <w14:ligatures w14:val="none"/>
        </w:rPr>
      </w:pPr>
      <w:r w:rsidRPr="00AC3409">
        <w:rPr>
          <w:rFonts w:ascii="Times New Roman" w:eastAsia="Calibri" w:hAnsi="Times New Roman" w:cs="Times New Roman"/>
          <w:b/>
          <w:bCs/>
          <w:kern w:val="0"/>
          <w:lang w:val="lt-LT"/>
          <w14:ligatures w14:val="none"/>
        </w:rPr>
        <w:lastRenderedPageBreak/>
        <w:t>APLINKOS APSAUGOS REIKALAVIMAI</w:t>
      </w:r>
    </w:p>
    <w:p w14:paraId="4846B292" w14:textId="47C8760B" w:rsidR="006A057A" w:rsidRPr="00AC3409" w:rsidRDefault="006A057A" w:rsidP="00B24212">
      <w:pPr>
        <w:numPr>
          <w:ilvl w:val="1"/>
          <w:numId w:val="5"/>
        </w:numPr>
        <w:tabs>
          <w:tab w:val="left" w:pos="284"/>
          <w:tab w:val="left" w:pos="426"/>
        </w:tabs>
        <w:spacing w:after="0"/>
        <w:ind w:hanging="792"/>
        <w:contextualSpacing/>
        <w:rPr>
          <w:rFonts w:ascii="Times New Roman" w:eastAsia="Calibri" w:hAnsi="Times New Roman" w:cs="Times New Roman"/>
          <w:color w:val="000000"/>
          <w:kern w:val="0"/>
          <w:lang w:val="lt-LT"/>
          <w14:ligatures w14:val="none"/>
        </w:rPr>
      </w:pPr>
      <w:r w:rsidRPr="00AC3409">
        <w:rPr>
          <w:rFonts w:ascii="Times New Roman" w:eastAsia="Calibri" w:hAnsi="Times New Roman" w:cs="Times New Roman"/>
          <w:color w:val="000000"/>
          <w:kern w:val="0"/>
          <w:lang w:val="lt-LT"/>
          <w14:ligatures w14:val="none"/>
        </w:rPr>
        <w:t>Aplinkos apsaugos reikalavimai techninėje specifikacijoje nekeliami</w:t>
      </w:r>
      <w:r w:rsidR="00B10E75" w:rsidRPr="00AC3409">
        <w:rPr>
          <w:rStyle w:val="FootnoteReference"/>
          <w:rFonts w:ascii="Times New Roman" w:eastAsia="Calibri" w:hAnsi="Times New Roman" w:cs="Times New Roman"/>
          <w:color w:val="000000" w:themeColor="text1"/>
          <w:kern w:val="0"/>
          <w:sz w:val="24"/>
          <w:szCs w:val="24"/>
          <w:lang w:val="lt-LT"/>
          <w14:ligatures w14:val="none"/>
        </w:rPr>
        <w:footnoteReference w:id="2"/>
      </w:r>
      <w:r w:rsidRPr="00AC3409">
        <w:rPr>
          <w:rFonts w:ascii="Times New Roman" w:eastAsia="Calibri" w:hAnsi="Times New Roman" w:cs="Times New Roman"/>
          <w:color w:val="000000"/>
          <w:kern w:val="0"/>
          <w:lang w:val="lt-LT"/>
          <w14:ligatures w14:val="none"/>
        </w:rPr>
        <w:t>.</w:t>
      </w:r>
      <w:r w:rsidR="00B10E75" w:rsidRPr="00AC3409">
        <w:rPr>
          <w:rFonts w:ascii="Times New Roman" w:eastAsia="Calibri" w:hAnsi="Times New Roman" w:cs="Times New Roman"/>
          <w:color w:val="000000"/>
          <w:kern w:val="0"/>
          <w:lang w:val="lt-LT"/>
          <w14:ligatures w14:val="none"/>
        </w:rPr>
        <w:t xml:space="preserve"> </w:t>
      </w:r>
    </w:p>
    <w:p w14:paraId="5B3D6002" w14:textId="77777777" w:rsidR="006A057A" w:rsidRPr="00AC3409" w:rsidRDefault="006A057A" w:rsidP="006A057A">
      <w:pPr>
        <w:tabs>
          <w:tab w:val="left" w:pos="284"/>
          <w:tab w:val="left" w:pos="426"/>
        </w:tabs>
        <w:spacing w:after="0"/>
        <w:rPr>
          <w:rFonts w:ascii="Times New Roman" w:eastAsia="Calibri" w:hAnsi="Times New Roman" w:cs="Times New Roman"/>
          <w:color w:val="000000"/>
          <w:kern w:val="0"/>
          <w:sz w:val="16"/>
          <w:szCs w:val="16"/>
          <w:lang w:val="lt-LT"/>
          <w14:ligatures w14:val="none"/>
        </w:rPr>
      </w:pPr>
    </w:p>
    <w:p w14:paraId="5C9905D1"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lang w:val="lt-LT"/>
          <w14:ligatures w14:val="none"/>
        </w:rPr>
      </w:pPr>
      <w:r w:rsidRPr="00AC3409">
        <w:rPr>
          <w:rFonts w:ascii="Times New Roman" w:eastAsia="Calibri" w:hAnsi="Times New Roman" w:cs="Times New Roman"/>
          <w:b/>
          <w:bCs/>
          <w:kern w:val="0"/>
          <w:lang w:val="lt-LT"/>
          <w14:ligatures w14:val="none"/>
        </w:rPr>
        <w:t>NACIONALINIO SAUGUMO REIKALAVIMAI</w:t>
      </w:r>
    </w:p>
    <w:p w14:paraId="68E84780" w14:textId="3257A649" w:rsidR="003D20C7" w:rsidRPr="00B24212" w:rsidRDefault="006A057A" w:rsidP="00B24212">
      <w:pPr>
        <w:pStyle w:val="ListParagraph"/>
        <w:numPr>
          <w:ilvl w:val="1"/>
          <w:numId w:val="5"/>
        </w:numPr>
        <w:tabs>
          <w:tab w:val="left" w:pos="426"/>
          <w:tab w:val="left" w:pos="567"/>
        </w:tabs>
        <w:spacing w:after="0"/>
        <w:ind w:hanging="792"/>
        <w:jc w:val="both"/>
        <w:rPr>
          <w:rFonts w:ascii="Times New Roman" w:eastAsia="Calibri" w:hAnsi="Times New Roman" w:cs="Arial"/>
          <w:kern w:val="0"/>
          <w:lang w:val="lt-LT"/>
          <w14:ligatures w14:val="none"/>
        </w:rPr>
      </w:pPr>
      <w:r w:rsidRPr="00B24212">
        <w:rPr>
          <w:rFonts w:ascii="Times New Roman" w:eastAsia="Calibri" w:hAnsi="Times New Roman" w:cs="Arial"/>
          <w:kern w:val="0"/>
          <w:lang w:val="lt-LT"/>
          <w14:ligatures w14:val="none"/>
        </w:rPr>
        <w:t>Nacionalinio saugumo reikalavimai techninėje specifikacijoje netaikomi.</w:t>
      </w:r>
    </w:p>
    <w:p w14:paraId="2AC71404" w14:textId="77777777" w:rsidR="00B24212" w:rsidRPr="00B24212" w:rsidRDefault="00B24212" w:rsidP="00B24212">
      <w:pPr>
        <w:pStyle w:val="ListParagraph"/>
        <w:tabs>
          <w:tab w:val="left" w:pos="284"/>
        </w:tabs>
        <w:spacing w:after="0"/>
        <w:ind w:left="792"/>
        <w:jc w:val="both"/>
        <w:rPr>
          <w:rFonts w:ascii="Times New Roman" w:eastAsia="Calibri" w:hAnsi="Times New Roman" w:cs="Times New Roman"/>
          <w:kern w:val="0"/>
          <w:sz w:val="24"/>
          <w:szCs w:val="24"/>
          <w:lang w:val="lt-LT"/>
          <w14:ligatures w14:val="none"/>
        </w:rPr>
      </w:pPr>
    </w:p>
    <w:p w14:paraId="1E1830A8" w14:textId="77777777" w:rsidR="006A057A" w:rsidRPr="00AC3409" w:rsidRDefault="006A057A" w:rsidP="006A057A">
      <w:pPr>
        <w:pBdr>
          <w:top w:val="single" w:sz="4" w:space="1" w:color="auto"/>
        </w:pBdr>
        <w:shd w:val="clear" w:color="auto" w:fill="DEEAF6"/>
        <w:tabs>
          <w:tab w:val="left" w:pos="284"/>
        </w:tabs>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II DALIS. SUTARTINIŲ ĮSIPAREIGOJIMŲ VYKDYMAS</w:t>
      </w:r>
    </w:p>
    <w:p w14:paraId="210F620B"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 xml:space="preserve">PASLAUGŲ TEIKIMO VIETA </w:t>
      </w:r>
    </w:p>
    <w:p w14:paraId="6630FEA2" w14:textId="7E302C1E" w:rsidR="006A057A" w:rsidRPr="00AC3409" w:rsidRDefault="00B10E75" w:rsidP="00341265">
      <w:pPr>
        <w:numPr>
          <w:ilvl w:val="1"/>
          <w:numId w:val="5"/>
        </w:numPr>
        <w:tabs>
          <w:tab w:val="left" w:pos="284"/>
          <w:tab w:val="left" w:pos="567"/>
        </w:tabs>
        <w:spacing w:after="0"/>
        <w:ind w:left="0" w:firstLine="0"/>
        <w:contextualSpacing/>
        <w:jc w:val="both"/>
        <w:rPr>
          <w:rFonts w:ascii="Times New Roman" w:eastAsia="Calibri" w:hAnsi="Times New Roman" w:cs="Times New Roman"/>
          <w:kern w:val="0"/>
          <w:sz w:val="20"/>
          <w:szCs w:val="20"/>
          <w:lang w:val="lt-LT"/>
          <w14:ligatures w14:val="none"/>
        </w:rPr>
      </w:pPr>
      <w:r w:rsidRPr="00AC3409">
        <w:rPr>
          <w:rFonts w:ascii="Times New Roman" w:hAnsi="Times New Roman" w:cs="Times New Roman"/>
          <w:sz w:val="24"/>
          <w:szCs w:val="24"/>
          <w:lang w:val="lt-LT"/>
        </w:rPr>
        <w:t>Pareigybių klasifikavimo sesijos vyksta nuotoliniu būdu arba Perkančiosios organizacijos buveinėje, adresu Liepkalnio g. 97A, Vilniuje.</w:t>
      </w:r>
      <w:r w:rsidR="006A057A" w:rsidRPr="00AC3409">
        <w:rPr>
          <w:rFonts w:ascii="Times New Roman" w:eastAsia="Calibri" w:hAnsi="Times New Roman" w:cs="Times New Roman"/>
          <w:i/>
          <w:iCs/>
          <w:color w:val="0070C0"/>
          <w:kern w:val="0"/>
          <w:sz w:val="20"/>
          <w:szCs w:val="20"/>
          <w:lang w:val="lt-LT"/>
          <w14:ligatures w14:val="none"/>
        </w:rPr>
        <w:t xml:space="preserve"> </w:t>
      </w:r>
    </w:p>
    <w:p w14:paraId="19197EC6" w14:textId="24458152" w:rsidR="00B10E75" w:rsidRPr="00341265" w:rsidRDefault="00B10E75" w:rsidP="00341265">
      <w:pPr>
        <w:numPr>
          <w:ilvl w:val="1"/>
          <w:numId w:val="5"/>
        </w:numPr>
        <w:tabs>
          <w:tab w:val="left" w:pos="284"/>
          <w:tab w:val="left" w:pos="567"/>
        </w:tabs>
        <w:spacing w:after="0"/>
        <w:ind w:left="0" w:firstLine="0"/>
        <w:contextualSpacing/>
        <w:jc w:val="both"/>
        <w:rPr>
          <w:rFonts w:ascii="Times New Roman" w:hAnsi="Times New Roman" w:cs="Times New Roman"/>
          <w:sz w:val="24"/>
          <w:szCs w:val="24"/>
          <w:lang w:val="lt-LT"/>
        </w:rPr>
      </w:pPr>
      <w:r w:rsidRPr="00341265">
        <w:rPr>
          <w:rFonts w:ascii="Times New Roman" w:hAnsi="Times New Roman" w:cs="Times New Roman"/>
          <w:sz w:val="24"/>
          <w:szCs w:val="24"/>
          <w:lang w:val="lt-LT"/>
        </w:rPr>
        <w:t>Kitos pirkimo objekte numatytos paslaugos teikiamos nuotoliniu būdu.</w:t>
      </w:r>
    </w:p>
    <w:p w14:paraId="45F4F54C" w14:textId="77777777" w:rsidR="006A057A" w:rsidRPr="00AC3409" w:rsidRDefault="006A057A" w:rsidP="006A057A">
      <w:pPr>
        <w:numPr>
          <w:ilvl w:val="0"/>
          <w:numId w:val="5"/>
        </w:num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PASLAUGŲ TEIKIMO TERMINAI IR TVARKA</w:t>
      </w:r>
    </w:p>
    <w:p w14:paraId="3DDF3E9C" w14:textId="11F31FA7" w:rsidR="005E1169" w:rsidRPr="00B82846" w:rsidRDefault="000623B8" w:rsidP="00341265">
      <w:pPr>
        <w:pStyle w:val="ListParagraph"/>
        <w:numPr>
          <w:ilvl w:val="1"/>
          <w:numId w:val="5"/>
        </w:numPr>
        <w:tabs>
          <w:tab w:val="left" w:pos="142"/>
          <w:tab w:val="left" w:pos="567"/>
        </w:tabs>
        <w:ind w:left="0" w:right="4" w:firstLine="0"/>
        <w:jc w:val="both"/>
        <w:rPr>
          <w:rFonts w:ascii="Times New Roman" w:hAnsi="Times New Roman" w:cs="Times New Roman"/>
          <w:sz w:val="24"/>
          <w:szCs w:val="24"/>
          <w:lang w:val="lt-LT"/>
        </w:rPr>
      </w:pPr>
      <w:bookmarkStart w:id="2" w:name="_Hlk112401162"/>
      <w:r w:rsidRPr="19845D68">
        <w:rPr>
          <w:rFonts w:ascii="Times New Roman" w:hAnsi="Times New Roman" w:cs="Times New Roman"/>
          <w:sz w:val="24"/>
          <w:szCs w:val="24"/>
          <w:lang w:val="lt-LT"/>
        </w:rPr>
        <w:t>Prieiga prie Tiekėjo sukauptos atlygio rinkos duomenų bazės interaktyvioje internetinėje (angl. on-line) analitikos platformoje turi būti suteikta</w:t>
      </w:r>
      <w:r w:rsidR="00D36A94" w:rsidRPr="19845D68">
        <w:rPr>
          <w:rFonts w:ascii="Times New Roman" w:hAnsi="Times New Roman" w:cs="Times New Roman"/>
          <w:sz w:val="24"/>
          <w:szCs w:val="24"/>
          <w:lang w:val="lt-LT"/>
        </w:rPr>
        <w:t xml:space="preserve"> per </w:t>
      </w:r>
      <w:r w:rsidR="73556B42" w:rsidRPr="19845D68">
        <w:rPr>
          <w:rFonts w:ascii="Times New Roman" w:hAnsi="Times New Roman" w:cs="Times New Roman"/>
          <w:sz w:val="24"/>
          <w:szCs w:val="24"/>
          <w:lang w:val="lt-LT"/>
        </w:rPr>
        <w:t>s</w:t>
      </w:r>
      <w:r w:rsidR="00D36A94" w:rsidRPr="19845D68">
        <w:rPr>
          <w:rFonts w:ascii="Times New Roman" w:hAnsi="Times New Roman" w:cs="Times New Roman"/>
          <w:sz w:val="24"/>
          <w:szCs w:val="24"/>
          <w:lang w:val="lt-LT"/>
        </w:rPr>
        <w:t>utartyje nustatytą terminą</w:t>
      </w:r>
      <w:r w:rsidR="0095498C" w:rsidRPr="19845D68">
        <w:rPr>
          <w:rFonts w:ascii="Times New Roman" w:hAnsi="Times New Roman" w:cs="Times New Roman"/>
          <w:sz w:val="24"/>
          <w:szCs w:val="24"/>
          <w:lang w:val="lt-LT"/>
        </w:rPr>
        <w:t xml:space="preserve">. </w:t>
      </w:r>
    </w:p>
    <w:p w14:paraId="6FAF2C82" w14:textId="5C7958A0" w:rsidR="00052663" w:rsidRPr="00B82846" w:rsidRDefault="000F7D2A" w:rsidP="00341265">
      <w:pPr>
        <w:pStyle w:val="ListParagraph"/>
        <w:numPr>
          <w:ilvl w:val="1"/>
          <w:numId w:val="5"/>
        </w:numPr>
        <w:tabs>
          <w:tab w:val="left" w:pos="142"/>
          <w:tab w:val="left" w:pos="567"/>
        </w:tabs>
        <w:ind w:left="0" w:right="4" w:firstLine="0"/>
        <w:jc w:val="both"/>
        <w:rPr>
          <w:rFonts w:ascii="Times New Roman" w:hAnsi="Times New Roman" w:cs="Times New Roman"/>
          <w:sz w:val="24"/>
          <w:szCs w:val="24"/>
          <w:lang w:val="lt-LT"/>
        </w:rPr>
      </w:pPr>
      <w:r w:rsidRPr="00B82846">
        <w:rPr>
          <w:rFonts w:ascii="Times New Roman" w:hAnsi="Times New Roman" w:cs="Times New Roman"/>
          <w:bCs/>
          <w:sz w:val="24"/>
          <w:szCs w:val="24"/>
          <w:lang w:val="lt-LT"/>
        </w:rPr>
        <w:t>Naudojimosi Tiekėjo sukauptos atlygio rinkos duomenų baze</w:t>
      </w:r>
      <w:r w:rsidRPr="00B82846">
        <w:rPr>
          <w:rFonts w:ascii="Times New Roman" w:hAnsi="Times New Roman" w:cs="Times New Roman"/>
          <w:sz w:val="24"/>
          <w:szCs w:val="24"/>
          <w:lang w:val="lt-LT"/>
        </w:rPr>
        <w:t xml:space="preserve"> interaktyvioje internetinėje (angl. </w:t>
      </w:r>
      <w:proofErr w:type="spellStart"/>
      <w:r w:rsidRPr="00B82846">
        <w:rPr>
          <w:rFonts w:ascii="Times New Roman" w:hAnsi="Times New Roman" w:cs="Times New Roman"/>
          <w:sz w:val="24"/>
          <w:szCs w:val="24"/>
          <w:lang w:val="lt-LT"/>
        </w:rPr>
        <w:t>on</w:t>
      </w:r>
      <w:proofErr w:type="spellEnd"/>
      <w:r w:rsidRPr="00B82846">
        <w:rPr>
          <w:rFonts w:ascii="Times New Roman" w:hAnsi="Times New Roman" w:cs="Times New Roman"/>
          <w:sz w:val="24"/>
          <w:szCs w:val="24"/>
          <w:lang w:val="lt-LT"/>
        </w:rPr>
        <w:t xml:space="preserve">-line) analitikos platformoje laikotarpis yra 36 (trisdešimt šeši) mėnesiai nuo </w:t>
      </w:r>
      <w:r w:rsidRPr="00B82846">
        <w:rPr>
          <w:rFonts w:ascii="Times New Roman" w:hAnsi="Times New Roman" w:cs="Times New Roman"/>
          <w:bCs/>
          <w:sz w:val="24"/>
          <w:szCs w:val="24"/>
          <w:lang w:val="lt-LT"/>
        </w:rPr>
        <w:t xml:space="preserve">prieigos prie šios platformos </w:t>
      </w:r>
      <w:r w:rsidRPr="00B82846">
        <w:rPr>
          <w:rFonts w:ascii="Times New Roman" w:hAnsi="Times New Roman" w:cs="Times New Roman"/>
          <w:sz w:val="24"/>
          <w:szCs w:val="24"/>
          <w:lang w:val="lt-LT"/>
        </w:rPr>
        <w:t>suteikimo Perkančiajai organizacijai dienos.</w:t>
      </w:r>
    </w:p>
    <w:p w14:paraId="3871C515" w14:textId="77777777" w:rsidR="005E1169" w:rsidRPr="00AC3409" w:rsidRDefault="005E1169" w:rsidP="00341265">
      <w:pPr>
        <w:pStyle w:val="ListParagraph"/>
        <w:numPr>
          <w:ilvl w:val="1"/>
          <w:numId w:val="5"/>
        </w:numPr>
        <w:tabs>
          <w:tab w:val="left" w:pos="142"/>
          <w:tab w:val="left" w:pos="567"/>
        </w:tabs>
        <w:ind w:left="0" w:right="4"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 xml:space="preserve">Bendras pareigybių vertinimo ir klasifikavimo paslaugų teikimo terminas – ne ilgiau kaip iki prieigos prie atlygio rinkos duomenų bazės galiojimo pabaigos. </w:t>
      </w:r>
    </w:p>
    <w:p w14:paraId="7FA28B5F" w14:textId="371216A8" w:rsidR="005E1169" w:rsidRPr="00AC3409" w:rsidRDefault="005E1169" w:rsidP="00341265">
      <w:pPr>
        <w:pStyle w:val="ListParagraph"/>
        <w:numPr>
          <w:ilvl w:val="1"/>
          <w:numId w:val="5"/>
        </w:numPr>
        <w:tabs>
          <w:tab w:val="left" w:pos="142"/>
          <w:tab w:val="left" w:pos="567"/>
        </w:tabs>
        <w:ind w:left="0" w:right="4"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 xml:space="preserve">Pareigybių klasifikavimo sesijų laikas derinamas su </w:t>
      </w:r>
      <w:r w:rsidR="00981EAE">
        <w:rPr>
          <w:rFonts w:ascii="Times New Roman" w:hAnsi="Times New Roman" w:cs="Times New Roman"/>
          <w:sz w:val="24"/>
          <w:szCs w:val="24"/>
          <w:lang w:val="lt-LT"/>
        </w:rPr>
        <w:t>Tiekėju</w:t>
      </w:r>
      <w:r w:rsidRPr="00AC3409">
        <w:rPr>
          <w:rFonts w:ascii="Times New Roman" w:hAnsi="Times New Roman" w:cs="Times New Roman"/>
          <w:sz w:val="24"/>
          <w:szCs w:val="24"/>
          <w:lang w:val="lt-LT"/>
        </w:rPr>
        <w:t xml:space="preserve"> elektroniniu paštu arba telefonu.</w:t>
      </w:r>
    </w:p>
    <w:p w14:paraId="19C9A610" w14:textId="5B95EC02" w:rsidR="005E1169" w:rsidRPr="00AC3409" w:rsidRDefault="005E1169" w:rsidP="00341265">
      <w:pPr>
        <w:pStyle w:val="ListParagraph"/>
        <w:numPr>
          <w:ilvl w:val="1"/>
          <w:numId w:val="5"/>
        </w:numPr>
        <w:tabs>
          <w:tab w:val="left" w:pos="142"/>
          <w:tab w:val="left" w:pos="567"/>
        </w:tabs>
        <w:ind w:left="0" w:right="4"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Pareigybių klasifikavimo rezultatus Tiekėjas turi pristatyti per šios techninės specifikacijos 4.1</w:t>
      </w:r>
      <w:r w:rsidR="009E697E">
        <w:rPr>
          <w:rFonts w:ascii="Times New Roman" w:hAnsi="Times New Roman" w:cs="Times New Roman"/>
          <w:sz w:val="24"/>
          <w:szCs w:val="24"/>
          <w:lang w:val="lt-LT"/>
        </w:rPr>
        <w:t>1</w:t>
      </w:r>
      <w:r w:rsidRPr="00AC3409">
        <w:rPr>
          <w:rFonts w:ascii="Times New Roman" w:hAnsi="Times New Roman" w:cs="Times New Roman"/>
          <w:sz w:val="24"/>
          <w:szCs w:val="24"/>
          <w:lang w:val="lt-LT"/>
        </w:rPr>
        <w:t xml:space="preserve"> p. nurodytą terminą.</w:t>
      </w:r>
    </w:p>
    <w:p w14:paraId="67F472AD" w14:textId="0D9F7070" w:rsidR="005E1169" w:rsidRPr="00AC3409" w:rsidRDefault="005E1169" w:rsidP="00341265">
      <w:pPr>
        <w:pStyle w:val="ListParagraph"/>
        <w:numPr>
          <w:ilvl w:val="1"/>
          <w:numId w:val="5"/>
        </w:numPr>
        <w:tabs>
          <w:tab w:val="left" w:pos="142"/>
          <w:tab w:val="left" w:pos="284"/>
          <w:tab w:val="left" w:pos="567"/>
        </w:tabs>
        <w:ind w:left="0" w:right="4" w:firstLine="0"/>
        <w:jc w:val="both"/>
        <w:rPr>
          <w:rFonts w:ascii="Times New Roman" w:hAnsi="Times New Roman" w:cs="Times New Roman"/>
          <w:sz w:val="24"/>
          <w:szCs w:val="24"/>
          <w:lang w:val="lt-LT"/>
        </w:rPr>
      </w:pPr>
      <w:r w:rsidRPr="00AC3409">
        <w:rPr>
          <w:rFonts w:ascii="Times New Roman" w:hAnsi="Times New Roman" w:cs="Times New Roman"/>
          <w:sz w:val="24"/>
          <w:szCs w:val="24"/>
          <w:lang w:val="lt-LT"/>
        </w:rPr>
        <w:t>Tiekėjas turi atnaujinti Perkančiosios organizacijos pareigybių žemėlapį per šios techninės specifikacijos 4.1</w:t>
      </w:r>
      <w:r w:rsidR="009E697E">
        <w:rPr>
          <w:rFonts w:ascii="Times New Roman" w:hAnsi="Times New Roman" w:cs="Times New Roman"/>
          <w:sz w:val="24"/>
          <w:szCs w:val="24"/>
          <w:lang w:val="lt-LT"/>
        </w:rPr>
        <w:t>2</w:t>
      </w:r>
      <w:r w:rsidRPr="00AC3409">
        <w:rPr>
          <w:rFonts w:ascii="Times New Roman" w:hAnsi="Times New Roman" w:cs="Times New Roman"/>
          <w:sz w:val="24"/>
          <w:szCs w:val="24"/>
          <w:lang w:val="lt-LT"/>
        </w:rPr>
        <w:t xml:space="preserve"> p. nurodytą terminą.</w:t>
      </w:r>
      <w:bookmarkEnd w:id="2"/>
    </w:p>
    <w:p w14:paraId="7AC916C0" w14:textId="78BE5F31" w:rsidR="006A057A" w:rsidRPr="00AC3409" w:rsidRDefault="00CB28DC" w:rsidP="00CB28DC">
      <w:p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 xml:space="preserve">10. </w:t>
      </w:r>
      <w:bookmarkStart w:id="3" w:name="_Hlk211596495"/>
      <w:r w:rsidR="006A057A" w:rsidRPr="00AC3409">
        <w:rPr>
          <w:rFonts w:ascii="Times New Roman" w:eastAsia="Calibri" w:hAnsi="Times New Roman" w:cs="Times New Roman"/>
          <w:b/>
          <w:bCs/>
          <w:kern w:val="0"/>
          <w:sz w:val="24"/>
          <w:szCs w:val="24"/>
          <w:lang w:val="lt-LT"/>
          <w14:ligatures w14:val="none"/>
        </w:rPr>
        <w:t>TRŪKUMŲ ŠALINIMO TVARKA</w:t>
      </w:r>
      <w:bookmarkEnd w:id="3"/>
    </w:p>
    <w:p w14:paraId="7321005E" w14:textId="38FC1E30" w:rsidR="006A057A" w:rsidRPr="00AC3409" w:rsidRDefault="00CB28DC" w:rsidP="00CB28DC">
      <w:pPr>
        <w:tabs>
          <w:tab w:val="left" w:pos="567"/>
        </w:tabs>
        <w:spacing w:after="0"/>
        <w:contextualSpacing/>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10.1.</w:t>
      </w:r>
      <w:r w:rsidR="006A057A" w:rsidRPr="00AC3409">
        <w:rPr>
          <w:rFonts w:ascii="Times New Roman" w:eastAsia="Calibri" w:hAnsi="Times New Roman" w:cs="Times New Roman"/>
          <w:kern w:val="0"/>
          <w:sz w:val="24"/>
          <w:szCs w:val="24"/>
          <w:lang w:val="lt-LT"/>
          <w14:ligatures w14:val="none"/>
        </w:rPr>
        <w:t xml:space="preserve"> Perkančioji organizacija turi teisę kreiptis į Tiekėją dėl Paslaugų ir (ar) Paslaugų rezultato trūkumų pašalinimo ne vėliau kaip </w:t>
      </w:r>
      <w:r w:rsidR="006A057A" w:rsidRPr="00AC3409">
        <w:rPr>
          <w:rFonts w:ascii="Times New Roman" w:eastAsia="Times New Roman" w:hAnsi="Times New Roman" w:cs="Times New Roman"/>
          <w:kern w:val="0"/>
          <w:sz w:val="24"/>
          <w:szCs w:val="24"/>
          <w:lang w:val="lt-LT"/>
          <w14:ligatures w14:val="none"/>
        </w:rPr>
        <w:t xml:space="preserve">per </w:t>
      </w:r>
      <w:r w:rsidRPr="00AC3409">
        <w:rPr>
          <w:rFonts w:ascii="Times New Roman" w:hAnsi="Times New Roman" w:cs="Times New Roman"/>
          <w:sz w:val="24"/>
          <w:szCs w:val="24"/>
          <w:lang w:val="lt-LT"/>
        </w:rPr>
        <w:t>7 (septynias)</w:t>
      </w:r>
      <w:r w:rsidR="006A057A" w:rsidRPr="00AC3409">
        <w:rPr>
          <w:rFonts w:ascii="Times New Roman" w:eastAsia="Times New Roman" w:hAnsi="Times New Roman" w:cs="Times New Roman"/>
          <w:kern w:val="0"/>
          <w:sz w:val="24"/>
          <w:szCs w:val="24"/>
          <w:lang w:val="lt-LT"/>
          <w14:ligatures w14:val="none"/>
        </w:rPr>
        <w:t xml:space="preserve"> </w:t>
      </w:r>
      <w:sdt>
        <w:sdtPr>
          <w:rPr>
            <w:rFonts w:ascii="Times New Roman" w:eastAsia="Times New Roman" w:hAnsi="Times New Roman" w:cs="Times New Roman"/>
            <w:kern w:val="0"/>
            <w:sz w:val="24"/>
            <w:szCs w:val="24"/>
            <w:lang w:val="lt-LT"/>
            <w14:ligatures w14:val="none"/>
          </w:rPr>
          <w:alias w:val="Pasirinkti tinkamą variantą"/>
          <w:tag w:val="Pasirinkti tinkamą variantą"/>
          <w:id w:val="1052957393"/>
          <w:placeholder>
            <w:docPart w:val="0C907C66DDCD42BE843FEF0EE68B6A1C"/>
          </w:placeholder>
          <w:temporary/>
          <w:comboBox>
            <w:listItem w:displayText="kalendorines" w:value="kalendorines"/>
            <w:listItem w:displayText="darbo" w:value="darbo"/>
          </w:comboBox>
        </w:sdtPr>
        <w:sdtEndPr/>
        <w:sdtContent>
          <w:r w:rsidR="006A057A" w:rsidRPr="00AC3409">
            <w:rPr>
              <w:rFonts w:ascii="Times New Roman" w:eastAsia="Times New Roman" w:hAnsi="Times New Roman" w:cs="Times New Roman"/>
              <w:kern w:val="0"/>
              <w:sz w:val="24"/>
              <w:szCs w:val="24"/>
              <w:lang w:val="lt-LT"/>
              <w14:ligatures w14:val="none"/>
            </w:rPr>
            <w:t>kalendorines</w:t>
          </w:r>
        </w:sdtContent>
      </w:sdt>
      <w:r w:rsidR="006A057A" w:rsidRPr="00AC3409">
        <w:rPr>
          <w:rFonts w:ascii="Times New Roman" w:eastAsia="Times New Roman" w:hAnsi="Times New Roman" w:cs="Times New Roman"/>
          <w:kern w:val="0"/>
          <w:sz w:val="24"/>
          <w:szCs w:val="24"/>
          <w:lang w:val="lt-LT"/>
          <w14:ligatures w14:val="none"/>
        </w:rPr>
        <w:t xml:space="preserve"> dienas </w:t>
      </w:r>
      <w:r w:rsidR="006A057A" w:rsidRPr="00AC3409">
        <w:rPr>
          <w:rFonts w:ascii="Times New Roman" w:eastAsia="Calibri" w:hAnsi="Times New Roman" w:cs="Times New Roman"/>
          <w:kern w:val="0"/>
          <w:sz w:val="24"/>
          <w:szCs w:val="24"/>
          <w:lang w:val="lt-LT"/>
          <w14:ligatures w14:val="none"/>
        </w:rPr>
        <w:t>nuo trūkumų užfiksavimo dienos. </w:t>
      </w:r>
    </w:p>
    <w:p w14:paraId="5418153A" w14:textId="41B6FD44" w:rsidR="006A057A" w:rsidRDefault="00CB28DC" w:rsidP="00CB28DC">
      <w:pPr>
        <w:tabs>
          <w:tab w:val="left" w:pos="567"/>
        </w:tabs>
        <w:spacing w:after="0"/>
        <w:contextualSpacing/>
        <w:jc w:val="both"/>
        <w:rPr>
          <w:rFonts w:ascii="Times New Roman" w:eastAsia="Calibri" w:hAnsi="Times New Roman" w:cs="Times New Roman"/>
          <w:kern w:val="0"/>
          <w:sz w:val="24"/>
          <w:szCs w:val="24"/>
          <w:lang w:val="lt-LT"/>
          <w14:ligatures w14:val="none"/>
        </w:rPr>
      </w:pPr>
      <w:r w:rsidRPr="00AC3409">
        <w:rPr>
          <w:rFonts w:ascii="Times New Roman" w:eastAsia="Calibri" w:hAnsi="Times New Roman" w:cs="Times New Roman"/>
          <w:kern w:val="0"/>
          <w:sz w:val="24"/>
          <w:szCs w:val="24"/>
          <w:lang w:val="lt-LT"/>
          <w14:ligatures w14:val="none"/>
        </w:rPr>
        <w:t xml:space="preserve">10.2. </w:t>
      </w:r>
      <w:r w:rsidR="006A057A" w:rsidRPr="00AC3409">
        <w:rPr>
          <w:rFonts w:ascii="Times New Roman" w:eastAsia="Calibri" w:hAnsi="Times New Roman" w:cs="Times New Roman"/>
          <w:kern w:val="0"/>
          <w:sz w:val="24"/>
          <w:szCs w:val="24"/>
          <w:lang w:val="lt-LT"/>
          <w14:ligatures w14:val="none"/>
        </w:rPr>
        <w:t>Paslaugų trūkumai turi būti pašalinti per</w:t>
      </w:r>
      <w:r w:rsidR="006A057A" w:rsidRPr="00AC3409">
        <w:rPr>
          <w:rFonts w:ascii="Times New Roman" w:eastAsia="Times New Roman" w:hAnsi="Times New Roman" w:cs="Times New Roman"/>
          <w:kern w:val="0"/>
          <w:sz w:val="24"/>
          <w:szCs w:val="24"/>
          <w:lang w:val="lt-LT"/>
          <w14:ligatures w14:val="none"/>
        </w:rPr>
        <w:t xml:space="preserve"> </w:t>
      </w:r>
      <w:r w:rsidRPr="00AC3409">
        <w:rPr>
          <w:rFonts w:ascii="Times New Roman" w:hAnsi="Times New Roman" w:cs="Times New Roman"/>
          <w:sz w:val="24"/>
          <w:szCs w:val="24"/>
          <w:lang w:val="lt-LT"/>
        </w:rPr>
        <w:t>7 (septynias)</w:t>
      </w:r>
      <w:r w:rsidR="006A057A" w:rsidRPr="00AC3409">
        <w:rPr>
          <w:rFonts w:ascii="Times New Roman" w:eastAsia="Times New Roman" w:hAnsi="Times New Roman" w:cs="Times New Roman"/>
          <w:kern w:val="0"/>
          <w:sz w:val="24"/>
          <w:szCs w:val="24"/>
          <w:lang w:val="lt-LT"/>
          <w14:ligatures w14:val="none"/>
        </w:rPr>
        <w:t xml:space="preserve"> </w:t>
      </w:r>
      <w:sdt>
        <w:sdtPr>
          <w:rPr>
            <w:rFonts w:ascii="Times New Roman" w:eastAsia="Times New Roman" w:hAnsi="Times New Roman" w:cs="Times New Roman"/>
            <w:kern w:val="0"/>
            <w:sz w:val="24"/>
            <w:szCs w:val="24"/>
            <w:lang w:val="lt-LT"/>
            <w14:ligatures w14:val="none"/>
          </w:rPr>
          <w:alias w:val="Pasirinkti tinkamą variantą"/>
          <w:tag w:val="Pasirinkti tinkamą variantą"/>
          <w:id w:val="1804736542"/>
          <w:placeholder>
            <w:docPart w:val="75C78427272A4C0D95648CC846607A99"/>
          </w:placeholder>
          <w:temporary/>
          <w:comboBox>
            <w:listItem w:displayText="kalendorines" w:value="kalendorines"/>
            <w:listItem w:displayText="darbo" w:value="darbo"/>
          </w:comboBox>
        </w:sdtPr>
        <w:sdtEndPr/>
        <w:sdtContent>
          <w:r w:rsidR="006A057A" w:rsidRPr="00AC3409">
            <w:rPr>
              <w:rFonts w:ascii="Times New Roman" w:eastAsia="Times New Roman" w:hAnsi="Times New Roman" w:cs="Times New Roman"/>
              <w:kern w:val="0"/>
              <w:sz w:val="24"/>
              <w:szCs w:val="24"/>
              <w:lang w:val="lt-LT"/>
              <w14:ligatures w14:val="none"/>
            </w:rPr>
            <w:t>kalendorines</w:t>
          </w:r>
        </w:sdtContent>
      </w:sdt>
      <w:r w:rsidR="006A057A" w:rsidRPr="00AC3409" w:rsidDel="00BB5A99">
        <w:rPr>
          <w:rFonts w:ascii="Times New Roman" w:eastAsia="Times New Roman" w:hAnsi="Times New Roman" w:cs="Times New Roman"/>
          <w:kern w:val="0"/>
          <w:sz w:val="24"/>
          <w:szCs w:val="24"/>
          <w:lang w:val="lt-LT"/>
          <w14:ligatures w14:val="none"/>
        </w:rPr>
        <w:t xml:space="preserve"> </w:t>
      </w:r>
      <w:r w:rsidR="006A057A" w:rsidRPr="00AC3409">
        <w:rPr>
          <w:rFonts w:ascii="Times New Roman" w:eastAsia="Times New Roman" w:hAnsi="Times New Roman" w:cs="Times New Roman"/>
          <w:kern w:val="0"/>
          <w:sz w:val="24"/>
          <w:szCs w:val="24"/>
          <w:lang w:val="lt-LT"/>
          <w14:ligatures w14:val="none"/>
        </w:rPr>
        <w:t xml:space="preserve">dienas </w:t>
      </w:r>
      <w:r w:rsidR="006A057A" w:rsidRPr="00AC3409">
        <w:rPr>
          <w:rFonts w:ascii="Times New Roman" w:eastAsia="Calibri" w:hAnsi="Times New Roman" w:cs="Times New Roman"/>
          <w:kern w:val="0"/>
          <w:sz w:val="24"/>
          <w:szCs w:val="24"/>
          <w:lang w:val="lt-LT"/>
          <w14:ligatures w14:val="none"/>
        </w:rPr>
        <w:t xml:space="preserve">nuo Perkančiosios organizacijos pranešimo </w:t>
      </w:r>
      <w:r w:rsidRPr="00AC3409">
        <w:rPr>
          <w:rFonts w:ascii="Times New Roman" w:eastAsia="Calibri" w:hAnsi="Times New Roman" w:cs="Times New Roman"/>
          <w:kern w:val="0"/>
          <w:sz w:val="24"/>
          <w:szCs w:val="24"/>
          <w:lang w:val="lt-LT"/>
          <w14:ligatures w14:val="none"/>
        </w:rPr>
        <w:t>(raštu, priimtina ir elektroniniu laišku) Tiekėjui pateikimo dienos arba per kitą Perkančiosios organizacijos nurodytą protingą laikotarpį arba per kitą atskirai su Perkančiąja organizacija raštu (priimtina ir elektroniniu laišku) suderintą terminą.</w:t>
      </w:r>
    </w:p>
    <w:p w14:paraId="28145156" w14:textId="77777777" w:rsidR="007342DA" w:rsidRPr="00AC3409" w:rsidRDefault="007342DA" w:rsidP="00CB28DC">
      <w:pPr>
        <w:tabs>
          <w:tab w:val="left" w:pos="567"/>
        </w:tabs>
        <w:spacing w:after="0"/>
        <w:contextualSpacing/>
        <w:jc w:val="both"/>
        <w:rPr>
          <w:rFonts w:ascii="Times New Roman" w:eastAsia="Calibri" w:hAnsi="Times New Roman" w:cs="Times New Roman"/>
          <w:kern w:val="0"/>
          <w:sz w:val="24"/>
          <w:szCs w:val="24"/>
          <w:lang w:val="lt-LT"/>
          <w14:ligatures w14:val="none"/>
        </w:rPr>
      </w:pPr>
    </w:p>
    <w:p w14:paraId="4F613788" w14:textId="4B54F377" w:rsidR="007342DA" w:rsidRPr="00AC3409" w:rsidRDefault="007342DA" w:rsidP="007342DA">
      <w:pPr>
        <w:pBdr>
          <w:top w:val="single" w:sz="4" w:space="1" w:color="auto"/>
          <w:bottom w:val="single" w:sz="4" w:space="1" w:color="auto"/>
        </w:pBdr>
        <w:tabs>
          <w:tab w:val="left" w:pos="284"/>
        </w:tabs>
        <w:spacing w:after="0"/>
        <w:contextualSpacing/>
        <w:rPr>
          <w:rFonts w:ascii="Times New Roman" w:eastAsia="Calibri" w:hAnsi="Times New Roman" w:cs="Times New Roman"/>
          <w:b/>
          <w:bCs/>
          <w:kern w:val="0"/>
          <w:sz w:val="24"/>
          <w:szCs w:val="24"/>
          <w:lang w:val="lt-LT"/>
          <w14:ligatures w14:val="none"/>
        </w:rPr>
      </w:pPr>
      <w:r w:rsidRPr="00AC3409">
        <w:rPr>
          <w:rFonts w:ascii="Times New Roman" w:eastAsia="Calibri" w:hAnsi="Times New Roman" w:cs="Times New Roman"/>
          <w:b/>
          <w:bCs/>
          <w:kern w:val="0"/>
          <w:sz w:val="24"/>
          <w:szCs w:val="24"/>
          <w:lang w:val="lt-LT"/>
          <w14:ligatures w14:val="none"/>
        </w:rPr>
        <w:t>1</w:t>
      </w:r>
      <w:r>
        <w:rPr>
          <w:rFonts w:ascii="Times New Roman" w:eastAsia="Calibri" w:hAnsi="Times New Roman" w:cs="Times New Roman"/>
          <w:b/>
          <w:bCs/>
          <w:kern w:val="0"/>
          <w:sz w:val="24"/>
          <w:szCs w:val="24"/>
          <w:lang w:val="lt-LT"/>
          <w14:ligatures w14:val="none"/>
        </w:rPr>
        <w:t>1</w:t>
      </w:r>
      <w:r w:rsidRPr="00AC3409">
        <w:rPr>
          <w:rFonts w:ascii="Times New Roman" w:eastAsia="Calibri" w:hAnsi="Times New Roman" w:cs="Times New Roman"/>
          <w:b/>
          <w:bCs/>
          <w:kern w:val="0"/>
          <w:sz w:val="24"/>
          <w:szCs w:val="24"/>
          <w:lang w:val="lt-LT"/>
          <w14:ligatures w14:val="none"/>
        </w:rPr>
        <w:t xml:space="preserve">. </w:t>
      </w:r>
      <w:r>
        <w:rPr>
          <w:rFonts w:ascii="Times New Roman" w:eastAsia="Calibri" w:hAnsi="Times New Roman" w:cs="Times New Roman"/>
          <w:b/>
          <w:bCs/>
          <w:kern w:val="0"/>
          <w:sz w:val="24"/>
          <w:szCs w:val="24"/>
          <w:lang w:val="lt-LT"/>
          <w14:ligatures w14:val="none"/>
        </w:rPr>
        <w:t>ASMENS DUOMENŲ TVARKYMO REIKALAVIMAI</w:t>
      </w:r>
    </w:p>
    <w:p w14:paraId="3AF32E4F" w14:textId="7C5D195D" w:rsidR="006A057A" w:rsidRPr="00B24212" w:rsidRDefault="64ABCA9F" w:rsidP="006A057A">
      <w:pPr>
        <w:tabs>
          <w:tab w:val="left" w:pos="567"/>
        </w:tabs>
        <w:spacing w:after="0"/>
        <w:contextualSpacing/>
        <w:jc w:val="both"/>
        <w:rPr>
          <w:rFonts w:ascii="Times New Roman" w:eastAsia="Calibri" w:hAnsi="Times New Roman" w:cs="Times New Roman"/>
          <w:kern w:val="0"/>
          <w:sz w:val="24"/>
          <w:szCs w:val="24"/>
          <w:lang w:val="lt-LT"/>
          <w14:ligatures w14:val="none"/>
        </w:rPr>
      </w:pPr>
      <w:r w:rsidRPr="19845D68">
        <w:rPr>
          <w:rFonts w:ascii="Times New Roman" w:eastAsia="Calibri" w:hAnsi="Times New Roman" w:cs="Times New Roman"/>
          <w:sz w:val="24"/>
          <w:szCs w:val="24"/>
          <w:lang w:val="lt-LT"/>
        </w:rPr>
        <w:t xml:space="preserve">11.1. </w:t>
      </w:r>
      <w:r w:rsidR="007342DA" w:rsidRPr="00B24212">
        <w:rPr>
          <w:rFonts w:ascii="Times New Roman" w:eastAsia="Calibri" w:hAnsi="Times New Roman" w:cs="Times New Roman"/>
          <w:sz w:val="24"/>
          <w:szCs w:val="24"/>
          <w:lang w:val="lt-LT"/>
        </w:rPr>
        <w:t xml:space="preserve">Tiekėjas įsipareigoja teikdamas paslaugas asmens duomenis tvarkyti vadovaudamasis 2016 m. balandžio 27 d. Europos Parlamento ir Tarybos reglamento (ES) 2016/679 dėl fizinių asmenų apsaugos tvarkant asmens duomenis ir dėl laisvo tokių duomenų judėjimo ir kuriuo panaikinama Direktyva 95/46/EB (Bendrasis duomenų apsaugos reglamentas) (toliau – BDAR) ir kitų asmens duomenų </w:t>
      </w:r>
      <w:r w:rsidR="007342DA" w:rsidRPr="00B24212">
        <w:rPr>
          <w:rFonts w:ascii="Times New Roman" w:eastAsia="Calibri" w:hAnsi="Times New Roman" w:cs="Times New Roman"/>
          <w:sz w:val="24"/>
          <w:szCs w:val="24"/>
          <w:lang w:val="lt-LT"/>
        </w:rPr>
        <w:lastRenderedPageBreak/>
        <w:t>tvarkymą bei apsaugą reglamentuojančių teisės aktų nuostatomis ir įgyvendinti tinkamas technines ir organizacines priemones, kad asmens duomenų tvarkymas atitiktų minėtų teisės aktų reikalavimus ir būtų užtikrintas asmens duomenų saugumas. Įgyvendinant BDAR 28 straipsnio 3 dalį, Tiekėjo Perkančiosios organizacijos vardu vykdomam asmens duomenų tvarkymui reglamentuoti kartu su pagrindine sutartimi pasirašoma asmens duomenų tvarkymo sutartis, kuria Tiekėjas įsipareigoja tvarkyti asmens duomenis pagal Perkančiosios organizacijos dokumentais įformintus nurodymus.</w:t>
      </w:r>
    </w:p>
    <w:sectPr w:rsidR="006A057A" w:rsidRPr="00B24212" w:rsidSect="00EF209A">
      <w:pgSz w:w="12240" w:h="15840"/>
      <w:pgMar w:top="1134"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556D" w14:textId="77777777" w:rsidR="000A7D90" w:rsidRDefault="000A7D90" w:rsidP="006A057A">
      <w:pPr>
        <w:spacing w:after="0" w:line="240" w:lineRule="auto"/>
      </w:pPr>
      <w:r>
        <w:separator/>
      </w:r>
    </w:p>
  </w:endnote>
  <w:endnote w:type="continuationSeparator" w:id="0">
    <w:p w14:paraId="6528A88C" w14:textId="77777777" w:rsidR="000A7D90" w:rsidRDefault="000A7D90" w:rsidP="006A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D2BC" w14:textId="77777777" w:rsidR="000A7D90" w:rsidRDefault="000A7D90" w:rsidP="006A057A">
      <w:pPr>
        <w:spacing w:after="0" w:line="240" w:lineRule="auto"/>
      </w:pPr>
      <w:r>
        <w:separator/>
      </w:r>
    </w:p>
  </w:footnote>
  <w:footnote w:type="continuationSeparator" w:id="0">
    <w:p w14:paraId="48F929B3" w14:textId="77777777" w:rsidR="000A7D90" w:rsidRDefault="000A7D90" w:rsidP="006A057A">
      <w:pPr>
        <w:spacing w:after="0" w:line="240" w:lineRule="auto"/>
      </w:pPr>
      <w:r>
        <w:continuationSeparator/>
      </w:r>
    </w:p>
  </w:footnote>
  <w:footnote w:id="1">
    <w:p w14:paraId="39730A36" w14:textId="04F06E1D" w:rsidR="001F3CDE" w:rsidRPr="00B24212" w:rsidRDefault="001F3CDE">
      <w:pPr>
        <w:pStyle w:val="FootnoteText"/>
        <w:rPr>
          <w:rFonts w:ascii="Times New Roman" w:hAnsi="Times New Roman" w:cs="Times New Roman"/>
          <w:lang w:val="lt-LT"/>
        </w:rPr>
      </w:pPr>
      <w:r w:rsidRPr="00B24212">
        <w:rPr>
          <w:rStyle w:val="FootnoteReference"/>
          <w:rFonts w:ascii="Times New Roman" w:hAnsi="Times New Roman" w:cs="Times New Roman"/>
        </w:rPr>
        <w:footnoteRef/>
      </w:r>
      <w:r w:rsidRPr="00B24212">
        <w:rPr>
          <w:rFonts w:ascii="Times New Roman" w:hAnsi="Times New Roman" w:cs="Times New Roman"/>
        </w:rPr>
        <w:t xml:space="preserve"> </w:t>
      </w:r>
      <w:r w:rsidRPr="00B24212">
        <w:rPr>
          <w:rFonts w:ascii="Times New Roman" w:hAnsi="Times New Roman" w:cs="Times New Roman"/>
          <w:lang w:val="lt-LT"/>
        </w:rPr>
        <w:t xml:space="preserve">Į nurodytą sumą įeina ir </w:t>
      </w:r>
      <w:r w:rsidR="00C95A47" w:rsidRPr="00B24212">
        <w:rPr>
          <w:rFonts w:ascii="Times New Roman" w:hAnsi="Times New Roman" w:cs="Times New Roman"/>
          <w:lang w:val="lt-LT"/>
        </w:rPr>
        <w:t>prieigos prie rinkos atlygio duomenų bazės paslaugų kaina.</w:t>
      </w:r>
    </w:p>
  </w:footnote>
  <w:footnote w:id="2">
    <w:p w14:paraId="702B7BB8" w14:textId="77777777" w:rsidR="00B10E75" w:rsidRPr="000468AA" w:rsidRDefault="00B10E75" w:rsidP="00B10E75">
      <w:pPr>
        <w:pStyle w:val="FootnoteText"/>
        <w:jc w:val="both"/>
        <w:rPr>
          <w:lang w:val="lt-LT"/>
        </w:rPr>
      </w:pPr>
      <w:r>
        <w:rPr>
          <w:rStyle w:val="FootnoteReference"/>
        </w:rPr>
        <w:footnoteRef/>
      </w:r>
      <w:r>
        <w:t xml:space="preserve"> </w:t>
      </w:r>
      <w:r w:rsidRPr="00F76DF6">
        <w:rPr>
          <w:rFonts w:ascii="Times New Roman" w:hAnsi="Times New Roman" w:cs="Times New Roman"/>
          <w:sz w:val="18"/>
          <w:szCs w:val="18"/>
          <w:lang w:val="lt-LT"/>
        </w:rPr>
        <w:t xml:space="preserve">Pirkimas laikomas žaliuoju pirkimu vadovaujantis </w:t>
      </w:r>
      <w:r w:rsidRPr="00291FFD">
        <w:rPr>
          <w:rStyle w:val="normaltextrun"/>
          <w:rFonts w:ascii="Times New Roman" w:hAnsi="Times New Roman" w:cs="Times New Roman"/>
          <w:sz w:val="18"/>
          <w:szCs w:val="18"/>
          <w:shd w:val="clear" w:color="auto" w:fill="FFFFFF"/>
          <w:lang w:val="lt-LT"/>
        </w:rPr>
        <w:t>Aplinkos apsaugos kriterijų taikymo, vykdant žaliuosius pirkimus, tvarkos aprašo, patvirtinto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4.4.3 papunkčiu  –</w:t>
      </w:r>
      <w:r w:rsidRPr="00F76DF6">
        <w:rPr>
          <w:rFonts w:ascii="Times New Roman" w:hAnsi="Times New Roman" w:cs="Times New Roman"/>
          <w:color w:val="000000"/>
          <w:sz w:val="18"/>
          <w:szCs w:val="18"/>
          <w:lang w:val="lt-LT"/>
        </w:rPr>
        <w:t xml:space="preserve"> perkama nematerialaus pobūdžio (intelektinė) paslauga.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3"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3C964D2"/>
    <w:multiLevelType w:val="multilevel"/>
    <w:tmpl w:val="D05AA242"/>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13"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5493129">
    <w:abstractNumId w:val="7"/>
  </w:num>
  <w:num w:numId="2" w16cid:durableId="419256936">
    <w:abstractNumId w:val="4"/>
  </w:num>
  <w:num w:numId="3" w16cid:durableId="2055426310">
    <w:abstractNumId w:val="0"/>
  </w:num>
  <w:num w:numId="4" w16cid:durableId="983047187">
    <w:abstractNumId w:val="1"/>
  </w:num>
  <w:num w:numId="5" w16cid:durableId="481116381">
    <w:abstractNumId w:val="5"/>
  </w:num>
  <w:num w:numId="6" w16cid:durableId="986782242">
    <w:abstractNumId w:val="6"/>
  </w:num>
  <w:num w:numId="7" w16cid:durableId="1023361187">
    <w:abstractNumId w:val="9"/>
  </w:num>
  <w:num w:numId="8" w16cid:durableId="789520763">
    <w:abstractNumId w:val="11"/>
  </w:num>
  <w:num w:numId="9" w16cid:durableId="612134111">
    <w:abstractNumId w:val="8"/>
  </w:num>
  <w:num w:numId="10" w16cid:durableId="1948804088">
    <w:abstractNumId w:val="13"/>
  </w:num>
  <w:num w:numId="11" w16cid:durableId="1323971542">
    <w:abstractNumId w:val="3"/>
  </w:num>
  <w:num w:numId="12" w16cid:durableId="876704062">
    <w:abstractNumId w:val="12"/>
  </w:num>
  <w:num w:numId="13" w16cid:durableId="2090341668">
    <w:abstractNumId w:val="10"/>
  </w:num>
  <w:num w:numId="14" w16cid:durableId="1441146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A"/>
    <w:rsid w:val="0001077E"/>
    <w:rsid w:val="000377CB"/>
    <w:rsid w:val="00052663"/>
    <w:rsid w:val="00055FF4"/>
    <w:rsid w:val="000623B8"/>
    <w:rsid w:val="000758B8"/>
    <w:rsid w:val="00093997"/>
    <w:rsid w:val="000A2821"/>
    <w:rsid w:val="000A7D90"/>
    <w:rsid w:val="000C11F8"/>
    <w:rsid w:val="000C1FEA"/>
    <w:rsid w:val="000C7EFB"/>
    <w:rsid w:val="000E2586"/>
    <w:rsid w:val="000E337F"/>
    <w:rsid w:val="000F7D2A"/>
    <w:rsid w:val="00121A32"/>
    <w:rsid w:val="00143003"/>
    <w:rsid w:val="0014451C"/>
    <w:rsid w:val="00162815"/>
    <w:rsid w:val="001854C3"/>
    <w:rsid w:val="001B3D8D"/>
    <w:rsid w:val="001B43BC"/>
    <w:rsid w:val="001F2D01"/>
    <w:rsid w:val="001F3CDE"/>
    <w:rsid w:val="00204C1E"/>
    <w:rsid w:val="00216607"/>
    <w:rsid w:val="002213EA"/>
    <w:rsid w:val="00242996"/>
    <w:rsid w:val="00243252"/>
    <w:rsid w:val="002467FA"/>
    <w:rsid w:val="002F2DC7"/>
    <w:rsid w:val="002F3788"/>
    <w:rsid w:val="003077E9"/>
    <w:rsid w:val="0031712D"/>
    <w:rsid w:val="00341265"/>
    <w:rsid w:val="00387156"/>
    <w:rsid w:val="003A3534"/>
    <w:rsid w:val="003D20C7"/>
    <w:rsid w:val="003D2C0A"/>
    <w:rsid w:val="003E38A2"/>
    <w:rsid w:val="003F1322"/>
    <w:rsid w:val="00405696"/>
    <w:rsid w:val="00412523"/>
    <w:rsid w:val="004610DB"/>
    <w:rsid w:val="004746BA"/>
    <w:rsid w:val="004A134A"/>
    <w:rsid w:val="005164DC"/>
    <w:rsid w:val="00524A83"/>
    <w:rsid w:val="00554A8E"/>
    <w:rsid w:val="00566718"/>
    <w:rsid w:val="005736C0"/>
    <w:rsid w:val="0059126A"/>
    <w:rsid w:val="00595693"/>
    <w:rsid w:val="005956A5"/>
    <w:rsid w:val="005A209D"/>
    <w:rsid w:val="005B3C1A"/>
    <w:rsid w:val="005B53D3"/>
    <w:rsid w:val="005E1169"/>
    <w:rsid w:val="005E2BCB"/>
    <w:rsid w:val="005E3234"/>
    <w:rsid w:val="005F461D"/>
    <w:rsid w:val="005F4EE8"/>
    <w:rsid w:val="00660730"/>
    <w:rsid w:val="006710D2"/>
    <w:rsid w:val="0067458A"/>
    <w:rsid w:val="00676C7F"/>
    <w:rsid w:val="006A057A"/>
    <w:rsid w:val="006A5FEA"/>
    <w:rsid w:val="00703A16"/>
    <w:rsid w:val="0071631F"/>
    <w:rsid w:val="00717D8E"/>
    <w:rsid w:val="00725EF7"/>
    <w:rsid w:val="00726FB3"/>
    <w:rsid w:val="007342DA"/>
    <w:rsid w:val="0075789E"/>
    <w:rsid w:val="00766D3E"/>
    <w:rsid w:val="00766E76"/>
    <w:rsid w:val="0078290E"/>
    <w:rsid w:val="0078464D"/>
    <w:rsid w:val="007A014A"/>
    <w:rsid w:val="007A1668"/>
    <w:rsid w:val="007A6B14"/>
    <w:rsid w:val="007C41E3"/>
    <w:rsid w:val="007D52BD"/>
    <w:rsid w:val="00830E77"/>
    <w:rsid w:val="00874A27"/>
    <w:rsid w:val="00893C6D"/>
    <w:rsid w:val="008A388C"/>
    <w:rsid w:val="008A4FF2"/>
    <w:rsid w:val="008B086A"/>
    <w:rsid w:val="008B7923"/>
    <w:rsid w:val="008E14ED"/>
    <w:rsid w:val="008E6089"/>
    <w:rsid w:val="008F0C58"/>
    <w:rsid w:val="00906D8A"/>
    <w:rsid w:val="0091483E"/>
    <w:rsid w:val="009163DD"/>
    <w:rsid w:val="0092222A"/>
    <w:rsid w:val="00940A41"/>
    <w:rsid w:val="0095498C"/>
    <w:rsid w:val="00954C22"/>
    <w:rsid w:val="00965F08"/>
    <w:rsid w:val="009705A4"/>
    <w:rsid w:val="0097623D"/>
    <w:rsid w:val="00981EAE"/>
    <w:rsid w:val="00991D82"/>
    <w:rsid w:val="009A79BE"/>
    <w:rsid w:val="009B5A8A"/>
    <w:rsid w:val="009C13F0"/>
    <w:rsid w:val="009C5E0B"/>
    <w:rsid w:val="009E697E"/>
    <w:rsid w:val="00A2462C"/>
    <w:rsid w:val="00A30701"/>
    <w:rsid w:val="00A619D5"/>
    <w:rsid w:val="00A74810"/>
    <w:rsid w:val="00A8372C"/>
    <w:rsid w:val="00A85202"/>
    <w:rsid w:val="00A94ED7"/>
    <w:rsid w:val="00AC06AE"/>
    <w:rsid w:val="00AC3409"/>
    <w:rsid w:val="00AD428F"/>
    <w:rsid w:val="00AE2575"/>
    <w:rsid w:val="00AF11CD"/>
    <w:rsid w:val="00B10E75"/>
    <w:rsid w:val="00B24212"/>
    <w:rsid w:val="00B363B7"/>
    <w:rsid w:val="00B82846"/>
    <w:rsid w:val="00BB7DA3"/>
    <w:rsid w:val="00BE5259"/>
    <w:rsid w:val="00BE66A0"/>
    <w:rsid w:val="00BF2303"/>
    <w:rsid w:val="00C036E9"/>
    <w:rsid w:val="00C50983"/>
    <w:rsid w:val="00C74B59"/>
    <w:rsid w:val="00C758C8"/>
    <w:rsid w:val="00C95A47"/>
    <w:rsid w:val="00CA16F8"/>
    <w:rsid w:val="00CB0F14"/>
    <w:rsid w:val="00CB28DC"/>
    <w:rsid w:val="00CC4A77"/>
    <w:rsid w:val="00CD7D64"/>
    <w:rsid w:val="00CE54B8"/>
    <w:rsid w:val="00CF1703"/>
    <w:rsid w:val="00CF5D31"/>
    <w:rsid w:val="00CF6EB4"/>
    <w:rsid w:val="00D27AA8"/>
    <w:rsid w:val="00D36A94"/>
    <w:rsid w:val="00D82669"/>
    <w:rsid w:val="00DA18D8"/>
    <w:rsid w:val="00DA2902"/>
    <w:rsid w:val="00DB1882"/>
    <w:rsid w:val="00DD6A56"/>
    <w:rsid w:val="00DD7963"/>
    <w:rsid w:val="00E132DC"/>
    <w:rsid w:val="00E35579"/>
    <w:rsid w:val="00E43D17"/>
    <w:rsid w:val="00E8479E"/>
    <w:rsid w:val="00ED7BBA"/>
    <w:rsid w:val="00EE79EC"/>
    <w:rsid w:val="00EF209A"/>
    <w:rsid w:val="00EF4A48"/>
    <w:rsid w:val="00F162E9"/>
    <w:rsid w:val="00F205D0"/>
    <w:rsid w:val="00F828FF"/>
    <w:rsid w:val="11811CE3"/>
    <w:rsid w:val="14A8E7FE"/>
    <w:rsid w:val="19845D68"/>
    <w:rsid w:val="1A406A93"/>
    <w:rsid w:val="1ACA6ED0"/>
    <w:rsid w:val="229D9DC7"/>
    <w:rsid w:val="2BEA43F3"/>
    <w:rsid w:val="388D4E7A"/>
    <w:rsid w:val="3956036A"/>
    <w:rsid w:val="47C66F6E"/>
    <w:rsid w:val="580F9A95"/>
    <w:rsid w:val="5FAE30BC"/>
    <w:rsid w:val="6467B0EC"/>
    <w:rsid w:val="64ABCA9F"/>
    <w:rsid w:val="73556B42"/>
    <w:rsid w:val="78119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E13C"/>
  <w15:chartTrackingRefBased/>
  <w15:docId w15:val="{DF666029-BC05-4260-9AF6-430F6696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5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5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5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5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5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5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5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7A"/>
    <w:rPr>
      <w:rFonts w:eastAsiaTheme="majorEastAsia" w:cstheme="majorBidi"/>
      <w:color w:val="272727" w:themeColor="text1" w:themeTint="D8"/>
    </w:rPr>
  </w:style>
  <w:style w:type="paragraph" w:styleId="Title">
    <w:name w:val="Title"/>
    <w:basedOn w:val="Normal"/>
    <w:next w:val="Normal"/>
    <w:link w:val="TitleChar"/>
    <w:uiPriority w:val="10"/>
    <w:qFormat/>
    <w:rsid w:val="006A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7A"/>
    <w:pPr>
      <w:spacing w:before="160"/>
      <w:jc w:val="center"/>
    </w:pPr>
    <w:rPr>
      <w:i/>
      <w:iCs/>
      <w:color w:val="404040" w:themeColor="text1" w:themeTint="BF"/>
    </w:rPr>
  </w:style>
  <w:style w:type="character" w:customStyle="1" w:styleId="QuoteChar">
    <w:name w:val="Quote Char"/>
    <w:basedOn w:val="DefaultParagraphFont"/>
    <w:link w:val="Quote"/>
    <w:uiPriority w:val="29"/>
    <w:rsid w:val="006A057A"/>
    <w:rPr>
      <w:i/>
      <w:iCs/>
      <w:color w:val="404040" w:themeColor="text1" w:themeTint="BF"/>
    </w:rPr>
  </w:style>
  <w:style w:type="paragraph" w:styleId="ListParagraph">
    <w:name w:val="List Paragraph"/>
    <w:basedOn w:val="Normal"/>
    <w:uiPriority w:val="34"/>
    <w:qFormat/>
    <w:rsid w:val="006A057A"/>
    <w:pPr>
      <w:ind w:left="720"/>
      <w:contextualSpacing/>
    </w:pPr>
  </w:style>
  <w:style w:type="character" w:styleId="IntenseEmphasis">
    <w:name w:val="Intense Emphasis"/>
    <w:basedOn w:val="DefaultParagraphFont"/>
    <w:uiPriority w:val="21"/>
    <w:qFormat/>
    <w:rsid w:val="006A057A"/>
    <w:rPr>
      <w:i/>
      <w:iCs/>
      <w:color w:val="2F5496" w:themeColor="accent1" w:themeShade="BF"/>
    </w:rPr>
  </w:style>
  <w:style w:type="paragraph" w:styleId="IntenseQuote">
    <w:name w:val="Intense Quote"/>
    <w:basedOn w:val="Normal"/>
    <w:next w:val="Normal"/>
    <w:link w:val="IntenseQuoteChar"/>
    <w:uiPriority w:val="30"/>
    <w:qFormat/>
    <w:rsid w:val="006A0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57A"/>
    <w:rPr>
      <w:i/>
      <w:iCs/>
      <w:color w:val="2F5496" w:themeColor="accent1" w:themeShade="BF"/>
    </w:rPr>
  </w:style>
  <w:style w:type="character" w:styleId="IntenseReference">
    <w:name w:val="Intense Reference"/>
    <w:basedOn w:val="DefaultParagraphFont"/>
    <w:uiPriority w:val="32"/>
    <w:qFormat/>
    <w:rsid w:val="006A057A"/>
    <w:rPr>
      <w:b/>
      <w:bCs/>
      <w:smallCaps/>
      <w:color w:val="2F5496" w:themeColor="accent1" w:themeShade="BF"/>
      <w:spacing w:val="5"/>
    </w:rPr>
  </w:style>
  <w:style w:type="paragraph" w:styleId="FootnoteText">
    <w:name w:val="footnote text"/>
    <w:basedOn w:val="Normal"/>
    <w:link w:val="FootnoteTextChar"/>
    <w:uiPriority w:val="99"/>
    <w:semiHidden/>
    <w:unhideWhenUsed/>
    <w:rsid w:val="006A05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57A"/>
    <w:rPr>
      <w:sz w:val="20"/>
      <w:szCs w:val="20"/>
    </w:rPr>
  </w:style>
  <w:style w:type="character" w:styleId="Hyperlink">
    <w:name w:val="Hyperlink"/>
    <w:uiPriority w:val="99"/>
    <w:rsid w:val="006A057A"/>
    <w:rPr>
      <w:u w:val="single"/>
    </w:rPr>
  </w:style>
  <w:style w:type="character" w:styleId="FootnoteReference">
    <w:name w:val="footnote reference"/>
    <w:aliases w:val="fr"/>
    <w:basedOn w:val="DefaultParagraphFont"/>
    <w:uiPriority w:val="99"/>
    <w:unhideWhenUsed/>
    <w:rsid w:val="006A057A"/>
    <w:rPr>
      <w:vertAlign w:val="superscript"/>
    </w:rPr>
  </w:style>
  <w:style w:type="table" w:styleId="TableGrid">
    <w:name w:val="Table Grid"/>
    <w:basedOn w:val="TableNormal"/>
    <w:uiPriority w:val="39"/>
    <w:rsid w:val="006A057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10E75"/>
  </w:style>
  <w:style w:type="paragraph" w:styleId="Revision">
    <w:name w:val="Revision"/>
    <w:hidden/>
    <w:uiPriority w:val="99"/>
    <w:semiHidden/>
    <w:rsid w:val="00EF4A48"/>
    <w:pPr>
      <w:spacing w:after="0" w:line="240" w:lineRule="auto"/>
    </w:pPr>
  </w:style>
  <w:style w:type="paragraph" w:styleId="BalloonText">
    <w:name w:val="Balloon Text"/>
    <w:basedOn w:val="Normal"/>
    <w:link w:val="BalloonTextChar"/>
    <w:uiPriority w:val="99"/>
    <w:semiHidden/>
    <w:unhideWhenUsed/>
    <w:rsid w:val="00341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265"/>
    <w:rPr>
      <w:rFonts w:ascii="Segoe UI" w:hAnsi="Segoe UI" w:cs="Segoe UI"/>
      <w:sz w:val="18"/>
      <w:szCs w:val="18"/>
    </w:rPr>
  </w:style>
  <w:style w:type="character" w:styleId="CommentReference">
    <w:name w:val="annotation reference"/>
    <w:basedOn w:val="DefaultParagraphFont"/>
    <w:uiPriority w:val="99"/>
    <w:semiHidden/>
    <w:unhideWhenUsed/>
    <w:rsid w:val="00121A32"/>
    <w:rPr>
      <w:sz w:val="16"/>
      <w:szCs w:val="16"/>
    </w:rPr>
  </w:style>
  <w:style w:type="paragraph" w:styleId="CommentText">
    <w:name w:val="annotation text"/>
    <w:basedOn w:val="Normal"/>
    <w:link w:val="CommentTextChar"/>
    <w:uiPriority w:val="99"/>
    <w:unhideWhenUsed/>
    <w:rsid w:val="00121A32"/>
    <w:pPr>
      <w:spacing w:line="240" w:lineRule="auto"/>
    </w:pPr>
    <w:rPr>
      <w:sz w:val="20"/>
      <w:szCs w:val="20"/>
    </w:rPr>
  </w:style>
  <w:style w:type="character" w:customStyle="1" w:styleId="CommentTextChar">
    <w:name w:val="Comment Text Char"/>
    <w:basedOn w:val="DefaultParagraphFont"/>
    <w:link w:val="CommentText"/>
    <w:uiPriority w:val="99"/>
    <w:rsid w:val="00121A32"/>
    <w:rPr>
      <w:sz w:val="20"/>
      <w:szCs w:val="20"/>
    </w:rPr>
  </w:style>
  <w:style w:type="paragraph" w:styleId="CommentSubject">
    <w:name w:val="annotation subject"/>
    <w:basedOn w:val="CommentText"/>
    <w:next w:val="CommentText"/>
    <w:link w:val="CommentSubjectChar"/>
    <w:uiPriority w:val="99"/>
    <w:semiHidden/>
    <w:unhideWhenUsed/>
    <w:rsid w:val="00121A32"/>
    <w:rPr>
      <w:b/>
      <w:bCs/>
    </w:rPr>
  </w:style>
  <w:style w:type="character" w:customStyle="1" w:styleId="CommentSubjectChar">
    <w:name w:val="Comment Subject Char"/>
    <w:basedOn w:val="CommentTextChar"/>
    <w:link w:val="CommentSubject"/>
    <w:uiPriority w:val="99"/>
    <w:semiHidden/>
    <w:rsid w:val="00121A32"/>
    <w:rPr>
      <w:b/>
      <w:bCs/>
      <w:sz w:val="20"/>
      <w:szCs w:val="20"/>
    </w:rPr>
  </w:style>
  <w:style w:type="paragraph" w:styleId="Header">
    <w:name w:val="header"/>
    <w:basedOn w:val="Normal"/>
    <w:link w:val="HeaderChar"/>
    <w:uiPriority w:val="99"/>
    <w:semiHidden/>
    <w:unhideWhenUsed/>
    <w:rsid w:val="00766E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4DC"/>
  </w:style>
  <w:style w:type="paragraph" w:styleId="Footer">
    <w:name w:val="footer"/>
    <w:basedOn w:val="Normal"/>
    <w:link w:val="FooterChar"/>
    <w:uiPriority w:val="99"/>
    <w:semiHidden/>
    <w:unhideWhenUsed/>
    <w:rsid w:val="00766E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07C66DDCD42BE843FEF0EE68B6A1C"/>
        <w:category>
          <w:name w:val="Bendrosios nuostatos"/>
          <w:gallery w:val="placeholder"/>
        </w:category>
        <w:types>
          <w:type w:val="bbPlcHdr"/>
        </w:types>
        <w:behaviors>
          <w:behavior w:val="content"/>
        </w:behaviors>
        <w:guid w:val="{7571F5DC-9D7B-4730-B54E-41F7B00AB24D}"/>
      </w:docPartPr>
      <w:docPartBody>
        <w:p w:rsidR="0092222A" w:rsidRDefault="0092222A" w:rsidP="0092222A">
          <w:pPr>
            <w:pStyle w:val="0C907C66DDCD42BE843FEF0EE68B6A1C"/>
          </w:pPr>
          <w:r w:rsidRPr="00E837CA">
            <w:rPr>
              <w:rStyle w:val="PlaceholderText"/>
            </w:rPr>
            <w:t>Choose an item.</w:t>
          </w:r>
        </w:p>
      </w:docPartBody>
    </w:docPart>
    <w:docPart>
      <w:docPartPr>
        <w:name w:val="75C78427272A4C0D95648CC846607A99"/>
        <w:category>
          <w:name w:val="Bendrosios nuostatos"/>
          <w:gallery w:val="placeholder"/>
        </w:category>
        <w:types>
          <w:type w:val="bbPlcHdr"/>
        </w:types>
        <w:behaviors>
          <w:behavior w:val="content"/>
        </w:behaviors>
        <w:guid w:val="{A4E77D97-2973-4473-BBE5-7E49DD37CF20}"/>
      </w:docPartPr>
      <w:docPartBody>
        <w:p w:rsidR="0092222A" w:rsidRDefault="0092222A" w:rsidP="0092222A">
          <w:pPr>
            <w:pStyle w:val="75C78427272A4C0D95648CC846607A99"/>
          </w:pPr>
          <w:r w:rsidRPr="00E837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2A"/>
    <w:rsid w:val="00054BF5"/>
    <w:rsid w:val="00080DC4"/>
    <w:rsid w:val="001854C3"/>
    <w:rsid w:val="00204C1E"/>
    <w:rsid w:val="00367CE8"/>
    <w:rsid w:val="003812A5"/>
    <w:rsid w:val="00387156"/>
    <w:rsid w:val="003A2D14"/>
    <w:rsid w:val="004610DB"/>
    <w:rsid w:val="004746BA"/>
    <w:rsid w:val="0052515D"/>
    <w:rsid w:val="00566718"/>
    <w:rsid w:val="005956A5"/>
    <w:rsid w:val="00606E2C"/>
    <w:rsid w:val="0062759C"/>
    <w:rsid w:val="006A6E17"/>
    <w:rsid w:val="0078290E"/>
    <w:rsid w:val="008322D0"/>
    <w:rsid w:val="00893C6D"/>
    <w:rsid w:val="008E28DA"/>
    <w:rsid w:val="008E461B"/>
    <w:rsid w:val="008E684E"/>
    <w:rsid w:val="0091483E"/>
    <w:rsid w:val="00915638"/>
    <w:rsid w:val="009163DD"/>
    <w:rsid w:val="0092222A"/>
    <w:rsid w:val="009C5E0B"/>
    <w:rsid w:val="00A37CDF"/>
    <w:rsid w:val="00AF11CD"/>
    <w:rsid w:val="00CE54B8"/>
    <w:rsid w:val="00DB18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22A"/>
    <w:rPr>
      <w:color w:val="808080"/>
    </w:rPr>
  </w:style>
  <w:style w:type="paragraph" w:customStyle="1" w:styleId="0C907C66DDCD42BE843FEF0EE68B6A1C">
    <w:name w:val="0C907C66DDCD42BE843FEF0EE68B6A1C"/>
    <w:rsid w:val="0092222A"/>
  </w:style>
  <w:style w:type="paragraph" w:customStyle="1" w:styleId="75C78427272A4C0D95648CC846607A99">
    <w:name w:val="75C78427272A4C0D95648CC846607A99"/>
    <w:rsid w:val="00922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39FD02C67DC6479F9A38B428590913" ma:contentTypeVersion="3" ma:contentTypeDescription="Kurkite naują dokumentą." ma:contentTypeScope="" ma:versionID="4ef83576ab6c6485ea8af0fce28870a2">
  <xsd:schema xmlns:xsd="http://www.w3.org/2001/XMLSchema" xmlns:xs="http://www.w3.org/2001/XMLSchema" xmlns:p="http://schemas.microsoft.com/office/2006/metadata/properties" xmlns:ns2="ecdbf5bd-198a-45b4-be16-aa7f22e303bb" targetNamespace="http://schemas.microsoft.com/office/2006/metadata/properties" ma:root="true" ma:fieldsID="e64638e193d2028ac957db9293a6f497" ns2:_="">
    <xsd:import namespace="ecdbf5bd-198a-45b4-be16-aa7f22e30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f5bd-198a-45b4-be16-aa7f22e3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08F73-6258-47E0-BBE3-3A24944C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f5bd-198a-45b4-be16-aa7f22e3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933F7-00C7-430E-B924-4D3E3F627F0A}">
  <ds:schemaRefs>
    <ds:schemaRef ds:uri="http://schemas.microsoft.com/sharepoint/v3/contenttype/forms"/>
  </ds:schemaRefs>
</ds:datastoreItem>
</file>

<file path=customXml/itemProps3.xml><?xml version="1.0" encoding="utf-8"?>
<ds:datastoreItem xmlns:ds="http://schemas.openxmlformats.org/officeDocument/2006/customXml" ds:itemID="{77DDD5C4-6442-4114-951D-7D4D3A731F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2E946-14BD-4B8E-992C-AE9B473F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Eivilė Darbutaitė</cp:lastModifiedBy>
  <cp:revision>99</cp:revision>
  <dcterms:created xsi:type="dcterms:W3CDTF">2025-09-29T05:52:00Z</dcterms:created>
  <dcterms:modified xsi:type="dcterms:W3CDTF">2025-10-17T10:43:00Z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0x0101009439FD02C67DC6479F9A38B428590913</vt:lpwstr>
  </property>
</Properties>
</file>