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FFC9" w14:textId="77777777" w:rsidR="004D3530" w:rsidRPr="001560C1" w:rsidRDefault="004D3530" w:rsidP="004D3530">
      <w:pPr>
        <w:pStyle w:val="NoSpacing"/>
        <w:jc w:val="center"/>
        <w:rPr>
          <w:rFonts w:ascii="Times New Roman" w:hAnsi="Times New Roman"/>
          <w:b w:val="0"/>
          <w:szCs w:val="20"/>
        </w:rPr>
      </w:pPr>
      <w:r w:rsidRPr="001560C1">
        <w:rPr>
          <w:rFonts w:ascii="Times New Roman" w:hAnsi="Times New Roman"/>
          <w:b w:val="0"/>
          <w:szCs w:val="20"/>
        </w:rPr>
        <w:t>(Projektas)</w:t>
      </w:r>
    </w:p>
    <w:p w14:paraId="2C86CC30" w14:textId="77777777" w:rsidR="004D3530" w:rsidRDefault="004D3530" w:rsidP="004D3530">
      <w:pPr>
        <w:pStyle w:val="NoSpacing"/>
        <w:jc w:val="center"/>
        <w:rPr>
          <w:rFonts w:ascii="Times New Roman" w:hAnsi="Times New Roman"/>
          <w:bCs w:val="0"/>
          <w:szCs w:val="20"/>
        </w:rPr>
      </w:pPr>
    </w:p>
    <w:p w14:paraId="4A54252E" w14:textId="77777777" w:rsidR="004D3530" w:rsidRPr="00655B0D" w:rsidRDefault="004D3530" w:rsidP="004D3530">
      <w:pPr>
        <w:pStyle w:val="NoSpacing"/>
        <w:jc w:val="center"/>
        <w:rPr>
          <w:rFonts w:ascii="Times New Roman" w:hAnsi="Times New Roman"/>
          <w:szCs w:val="20"/>
        </w:rPr>
      </w:pPr>
      <w:r w:rsidRPr="00EE3271">
        <w:rPr>
          <w:rFonts w:ascii="Times New Roman" w:hAnsi="Times New Roman"/>
          <w:bCs w:val="0"/>
          <w:szCs w:val="20"/>
        </w:rPr>
        <w:t xml:space="preserve">PRIEIGOS PRIE RINKOS ATLYGIO DUOMENŲ BAZĖS BEI PAREIGYBIŲ VERTINIMO IR KLASIFIKAVIMO </w:t>
      </w:r>
      <w:r w:rsidRPr="00655B0D">
        <w:rPr>
          <w:rFonts w:ascii="Times New Roman" w:hAnsi="Times New Roman"/>
          <w:szCs w:val="20"/>
        </w:rPr>
        <w:t>PASLAUGŲ VIEŠOJO PIRKIMO-PARDAVIMO SUTARTIS</w:t>
      </w:r>
    </w:p>
    <w:p w14:paraId="19232417" w14:textId="77777777" w:rsidR="004D3530" w:rsidRPr="00655B0D" w:rsidRDefault="004D3530" w:rsidP="004D3530">
      <w:pPr>
        <w:pStyle w:val="NoSpacing"/>
        <w:jc w:val="center"/>
        <w:rPr>
          <w:rFonts w:ascii="Times New Roman" w:hAnsi="Times New Roman"/>
          <w:szCs w:val="20"/>
        </w:rPr>
      </w:pPr>
    </w:p>
    <w:p w14:paraId="742C39AE" w14:textId="77777777" w:rsidR="004D3530" w:rsidRPr="00655B0D" w:rsidRDefault="004D3530" w:rsidP="004D3530">
      <w:pPr>
        <w:pStyle w:val="NoSpacing"/>
        <w:jc w:val="center"/>
        <w:rPr>
          <w:rFonts w:ascii="Times New Roman" w:hAnsi="Times New Roman"/>
          <w:szCs w:val="20"/>
        </w:rPr>
      </w:pPr>
      <w:r w:rsidRPr="00655B0D">
        <w:rPr>
          <w:rFonts w:ascii="Times New Roman" w:hAnsi="Times New Roman"/>
          <w:szCs w:val="20"/>
        </w:rPr>
        <w:t>SPECIALIOJI DALIS</w:t>
      </w:r>
    </w:p>
    <w:p w14:paraId="5FADB24F" w14:textId="77777777" w:rsidR="004D3530" w:rsidRPr="00FC58DC" w:rsidRDefault="004D3530" w:rsidP="004D3530">
      <w:pPr>
        <w:pStyle w:val="NoSpacing"/>
        <w:jc w:val="center"/>
        <w:rPr>
          <w:rFonts w:ascii="Times New Roman" w:hAnsi="Times New Roman"/>
          <w:b w:val="0"/>
          <w:bCs w:val="0"/>
          <w:szCs w:val="20"/>
        </w:rPr>
      </w:pPr>
    </w:p>
    <w:p w14:paraId="259E6255" w14:textId="77777777" w:rsidR="004D3530" w:rsidRPr="00FC58DC" w:rsidRDefault="004D3530" w:rsidP="004D3530">
      <w:pPr>
        <w:pStyle w:val="NoSpacing"/>
        <w:jc w:val="center"/>
        <w:rPr>
          <w:rFonts w:ascii="Times New Roman" w:hAnsi="Times New Roman"/>
          <w:b w:val="0"/>
          <w:bCs w:val="0"/>
          <w:lang w:val="en-US"/>
        </w:rPr>
      </w:pPr>
      <w:r w:rsidRPr="00FC58DC">
        <w:rPr>
          <w:rFonts w:ascii="Times New Roman" w:hAnsi="Times New Roman"/>
          <w:b w:val="0"/>
          <w:bCs w:val="0"/>
          <w:lang w:val="en-US"/>
        </w:rPr>
        <w:t>202</w:t>
      </w:r>
      <w:r>
        <w:rPr>
          <w:rFonts w:ascii="Times New Roman" w:hAnsi="Times New Roman"/>
          <w:b w:val="0"/>
          <w:bCs w:val="0"/>
          <w:lang w:val="en-US"/>
        </w:rPr>
        <w:t>5</w:t>
      </w:r>
      <w:r w:rsidRPr="00FC58DC">
        <w:rPr>
          <w:rFonts w:ascii="Times New Roman" w:hAnsi="Times New Roman"/>
          <w:b w:val="0"/>
          <w:bCs w:val="0"/>
          <w:lang w:val="en-US"/>
        </w:rPr>
        <w:t xml:space="preserve"> m.</w:t>
      </w:r>
      <w:r>
        <w:rPr>
          <w:rFonts w:ascii="Times New Roman" w:hAnsi="Times New Roman"/>
          <w:b w:val="0"/>
          <w:bCs w:val="0"/>
          <w:lang w:val="en-US"/>
        </w:rPr>
        <w:t xml:space="preserve">                 d. Nr. </w:t>
      </w:r>
      <w:r w:rsidRPr="00FC58DC">
        <w:rPr>
          <w:rFonts w:ascii="Times New Roman" w:hAnsi="Times New Roman"/>
          <w:b w:val="0"/>
          <w:bCs w:val="0"/>
          <w:lang w:val="en-US"/>
        </w:rPr>
        <w:t xml:space="preserve">  </w:t>
      </w:r>
    </w:p>
    <w:p w14:paraId="482F245B" w14:textId="77777777" w:rsidR="004D3530" w:rsidRPr="00FC58DC" w:rsidRDefault="004D3530" w:rsidP="004D3530">
      <w:pPr>
        <w:pStyle w:val="NoSpacing"/>
        <w:jc w:val="center"/>
        <w:rPr>
          <w:rFonts w:ascii="Times New Roman" w:hAnsi="Times New Roman"/>
          <w:b w:val="0"/>
          <w:bCs w:val="0"/>
        </w:rPr>
      </w:pPr>
      <w:r w:rsidRPr="00FC58DC">
        <w:rPr>
          <w:rFonts w:ascii="Times New Roman" w:hAnsi="Times New Roman"/>
          <w:b w:val="0"/>
          <w:bCs w:val="0"/>
        </w:rPr>
        <w:t>Vilnius</w:t>
      </w:r>
    </w:p>
    <w:p w14:paraId="539289DA" w14:textId="77777777" w:rsidR="004D3530" w:rsidRPr="00655B0D" w:rsidRDefault="004D3530" w:rsidP="004D3530">
      <w:pPr>
        <w:pStyle w:val="NoSpacing"/>
        <w:jc w:val="both"/>
        <w:rPr>
          <w:rFonts w:ascii="Times New Roman" w:hAnsi="Times New Roman"/>
          <w:b w:val="0"/>
          <w:bCs w:val="0"/>
          <w:szCs w:val="20"/>
        </w:rPr>
      </w:pPr>
    </w:p>
    <w:tbl>
      <w:tblPr>
        <w:tblStyle w:val="TableGridLight"/>
        <w:tblW w:w="10065" w:type="dxa"/>
        <w:tblInd w:w="-5" w:type="dxa"/>
        <w:tblLook w:val="04A0" w:firstRow="1" w:lastRow="0" w:firstColumn="1" w:lastColumn="0" w:noHBand="0" w:noVBand="1"/>
      </w:tblPr>
      <w:tblGrid>
        <w:gridCol w:w="2835"/>
        <w:gridCol w:w="7230"/>
      </w:tblGrid>
      <w:tr w:rsidR="004D3530" w:rsidRPr="00655B0D" w14:paraId="44A13DBD" w14:textId="77777777" w:rsidTr="008E40DC">
        <w:trPr>
          <w:trHeight w:val="470"/>
        </w:trPr>
        <w:tc>
          <w:tcPr>
            <w:tcW w:w="10065" w:type="dxa"/>
            <w:gridSpan w:val="2"/>
            <w:tcBorders>
              <w:bottom w:val="single" w:sz="4" w:space="0" w:color="BFBFBF" w:themeColor="background1" w:themeShade="BF"/>
            </w:tcBorders>
            <w:vAlign w:val="center"/>
          </w:tcPr>
          <w:p w14:paraId="37BF6562" w14:textId="77777777" w:rsidR="004D3530" w:rsidRPr="00655B0D" w:rsidRDefault="004D3530" w:rsidP="008E40DC">
            <w:pPr>
              <w:pStyle w:val="NoSpacing"/>
              <w:numPr>
                <w:ilvl w:val="0"/>
                <w:numId w:val="1"/>
              </w:numPr>
              <w:rPr>
                <w:rFonts w:ascii="Times New Roman" w:hAnsi="Times New Roman"/>
                <w:szCs w:val="20"/>
              </w:rPr>
            </w:pPr>
            <w:r w:rsidRPr="00655B0D">
              <w:rPr>
                <w:rFonts w:ascii="Times New Roman" w:hAnsi="Times New Roman"/>
                <w:szCs w:val="20"/>
              </w:rPr>
              <w:t>SUTARTIES ŠALYS</w:t>
            </w:r>
          </w:p>
        </w:tc>
      </w:tr>
      <w:tr w:rsidR="004D3530" w:rsidRPr="00655B0D" w14:paraId="48C0600F" w14:textId="77777777" w:rsidTr="008E40DC">
        <w:trPr>
          <w:trHeight w:val="455"/>
        </w:trPr>
        <w:tc>
          <w:tcPr>
            <w:tcW w:w="2835" w:type="dxa"/>
            <w:tcBorders>
              <w:bottom w:val="nil"/>
              <w:right w:val="nil"/>
            </w:tcBorders>
            <w:vAlign w:val="center"/>
          </w:tcPr>
          <w:p w14:paraId="78CA4D07" w14:textId="77777777" w:rsidR="004D3530" w:rsidRPr="00655B0D" w:rsidRDefault="004D3530" w:rsidP="008E40DC">
            <w:pPr>
              <w:pStyle w:val="NoSpacing"/>
              <w:rPr>
                <w:rFonts w:ascii="Times New Roman" w:hAnsi="Times New Roman"/>
                <w:szCs w:val="20"/>
              </w:rPr>
            </w:pPr>
            <w:r w:rsidRPr="00655B0D">
              <w:rPr>
                <w:rFonts w:ascii="Times New Roman" w:hAnsi="Times New Roman"/>
                <w:szCs w:val="20"/>
              </w:rPr>
              <w:t>UŽSAKOVAS</w:t>
            </w:r>
          </w:p>
          <w:p w14:paraId="03FA0FCA" w14:textId="77777777" w:rsidR="004D3530" w:rsidRPr="00655B0D" w:rsidRDefault="004D3530" w:rsidP="008E40DC">
            <w:pPr>
              <w:pStyle w:val="NoSpacing"/>
              <w:rPr>
                <w:rFonts w:ascii="Times New Roman" w:hAnsi="Times New Roman"/>
                <w:szCs w:val="20"/>
              </w:rPr>
            </w:pPr>
          </w:p>
        </w:tc>
        <w:tc>
          <w:tcPr>
            <w:tcW w:w="7230" w:type="dxa"/>
            <w:tcBorders>
              <w:left w:val="nil"/>
              <w:bottom w:val="nil"/>
            </w:tcBorders>
            <w:vAlign w:val="center"/>
          </w:tcPr>
          <w:p w14:paraId="2B3C70CE" w14:textId="77777777" w:rsidR="004D3530" w:rsidRPr="00C000A1" w:rsidRDefault="004D3530" w:rsidP="008E40DC">
            <w:pPr>
              <w:spacing w:after="160" w:line="259" w:lineRule="auto"/>
              <w:jc w:val="both"/>
              <w:rPr>
                <w:rFonts w:ascii="Times New Roman" w:hAnsi="Times New Roman"/>
                <w:szCs w:val="20"/>
              </w:rPr>
            </w:pPr>
            <w:r w:rsidRPr="00AC4613">
              <w:rPr>
                <w:rFonts w:ascii="Times New Roman" w:hAnsi="Times New Roman"/>
                <w:b w:val="0"/>
                <w:bCs w:val="0"/>
                <w:szCs w:val="20"/>
              </w:rPr>
              <w:t xml:space="preserve">Akcinė bendrovė „Regitra“, juridinio asmens kodas 110078991, kurios registruota buveinė yra Liepkalnio g. 97A, Vilnius, </w:t>
            </w:r>
            <w:r w:rsidRPr="00866817">
              <w:rPr>
                <w:rFonts w:ascii="Times New Roman" w:hAnsi="Times New Roman"/>
                <w:b w:val="0"/>
                <w:bCs w:val="0"/>
                <w:szCs w:val="20"/>
              </w:rPr>
              <w:t xml:space="preserve">atstovaujama </w:t>
            </w:r>
            <w:r w:rsidRPr="001933FE">
              <w:rPr>
                <w:rFonts w:ascii="Times New Roman" w:hAnsi="Times New Roman"/>
                <w:b w:val="0"/>
                <w:bCs w:val="0"/>
                <w:szCs w:val="20"/>
                <w:highlight w:val="lightGray"/>
              </w:rPr>
              <w:t>[pareigos, vardas, pavardė]</w:t>
            </w:r>
            <w:r w:rsidRPr="00AC4613">
              <w:rPr>
                <w:rFonts w:ascii="Times New Roman" w:hAnsi="Times New Roman"/>
                <w:b w:val="0"/>
                <w:bCs w:val="0"/>
                <w:szCs w:val="20"/>
              </w:rPr>
              <w:t xml:space="preserve">, veikiančio pagal </w:t>
            </w:r>
            <w:r w:rsidRPr="001933FE">
              <w:rPr>
                <w:rFonts w:ascii="Times New Roman" w:hAnsi="Times New Roman"/>
                <w:b w:val="0"/>
                <w:bCs w:val="0"/>
                <w:szCs w:val="20"/>
                <w:highlight w:val="lightGray"/>
              </w:rPr>
              <w:t>[atstovavimo pagrindas]</w:t>
            </w:r>
            <w:r>
              <w:rPr>
                <w:rFonts w:ascii="Times New Roman" w:hAnsi="Times New Roman"/>
                <w:b w:val="0"/>
                <w:bCs w:val="0"/>
                <w:szCs w:val="20"/>
              </w:rPr>
              <w:t>,</w:t>
            </w:r>
            <w:r w:rsidRPr="00AC4613">
              <w:rPr>
                <w:rFonts w:ascii="Times New Roman" w:hAnsi="Times New Roman"/>
                <w:b w:val="0"/>
                <w:bCs w:val="0"/>
                <w:szCs w:val="20"/>
              </w:rPr>
              <w:t xml:space="preserve"> (toliau - Užsakovas),</w:t>
            </w:r>
          </w:p>
        </w:tc>
      </w:tr>
      <w:tr w:rsidR="004D3530" w:rsidRPr="00655B0D" w14:paraId="7B0567A8" w14:textId="77777777" w:rsidTr="008E40DC">
        <w:trPr>
          <w:trHeight w:val="282"/>
        </w:trPr>
        <w:tc>
          <w:tcPr>
            <w:tcW w:w="2835" w:type="dxa"/>
            <w:tcBorders>
              <w:top w:val="nil"/>
              <w:bottom w:val="single" w:sz="4" w:space="0" w:color="FFFFFF" w:themeColor="background1"/>
              <w:right w:val="nil"/>
            </w:tcBorders>
            <w:vAlign w:val="center"/>
          </w:tcPr>
          <w:p w14:paraId="1731F565" w14:textId="77777777" w:rsidR="004D3530" w:rsidRPr="00655B0D" w:rsidRDefault="004D3530" w:rsidP="008E40DC">
            <w:pPr>
              <w:pStyle w:val="NoSpacing"/>
              <w:rPr>
                <w:rFonts w:ascii="Times New Roman" w:hAnsi="Times New Roman"/>
                <w:szCs w:val="20"/>
              </w:rPr>
            </w:pPr>
            <w:r w:rsidRPr="00655B0D">
              <w:rPr>
                <w:rFonts w:ascii="Times New Roman" w:hAnsi="Times New Roman"/>
                <w:szCs w:val="20"/>
              </w:rPr>
              <w:t>PASLAUGŲ TEIKĖJAS</w:t>
            </w:r>
          </w:p>
        </w:tc>
        <w:tc>
          <w:tcPr>
            <w:tcW w:w="7230" w:type="dxa"/>
            <w:tcBorders>
              <w:top w:val="nil"/>
              <w:left w:val="nil"/>
              <w:bottom w:val="single" w:sz="4" w:space="0" w:color="FFFFFF" w:themeColor="background1"/>
            </w:tcBorders>
            <w:vAlign w:val="center"/>
          </w:tcPr>
          <w:p w14:paraId="729FE447" w14:textId="77777777" w:rsidR="004D3530" w:rsidRPr="00C000A1" w:rsidRDefault="004D3530" w:rsidP="008E40DC">
            <w:pPr>
              <w:pStyle w:val="NoSpacing"/>
              <w:jc w:val="both"/>
              <w:rPr>
                <w:rFonts w:ascii="Times New Roman" w:hAnsi="Times New Roman"/>
                <w:szCs w:val="20"/>
              </w:rPr>
            </w:pPr>
            <w:r w:rsidRPr="005D34C8">
              <w:rPr>
                <w:rFonts w:ascii="Times New Roman" w:hAnsi="Times New Roman"/>
                <w:b w:val="0"/>
                <w:bCs w:val="0"/>
                <w:szCs w:val="20"/>
                <w:highlight w:val="lightGray"/>
              </w:rPr>
              <w:t>[juridinio asmens pavadinimas</w:t>
            </w:r>
            <w:r>
              <w:rPr>
                <w:rFonts w:ascii="Times New Roman" w:hAnsi="Times New Roman"/>
                <w:b w:val="0"/>
                <w:bCs w:val="0"/>
                <w:szCs w:val="20"/>
                <w:highlight w:val="lightGray"/>
              </w:rPr>
              <w:t>]</w:t>
            </w:r>
            <w:r w:rsidRPr="002A0161">
              <w:rPr>
                <w:rFonts w:ascii="Times New Roman" w:hAnsi="Times New Roman"/>
                <w:b w:val="0"/>
                <w:bCs w:val="0"/>
                <w:szCs w:val="20"/>
              </w:rPr>
              <w:t xml:space="preserve">, juridinio asmens kodas </w:t>
            </w:r>
            <w:r w:rsidRPr="005D34C8">
              <w:rPr>
                <w:rFonts w:ascii="Times New Roman" w:hAnsi="Times New Roman"/>
                <w:b w:val="0"/>
                <w:bCs w:val="0"/>
                <w:szCs w:val="20"/>
                <w:highlight w:val="lightGray"/>
              </w:rPr>
              <w:t>[</w:t>
            </w:r>
            <w:r>
              <w:rPr>
                <w:rFonts w:ascii="Times New Roman" w:hAnsi="Times New Roman"/>
                <w:b w:val="0"/>
                <w:bCs w:val="0"/>
                <w:szCs w:val="20"/>
                <w:highlight w:val="lightGray"/>
              </w:rPr>
              <w:t>kodas</w:t>
            </w:r>
            <w:r w:rsidRPr="005D34C8">
              <w:rPr>
                <w:rFonts w:ascii="Times New Roman" w:hAnsi="Times New Roman"/>
                <w:b w:val="0"/>
                <w:bCs w:val="0"/>
                <w:szCs w:val="20"/>
                <w:highlight w:val="lightGray"/>
              </w:rPr>
              <w:t>]</w:t>
            </w:r>
            <w:r w:rsidRPr="002A0161">
              <w:rPr>
                <w:rFonts w:ascii="Times New Roman" w:hAnsi="Times New Roman"/>
                <w:b w:val="0"/>
                <w:bCs w:val="0"/>
                <w:szCs w:val="20"/>
              </w:rPr>
              <w:t xml:space="preserve">, kurios registruota buveinė yra </w:t>
            </w:r>
            <w:r w:rsidRPr="005D34C8">
              <w:rPr>
                <w:rFonts w:ascii="Times New Roman" w:hAnsi="Times New Roman"/>
                <w:b w:val="0"/>
                <w:bCs w:val="0"/>
                <w:szCs w:val="20"/>
                <w:highlight w:val="lightGray"/>
              </w:rPr>
              <w:t>[</w:t>
            </w:r>
            <w:r>
              <w:rPr>
                <w:rFonts w:ascii="Times New Roman" w:hAnsi="Times New Roman"/>
                <w:b w:val="0"/>
                <w:bCs w:val="0"/>
                <w:szCs w:val="20"/>
                <w:highlight w:val="lightGray"/>
              </w:rPr>
              <w:t>adresas</w:t>
            </w:r>
            <w:r w:rsidRPr="005D34C8">
              <w:rPr>
                <w:rFonts w:ascii="Times New Roman" w:hAnsi="Times New Roman"/>
                <w:b w:val="0"/>
                <w:bCs w:val="0"/>
                <w:szCs w:val="20"/>
                <w:highlight w:val="lightGray"/>
              </w:rPr>
              <w:t>]</w:t>
            </w:r>
            <w:r w:rsidRPr="002A0161">
              <w:rPr>
                <w:rFonts w:ascii="Times New Roman" w:hAnsi="Times New Roman"/>
                <w:b w:val="0"/>
                <w:bCs w:val="0"/>
                <w:szCs w:val="20"/>
              </w:rPr>
              <w:t xml:space="preserve">, atstovaujama </w:t>
            </w:r>
            <w:r w:rsidRPr="005D34C8">
              <w:rPr>
                <w:rFonts w:ascii="Times New Roman" w:hAnsi="Times New Roman"/>
                <w:b w:val="0"/>
                <w:bCs w:val="0"/>
                <w:szCs w:val="20"/>
                <w:highlight w:val="lightGray"/>
              </w:rPr>
              <w:t>[pareigos, vardas, pavardė]</w:t>
            </w:r>
            <w:r w:rsidRPr="002A0161">
              <w:rPr>
                <w:rFonts w:ascii="Times New Roman" w:hAnsi="Times New Roman"/>
                <w:b w:val="0"/>
                <w:bCs w:val="0"/>
                <w:szCs w:val="20"/>
              </w:rPr>
              <w:t xml:space="preserve">, veikiančio pagal </w:t>
            </w:r>
            <w:r w:rsidRPr="005D34C8">
              <w:rPr>
                <w:rFonts w:ascii="Times New Roman" w:hAnsi="Times New Roman"/>
                <w:b w:val="0"/>
                <w:bCs w:val="0"/>
                <w:szCs w:val="20"/>
                <w:highlight w:val="lightGray"/>
              </w:rPr>
              <w:t>[atstovavimo pagrindas]</w:t>
            </w:r>
            <w:r w:rsidRPr="002A0161">
              <w:rPr>
                <w:rFonts w:ascii="Times New Roman" w:hAnsi="Times New Roman"/>
                <w:b w:val="0"/>
                <w:bCs w:val="0"/>
                <w:szCs w:val="20"/>
              </w:rPr>
              <w:t>, (toliau – Paslaugų teikėjas),</w:t>
            </w:r>
          </w:p>
        </w:tc>
      </w:tr>
      <w:tr w:rsidR="004D3530" w:rsidRPr="00655B0D" w14:paraId="2BB448B3" w14:textId="77777777" w:rsidTr="008E40DC">
        <w:trPr>
          <w:trHeight w:val="972"/>
        </w:trPr>
        <w:tc>
          <w:tcPr>
            <w:tcW w:w="10065" w:type="dxa"/>
            <w:gridSpan w:val="2"/>
            <w:tcBorders>
              <w:top w:val="single" w:sz="4" w:space="0" w:color="FFFFFF" w:themeColor="background1"/>
            </w:tcBorders>
            <w:vAlign w:val="center"/>
          </w:tcPr>
          <w:p w14:paraId="19669F94" w14:textId="77777777" w:rsidR="004D3530" w:rsidRPr="00655B0D" w:rsidRDefault="004D3530" w:rsidP="008E40DC">
            <w:pPr>
              <w:pStyle w:val="NoSpacing"/>
              <w:ind w:firstLine="567"/>
              <w:jc w:val="both"/>
              <w:rPr>
                <w:rFonts w:ascii="Times New Roman" w:hAnsi="Times New Roman"/>
                <w:b w:val="0"/>
                <w:bCs w:val="0"/>
                <w:szCs w:val="20"/>
              </w:rPr>
            </w:pPr>
          </w:p>
          <w:p w14:paraId="1104BADF" w14:textId="77777777" w:rsidR="004D3530" w:rsidRPr="00655B0D" w:rsidRDefault="004D3530" w:rsidP="008E40DC">
            <w:pPr>
              <w:pStyle w:val="NoSpacing"/>
              <w:ind w:firstLine="567"/>
              <w:jc w:val="both"/>
              <w:rPr>
                <w:rFonts w:ascii="Times New Roman" w:hAnsi="Times New Roman"/>
                <w:b w:val="0"/>
                <w:bCs w:val="0"/>
                <w:szCs w:val="20"/>
              </w:rPr>
            </w:pPr>
            <w:r w:rsidRPr="00655B0D">
              <w:rPr>
                <w:rFonts w:ascii="Times New Roman" w:hAnsi="Times New Roman"/>
                <w:b w:val="0"/>
                <w:bCs w:val="0"/>
                <w:szCs w:val="20"/>
              </w:rPr>
              <w:t>toliau Užsakovas ir Paslaugų teikėjas kartu vadinami Šalimis, o kiekvienas atskirai – Šalimi, susitarė dėl šios viešojo pirkimo–pardavimo sutarties (sudarytos iš Bendrosios ir Specialiosios dalių, o bendrai kartu šios dalys vadinamos Sutartimi) sąlygų.</w:t>
            </w:r>
          </w:p>
          <w:p w14:paraId="7D81C923" w14:textId="77777777" w:rsidR="004D3530" w:rsidRPr="00655B0D" w:rsidRDefault="004D3530" w:rsidP="008E40DC">
            <w:pPr>
              <w:pStyle w:val="NoSpacing"/>
              <w:ind w:firstLine="567"/>
              <w:jc w:val="both"/>
              <w:rPr>
                <w:rFonts w:ascii="Times New Roman" w:hAnsi="Times New Roman"/>
                <w:b w:val="0"/>
                <w:bCs w:val="0"/>
                <w:szCs w:val="20"/>
              </w:rPr>
            </w:pPr>
          </w:p>
          <w:p w14:paraId="770E3288" w14:textId="77777777" w:rsidR="004D3530" w:rsidRPr="00655B0D" w:rsidRDefault="004D3530" w:rsidP="008E40DC">
            <w:pPr>
              <w:pStyle w:val="NoSpacing"/>
              <w:ind w:firstLine="567"/>
              <w:jc w:val="both"/>
              <w:rPr>
                <w:rFonts w:ascii="Times New Roman" w:hAnsi="Times New Roman"/>
                <w:b w:val="0"/>
                <w:bCs w:val="0"/>
                <w:szCs w:val="20"/>
              </w:rPr>
            </w:pPr>
            <w:r w:rsidRPr="00655B0D">
              <w:rPr>
                <w:rFonts w:ascii="Times New Roman" w:hAnsi="Times New Roman"/>
                <w:b w:val="0"/>
                <w:bCs w:val="0"/>
                <w:szCs w:val="20"/>
              </w:rPr>
              <w:t>Sutartis sudaryta su Paslaugų teikėju, kurio pasiūlymas pripažintas laimėjusiu atlikus viešąjį pirkimą skelbiamos apklausos būdu</w:t>
            </w:r>
            <w:r>
              <w:rPr>
                <w:rFonts w:ascii="Times New Roman" w:hAnsi="Times New Roman"/>
                <w:b w:val="0"/>
                <w:bCs w:val="0"/>
                <w:szCs w:val="20"/>
              </w:rPr>
              <w:t xml:space="preserve"> (pirkimo numeris </w:t>
            </w:r>
            <w:r w:rsidRPr="002A0161">
              <w:rPr>
                <w:rFonts w:ascii="Times New Roman" w:hAnsi="Times New Roman"/>
                <w:b w:val="0"/>
                <w:bCs w:val="0"/>
                <w:szCs w:val="20"/>
                <w:highlight w:val="lightGray"/>
              </w:rPr>
              <w:t>______</w:t>
            </w:r>
            <w:r>
              <w:rPr>
                <w:rFonts w:ascii="Times New Roman" w:hAnsi="Times New Roman"/>
                <w:b w:val="0"/>
                <w:bCs w:val="0"/>
                <w:szCs w:val="20"/>
              </w:rPr>
              <w:t>)</w:t>
            </w:r>
            <w:r w:rsidRPr="00655B0D">
              <w:rPr>
                <w:rFonts w:ascii="Times New Roman" w:hAnsi="Times New Roman"/>
                <w:b w:val="0"/>
                <w:bCs w:val="0"/>
                <w:szCs w:val="20"/>
              </w:rPr>
              <w:t>.</w:t>
            </w:r>
          </w:p>
          <w:p w14:paraId="76B57E1E" w14:textId="77777777" w:rsidR="004D3530" w:rsidRPr="00655B0D" w:rsidRDefault="004D3530" w:rsidP="008E40DC">
            <w:pPr>
              <w:pStyle w:val="NoSpacing"/>
              <w:ind w:firstLine="567"/>
              <w:jc w:val="both"/>
              <w:rPr>
                <w:rFonts w:ascii="Times New Roman" w:hAnsi="Times New Roman"/>
                <w:b w:val="0"/>
                <w:bCs w:val="0"/>
                <w:szCs w:val="20"/>
              </w:rPr>
            </w:pPr>
          </w:p>
        </w:tc>
      </w:tr>
      <w:tr w:rsidR="004D3530" w:rsidRPr="00655B0D" w14:paraId="7AFFBAE8" w14:textId="77777777" w:rsidTr="008E40DC">
        <w:trPr>
          <w:trHeight w:val="470"/>
        </w:trPr>
        <w:tc>
          <w:tcPr>
            <w:tcW w:w="10065" w:type="dxa"/>
            <w:gridSpan w:val="2"/>
            <w:vAlign w:val="center"/>
          </w:tcPr>
          <w:p w14:paraId="3E55C1FC" w14:textId="77777777" w:rsidR="004D3530" w:rsidRPr="00655B0D" w:rsidRDefault="004D3530" w:rsidP="008E40DC">
            <w:pPr>
              <w:pStyle w:val="NoSpacing"/>
              <w:numPr>
                <w:ilvl w:val="0"/>
                <w:numId w:val="1"/>
              </w:numPr>
              <w:rPr>
                <w:rFonts w:ascii="Times New Roman" w:hAnsi="Times New Roman"/>
                <w:szCs w:val="20"/>
              </w:rPr>
            </w:pPr>
            <w:r w:rsidRPr="00655B0D">
              <w:rPr>
                <w:rFonts w:ascii="Times New Roman" w:hAnsi="Times New Roman"/>
                <w:szCs w:val="20"/>
              </w:rPr>
              <w:t>SUTARTIES OBJEKTAS</w:t>
            </w:r>
          </w:p>
        </w:tc>
      </w:tr>
      <w:tr w:rsidR="004D3530" w:rsidRPr="00655B0D" w14:paraId="13DDC45E" w14:textId="77777777" w:rsidTr="008E40DC">
        <w:tc>
          <w:tcPr>
            <w:tcW w:w="2835" w:type="dxa"/>
            <w:vAlign w:val="center"/>
          </w:tcPr>
          <w:p w14:paraId="3FB258BB" w14:textId="77777777" w:rsidR="004D3530" w:rsidRPr="00655B0D" w:rsidRDefault="004D3530" w:rsidP="008E40DC">
            <w:pPr>
              <w:pStyle w:val="NoSpacing"/>
              <w:numPr>
                <w:ilvl w:val="1"/>
                <w:numId w:val="1"/>
              </w:numPr>
              <w:ind w:left="447"/>
              <w:rPr>
                <w:rFonts w:ascii="Times New Roman" w:hAnsi="Times New Roman"/>
                <w:szCs w:val="20"/>
              </w:rPr>
            </w:pPr>
            <w:r w:rsidRPr="00655B0D">
              <w:rPr>
                <w:rFonts w:ascii="Times New Roman" w:hAnsi="Times New Roman"/>
                <w:szCs w:val="20"/>
              </w:rPr>
              <w:t>Paslaugos</w:t>
            </w:r>
          </w:p>
        </w:tc>
        <w:tc>
          <w:tcPr>
            <w:tcW w:w="7230" w:type="dxa"/>
          </w:tcPr>
          <w:p w14:paraId="3802E0EA" w14:textId="77777777" w:rsidR="004D3530" w:rsidRDefault="004D3530" w:rsidP="008E40DC">
            <w:pPr>
              <w:pStyle w:val="NoSpacing"/>
              <w:ind w:left="178"/>
              <w:jc w:val="both"/>
              <w:rPr>
                <w:rFonts w:ascii="Times New Roman" w:hAnsi="Times New Roman"/>
                <w:b w:val="0"/>
                <w:bCs w:val="0"/>
                <w:szCs w:val="20"/>
              </w:rPr>
            </w:pPr>
            <w:r w:rsidRPr="00E8170F">
              <w:rPr>
                <w:rFonts w:ascii="Times New Roman" w:hAnsi="Times New Roman"/>
                <w:b w:val="0"/>
                <w:bCs w:val="0"/>
                <w:szCs w:val="20"/>
              </w:rPr>
              <w:t>Prieigos prie rinkos atlygio duomenų bazės bei pareigybių vertinimo ir klasifikavimo paslaugos</w:t>
            </w:r>
            <w:r>
              <w:rPr>
                <w:rFonts w:ascii="Times New Roman" w:hAnsi="Times New Roman"/>
                <w:b w:val="0"/>
                <w:bCs w:val="0"/>
                <w:szCs w:val="20"/>
              </w:rPr>
              <w:t xml:space="preserve"> (toliau bendrai – Paslaugos).</w:t>
            </w:r>
          </w:p>
          <w:p w14:paraId="617B48D2" w14:textId="77777777" w:rsidR="004D3530" w:rsidRPr="00655B0D" w:rsidRDefault="004D3530" w:rsidP="008E40DC">
            <w:pPr>
              <w:pStyle w:val="NoSpacing"/>
              <w:ind w:left="178"/>
              <w:jc w:val="both"/>
              <w:rPr>
                <w:rFonts w:ascii="Times New Roman" w:hAnsi="Times New Roman"/>
                <w:b w:val="0"/>
                <w:bCs w:val="0"/>
                <w:szCs w:val="20"/>
              </w:rPr>
            </w:pPr>
          </w:p>
          <w:p w14:paraId="51A59BFF"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Paslaugų aprašymas ir joms keliami reikalavimai pateikiami Sutarties 1 priede „Techninė specifikacija“ (toliau – Sutarties 1 priedas).</w:t>
            </w:r>
          </w:p>
          <w:p w14:paraId="595E5B34" w14:textId="77777777" w:rsidR="004D3530" w:rsidRPr="00655B0D" w:rsidRDefault="004D3530" w:rsidP="008E40DC">
            <w:pPr>
              <w:pStyle w:val="NoSpacing"/>
              <w:jc w:val="both"/>
              <w:rPr>
                <w:rFonts w:ascii="Times New Roman" w:hAnsi="Times New Roman"/>
                <w:b w:val="0"/>
                <w:bCs w:val="0"/>
                <w:szCs w:val="20"/>
              </w:rPr>
            </w:pPr>
          </w:p>
        </w:tc>
      </w:tr>
      <w:tr w:rsidR="004D3530" w:rsidRPr="00655B0D" w14:paraId="7D2C8D6C" w14:textId="77777777" w:rsidTr="008E40DC">
        <w:trPr>
          <w:trHeight w:val="470"/>
        </w:trPr>
        <w:tc>
          <w:tcPr>
            <w:tcW w:w="10065" w:type="dxa"/>
            <w:gridSpan w:val="2"/>
            <w:vAlign w:val="center"/>
          </w:tcPr>
          <w:p w14:paraId="3DC301E5" w14:textId="77777777" w:rsidR="004D3530" w:rsidRPr="00655B0D" w:rsidRDefault="004D3530" w:rsidP="008E40DC">
            <w:pPr>
              <w:pStyle w:val="NoSpacing"/>
              <w:numPr>
                <w:ilvl w:val="0"/>
                <w:numId w:val="1"/>
              </w:numPr>
              <w:rPr>
                <w:rFonts w:ascii="Times New Roman" w:hAnsi="Times New Roman"/>
                <w:szCs w:val="20"/>
              </w:rPr>
            </w:pPr>
            <w:r w:rsidRPr="00655B0D">
              <w:rPr>
                <w:rFonts w:ascii="Times New Roman" w:hAnsi="Times New Roman"/>
                <w:szCs w:val="20"/>
              </w:rPr>
              <w:t>TERMINAI</w:t>
            </w:r>
          </w:p>
        </w:tc>
      </w:tr>
      <w:tr w:rsidR="004D3530" w:rsidRPr="00655B0D" w14:paraId="7557C50F" w14:textId="77777777" w:rsidTr="008E40DC">
        <w:tc>
          <w:tcPr>
            <w:tcW w:w="2835" w:type="dxa"/>
            <w:vAlign w:val="center"/>
          </w:tcPr>
          <w:p w14:paraId="313A6345"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Paslaugų suteikimas ir priėmimas–perdavimas</w:t>
            </w:r>
          </w:p>
        </w:tc>
        <w:tc>
          <w:tcPr>
            <w:tcW w:w="7230" w:type="dxa"/>
          </w:tcPr>
          <w:p w14:paraId="27FF0B6F" w14:textId="77777777" w:rsidR="004D3530" w:rsidRPr="00DB624E" w:rsidRDefault="004D3530" w:rsidP="008E40DC">
            <w:pPr>
              <w:pStyle w:val="NoSpacing"/>
              <w:ind w:left="180" w:hanging="2"/>
              <w:jc w:val="both"/>
              <w:rPr>
                <w:rFonts w:ascii="Times New Roman" w:hAnsi="Times New Roman"/>
                <w:b w:val="0"/>
                <w:bCs w:val="0"/>
                <w:szCs w:val="20"/>
              </w:rPr>
            </w:pPr>
            <w:r w:rsidRPr="00DB624E">
              <w:rPr>
                <w:rFonts w:ascii="Times New Roman" w:hAnsi="Times New Roman"/>
                <w:b w:val="0"/>
                <w:bCs w:val="0"/>
                <w:szCs w:val="20"/>
              </w:rPr>
              <w:t xml:space="preserve">Paslaugos turi būti suteiktos Sutarties 1 priede nustatyta tvarka ir terminais. </w:t>
            </w:r>
          </w:p>
          <w:p w14:paraId="7E667218" w14:textId="77777777" w:rsidR="004D3530" w:rsidRPr="00DB624E" w:rsidRDefault="004D3530" w:rsidP="008E40DC">
            <w:pPr>
              <w:jc w:val="both"/>
              <w:rPr>
                <w:rFonts w:ascii="Times New Roman" w:hAnsi="Times New Roman"/>
                <w:b w:val="0"/>
                <w:bCs w:val="0"/>
                <w:szCs w:val="20"/>
              </w:rPr>
            </w:pPr>
          </w:p>
          <w:p w14:paraId="3B33FB94" w14:textId="77777777" w:rsidR="004D3530" w:rsidRPr="00DB624E" w:rsidRDefault="004D3530" w:rsidP="008E40DC">
            <w:pPr>
              <w:ind w:left="180"/>
              <w:jc w:val="both"/>
              <w:rPr>
                <w:rFonts w:ascii="Times New Roman" w:hAnsi="Times New Roman"/>
                <w:b w:val="0"/>
                <w:bCs w:val="0"/>
                <w:szCs w:val="20"/>
              </w:rPr>
            </w:pPr>
            <w:r w:rsidRPr="00DB624E">
              <w:rPr>
                <w:rFonts w:ascii="Times New Roman" w:hAnsi="Times New Roman"/>
                <w:b w:val="0"/>
                <w:bCs w:val="0"/>
                <w:szCs w:val="20"/>
              </w:rPr>
              <w:t>Prieigos prie rinkos atlygio duomenų bazės paslaugos bus priimamos</w:t>
            </w:r>
            <w:r>
              <w:rPr>
                <w:rFonts w:ascii="Times New Roman" w:hAnsi="Times New Roman"/>
                <w:b w:val="0"/>
                <w:bCs w:val="0"/>
                <w:szCs w:val="20"/>
              </w:rPr>
              <w:t>–</w:t>
            </w:r>
            <w:r w:rsidRPr="00DB624E">
              <w:rPr>
                <w:rFonts w:ascii="Times New Roman" w:hAnsi="Times New Roman"/>
                <w:b w:val="0"/>
                <w:bCs w:val="0"/>
                <w:szCs w:val="20"/>
              </w:rPr>
              <w:t xml:space="preserve">perduodamos pagal Paslaugų teikėjo pateiktą PVM sąskaitą faktūrą </w:t>
            </w:r>
            <w:r>
              <w:rPr>
                <w:rFonts w:ascii="Times New Roman" w:hAnsi="Times New Roman"/>
                <w:b w:val="0"/>
                <w:bCs w:val="0"/>
                <w:szCs w:val="20"/>
              </w:rPr>
              <w:t xml:space="preserve">ar sąskaitą faktūrą </w:t>
            </w:r>
            <w:r w:rsidRPr="00DB624E">
              <w:rPr>
                <w:rFonts w:ascii="Times New Roman" w:hAnsi="Times New Roman"/>
                <w:b w:val="0"/>
                <w:bCs w:val="0"/>
                <w:szCs w:val="20"/>
              </w:rPr>
              <w:t xml:space="preserve">po prieigos suteikimo. </w:t>
            </w:r>
          </w:p>
          <w:p w14:paraId="54473627" w14:textId="77777777" w:rsidR="004D3530" w:rsidRPr="00DB624E" w:rsidRDefault="004D3530" w:rsidP="008E40DC">
            <w:pPr>
              <w:ind w:left="180"/>
              <w:jc w:val="both"/>
              <w:rPr>
                <w:rFonts w:ascii="Times New Roman" w:hAnsi="Times New Roman"/>
                <w:b w:val="0"/>
                <w:bCs w:val="0"/>
                <w:szCs w:val="20"/>
              </w:rPr>
            </w:pPr>
          </w:p>
          <w:p w14:paraId="4AF56AC2" w14:textId="77777777" w:rsidR="004D3530" w:rsidRPr="00DB624E" w:rsidRDefault="004D3530" w:rsidP="008E40DC">
            <w:pPr>
              <w:ind w:left="180"/>
              <w:jc w:val="both"/>
              <w:rPr>
                <w:rFonts w:ascii="Times New Roman" w:hAnsi="Times New Roman"/>
                <w:b w:val="0"/>
                <w:bCs w:val="0"/>
                <w:szCs w:val="20"/>
              </w:rPr>
            </w:pPr>
            <w:r w:rsidRPr="00DB624E">
              <w:rPr>
                <w:rFonts w:ascii="Times New Roman" w:hAnsi="Times New Roman"/>
                <w:b w:val="0"/>
                <w:bCs w:val="0"/>
                <w:szCs w:val="20"/>
              </w:rPr>
              <w:t>Pareigybių vertinimo ir klasifikavimo paslaugos bus priimamos</w:t>
            </w:r>
            <w:r>
              <w:rPr>
                <w:rFonts w:ascii="Times New Roman" w:hAnsi="Times New Roman"/>
                <w:b w:val="0"/>
                <w:bCs w:val="0"/>
                <w:szCs w:val="20"/>
              </w:rPr>
              <w:t>–</w:t>
            </w:r>
            <w:r w:rsidRPr="00DB624E">
              <w:rPr>
                <w:rFonts w:ascii="Times New Roman" w:hAnsi="Times New Roman"/>
                <w:b w:val="0"/>
                <w:bCs w:val="0"/>
                <w:szCs w:val="20"/>
              </w:rPr>
              <w:t>perduodamos pagal Paslaugų teikėjo pateiktą PVM sąskaitą faktūrą</w:t>
            </w:r>
            <w:r>
              <w:rPr>
                <w:rFonts w:ascii="Times New Roman" w:hAnsi="Times New Roman"/>
                <w:b w:val="0"/>
                <w:bCs w:val="0"/>
                <w:szCs w:val="20"/>
              </w:rPr>
              <w:t xml:space="preserve"> ar sąskaitą faktūrą</w:t>
            </w:r>
            <w:r w:rsidRPr="00DB624E">
              <w:rPr>
                <w:rFonts w:ascii="Times New Roman" w:hAnsi="Times New Roman"/>
                <w:b w:val="0"/>
                <w:bCs w:val="0"/>
                <w:szCs w:val="20"/>
              </w:rPr>
              <w:t xml:space="preserve"> po šių paslaugų suteikimo. </w:t>
            </w:r>
          </w:p>
          <w:p w14:paraId="440D603B" w14:textId="77777777" w:rsidR="004D3530" w:rsidRPr="00DB624E" w:rsidRDefault="004D3530" w:rsidP="008E40DC">
            <w:pPr>
              <w:ind w:left="180"/>
              <w:jc w:val="both"/>
              <w:rPr>
                <w:rFonts w:ascii="Times New Roman" w:hAnsi="Times New Roman"/>
                <w:b w:val="0"/>
                <w:bCs w:val="0"/>
                <w:szCs w:val="20"/>
              </w:rPr>
            </w:pPr>
          </w:p>
          <w:p w14:paraId="50318369" w14:textId="77777777" w:rsidR="004D3530" w:rsidRDefault="004D3530" w:rsidP="008E40DC">
            <w:pPr>
              <w:ind w:left="180"/>
              <w:jc w:val="both"/>
              <w:rPr>
                <w:rFonts w:ascii="Times New Roman" w:hAnsi="Times New Roman"/>
                <w:b w:val="0"/>
                <w:bCs w:val="0"/>
                <w:szCs w:val="20"/>
              </w:rPr>
            </w:pPr>
            <w:r w:rsidRPr="00DB624E">
              <w:rPr>
                <w:rFonts w:ascii="Times New Roman" w:hAnsi="Times New Roman"/>
                <w:b w:val="0"/>
                <w:bCs w:val="0"/>
                <w:szCs w:val="20"/>
              </w:rPr>
              <w:t xml:space="preserve">PVM sąskaitos faktūros </w:t>
            </w:r>
            <w:r>
              <w:rPr>
                <w:rFonts w:ascii="Times New Roman" w:hAnsi="Times New Roman"/>
                <w:b w:val="0"/>
                <w:bCs w:val="0"/>
                <w:szCs w:val="20"/>
              </w:rPr>
              <w:t xml:space="preserve">ar sąskaitos faktūros </w:t>
            </w:r>
            <w:r w:rsidRPr="00DB624E">
              <w:rPr>
                <w:rFonts w:ascii="Times New Roman" w:hAnsi="Times New Roman"/>
                <w:b w:val="0"/>
                <w:bCs w:val="0"/>
                <w:szCs w:val="20"/>
              </w:rPr>
              <w:t>apmokėjimas reiškia suteiktų Paslaugų priėmimą ir patvirtinimą, kad jos suteiktos tinkamai, jei Užsakovas nenurodo kitaip.</w:t>
            </w:r>
          </w:p>
          <w:p w14:paraId="168B3408" w14:textId="77777777" w:rsidR="004D3530" w:rsidRPr="00655B0D" w:rsidRDefault="004D3530" w:rsidP="008E40DC">
            <w:pPr>
              <w:ind w:left="180"/>
              <w:jc w:val="both"/>
              <w:rPr>
                <w:rFonts w:ascii="Times New Roman" w:hAnsi="Times New Roman"/>
                <w:b w:val="0"/>
                <w:bCs w:val="0"/>
                <w:szCs w:val="20"/>
              </w:rPr>
            </w:pPr>
          </w:p>
        </w:tc>
      </w:tr>
      <w:tr w:rsidR="004D3530" w:rsidRPr="00655B0D" w14:paraId="169EF839" w14:textId="77777777" w:rsidTr="008E40DC">
        <w:tc>
          <w:tcPr>
            <w:tcW w:w="2835" w:type="dxa"/>
            <w:vAlign w:val="center"/>
          </w:tcPr>
          <w:p w14:paraId="432FCC75"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Trūkumų šalinimas</w:t>
            </w:r>
          </w:p>
        </w:tc>
        <w:tc>
          <w:tcPr>
            <w:tcW w:w="7230" w:type="dxa"/>
          </w:tcPr>
          <w:p w14:paraId="1BC36FA9" w14:textId="77777777" w:rsidR="004D3530" w:rsidRPr="00DB624E" w:rsidRDefault="004D3530" w:rsidP="008E40DC">
            <w:pPr>
              <w:ind w:left="178"/>
              <w:jc w:val="both"/>
              <w:rPr>
                <w:rFonts w:ascii="Times New Roman" w:hAnsi="Times New Roman"/>
                <w:b w:val="0"/>
                <w:bCs w:val="0"/>
                <w:szCs w:val="20"/>
              </w:rPr>
            </w:pPr>
            <w:r w:rsidRPr="00DB624E">
              <w:rPr>
                <w:rFonts w:ascii="Times New Roman" w:hAnsi="Times New Roman"/>
                <w:b w:val="0"/>
                <w:bCs w:val="0"/>
                <w:szCs w:val="20"/>
              </w:rPr>
              <w:t xml:space="preserve">Užsakovas turi teisę pareikšti pretenzijas Paslaugų teikėjui dėl Paslaugų kokybės per Sutarties 1 priedo 10 skyriuje nustatytą terminą. </w:t>
            </w:r>
          </w:p>
          <w:p w14:paraId="339F60FD" w14:textId="77777777" w:rsidR="004D3530" w:rsidRPr="00DB624E" w:rsidRDefault="004D3530" w:rsidP="008E40DC">
            <w:pPr>
              <w:pStyle w:val="NoSpacing"/>
              <w:ind w:left="178"/>
              <w:jc w:val="both"/>
              <w:rPr>
                <w:rFonts w:ascii="Times New Roman" w:hAnsi="Times New Roman"/>
                <w:b w:val="0"/>
                <w:bCs w:val="0"/>
                <w:szCs w:val="20"/>
              </w:rPr>
            </w:pPr>
          </w:p>
          <w:p w14:paraId="0458A567" w14:textId="77777777" w:rsidR="004D3530" w:rsidRPr="00DB624E" w:rsidRDefault="004D3530" w:rsidP="008E40DC">
            <w:pPr>
              <w:pStyle w:val="NoSpacing"/>
              <w:ind w:left="178"/>
              <w:jc w:val="both"/>
              <w:rPr>
                <w:rFonts w:ascii="Times New Roman" w:hAnsi="Times New Roman"/>
                <w:b w:val="0"/>
                <w:bCs w:val="0"/>
                <w:szCs w:val="20"/>
              </w:rPr>
            </w:pPr>
            <w:r w:rsidRPr="00DB624E">
              <w:rPr>
                <w:rFonts w:ascii="Times New Roman" w:hAnsi="Times New Roman"/>
                <w:b w:val="0"/>
                <w:bCs w:val="0"/>
                <w:szCs w:val="20"/>
              </w:rPr>
              <w:t>Paslaugų trūkumai turi būti pašalinti per Sutarties 1 priedo 10 skyriuje nustatytą terminą.</w:t>
            </w:r>
          </w:p>
          <w:p w14:paraId="57CE0B93"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0293E01A" w14:textId="77777777" w:rsidTr="008E40DC">
        <w:tc>
          <w:tcPr>
            <w:tcW w:w="2835" w:type="dxa"/>
            <w:vAlign w:val="center"/>
          </w:tcPr>
          <w:p w14:paraId="6BA552CF"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Sutarties vykdymas ir galiojimas</w:t>
            </w:r>
          </w:p>
        </w:tc>
        <w:tc>
          <w:tcPr>
            <w:tcW w:w="7230" w:type="dxa"/>
          </w:tcPr>
          <w:p w14:paraId="4066C091" w14:textId="5C5CF569" w:rsidR="004D3530" w:rsidRDefault="004D3530" w:rsidP="008E40DC">
            <w:pPr>
              <w:pStyle w:val="NoSpacing"/>
              <w:ind w:left="178"/>
              <w:jc w:val="both"/>
              <w:rPr>
                <w:rFonts w:ascii="Times New Roman" w:hAnsi="Times New Roman"/>
                <w:b w:val="0"/>
                <w:bCs w:val="0"/>
                <w:szCs w:val="20"/>
              </w:rPr>
            </w:pPr>
            <w:r>
              <w:rPr>
                <w:rFonts w:ascii="Times New Roman" w:hAnsi="Times New Roman"/>
                <w:b w:val="0"/>
                <w:bCs w:val="0"/>
                <w:szCs w:val="20"/>
              </w:rPr>
              <w:t>Sutartis įsigalioja nuo prieigos prie rinkos atlygio duomenų bazės suteikimo dienos. Tiekėjas įsipareigoja suteikti prieigą prie rinkos atlygio duomenų bazės ne vėliau kaip per 7 (septynias) kalendorines nuo Sutarties sudarymo dienos, bet ne anksčiau kaip 2025-11-04.</w:t>
            </w:r>
            <w:r w:rsidR="00017087">
              <w:rPr>
                <w:rFonts w:ascii="Times New Roman" w:hAnsi="Times New Roman"/>
                <w:b w:val="0"/>
                <w:bCs w:val="0"/>
                <w:szCs w:val="20"/>
              </w:rPr>
              <w:t xml:space="preserve"> Tiekėjui per nustatytą terminą nesuteikus Užsakovui prieigos prie rinkos atlygio duomenų bazės, laikoma, kad Tiekėjas atsisakė sudaryti Sutartį. </w:t>
            </w:r>
          </w:p>
          <w:p w14:paraId="40F64DC6" w14:textId="77777777" w:rsidR="004D3530" w:rsidRDefault="004D3530" w:rsidP="008E40DC">
            <w:pPr>
              <w:pStyle w:val="NoSpacing"/>
              <w:ind w:left="178"/>
              <w:jc w:val="both"/>
              <w:rPr>
                <w:rFonts w:ascii="Times New Roman" w:hAnsi="Times New Roman"/>
                <w:b w:val="0"/>
                <w:bCs w:val="0"/>
                <w:szCs w:val="20"/>
              </w:rPr>
            </w:pPr>
          </w:p>
          <w:p w14:paraId="44126944"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Prieigos prie atlygio rinkos duomenų bazės galiojimo laikotarpis – </w:t>
            </w:r>
            <w:r>
              <w:rPr>
                <w:rFonts w:ascii="Times New Roman" w:hAnsi="Times New Roman"/>
                <w:b w:val="0"/>
                <w:bCs w:val="0"/>
                <w:szCs w:val="20"/>
              </w:rPr>
              <w:t>36</w:t>
            </w:r>
            <w:r w:rsidRPr="00655B0D">
              <w:rPr>
                <w:rFonts w:ascii="Times New Roman" w:hAnsi="Times New Roman"/>
                <w:b w:val="0"/>
                <w:bCs w:val="0"/>
                <w:szCs w:val="20"/>
              </w:rPr>
              <w:t xml:space="preserve"> (</w:t>
            </w:r>
            <w:r>
              <w:rPr>
                <w:rFonts w:ascii="Times New Roman" w:hAnsi="Times New Roman"/>
                <w:b w:val="0"/>
                <w:bCs w:val="0"/>
                <w:szCs w:val="20"/>
              </w:rPr>
              <w:t>trisdešimt šeši</w:t>
            </w:r>
            <w:r w:rsidRPr="00655B0D">
              <w:rPr>
                <w:rFonts w:ascii="Times New Roman" w:hAnsi="Times New Roman"/>
                <w:b w:val="0"/>
                <w:bCs w:val="0"/>
                <w:szCs w:val="20"/>
              </w:rPr>
              <w:t>) mėnesi</w:t>
            </w:r>
            <w:r>
              <w:rPr>
                <w:rFonts w:ascii="Times New Roman" w:hAnsi="Times New Roman"/>
                <w:b w:val="0"/>
                <w:bCs w:val="0"/>
                <w:szCs w:val="20"/>
              </w:rPr>
              <w:t>ai</w:t>
            </w:r>
            <w:r w:rsidRPr="00655B0D">
              <w:rPr>
                <w:rFonts w:ascii="Times New Roman" w:hAnsi="Times New Roman"/>
                <w:b w:val="0"/>
                <w:bCs w:val="0"/>
                <w:szCs w:val="20"/>
              </w:rPr>
              <w:t xml:space="preserve"> nuo prieigos suteikimo</w:t>
            </w:r>
            <w:r>
              <w:rPr>
                <w:rFonts w:ascii="Times New Roman" w:hAnsi="Times New Roman"/>
                <w:b w:val="0"/>
                <w:bCs w:val="0"/>
                <w:szCs w:val="20"/>
              </w:rPr>
              <w:t xml:space="preserve"> Užsakovui</w:t>
            </w:r>
            <w:r w:rsidRPr="00655B0D">
              <w:rPr>
                <w:rFonts w:ascii="Times New Roman" w:hAnsi="Times New Roman"/>
                <w:b w:val="0"/>
                <w:bCs w:val="0"/>
                <w:szCs w:val="20"/>
              </w:rPr>
              <w:t xml:space="preserve"> dienos. </w:t>
            </w:r>
          </w:p>
          <w:p w14:paraId="115D225C" w14:textId="77777777" w:rsidR="004D3530" w:rsidRPr="00655B0D" w:rsidRDefault="004D3530" w:rsidP="008E40DC">
            <w:pPr>
              <w:pStyle w:val="NoSpacing"/>
              <w:ind w:left="178"/>
              <w:jc w:val="both"/>
              <w:rPr>
                <w:rFonts w:ascii="Times New Roman" w:hAnsi="Times New Roman"/>
                <w:b w:val="0"/>
                <w:bCs w:val="0"/>
                <w:szCs w:val="20"/>
              </w:rPr>
            </w:pPr>
          </w:p>
          <w:p w14:paraId="3CFBCFEE"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lastRenderedPageBreak/>
              <w:t>Pareigybių vertinimo ir klasifikavimo paslaugų teikimo terminai derinami tarpusavio Šalių sutarimu, kaip tai numatyta Sutarties 1 priede. Bendras pareigybių vertinimo ir klasifikavimo paslaugų teikimo terminas –</w:t>
            </w:r>
            <w:r>
              <w:rPr>
                <w:rFonts w:ascii="Times New Roman" w:hAnsi="Times New Roman"/>
                <w:b w:val="0"/>
                <w:bCs w:val="0"/>
                <w:szCs w:val="20"/>
              </w:rPr>
              <w:t xml:space="preserve"> ne ilgiau kaip </w:t>
            </w:r>
            <w:r w:rsidRPr="00655B0D">
              <w:rPr>
                <w:rFonts w:ascii="Times New Roman" w:hAnsi="Times New Roman"/>
                <w:b w:val="0"/>
                <w:bCs w:val="0"/>
                <w:szCs w:val="20"/>
              </w:rPr>
              <w:t xml:space="preserve">iki prieigos prie atlygio rinkos duomenų bazės galiojimo pabaigos. </w:t>
            </w:r>
          </w:p>
          <w:p w14:paraId="2364B342" w14:textId="77777777" w:rsidR="004D3530" w:rsidRPr="00655B0D" w:rsidRDefault="004D3530" w:rsidP="008E40DC">
            <w:pPr>
              <w:pStyle w:val="NoSpacing"/>
              <w:ind w:left="178"/>
              <w:jc w:val="both"/>
              <w:rPr>
                <w:rFonts w:ascii="Times New Roman" w:hAnsi="Times New Roman"/>
                <w:b w:val="0"/>
                <w:bCs w:val="0"/>
                <w:szCs w:val="20"/>
              </w:rPr>
            </w:pPr>
          </w:p>
          <w:p w14:paraId="693D9DA0"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Konkrečių sutartinių įsipareigojimų vykdymo terminai numatyti Sutartyje ir jos prieduose. </w:t>
            </w:r>
          </w:p>
          <w:p w14:paraId="7BD4FB3B" w14:textId="77777777" w:rsidR="004D3530" w:rsidRPr="00655B0D" w:rsidRDefault="004D3530" w:rsidP="008E40DC">
            <w:pPr>
              <w:pStyle w:val="NoSpacing"/>
              <w:ind w:left="178"/>
              <w:jc w:val="both"/>
              <w:rPr>
                <w:rFonts w:ascii="Times New Roman" w:hAnsi="Times New Roman"/>
                <w:b w:val="0"/>
                <w:bCs w:val="0"/>
                <w:szCs w:val="20"/>
              </w:rPr>
            </w:pPr>
          </w:p>
          <w:p w14:paraId="34B70D28" w14:textId="77777777" w:rsidR="004D3530" w:rsidRPr="00655B0D" w:rsidRDefault="004D3530" w:rsidP="008E40DC">
            <w:pPr>
              <w:pStyle w:val="NoSpacing"/>
              <w:ind w:left="178"/>
              <w:jc w:val="both"/>
              <w:rPr>
                <w:rFonts w:ascii="Times New Roman" w:hAnsi="Times New Roman"/>
                <w:b w:val="0"/>
                <w:bCs w:val="0"/>
                <w:szCs w:val="20"/>
              </w:rPr>
            </w:pPr>
            <w:r>
              <w:rPr>
                <w:rFonts w:ascii="Times New Roman" w:hAnsi="Times New Roman"/>
                <w:b w:val="0"/>
                <w:bCs w:val="0"/>
                <w:szCs w:val="20"/>
              </w:rPr>
              <w:t xml:space="preserve">Sutartis </w:t>
            </w:r>
            <w:r w:rsidRPr="00655B0D">
              <w:rPr>
                <w:rFonts w:ascii="Times New Roman" w:hAnsi="Times New Roman"/>
                <w:b w:val="0"/>
                <w:bCs w:val="0"/>
                <w:szCs w:val="20"/>
              </w:rPr>
              <w:t xml:space="preserve">galioja iki visiško </w:t>
            </w:r>
            <w:r w:rsidRPr="00DB624E">
              <w:rPr>
                <w:rFonts w:ascii="Times New Roman" w:hAnsi="Times New Roman"/>
                <w:b w:val="0"/>
                <w:bCs w:val="0"/>
                <w:szCs w:val="20"/>
              </w:rPr>
              <w:t xml:space="preserve">sutartinių įsipareigojimų įvykdymo arba iki Sutarties nutraukimo Sutartyje ar galiojančiuose teisės aktuose nustatyta tvarka, bet ne ilgiau kaip </w:t>
            </w:r>
            <w:r>
              <w:rPr>
                <w:rFonts w:ascii="Times New Roman" w:hAnsi="Times New Roman"/>
                <w:b w:val="0"/>
                <w:bCs w:val="0"/>
                <w:szCs w:val="20"/>
              </w:rPr>
              <w:t>37</w:t>
            </w:r>
            <w:r w:rsidRPr="00DB624E">
              <w:rPr>
                <w:rFonts w:ascii="Times New Roman" w:hAnsi="Times New Roman"/>
                <w:b w:val="0"/>
                <w:bCs w:val="0"/>
                <w:szCs w:val="20"/>
              </w:rPr>
              <w:t xml:space="preserve"> (</w:t>
            </w:r>
            <w:r>
              <w:rPr>
                <w:rFonts w:ascii="Times New Roman" w:hAnsi="Times New Roman"/>
                <w:b w:val="0"/>
                <w:bCs w:val="0"/>
                <w:szCs w:val="20"/>
              </w:rPr>
              <w:t>trisdešimt septynis</w:t>
            </w:r>
            <w:r w:rsidRPr="00DB624E">
              <w:rPr>
                <w:rFonts w:ascii="Times New Roman" w:hAnsi="Times New Roman"/>
                <w:b w:val="0"/>
                <w:bCs w:val="0"/>
                <w:szCs w:val="20"/>
              </w:rPr>
              <w:t>) mėnesi</w:t>
            </w:r>
            <w:r>
              <w:rPr>
                <w:rFonts w:ascii="Times New Roman" w:hAnsi="Times New Roman"/>
                <w:b w:val="0"/>
                <w:bCs w:val="0"/>
                <w:szCs w:val="20"/>
              </w:rPr>
              <w:t>us</w:t>
            </w:r>
            <w:r w:rsidRPr="00DB624E">
              <w:rPr>
                <w:rFonts w:ascii="Times New Roman" w:hAnsi="Times New Roman"/>
                <w:b w:val="0"/>
                <w:bCs w:val="0"/>
                <w:szCs w:val="20"/>
              </w:rPr>
              <w:t>, įskaitant apmokėjimo už Paslaugas terminą.</w:t>
            </w:r>
            <w:r w:rsidRPr="00655B0D">
              <w:rPr>
                <w:rFonts w:ascii="Times New Roman" w:hAnsi="Times New Roman"/>
                <w:b w:val="0"/>
                <w:bCs w:val="0"/>
                <w:szCs w:val="20"/>
              </w:rPr>
              <w:t xml:space="preserve"> </w:t>
            </w:r>
          </w:p>
          <w:p w14:paraId="6D8081C8" w14:textId="77777777" w:rsidR="004D3530" w:rsidRPr="00655B0D" w:rsidRDefault="004D3530" w:rsidP="008E40DC">
            <w:pPr>
              <w:pStyle w:val="NoSpacing"/>
              <w:ind w:left="178"/>
              <w:jc w:val="both"/>
              <w:rPr>
                <w:rFonts w:ascii="Times New Roman" w:hAnsi="Times New Roman"/>
                <w:b w:val="0"/>
                <w:bCs w:val="0"/>
                <w:szCs w:val="20"/>
              </w:rPr>
            </w:pPr>
          </w:p>
          <w:p w14:paraId="75FFD615" w14:textId="77777777" w:rsidR="004D3530" w:rsidRPr="00655B0D" w:rsidRDefault="004D3530" w:rsidP="008E40DC">
            <w:pPr>
              <w:ind w:left="178"/>
              <w:jc w:val="both"/>
              <w:rPr>
                <w:rFonts w:ascii="Times New Roman" w:hAnsi="Times New Roman"/>
                <w:b w:val="0"/>
                <w:bCs w:val="0"/>
                <w:szCs w:val="20"/>
              </w:rPr>
            </w:pPr>
            <w:r w:rsidRPr="00655B0D">
              <w:rPr>
                <w:rFonts w:ascii="Times New Roman" w:hAnsi="Times New Roman"/>
                <w:b w:val="0"/>
                <w:bCs w:val="0"/>
                <w:szCs w:val="20"/>
              </w:rPr>
              <w:t>Sutarties vykdymo ir galiojimo terminų pratęsimo galimybė nenumatyta.</w:t>
            </w:r>
          </w:p>
          <w:p w14:paraId="72C4CA5A" w14:textId="77777777" w:rsidR="004D3530" w:rsidRPr="00655B0D" w:rsidRDefault="004D3530" w:rsidP="008E40DC">
            <w:pPr>
              <w:ind w:left="178"/>
              <w:jc w:val="both"/>
              <w:rPr>
                <w:rFonts w:ascii="Times New Roman" w:hAnsi="Times New Roman"/>
                <w:b w:val="0"/>
                <w:bCs w:val="0"/>
                <w:szCs w:val="20"/>
                <w:lang w:val="en-US"/>
              </w:rPr>
            </w:pPr>
          </w:p>
        </w:tc>
      </w:tr>
      <w:tr w:rsidR="004D3530" w:rsidRPr="00655B0D" w14:paraId="0A4AF0C0" w14:textId="77777777" w:rsidTr="008E40DC">
        <w:tc>
          <w:tcPr>
            <w:tcW w:w="2835" w:type="dxa"/>
            <w:vAlign w:val="center"/>
          </w:tcPr>
          <w:p w14:paraId="7E08ED3B"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lastRenderedPageBreak/>
              <w:t>Sutarties įvykdymo užtikrinimo pateikimas</w:t>
            </w:r>
          </w:p>
        </w:tc>
        <w:tc>
          <w:tcPr>
            <w:tcW w:w="7230" w:type="dxa"/>
          </w:tcPr>
          <w:p w14:paraId="3781DB96"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Netaikoma.</w:t>
            </w:r>
          </w:p>
          <w:p w14:paraId="0BD1CA4F"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185F708A" w14:textId="77777777" w:rsidTr="008E40DC">
        <w:trPr>
          <w:trHeight w:val="470"/>
        </w:trPr>
        <w:tc>
          <w:tcPr>
            <w:tcW w:w="10065" w:type="dxa"/>
            <w:gridSpan w:val="2"/>
            <w:vAlign w:val="center"/>
          </w:tcPr>
          <w:p w14:paraId="7802A421" w14:textId="77777777" w:rsidR="004D3530" w:rsidRPr="00655B0D" w:rsidRDefault="004D3530" w:rsidP="008E40DC">
            <w:pPr>
              <w:pStyle w:val="NoSpacing"/>
              <w:numPr>
                <w:ilvl w:val="0"/>
                <w:numId w:val="1"/>
              </w:numPr>
              <w:rPr>
                <w:rFonts w:ascii="Times New Roman" w:hAnsi="Times New Roman"/>
                <w:b w:val="0"/>
                <w:bCs w:val="0"/>
                <w:szCs w:val="20"/>
              </w:rPr>
            </w:pPr>
            <w:r w:rsidRPr="00655B0D">
              <w:rPr>
                <w:rFonts w:ascii="Times New Roman" w:hAnsi="Times New Roman"/>
                <w:szCs w:val="20"/>
              </w:rPr>
              <w:t>SUTARTIES KAINA IR ATSISKAITYMO TVARKA</w:t>
            </w:r>
          </w:p>
        </w:tc>
      </w:tr>
      <w:tr w:rsidR="004D3530" w:rsidRPr="00655B0D" w14:paraId="76F41277" w14:textId="77777777" w:rsidTr="008E40DC">
        <w:tc>
          <w:tcPr>
            <w:tcW w:w="2835" w:type="dxa"/>
            <w:vAlign w:val="center"/>
          </w:tcPr>
          <w:p w14:paraId="206D1D00"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Kainodara</w:t>
            </w:r>
          </w:p>
        </w:tc>
        <w:tc>
          <w:tcPr>
            <w:tcW w:w="7230" w:type="dxa"/>
          </w:tcPr>
          <w:p w14:paraId="14FE4BB0"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Fiksuotos kainos</w:t>
            </w:r>
            <w:r>
              <w:rPr>
                <w:rFonts w:ascii="Times New Roman" w:hAnsi="Times New Roman"/>
                <w:b w:val="0"/>
                <w:bCs w:val="0"/>
                <w:szCs w:val="20"/>
              </w:rPr>
              <w:t xml:space="preserve"> – p</w:t>
            </w:r>
            <w:r w:rsidRPr="00275A2D">
              <w:rPr>
                <w:rFonts w:ascii="Times New Roman" w:hAnsi="Times New Roman"/>
                <w:b w:val="0"/>
                <w:bCs w:val="0"/>
                <w:szCs w:val="20"/>
              </w:rPr>
              <w:t>rieigos prie rinkos atlygio duomenų bazės paslaugos</w:t>
            </w:r>
            <w:r>
              <w:rPr>
                <w:rFonts w:ascii="Times New Roman" w:hAnsi="Times New Roman"/>
                <w:b w:val="0"/>
                <w:bCs w:val="0"/>
                <w:szCs w:val="20"/>
              </w:rPr>
              <w:t>, fiksuoto įkainio – p</w:t>
            </w:r>
            <w:r w:rsidRPr="0089521F">
              <w:rPr>
                <w:rFonts w:ascii="Times New Roman" w:hAnsi="Times New Roman"/>
                <w:b w:val="0"/>
                <w:bCs w:val="0"/>
                <w:szCs w:val="20"/>
              </w:rPr>
              <w:t>areigybių vertinimo ir klasifikavimo paslaugos</w:t>
            </w:r>
            <w:r>
              <w:rPr>
                <w:rFonts w:ascii="Times New Roman" w:hAnsi="Times New Roman"/>
                <w:b w:val="0"/>
                <w:bCs w:val="0"/>
                <w:szCs w:val="20"/>
              </w:rPr>
              <w:t>.</w:t>
            </w:r>
          </w:p>
          <w:p w14:paraId="7AAA6BBC"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46B1D821" w14:textId="77777777" w:rsidTr="008E40DC">
        <w:tc>
          <w:tcPr>
            <w:tcW w:w="2835" w:type="dxa"/>
            <w:vAlign w:val="center"/>
          </w:tcPr>
          <w:p w14:paraId="0C755326"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Sutarties kaina / Paslaugų įkainiai</w:t>
            </w:r>
          </w:p>
        </w:tc>
        <w:tc>
          <w:tcPr>
            <w:tcW w:w="7230" w:type="dxa"/>
          </w:tcPr>
          <w:p w14:paraId="0C038C49" w14:textId="77777777" w:rsidR="004D3530" w:rsidRPr="008F779A" w:rsidRDefault="004D3530" w:rsidP="008E40DC">
            <w:pPr>
              <w:pStyle w:val="NoSpacing"/>
              <w:ind w:left="178"/>
              <w:jc w:val="both"/>
              <w:rPr>
                <w:rFonts w:ascii="Times New Roman" w:hAnsi="Times New Roman"/>
                <w:b w:val="0"/>
                <w:bCs w:val="0"/>
                <w:szCs w:val="20"/>
              </w:rPr>
            </w:pPr>
            <w:r>
              <w:rPr>
                <w:rFonts w:ascii="Times New Roman" w:hAnsi="Times New Roman"/>
                <w:b w:val="0"/>
                <w:bCs w:val="0"/>
                <w:szCs w:val="20"/>
              </w:rPr>
              <w:t>M</w:t>
            </w:r>
            <w:r w:rsidRPr="00C46DD1">
              <w:rPr>
                <w:rFonts w:ascii="Times New Roman" w:hAnsi="Times New Roman"/>
                <w:b w:val="0"/>
                <w:bCs w:val="0"/>
                <w:szCs w:val="20"/>
              </w:rPr>
              <w:t xml:space="preserve">aksimali Sutarties kaina (maksimali Paslaugų pirkimui skirta lėšų suma) yra </w:t>
            </w:r>
            <w:r>
              <w:rPr>
                <w:rFonts w:ascii="Times New Roman" w:hAnsi="Times New Roman"/>
                <w:b w:val="0"/>
                <w:bCs w:val="0"/>
                <w:szCs w:val="20"/>
              </w:rPr>
              <w:t>18 000,00</w:t>
            </w:r>
            <w:r w:rsidRPr="00C46DD1">
              <w:rPr>
                <w:rFonts w:ascii="Times New Roman" w:hAnsi="Times New Roman"/>
                <w:b w:val="0"/>
                <w:bCs w:val="0"/>
                <w:szCs w:val="20"/>
              </w:rPr>
              <w:t xml:space="preserve"> Eur be PVM. Sutarčiai taikomas </w:t>
            </w:r>
            <w:r w:rsidRPr="008F779A">
              <w:rPr>
                <w:rFonts w:ascii="Times New Roman" w:hAnsi="Times New Roman"/>
                <w:b w:val="0"/>
                <w:bCs w:val="0"/>
                <w:szCs w:val="20"/>
                <w:highlight w:val="lightGray"/>
              </w:rPr>
              <w:t>[x]</w:t>
            </w:r>
            <w:r w:rsidRPr="00C46DD1">
              <w:rPr>
                <w:rFonts w:ascii="Times New Roman" w:hAnsi="Times New Roman"/>
                <w:b w:val="0"/>
                <w:bCs w:val="0"/>
                <w:szCs w:val="20"/>
              </w:rPr>
              <w:t xml:space="preserve"> proc. PVM tarifas.</w:t>
            </w:r>
            <w:r>
              <w:rPr>
                <w:rFonts w:ascii="Times New Roman" w:hAnsi="Times New Roman"/>
                <w:b w:val="0"/>
                <w:bCs w:val="0"/>
                <w:szCs w:val="20"/>
              </w:rPr>
              <w:t xml:space="preserve"> </w:t>
            </w:r>
            <w:r w:rsidRPr="008F779A">
              <w:rPr>
                <w:rFonts w:ascii="Times New Roman" w:hAnsi="Times New Roman"/>
                <w:b w:val="0"/>
                <w:bCs w:val="0"/>
                <w:szCs w:val="20"/>
              </w:rPr>
              <w:t>Maksimali Sutarties kaina be PVM atitinka Kainodaros taisyklių nustatymo metodikos, patvirtintos Viešųjų pirkimų tarnybos direktoriaus 2017 m. birželio 28 d. įsakymu Nr. 1S-95 „Dėl Kainodaros taisyklių nustatymo metodikos patvirtinimo“, nustatyta tvarka apskaičiuotą pradinės Sutarties vertę.</w:t>
            </w:r>
          </w:p>
          <w:p w14:paraId="7F2977D3" w14:textId="77777777" w:rsidR="004D3530" w:rsidRDefault="004D3530" w:rsidP="008E40DC">
            <w:pPr>
              <w:pStyle w:val="NoSpacing"/>
              <w:jc w:val="both"/>
              <w:rPr>
                <w:rFonts w:ascii="Times New Roman" w:hAnsi="Times New Roman"/>
                <w:b w:val="0"/>
                <w:bCs w:val="0"/>
                <w:szCs w:val="20"/>
              </w:rPr>
            </w:pPr>
          </w:p>
          <w:p w14:paraId="74E6D967" w14:textId="77777777" w:rsidR="004D3530" w:rsidRDefault="004D3530" w:rsidP="008E40DC">
            <w:pPr>
              <w:pStyle w:val="NoSpacing"/>
              <w:ind w:left="178"/>
              <w:jc w:val="both"/>
              <w:rPr>
                <w:rFonts w:ascii="Times New Roman" w:hAnsi="Times New Roman"/>
                <w:b w:val="0"/>
                <w:bCs w:val="0"/>
                <w:szCs w:val="20"/>
              </w:rPr>
            </w:pPr>
            <w:r w:rsidRPr="00655132">
              <w:rPr>
                <w:rFonts w:ascii="Times New Roman" w:hAnsi="Times New Roman"/>
                <w:b w:val="0"/>
                <w:bCs w:val="0"/>
                <w:szCs w:val="20"/>
              </w:rPr>
              <w:t xml:space="preserve">Fiksuota prieigos prie rinkos atlygio duomenų bazės paslaugų </w:t>
            </w:r>
            <w:r>
              <w:rPr>
                <w:rFonts w:ascii="Times New Roman" w:hAnsi="Times New Roman"/>
                <w:b w:val="0"/>
                <w:bCs w:val="0"/>
                <w:szCs w:val="20"/>
              </w:rPr>
              <w:t xml:space="preserve">36 (trisdešimt šešių) mėnesių laikotarpiui kaina – </w:t>
            </w:r>
            <w:r w:rsidRPr="008F779A">
              <w:rPr>
                <w:rFonts w:ascii="Times New Roman" w:hAnsi="Times New Roman"/>
                <w:b w:val="0"/>
                <w:bCs w:val="0"/>
                <w:szCs w:val="20"/>
                <w:highlight w:val="lightGray"/>
              </w:rPr>
              <w:t>[x]</w:t>
            </w:r>
            <w:r>
              <w:rPr>
                <w:rFonts w:ascii="Times New Roman" w:hAnsi="Times New Roman"/>
                <w:b w:val="0"/>
                <w:bCs w:val="0"/>
                <w:szCs w:val="20"/>
              </w:rPr>
              <w:t xml:space="preserve"> Eur be PVM. Taikomas </w:t>
            </w:r>
            <w:r w:rsidRPr="008F779A">
              <w:rPr>
                <w:rFonts w:ascii="Times New Roman" w:hAnsi="Times New Roman"/>
                <w:b w:val="0"/>
                <w:bCs w:val="0"/>
                <w:szCs w:val="20"/>
                <w:highlight w:val="lightGray"/>
              </w:rPr>
              <w:t>[x]</w:t>
            </w:r>
            <w:r>
              <w:rPr>
                <w:rFonts w:ascii="Times New Roman" w:hAnsi="Times New Roman"/>
                <w:b w:val="0"/>
                <w:bCs w:val="0"/>
                <w:szCs w:val="20"/>
              </w:rPr>
              <w:t xml:space="preserve"> proc. PVM tarifas.</w:t>
            </w:r>
          </w:p>
          <w:p w14:paraId="572F3915" w14:textId="77777777" w:rsidR="004D3530" w:rsidRDefault="004D3530" w:rsidP="008E40DC">
            <w:pPr>
              <w:pStyle w:val="NoSpacing"/>
              <w:ind w:left="178"/>
              <w:jc w:val="both"/>
              <w:rPr>
                <w:rFonts w:ascii="Times New Roman" w:hAnsi="Times New Roman"/>
                <w:b w:val="0"/>
                <w:bCs w:val="0"/>
                <w:szCs w:val="20"/>
              </w:rPr>
            </w:pPr>
          </w:p>
          <w:p w14:paraId="49ADAD6D" w14:textId="77777777" w:rsidR="004D3530" w:rsidRDefault="004D3530" w:rsidP="008E40DC">
            <w:pPr>
              <w:pStyle w:val="NoSpacing"/>
              <w:ind w:left="178"/>
              <w:jc w:val="both"/>
              <w:rPr>
                <w:rFonts w:ascii="Times New Roman" w:hAnsi="Times New Roman"/>
                <w:b w:val="0"/>
                <w:bCs w:val="0"/>
                <w:szCs w:val="20"/>
              </w:rPr>
            </w:pPr>
            <w:r>
              <w:rPr>
                <w:rFonts w:ascii="Times New Roman" w:hAnsi="Times New Roman"/>
                <w:b w:val="0"/>
                <w:bCs w:val="0"/>
                <w:szCs w:val="20"/>
              </w:rPr>
              <w:t>F</w:t>
            </w:r>
            <w:r w:rsidRPr="00655132">
              <w:rPr>
                <w:rFonts w:ascii="Times New Roman" w:hAnsi="Times New Roman"/>
                <w:b w:val="0"/>
                <w:bCs w:val="0"/>
                <w:szCs w:val="20"/>
              </w:rPr>
              <w:t xml:space="preserve">iksuotas pareigybių vertinimo ir klasifikavimo paslaugų valandinis įkainis </w:t>
            </w:r>
            <w:r>
              <w:rPr>
                <w:rFonts w:ascii="Times New Roman" w:hAnsi="Times New Roman"/>
                <w:b w:val="0"/>
                <w:bCs w:val="0"/>
                <w:szCs w:val="20"/>
              </w:rPr>
              <w:t xml:space="preserve">– </w:t>
            </w:r>
            <w:r w:rsidRPr="008F779A">
              <w:rPr>
                <w:rFonts w:ascii="Times New Roman" w:hAnsi="Times New Roman"/>
                <w:b w:val="0"/>
                <w:bCs w:val="0"/>
                <w:szCs w:val="20"/>
                <w:highlight w:val="lightGray"/>
              </w:rPr>
              <w:t>[x]</w:t>
            </w:r>
            <w:r w:rsidRPr="008F779A">
              <w:rPr>
                <w:rFonts w:ascii="Times New Roman" w:hAnsi="Times New Roman"/>
                <w:b w:val="0"/>
                <w:bCs w:val="0"/>
                <w:szCs w:val="20"/>
              </w:rPr>
              <w:t xml:space="preserve"> Eur be PVM. Taikomas </w:t>
            </w:r>
            <w:r w:rsidRPr="008F779A">
              <w:rPr>
                <w:rFonts w:ascii="Times New Roman" w:hAnsi="Times New Roman"/>
                <w:b w:val="0"/>
                <w:bCs w:val="0"/>
                <w:szCs w:val="20"/>
                <w:highlight w:val="lightGray"/>
              </w:rPr>
              <w:t>[x]</w:t>
            </w:r>
            <w:r w:rsidRPr="008F779A">
              <w:rPr>
                <w:rFonts w:ascii="Times New Roman" w:hAnsi="Times New Roman"/>
                <w:b w:val="0"/>
                <w:bCs w:val="0"/>
                <w:szCs w:val="20"/>
              </w:rPr>
              <w:t xml:space="preserve"> proc. PVM tarifas.</w:t>
            </w:r>
          </w:p>
          <w:p w14:paraId="26E2FD6D" w14:textId="77777777" w:rsidR="004D3530" w:rsidRPr="00655132" w:rsidRDefault="004D3530" w:rsidP="008E40DC">
            <w:pPr>
              <w:pStyle w:val="NoSpacing"/>
              <w:ind w:left="178"/>
              <w:jc w:val="both"/>
              <w:rPr>
                <w:rFonts w:ascii="Times New Roman" w:hAnsi="Times New Roman"/>
                <w:b w:val="0"/>
                <w:bCs w:val="0"/>
                <w:szCs w:val="20"/>
              </w:rPr>
            </w:pPr>
          </w:p>
          <w:p w14:paraId="6D20F55E" w14:textId="77777777" w:rsidR="004D3530" w:rsidRPr="00655132" w:rsidRDefault="004D3530" w:rsidP="008E40DC">
            <w:pPr>
              <w:pStyle w:val="NoSpacing"/>
              <w:ind w:left="178"/>
              <w:jc w:val="both"/>
              <w:rPr>
                <w:rFonts w:ascii="Times New Roman" w:hAnsi="Times New Roman"/>
                <w:b w:val="0"/>
                <w:bCs w:val="0"/>
                <w:szCs w:val="20"/>
              </w:rPr>
            </w:pPr>
            <w:r w:rsidRPr="00655132">
              <w:rPr>
                <w:rFonts w:ascii="Times New Roman" w:hAnsi="Times New Roman"/>
                <w:b w:val="0"/>
                <w:bCs w:val="0"/>
                <w:szCs w:val="20"/>
              </w:rPr>
              <w:t>Galutinė Sutarties kaina bus apskaičiuojama pagal faktiškai Paslaugų teikėjo tinkamai suteiktų ir Užsakovo priimtų Paslaugų kiekį (apimtis).</w:t>
            </w:r>
          </w:p>
          <w:p w14:paraId="24720EE3"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6DCD93EA" w14:textId="77777777" w:rsidTr="008E40DC">
        <w:tc>
          <w:tcPr>
            <w:tcW w:w="2835" w:type="dxa"/>
            <w:vAlign w:val="center"/>
          </w:tcPr>
          <w:p w14:paraId="2FBD56A3"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Sutarties kainos perskaičiavimas (peržiūra)</w:t>
            </w:r>
          </w:p>
        </w:tc>
        <w:tc>
          <w:tcPr>
            <w:tcW w:w="7230" w:type="dxa"/>
          </w:tcPr>
          <w:p w14:paraId="0DB16D3B" w14:textId="77777777" w:rsidR="004D3530" w:rsidRDefault="004D3530" w:rsidP="008E40DC">
            <w:pPr>
              <w:pStyle w:val="NoSpacing"/>
              <w:ind w:left="178"/>
              <w:jc w:val="both"/>
              <w:rPr>
                <w:rFonts w:ascii="Times New Roman" w:hAnsi="Times New Roman"/>
                <w:b w:val="0"/>
                <w:bCs w:val="0"/>
                <w:szCs w:val="20"/>
              </w:rPr>
            </w:pPr>
            <w:r w:rsidRPr="00A82357">
              <w:rPr>
                <w:rFonts w:ascii="Times New Roman" w:hAnsi="Times New Roman"/>
                <w:b w:val="0"/>
                <w:bCs w:val="0"/>
                <w:szCs w:val="20"/>
              </w:rPr>
              <w:t>Bendrosios dalies 3.2 papunkčio sąlygomis.</w:t>
            </w:r>
          </w:p>
          <w:p w14:paraId="6AB824E2" w14:textId="77777777" w:rsidR="004D3530" w:rsidRDefault="004D3530" w:rsidP="008E40DC">
            <w:pPr>
              <w:pStyle w:val="NoSpacing"/>
              <w:ind w:left="178"/>
              <w:jc w:val="both"/>
              <w:rPr>
                <w:rFonts w:ascii="Times New Roman" w:hAnsi="Times New Roman"/>
                <w:b w:val="0"/>
                <w:bCs w:val="0"/>
                <w:szCs w:val="20"/>
              </w:rPr>
            </w:pPr>
          </w:p>
          <w:p w14:paraId="356BD1A3" w14:textId="77777777" w:rsidR="004D3530" w:rsidRDefault="004D3530" w:rsidP="008E40DC">
            <w:pPr>
              <w:pStyle w:val="NoSpacing"/>
              <w:ind w:left="178"/>
              <w:jc w:val="both"/>
              <w:rPr>
                <w:rFonts w:ascii="Times New Roman" w:hAnsi="Times New Roman"/>
                <w:b w:val="0"/>
                <w:bCs w:val="0"/>
                <w:szCs w:val="20"/>
              </w:rPr>
            </w:pPr>
            <w:r>
              <w:rPr>
                <w:rFonts w:ascii="Times New Roman" w:hAnsi="Times New Roman"/>
                <w:b w:val="0"/>
                <w:bCs w:val="0"/>
                <w:szCs w:val="20"/>
              </w:rPr>
              <w:t>Papildomos peržiūros taisyklės:</w:t>
            </w:r>
          </w:p>
          <w:p w14:paraId="04562466" w14:textId="77777777" w:rsidR="004D3530" w:rsidRPr="00D8119D"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rPr>
              <w:t xml:space="preserve">Bet kuri Sutarties Šalis Sutarties galiojimo metu turi teisę inicijuoti </w:t>
            </w:r>
            <w:r>
              <w:rPr>
                <w:rFonts w:ascii="Times New Roman" w:hAnsi="Times New Roman"/>
                <w:b w:val="0"/>
                <w:bCs w:val="0"/>
                <w:szCs w:val="20"/>
              </w:rPr>
              <w:t xml:space="preserve">pareigybių vertinimo ir klasifikavimo paslaugų valandinio </w:t>
            </w:r>
            <w:r w:rsidRPr="00D8119D">
              <w:rPr>
                <w:rFonts w:ascii="Times New Roman" w:hAnsi="Times New Roman"/>
                <w:b w:val="0"/>
                <w:bCs w:val="0"/>
                <w:szCs w:val="20"/>
              </w:rPr>
              <w:t>įkaini</w:t>
            </w:r>
            <w:r>
              <w:rPr>
                <w:rFonts w:ascii="Times New Roman" w:hAnsi="Times New Roman"/>
                <w:b w:val="0"/>
                <w:bCs w:val="0"/>
                <w:szCs w:val="20"/>
              </w:rPr>
              <w:t xml:space="preserve">o (toliau – Paslaugų įkainis) </w:t>
            </w:r>
            <w:r w:rsidRPr="00D8119D">
              <w:rPr>
                <w:rFonts w:ascii="Times New Roman" w:hAnsi="Times New Roman"/>
                <w:b w:val="0"/>
                <w:bCs w:val="0"/>
                <w:szCs w:val="20"/>
              </w:rPr>
              <w:t xml:space="preserve">peržiūrą (keitimą) ne anksčiau kaip po </w:t>
            </w:r>
            <w:r>
              <w:rPr>
                <w:rFonts w:ascii="Times New Roman" w:hAnsi="Times New Roman"/>
                <w:b w:val="0"/>
                <w:bCs w:val="0"/>
                <w:szCs w:val="20"/>
              </w:rPr>
              <w:t>12</w:t>
            </w:r>
            <w:r w:rsidRPr="00D8119D">
              <w:rPr>
                <w:rFonts w:ascii="Times New Roman" w:hAnsi="Times New Roman"/>
                <w:b w:val="0"/>
                <w:bCs w:val="0"/>
                <w:szCs w:val="20"/>
              </w:rPr>
              <w:t xml:space="preserve"> (</w:t>
            </w:r>
            <w:r>
              <w:rPr>
                <w:rFonts w:ascii="Times New Roman" w:hAnsi="Times New Roman"/>
                <w:b w:val="0"/>
                <w:bCs w:val="0"/>
                <w:szCs w:val="20"/>
              </w:rPr>
              <w:t>dvylikos</w:t>
            </w:r>
            <w:r w:rsidRPr="00D8119D">
              <w:rPr>
                <w:rFonts w:ascii="Times New Roman" w:hAnsi="Times New Roman"/>
                <w:b w:val="0"/>
                <w:bCs w:val="0"/>
                <w:szCs w:val="20"/>
              </w:rPr>
              <w:t>) mėnesių nuo Sutarties įsigaliojimo dienos (jeigu peržiūra jau buvo atlikta – nuo susitarimo dėl paskutinio perskaičiavimo pagal šį Specialiosios dalies papunktį įsigaliojimo dienos), jeigu Vartojimo prekių ir paslaugų kainų pokytis (k), apskaičiuotas kaip nustatyta šiame Specialiosios dalies papunktyje, viršija 10 (dešimt) procentų. Paslaugų įkaini</w:t>
            </w:r>
            <w:r>
              <w:rPr>
                <w:rFonts w:ascii="Times New Roman" w:hAnsi="Times New Roman"/>
                <w:b w:val="0"/>
                <w:bCs w:val="0"/>
                <w:szCs w:val="20"/>
              </w:rPr>
              <w:t xml:space="preserve">o </w:t>
            </w:r>
            <w:r w:rsidRPr="00D8119D">
              <w:rPr>
                <w:rFonts w:ascii="Times New Roman" w:hAnsi="Times New Roman"/>
                <w:b w:val="0"/>
                <w:bCs w:val="0"/>
                <w:szCs w:val="20"/>
              </w:rPr>
              <w:t>perskaičiavimas gali būti atliekama</w:t>
            </w:r>
            <w:r>
              <w:rPr>
                <w:rFonts w:ascii="Times New Roman" w:hAnsi="Times New Roman"/>
                <w:b w:val="0"/>
                <w:bCs w:val="0"/>
                <w:szCs w:val="20"/>
              </w:rPr>
              <w:t>s</w:t>
            </w:r>
            <w:r w:rsidRPr="00D8119D">
              <w:rPr>
                <w:rFonts w:ascii="Times New Roman" w:hAnsi="Times New Roman"/>
                <w:b w:val="0"/>
                <w:bCs w:val="0"/>
                <w:szCs w:val="20"/>
              </w:rPr>
              <w:t xml:space="preserve"> ne dažniau kaip kas 6 (šešis) mėnesius. </w:t>
            </w:r>
          </w:p>
          <w:p w14:paraId="77BF09C9" w14:textId="77777777" w:rsidR="004D3530" w:rsidRPr="00D8119D"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Jeigu Paslaugų teikimas vėluoja dėl Paslaugų teikėjo kaltės, Paslaugų įkaini</w:t>
            </w:r>
            <w:r>
              <w:rPr>
                <w:rFonts w:ascii="Times New Roman" w:hAnsi="Times New Roman"/>
                <w:b w:val="0"/>
                <w:bCs w:val="0"/>
                <w:szCs w:val="20"/>
                <w:shd w:val="clear" w:color="auto" w:fill="FFFFFF"/>
              </w:rPr>
              <w:t xml:space="preserve">s </w:t>
            </w:r>
            <w:r w:rsidRPr="00D8119D">
              <w:rPr>
                <w:rFonts w:ascii="Times New Roman" w:hAnsi="Times New Roman"/>
                <w:b w:val="0"/>
                <w:bCs w:val="0"/>
                <w:szCs w:val="20"/>
                <w:shd w:val="clear" w:color="auto" w:fill="FFFFFF"/>
              </w:rPr>
              <w:t>dėl kainų lygio kilimo nėra perskaičiuojami (gali būti mažinami, tačiau negali būti didinami).</w:t>
            </w:r>
          </w:p>
          <w:p w14:paraId="76E74EB7" w14:textId="77777777" w:rsidR="004D3530" w:rsidRPr="00D8119D"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rPr>
              <w:t>Atlikdamos Paslaugų įkaini</w:t>
            </w:r>
            <w:r>
              <w:rPr>
                <w:rFonts w:ascii="Times New Roman" w:hAnsi="Times New Roman"/>
                <w:b w:val="0"/>
                <w:bCs w:val="0"/>
                <w:szCs w:val="20"/>
              </w:rPr>
              <w:t xml:space="preserve">o </w:t>
            </w:r>
            <w:r w:rsidRPr="00D8119D">
              <w:rPr>
                <w:rFonts w:ascii="Times New Roman" w:hAnsi="Times New Roman"/>
                <w:b w:val="0"/>
                <w:bCs w:val="0"/>
                <w:szCs w:val="20"/>
              </w:rPr>
              <w:t>peržiūrą </w:t>
            </w:r>
            <w:r w:rsidRPr="00D8119D">
              <w:rPr>
                <w:rFonts w:ascii="Times New Roman" w:hAnsi="Times New Roman"/>
                <w:b w:val="0"/>
                <w:bCs w:val="0"/>
                <w:szCs w:val="20"/>
                <w:shd w:val="clear" w:color="auto" w:fill="FFFFFF"/>
              </w:rPr>
              <w:t xml:space="preserve">Šalys vadovaujasi Valstybės duomenų agentūros viešai Oficialiosios statistikos portale paskelbtais Rodiklių duomenų bazės duomenimis. Iš kitos Šalies  nereikalaujama pateikti oficialaus </w:t>
            </w:r>
            <w:r>
              <w:rPr>
                <w:rFonts w:ascii="Times New Roman" w:hAnsi="Times New Roman"/>
                <w:b w:val="0"/>
                <w:bCs w:val="0"/>
                <w:szCs w:val="20"/>
                <w:shd w:val="clear" w:color="auto" w:fill="FFFFFF"/>
              </w:rPr>
              <w:t xml:space="preserve">BĮ </w:t>
            </w:r>
            <w:r w:rsidRPr="00D8119D">
              <w:rPr>
                <w:rFonts w:ascii="Times New Roman" w:hAnsi="Times New Roman"/>
                <w:b w:val="0"/>
                <w:bCs w:val="0"/>
                <w:szCs w:val="20"/>
                <w:shd w:val="clear" w:color="auto" w:fill="FFFFFF"/>
              </w:rPr>
              <w:t>Valstybės duomenų agentūros ar kitos institucijos išduoto dokumento ar patvirtinimo.</w:t>
            </w:r>
          </w:p>
          <w:p w14:paraId="22C3B57F" w14:textId="77777777" w:rsidR="004D3530" w:rsidRPr="00B36FBB"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Šalys privalo susitarime nurodyti vartojimo prekių ir paslaugų indekso reikšmę laikotarpio pradžioje ir jo nustatymo datą, indekso reikšmę laikotarpio pabaigoje ir jo nustatymo datą, kainų pokytį (k), perskaičiuot</w:t>
            </w:r>
            <w:r>
              <w:rPr>
                <w:rFonts w:ascii="Times New Roman" w:hAnsi="Times New Roman"/>
                <w:b w:val="0"/>
                <w:bCs w:val="0"/>
                <w:szCs w:val="20"/>
                <w:shd w:val="clear" w:color="auto" w:fill="FFFFFF"/>
              </w:rPr>
              <w:t>us</w:t>
            </w:r>
            <w:r w:rsidRPr="00D8119D">
              <w:rPr>
                <w:rFonts w:ascii="Times New Roman" w:hAnsi="Times New Roman"/>
                <w:b w:val="0"/>
                <w:bCs w:val="0"/>
                <w:szCs w:val="20"/>
                <w:shd w:val="clear" w:color="auto" w:fill="FFFFFF"/>
              </w:rPr>
              <w:t xml:space="preserve"> Paslaugų įkai</w:t>
            </w:r>
            <w:r>
              <w:rPr>
                <w:rFonts w:ascii="Times New Roman" w:hAnsi="Times New Roman"/>
                <w:b w:val="0"/>
                <w:bCs w:val="0"/>
                <w:szCs w:val="20"/>
                <w:shd w:val="clear" w:color="auto" w:fill="FFFFFF"/>
              </w:rPr>
              <w:t>nį</w:t>
            </w:r>
            <w:r w:rsidRPr="00D8119D">
              <w:rPr>
                <w:rFonts w:ascii="Times New Roman" w:hAnsi="Times New Roman"/>
                <w:b w:val="0"/>
                <w:bCs w:val="0"/>
                <w:szCs w:val="20"/>
                <w:shd w:val="clear" w:color="auto" w:fill="FFFFFF"/>
              </w:rPr>
              <w:t>, perskaičiuotą pradinės Sutarties vertę</w:t>
            </w:r>
            <w:r>
              <w:rPr>
                <w:rFonts w:ascii="Times New Roman" w:hAnsi="Times New Roman"/>
                <w:b w:val="0"/>
                <w:bCs w:val="0"/>
                <w:szCs w:val="20"/>
                <w:shd w:val="clear" w:color="auto" w:fill="FFFFFF"/>
              </w:rPr>
              <w:t>.</w:t>
            </w:r>
          </w:p>
          <w:p w14:paraId="49169C15" w14:textId="77777777" w:rsidR="004D3530" w:rsidRPr="00D8119D"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Nauj</w:t>
            </w:r>
            <w:r>
              <w:rPr>
                <w:rFonts w:ascii="Times New Roman" w:hAnsi="Times New Roman"/>
                <w:b w:val="0"/>
                <w:bCs w:val="0"/>
                <w:szCs w:val="20"/>
                <w:shd w:val="clear" w:color="auto" w:fill="FFFFFF"/>
              </w:rPr>
              <w:t>as</w:t>
            </w:r>
            <w:r w:rsidRPr="00D8119D">
              <w:rPr>
                <w:rFonts w:ascii="Times New Roman" w:hAnsi="Times New Roman"/>
                <w:b w:val="0"/>
                <w:bCs w:val="0"/>
                <w:szCs w:val="20"/>
                <w:shd w:val="clear" w:color="auto" w:fill="FFFFFF"/>
              </w:rPr>
              <w:t xml:space="preserve"> Paslaugų įkaini</w:t>
            </w:r>
            <w:r>
              <w:rPr>
                <w:rFonts w:ascii="Times New Roman" w:hAnsi="Times New Roman"/>
                <w:b w:val="0"/>
                <w:bCs w:val="0"/>
                <w:szCs w:val="20"/>
                <w:shd w:val="clear" w:color="auto" w:fill="FFFFFF"/>
              </w:rPr>
              <w:t xml:space="preserve">s apskaičiuojamas </w:t>
            </w:r>
            <w:r w:rsidRPr="00D8119D">
              <w:rPr>
                <w:rFonts w:ascii="Times New Roman" w:hAnsi="Times New Roman"/>
                <w:b w:val="0"/>
                <w:bCs w:val="0"/>
                <w:szCs w:val="20"/>
                <w:shd w:val="clear" w:color="auto" w:fill="FFFFFF"/>
              </w:rPr>
              <w:t>pagal žemiau pateiktą formulę:</w:t>
            </w:r>
          </w:p>
          <w:p w14:paraId="036EAE65" w14:textId="77777777" w:rsidR="004D3530" w:rsidRPr="00D8119D" w:rsidRDefault="004D3530" w:rsidP="008E40DC">
            <w:pPr>
              <w:pStyle w:val="NoSpacing"/>
              <w:ind w:left="538"/>
              <w:jc w:val="both"/>
              <w:rPr>
                <w:rFonts w:ascii="Times New Roman" w:hAnsi="Times New Roman"/>
                <w:b w:val="0"/>
                <w:bCs w:val="0"/>
                <w:szCs w:val="20"/>
              </w:rPr>
            </w:pPr>
          </w:p>
          <w:p w14:paraId="48250739" w14:textId="77777777" w:rsidR="004D3530" w:rsidRPr="00D8119D" w:rsidRDefault="004D3530" w:rsidP="008E40DC">
            <w:pPr>
              <w:jc w:val="center"/>
              <w:textAlignment w:val="baseline"/>
              <w:rPr>
                <w:rFonts w:ascii="Times New Roman" w:hAnsi="Times New Roman"/>
                <w:b w:val="0"/>
                <w:bCs w:val="0"/>
                <w:szCs w:val="20"/>
              </w:rPr>
            </w:pPr>
            <w:r w:rsidRPr="00D8119D">
              <w:rPr>
                <w:rFonts w:ascii="Times New Roman" w:hAnsi="Times New Roman"/>
                <w:b w:val="0"/>
                <w:bCs w:val="0"/>
                <w:noProof/>
                <w:szCs w:val="20"/>
              </w:rPr>
              <w:drawing>
                <wp:inline distT="0" distB="0" distL="0" distR="0" wp14:anchorId="198215E6" wp14:editId="2E8EE522">
                  <wp:extent cx="1181100" cy="2762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D8119D">
              <w:rPr>
                <w:rFonts w:ascii="Times New Roman" w:hAnsi="Times New Roman"/>
                <w:b w:val="0"/>
                <w:bCs w:val="0"/>
                <w:szCs w:val="20"/>
              </w:rPr>
              <w:t>, kur:</w:t>
            </w:r>
          </w:p>
          <w:p w14:paraId="4F92E7D4" w14:textId="77777777" w:rsidR="004D3530" w:rsidRPr="00D8119D" w:rsidRDefault="004D3530" w:rsidP="008E40DC">
            <w:pPr>
              <w:jc w:val="center"/>
              <w:textAlignment w:val="baseline"/>
              <w:rPr>
                <w:rFonts w:ascii="Times New Roman" w:hAnsi="Times New Roman"/>
                <w:b w:val="0"/>
                <w:bCs w:val="0"/>
                <w:szCs w:val="20"/>
              </w:rPr>
            </w:pPr>
          </w:p>
          <w:p w14:paraId="51D48CDA" w14:textId="08F52A6F" w:rsidR="004D3530" w:rsidRPr="00D8119D" w:rsidRDefault="004D3530" w:rsidP="008E40DC">
            <w:pPr>
              <w:pStyle w:val="NoSpacing"/>
              <w:ind w:left="178"/>
              <w:jc w:val="both"/>
              <w:rPr>
                <w:rFonts w:ascii="Times New Roman" w:hAnsi="Times New Roman"/>
                <w:b w:val="0"/>
                <w:bCs w:val="0"/>
                <w:szCs w:val="20"/>
              </w:rPr>
            </w:pPr>
            <w:r w:rsidRPr="00D8119D">
              <w:rPr>
                <w:rFonts w:ascii="Times New Roman" w:hAnsi="Times New Roman"/>
                <w:b w:val="0"/>
                <w:bCs w:val="0"/>
                <w:i/>
                <w:iCs/>
                <w:szCs w:val="20"/>
              </w:rPr>
              <w:t xml:space="preserve">a </w:t>
            </w:r>
            <w:r w:rsidRPr="00D8119D">
              <w:rPr>
                <w:rFonts w:ascii="Times New Roman" w:hAnsi="Times New Roman"/>
                <w:b w:val="0"/>
                <w:bCs w:val="0"/>
                <w:szCs w:val="20"/>
              </w:rPr>
              <w:t>– Paslaugų įkainis (Eur be PVM) (jei peržiūra jau buvo atlikta, tai po paskutinio perskaičiavimo); </w:t>
            </w:r>
          </w:p>
          <w:p w14:paraId="622C630E" w14:textId="77777777" w:rsidR="004D3530" w:rsidRPr="00D8119D" w:rsidRDefault="004D3530" w:rsidP="008E40DC">
            <w:pPr>
              <w:pStyle w:val="NoSpacing"/>
              <w:ind w:left="178"/>
              <w:jc w:val="both"/>
              <w:rPr>
                <w:rFonts w:ascii="Times New Roman" w:hAnsi="Times New Roman"/>
                <w:b w:val="0"/>
                <w:bCs w:val="0"/>
                <w:i/>
                <w:iCs/>
                <w:szCs w:val="20"/>
              </w:rPr>
            </w:pPr>
            <w:r w:rsidRPr="00D8119D">
              <w:rPr>
                <w:rFonts w:ascii="Times New Roman" w:hAnsi="Times New Roman"/>
                <w:b w:val="0"/>
                <w:bCs w:val="0"/>
                <w:i/>
                <w:iCs/>
                <w:szCs w:val="20"/>
              </w:rPr>
              <w:t xml:space="preserve">a1 – </w:t>
            </w:r>
            <w:r w:rsidRPr="00D8119D">
              <w:rPr>
                <w:rFonts w:ascii="Times New Roman" w:hAnsi="Times New Roman"/>
                <w:b w:val="0"/>
                <w:bCs w:val="0"/>
                <w:szCs w:val="20"/>
              </w:rPr>
              <w:t>perskaičiuotas (pakeistas) Paslaugų įkainis (Eur be PVM)</w:t>
            </w:r>
            <w:r w:rsidRPr="00D8119D">
              <w:rPr>
                <w:rFonts w:ascii="Times New Roman" w:hAnsi="Times New Roman"/>
                <w:b w:val="0"/>
                <w:bCs w:val="0"/>
                <w:i/>
                <w:iCs/>
                <w:szCs w:val="20"/>
              </w:rPr>
              <w:t> </w:t>
            </w:r>
            <w:r w:rsidRPr="00D8119D">
              <w:rPr>
                <w:rFonts w:ascii="Times New Roman" w:hAnsi="Times New Roman"/>
                <w:b w:val="0"/>
                <w:bCs w:val="0"/>
                <w:szCs w:val="20"/>
              </w:rPr>
              <w:t>;</w:t>
            </w:r>
          </w:p>
          <w:p w14:paraId="5BE10473" w14:textId="77777777" w:rsidR="004D3530" w:rsidRPr="00D8119D" w:rsidRDefault="004D3530" w:rsidP="008E40DC">
            <w:pPr>
              <w:pStyle w:val="NoSpacing"/>
              <w:ind w:left="178"/>
              <w:jc w:val="both"/>
              <w:rPr>
                <w:rFonts w:ascii="Times New Roman" w:hAnsi="Times New Roman"/>
                <w:b w:val="0"/>
                <w:bCs w:val="0"/>
                <w:szCs w:val="20"/>
              </w:rPr>
            </w:pPr>
            <w:r w:rsidRPr="00D8119D">
              <w:rPr>
                <w:rFonts w:ascii="Times New Roman" w:hAnsi="Times New Roman"/>
                <w:b w:val="0"/>
                <w:bCs w:val="0"/>
                <w:i/>
                <w:iCs/>
                <w:szCs w:val="20"/>
              </w:rPr>
              <w:t xml:space="preserve">k – </w:t>
            </w:r>
            <w:r w:rsidRPr="00D8119D">
              <w:rPr>
                <w:rFonts w:ascii="Times New Roman" w:hAnsi="Times New Roman"/>
                <w:b w:val="0"/>
                <w:bCs w:val="0"/>
                <w:szCs w:val="20"/>
              </w:rPr>
              <w:t>pagal vartotojų kainų indeksą „00 Vartojimo prekės ir paslaugos“ apskaičiuotas Vartojimo prekių ir paslaugų kainų pokytis (padidėjimas arba sumažėjimas) (%). „k“ reikšmė skaičiuojama pagal formulę:</w:t>
            </w:r>
          </w:p>
          <w:p w14:paraId="62748CFD" w14:textId="77777777" w:rsidR="004D3530" w:rsidRPr="00D8119D" w:rsidRDefault="004D3530" w:rsidP="008E40DC">
            <w:pPr>
              <w:pStyle w:val="NoSpacing"/>
              <w:ind w:left="178"/>
              <w:jc w:val="both"/>
              <w:rPr>
                <w:rFonts w:ascii="Times New Roman" w:hAnsi="Times New Roman"/>
                <w:b w:val="0"/>
                <w:bCs w:val="0"/>
                <w:szCs w:val="20"/>
              </w:rPr>
            </w:pPr>
          </w:p>
          <w:p w14:paraId="2C519E41" w14:textId="77777777" w:rsidR="004D3530" w:rsidRPr="00D8119D" w:rsidRDefault="004D3530" w:rsidP="008E40DC">
            <w:pPr>
              <w:jc w:val="center"/>
              <w:textAlignment w:val="baseline"/>
              <w:rPr>
                <w:rFonts w:ascii="Times New Roman" w:hAnsi="Times New Roman"/>
                <w:b w:val="0"/>
                <w:bCs w:val="0"/>
                <w:szCs w:val="20"/>
              </w:rPr>
            </w:pPr>
            <w:r w:rsidRPr="00D8119D">
              <w:rPr>
                <w:rFonts w:ascii="Times New Roman" w:hAnsi="Times New Roman"/>
                <w:b w:val="0"/>
                <w:bCs w:val="0"/>
                <w:noProof/>
                <w:szCs w:val="20"/>
              </w:rPr>
              <w:drawing>
                <wp:inline distT="0" distB="0" distL="0" distR="0" wp14:anchorId="3AF91541" wp14:editId="00B13888">
                  <wp:extent cx="1857375" cy="314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D8119D">
              <w:rPr>
                <w:rFonts w:ascii="Times New Roman" w:hAnsi="Times New Roman"/>
                <w:b w:val="0"/>
                <w:bCs w:val="0"/>
                <w:szCs w:val="20"/>
              </w:rPr>
              <w:t>, (proc.) kur:</w:t>
            </w:r>
          </w:p>
          <w:p w14:paraId="5230DD02" w14:textId="77777777" w:rsidR="004D3530" w:rsidRPr="00D8119D" w:rsidRDefault="004D3530" w:rsidP="008E40DC">
            <w:pPr>
              <w:jc w:val="center"/>
              <w:textAlignment w:val="baseline"/>
              <w:rPr>
                <w:rFonts w:ascii="Times New Roman" w:hAnsi="Times New Roman"/>
                <w:b w:val="0"/>
                <w:bCs w:val="0"/>
                <w:szCs w:val="20"/>
              </w:rPr>
            </w:pPr>
          </w:p>
          <w:p w14:paraId="379B74D0" w14:textId="77777777" w:rsidR="004D3530" w:rsidRPr="00D8119D" w:rsidRDefault="004D3530" w:rsidP="008E40DC">
            <w:pPr>
              <w:ind w:left="180"/>
              <w:jc w:val="both"/>
              <w:textAlignment w:val="baseline"/>
              <w:rPr>
                <w:rFonts w:ascii="Times New Roman" w:hAnsi="Times New Roman"/>
                <w:b w:val="0"/>
                <w:bCs w:val="0"/>
                <w:szCs w:val="20"/>
              </w:rPr>
            </w:pPr>
            <w:r w:rsidRPr="00D8119D">
              <w:rPr>
                <w:rFonts w:ascii="Times New Roman" w:hAnsi="Times New Roman"/>
                <w:b w:val="0"/>
                <w:bCs w:val="0"/>
                <w:i/>
                <w:iCs/>
                <w:szCs w:val="20"/>
              </w:rPr>
              <w:t>Ind</w:t>
            </w:r>
            <w:r w:rsidRPr="00D8119D">
              <w:rPr>
                <w:rFonts w:ascii="Times New Roman" w:hAnsi="Times New Roman"/>
                <w:b w:val="0"/>
                <w:bCs w:val="0"/>
                <w:i/>
                <w:iCs/>
                <w:szCs w:val="20"/>
                <w:vertAlign w:val="subscript"/>
              </w:rPr>
              <w:t>naujausias</w:t>
            </w:r>
            <w:r w:rsidRPr="00D8119D">
              <w:rPr>
                <w:rFonts w:ascii="Times New Roman" w:hAnsi="Times New Roman"/>
                <w:b w:val="0"/>
                <w:bCs w:val="0"/>
                <w:szCs w:val="20"/>
              </w:rPr>
              <w:t> – kreipimosi dėl Paslaugų įkaini</w:t>
            </w:r>
            <w:r>
              <w:rPr>
                <w:rFonts w:ascii="Times New Roman" w:hAnsi="Times New Roman"/>
                <w:b w:val="0"/>
                <w:bCs w:val="0"/>
                <w:szCs w:val="20"/>
              </w:rPr>
              <w:t xml:space="preserve">o </w:t>
            </w:r>
            <w:r w:rsidRPr="00D8119D">
              <w:rPr>
                <w:rFonts w:ascii="Times New Roman" w:hAnsi="Times New Roman"/>
                <w:b w:val="0"/>
                <w:bCs w:val="0"/>
                <w:szCs w:val="20"/>
              </w:rPr>
              <w:t>peržiūros išsiuntimo kitai šaliai dieną paskelbtas naujausias vartojimo prekių ir paslaugų indeksas „00 Vartojimo prekės ir paslaugos“.</w:t>
            </w:r>
          </w:p>
          <w:p w14:paraId="61DD164B" w14:textId="77777777" w:rsidR="004D3530" w:rsidRPr="00D8119D" w:rsidRDefault="004D3530" w:rsidP="008E40DC">
            <w:pPr>
              <w:ind w:left="180"/>
              <w:jc w:val="both"/>
              <w:rPr>
                <w:rFonts w:ascii="Times New Roman" w:hAnsi="Times New Roman"/>
                <w:b w:val="0"/>
                <w:bCs w:val="0"/>
                <w:szCs w:val="20"/>
              </w:rPr>
            </w:pPr>
            <w:r w:rsidRPr="00D8119D">
              <w:rPr>
                <w:rFonts w:ascii="Times New Roman" w:hAnsi="Times New Roman"/>
                <w:b w:val="0"/>
                <w:bCs w:val="0"/>
                <w:i/>
                <w:iCs/>
                <w:szCs w:val="20"/>
              </w:rPr>
              <w:t>Ind</w:t>
            </w:r>
            <w:r w:rsidRPr="00D8119D">
              <w:rPr>
                <w:rFonts w:ascii="Times New Roman" w:hAnsi="Times New Roman"/>
                <w:b w:val="0"/>
                <w:bCs w:val="0"/>
                <w:i/>
                <w:iCs/>
                <w:szCs w:val="20"/>
                <w:vertAlign w:val="subscript"/>
              </w:rPr>
              <w:t>pradžia</w:t>
            </w:r>
            <w:r w:rsidRPr="00D8119D">
              <w:rPr>
                <w:rFonts w:ascii="Times New Roman" w:hAnsi="Times New Roman"/>
                <w:b w:val="0"/>
                <w:bCs w:val="0"/>
                <w:i/>
                <w:iCs/>
                <w:szCs w:val="20"/>
              </w:rPr>
              <w:t> </w:t>
            </w:r>
            <w:r w:rsidRPr="00D8119D">
              <w:rPr>
                <w:rFonts w:ascii="Times New Roman" w:hAnsi="Times New Roman"/>
                <w:b w:val="0"/>
                <w:bCs w:val="0"/>
                <w:szCs w:val="20"/>
              </w:rPr>
              <w:t>– laikotarpio pradžios datos (mėnesio) vartojimo prekių ir paslaugų indeksas  „00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AD2711" w14:textId="77777777" w:rsidR="004D3530" w:rsidRPr="00D8119D" w:rsidRDefault="004D3530" w:rsidP="004D3530">
            <w:pPr>
              <w:pStyle w:val="ListParagraph"/>
              <w:numPr>
                <w:ilvl w:val="0"/>
                <w:numId w:val="8"/>
              </w:numPr>
              <w:jc w:val="both"/>
              <w:rPr>
                <w:rFonts w:ascii="Times New Roman" w:hAnsi="Times New Roman"/>
                <w:b w:val="0"/>
                <w:bCs w:val="0"/>
                <w:szCs w:val="20"/>
              </w:rPr>
            </w:pPr>
            <w:r w:rsidRPr="00D8119D">
              <w:rPr>
                <w:rFonts w:ascii="Times New Roman" w:hAnsi="Times New Roman"/>
                <w:b w:val="0"/>
                <w:bCs w:val="0"/>
                <w:szCs w:val="20"/>
              </w:rPr>
              <w:t>Pradinės Sutarties vertė perskaičiuojama pagal formulę:</w:t>
            </w:r>
          </w:p>
          <w:p w14:paraId="02C09FA1" w14:textId="77777777" w:rsidR="004D3530" w:rsidRPr="00D8119D" w:rsidRDefault="004D3530" w:rsidP="008E40DC">
            <w:pPr>
              <w:pStyle w:val="ListParagraph"/>
              <w:ind w:left="538"/>
              <w:jc w:val="both"/>
              <w:rPr>
                <w:rFonts w:ascii="Times New Roman" w:hAnsi="Times New Roman"/>
                <w:b w:val="0"/>
                <w:bCs w:val="0"/>
                <w:szCs w:val="20"/>
              </w:rPr>
            </w:pPr>
          </w:p>
          <w:p w14:paraId="32B89F0F" w14:textId="77777777" w:rsidR="004D3530" w:rsidRPr="00D8119D" w:rsidRDefault="004D3530" w:rsidP="008E40DC">
            <w:pPr>
              <w:pStyle w:val="ListParagraph"/>
              <w:ind w:left="538"/>
              <w:jc w:val="both"/>
              <w:rPr>
                <w:rFonts w:ascii="Times New Roman" w:hAnsi="Times New Roman"/>
                <w:b w:val="0"/>
                <w:bCs w:val="0"/>
                <w:szCs w:val="20"/>
              </w:rPr>
            </w:pPr>
            <w:r w:rsidRPr="00D8119D">
              <w:rPr>
                <w:rFonts w:ascii="Times New Roman" w:hAnsi="Times New Roman"/>
                <w:b w:val="0"/>
                <w:bCs w:val="0"/>
                <w:szCs w:val="20"/>
              </w:rPr>
              <w:t xml:space="preserve">                            P1 = Ppr+( Plik × k/100), kur:</w:t>
            </w:r>
          </w:p>
          <w:p w14:paraId="6FBAC56F" w14:textId="77777777" w:rsidR="004D3530" w:rsidRPr="00D8119D" w:rsidRDefault="004D3530" w:rsidP="008E40DC">
            <w:pPr>
              <w:pStyle w:val="ListParagraph"/>
              <w:ind w:left="538"/>
              <w:jc w:val="both"/>
              <w:rPr>
                <w:rFonts w:ascii="Times New Roman" w:hAnsi="Times New Roman"/>
                <w:b w:val="0"/>
                <w:bCs w:val="0"/>
                <w:szCs w:val="20"/>
              </w:rPr>
            </w:pPr>
          </w:p>
          <w:p w14:paraId="6B353300" w14:textId="77777777" w:rsidR="004D3530" w:rsidRPr="00D8119D" w:rsidRDefault="004D3530" w:rsidP="008E40DC">
            <w:pPr>
              <w:ind w:firstLine="175"/>
              <w:jc w:val="both"/>
              <w:rPr>
                <w:rFonts w:ascii="Times New Roman" w:hAnsi="Times New Roman"/>
                <w:b w:val="0"/>
                <w:bCs w:val="0"/>
                <w:szCs w:val="20"/>
              </w:rPr>
            </w:pPr>
            <w:r w:rsidRPr="00D8119D">
              <w:rPr>
                <w:rFonts w:ascii="Times New Roman" w:hAnsi="Times New Roman"/>
                <w:b w:val="0"/>
                <w:bCs w:val="0"/>
                <w:szCs w:val="20"/>
              </w:rPr>
              <w:t>P1 – perskaičiuota Pradinės sutarties vertė;</w:t>
            </w:r>
          </w:p>
          <w:p w14:paraId="72F2749E" w14:textId="77777777" w:rsidR="004D3530" w:rsidRPr="00D8119D" w:rsidRDefault="004D3530" w:rsidP="008E40DC">
            <w:pPr>
              <w:ind w:firstLine="175"/>
              <w:jc w:val="both"/>
              <w:rPr>
                <w:rFonts w:ascii="Times New Roman" w:hAnsi="Times New Roman"/>
                <w:b w:val="0"/>
                <w:bCs w:val="0"/>
                <w:szCs w:val="20"/>
              </w:rPr>
            </w:pPr>
            <w:r w:rsidRPr="00D8119D">
              <w:rPr>
                <w:rFonts w:ascii="Times New Roman" w:hAnsi="Times New Roman"/>
                <w:b w:val="0"/>
                <w:bCs w:val="0"/>
                <w:szCs w:val="20"/>
              </w:rPr>
              <w:t>Ppr – Pradinės sutarties vertė;</w:t>
            </w:r>
          </w:p>
          <w:p w14:paraId="5A70C7B5" w14:textId="77777777" w:rsidR="004D3530" w:rsidRPr="00D8119D" w:rsidRDefault="004D3530" w:rsidP="008E40DC">
            <w:pPr>
              <w:ind w:firstLine="175"/>
              <w:jc w:val="both"/>
              <w:rPr>
                <w:rFonts w:ascii="Times New Roman" w:hAnsi="Times New Roman"/>
                <w:b w:val="0"/>
                <w:bCs w:val="0"/>
                <w:szCs w:val="20"/>
              </w:rPr>
            </w:pPr>
            <w:r w:rsidRPr="00D8119D">
              <w:rPr>
                <w:rFonts w:ascii="Times New Roman" w:hAnsi="Times New Roman"/>
                <w:b w:val="0"/>
                <w:bCs w:val="0"/>
                <w:szCs w:val="20"/>
              </w:rPr>
              <w:t>Plik – Pradinės sutarties vertės likutis perskaičiavimo dieną;</w:t>
            </w:r>
          </w:p>
          <w:p w14:paraId="33AA63C4" w14:textId="77777777" w:rsidR="004D3530" w:rsidRPr="00D8119D" w:rsidRDefault="004D3530" w:rsidP="008E40DC">
            <w:pPr>
              <w:ind w:left="175"/>
              <w:jc w:val="both"/>
              <w:rPr>
                <w:rFonts w:ascii="Times New Roman" w:hAnsi="Times New Roman"/>
                <w:b w:val="0"/>
                <w:bCs w:val="0"/>
                <w:szCs w:val="20"/>
              </w:rPr>
            </w:pPr>
            <w:r w:rsidRPr="00D8119D">
              <w:rPr>
                <w:rFonts w:ascii="Times New Roman" w:hAnsi="Times New Roman"/>
                <w:b w:val="0"/>
                <w:bCs w:val="0"/>
                <w:szCs w:val="20"/>
              </w:rPr>
              <w:t>k – vartotojų kainų indeksą „Vartojimo prekės ir paslaugos“ apskaičiuotas Vartojimo prekių ir paslaugų kainų pokytis (padidėjimas arba sumažėjimas) (%).</w:t>
            </w:r>
          </w:p>
          <w:p w14:paraId="2AC21718" w14:textId="77777777" w:rsidR="004D3530" w:rsidRPr="00D8119D" w:rsidRDefault="004D3530" w:rsidP="004D3530">
            <w:pPr>
              <w:pStyle w:val="ListParagraph"/>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 xml:space="preserve">Skaičiavimams indeksų reikšmės imamos keturių skaitmenų po kablelio tikslumu. Apskaičiuotas pokytis (k) tolimesniems skaičiavimams naudojamas suapvalinus iki vieno skaitmens po kablelio, o apskaičiuotas </w:t>
            </w:r>
            <w:r>
              <w:rPr>
                <w:rFonts w:ascii="Times New Roman" w:hAnsi="Times New Roman"/>
                <w:b w:val="0"/>
                <w:bCs w:val="0"/>
                <w:szCs w:val="20"/>
                <w:shd w:val="clear" w:color="auto" w:fill="FFFFFF"/>
              </w:rPr>
              <w:t xml:space="preserve">Paslaugų </w:t>
            </w:r>
            <w:r w:rsidRPr="00D8119D">
              <w:rPr>
                <w:rFonts w:ascii="Times New Roman" w:hAnsi="Times New Roman"/>
                <w:b w:val="0"/>
                <w:bCs w:val="0"/>
                <w:szCs w:val="20"/>
                <w:shd w:val="clear" w:color="auto" w:fill="FFFFFF"/>
              </w:rPr>
              <w:t>įkainis „</w:t>
            </w:r>
            <w:r w:rsidRPr="00D8119D">
              <w:rPr>
                <w:rFonts w:ascii="Times New Roman" w:hAnsi="Times New Roman"/>
                <w:b w:val="0"/>
                <w:bCs w:val="0"/>
                <w:i/>
                <w:iCs/>
                <w:szCs w:val="20"/>
                <w:shd w:val="clear" w:color="auto" w:fill="FFFFFF"/>
              </w:rPr>
              <w:t>a</w:t>
            </w:r>
            <w:r w:rsidRPr="00D8119D">
              <w:rPr>
                <w:rFonts w:ascii="Times New Roman" w:hAnsi="Times New Roman"/>
                <w:b w:val="0"/>
                <w:bCs w:val="0"/>
                <w:i/>
                <w:iCs/>
                <w:szCs w:val="20"/>
                <w:shd w:val="clear" w:color="auto" w:fill="FFFFFF"/>
                <w:vertAlign w:val="subscript"/>
              </w:rPr>
              <w:t>1</w:t>
            </w:r>
            <w:r w:rsidRPr="00D8119D">
              <w:rPr>
                <w:rFonts w:ascii="Times New Roman" w:hAnsi="Times New Roman"/>
                <w:b w:val="0"/>
                <w:bCs w:val="0"/>
                <w:szCs w:val="20"/>
                <w:shd w:val="clear" w:color="auto" w:fill="FFFFFF"/>
              </w:rPr>
              <w:t>“ suapvalinamas iki dviejų skaitmenų po kablelio.</w:t>
            </w:r>
          </w:p>
          <w:p w14:paraId="72FCB2BB" w14:textId="77777777" w:rsidR="004D3530" w:rsidRPr="00D8119D" w:rsidRDefault="004D3530" w:rsidP="004D3530">
            <w:pPr>
              <w:pStyle w:val="NoSpacing"/>
              <w:numPr>
                <w:ilvl w:val="0"/>
                <w:numId w:val="8"/>
              </w:numPr>
              <w:jc w:val="both"/>
              <w:rPr>
                <w:rFonts w:ascii="Times New Roman" w:hAnsi="Times New Roman"/>
                <w:b w:val="0"/>
                <w:bCs w:val="0"/>
                <w:szCs w:val="20"/>
                <w:shd w:val="clear" w:color="auto" w:fill="FFFFFF"/>
              </w:rPr>
            </w:pPr>
            <w:r w:rsidRPr="00D8119D">
              <w:rPr>
                <w:rFonts w:ascii="Times New Roman" w:hAnsi="Times New Roman"/>
                <w:b w:val="0"/>
                <w:bCs w:val="0"/>
                <w:szCs w:val="20"/>
                <w:shd w:val="clear" w:color="auto" w:fill="FFFFFF"/>
              </w:rPr>
              <w:t>Šalis, siekianti Paslaugų įkainio peržiūros, privalo raštu kreiptis į kitą Šalį ir prašyme pateikti visą reikalingą informaciją: Sutarties pavadinimą, numerį, datą, indekso reikšmes su nuorodomis į viešus šaltinius Valstybės duomenų agentūros Oficialiosios statistikos portale</w:t>
            </w:r>
            <w:r>
              <w:rPr>
                <w:rFonts w:ascii="Times New Roman" w:hAnsi="Times New Roman"/>
                <w:b w:val="0"/>
                <w:bCs w:val="0"/>
                <w:szCs w:val="20"/>
                <w:shd w:val="clear" w:color="auto" w:fill="FFFFFF"/>
              </w:rPr>
              <w:t xml:space="preserve">. </w:t>
            </w:r>
            <w:r w:rsidRPr="00D8119D">
              <w:rPr>
                <w:rFonts w:ascii="Times New Roman" w:hAnsi="Times New Roman"/>
                <w:b w:val="0"/>
                <w:bCs w:val="0"/>
                <w:szCs w:val="20"/>
                <w:shd w:val="clear" w:color="auto" w:fill="FFFFFF"/>
              </w:rPr>
              <w:t>Prašyme Šalis neturi teisės nurodyti kito indekso ar prašyti perskaičiavimo pagal kitą indeksą nei nurodytas šioje procedūroje.</w:t>
            </w:r>
          </w:p>
          <w:p w14:paraId="6361A6EB" w14:textId="77777777" w:rsidR="004D3530" w:rsidRPr="00D8119D" w:rsidRDefault="004D3530" w:rsidP="004D3530">
            <w:pPr>
              <w:pStyle w:val="NoSpacing"/>
              <w:numPr>
                <w:ilvl w:val="0"/>
                <w:numId w:val="8"/>
              </w:numPr>
              <w:jc w:val="both"/>
              <w:rPr>
                <w:rFonts w:ascii="Times New Roman" w:hAnsi="Times New Roman"/>
                <w:b w:val="0"/>
                <w:bCs w:val="0"/>
                <w:szCs w:val="20"/>
                <w:shd w:val="clear" w:color="auto" w:fill="FFFFFF"/>
              </w:rPr>
            </w:pPr>
            <w:r w:rsidRPr="00D8119D">
              <w:rPr>
                <w:rFonts w:ascii="Times New Roman" w:hAnsi="Times New Roman"/>
                <w:b w:val="0"/>
                <w:bCs w:val="0"/>
                <w:szCs w:val="20"/>
                <w:shd w:val="clear" w:color="auto" w:fill="FFFFFF"/>
              </w:rPr>
              <w:t>Susitarimas turi būti sudarytas per 15 (penkiolika) darbo dienų nuo Šalies pateikto tinkamo prašymo perskaičiuoti Paslaugų įkainį gavimo dienos.</w:t>
            </w:r>
          </w:p>
          <w:p w14:paraId="344D704B" w14:textId="77777777" w:rsidR="004D3530" w:rsidRPr="00D8119D" w:rsidRDefault="004D3530" w:rsidP="004D3530">
            <w:pPr>
              <w:pStyle w:val="NoSpacing"/>
              <w:numPr>
                <w:ilvl w:val="0"/>
                <w:numId w:val="8"/>
              </w:numPr>
              <w:jc w:val="both"/>
              <w:rPr>
                <w:rFonts w:ascii="Times New Roman" w:hAnsi="Times New Roman"/>
                <w:b w:val="0"/>
                <w:bCs w:val="0"/>
                <w:szCs w:val="20"/>
                <w:shd w:val="clear" w:color="auto" w:fill="FFFFFF"/>
              </w:rPr>
            </w:pPr>
            <w:r w:rsidRPr="00D8119D">
              <w:rPr>
                <w:rFonts w:ascii="Times New Roman" w:hAnsi="Times New Roman"/>
                <w:b w:val="0"/>
                <w:bCs w:val="0"/>
                <w:szCs w:val="20"/>
                <w:shd w:val="clear" w:color="auto" w:fill="FFFFFF"/>
              </w:rPr>
              <w:t>Susitarimu Šalys neturi teisės keisti procedūroje nurodytos tvarkos ar kitų Sutarties nuostatų, išskyrus, jei keitimas atliekamas pagal Viešųjų pirkimų įstatymo nuostatas.</w:t>
            </w:r>
          </w:p>
          <w:p w14:paraId="19D9CECE" w14:textId="715FF2DE" w:rsidR="004D3530" w:rsidRPr="00D8119D" w:rsidRDefault="004D3530" w:rsidP="004D3530">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Peržiūrėt</w:t>
            </w:r>
            <w:r>
              <w:rPr>
                <w:rFonts w:ascii="Times New Roman" w:hAnsi="Times New Roman"/>
                <w:b w:val="0"/>
                <w:bCs w:val="0"/>
                <w:szCs w:val="20"/>
                <w:shd w:val="clear" w:color="auto" w:fill="FFFFFF"/>
              </w:rPr>
              <w:t>as</w:t>
            </w:r>
            <w:r w:rsidRPr="00D8119D">
              <w:rPr>
                <w:rFonts w:ascii="Times New Roman" w:hAnsi="Times New Roman"/>
                <w:b w:val="0"/>
                <w:bCs w:val="0"/>
                <w:szCs w:val="20"/>
                <w:shd w:val="clear" w:color="auto" w:fill="FFFFFF"/>
              </w:rPr>
              <w:t xml:space="preserve"> Paslaugų įkaini</w:t>
            </w:r>
            <w:r>
              <w:rPr>
                <w:rFonts w:ascii="Times New Roman" w:hAnsi="Times New Roman"/>
                <w:b w:val="0"/>
                <w:bCs w:val="0"/>
                <w:szCs w:val="20"/>
                <w:shd w:val="clear" w:color="auto" w:fill="FFFFFF"/>
              </w:rPr>
              <w:t>s</w:t>
            </w:r>
            <w:r w:rsidRPr="00D8119D">
              <w:rPr>
                <w:rFonts w:ascii="Times New Roman" w:hAnsi="Times New Roman"/>
                <w:b w:val="0"/>
                <w:bCs w:val="0"/>
                <w:szCs w:val="20"/>
                <w:shd w:val="clear" w:color="auto" w:fill="FFFFFF"/>
              </w:rPr>
              <w:t xml:space="preserve"> taikom</w:t>
            </w:r>
            <w:r>
              <w:rPr>
                <w:rFonts w:ascii="Times New Roman" w:hAnsi="Times New Roman"/>
                <w:b w:val="0"/>
                <w:bCs w:val="0"/>
                <w:szCs w:val="20"/>
                <w:shd w:val="clear" w:color="auto" w:fill="FFFFFF"/>
              </w:rPr>
              <w:t>as</w:t>
            </w:r>
            <w:r w:rsidRPr="00D8119D">
              <w:rPr>
                <w:rFonts w:ascii="Times New Roman" w:hAnsi="Times New Roman"/>
                <w:b w:val="0"/>
                <w:bCs w:val="0"/>
                <w:szCs w:val="20"/>
                <w:shd w:val="clear" w:color="auto" w:fill="FFFFFF"/>
              </w:rPr>
              <w:t xml:space="preserve"> </w:t>
            </w:r>
            <w:r>
              <w:rPr>
                <w:rFonts w:ascii="Times New Roman" w:hAnsi="Times New Roman"/>
                <w:b w:val="0"/>
                <w:bCs w:val="0"/>
                <w:szCs w:val="20"/>
                <w:shd w:val="clear" w:color="auto" w:fill="FFFFFF"/>
              </w:rPr>
              <w:t>p</w:t>
            </w:r>
            <w:r w:rsidRPr="00D8119D">
              <w:rPr>
                <w:rFonts w:ascii="Times New Roman" w:hAnsi="Times New Roman"/>
                <w:b w:val="0"/>
                <w:bCs w:val="0"/>
                <w:szCs w:val="20"/>
                <w:shd w:val="clear" w:color="auto" w:fill="FFFFFF"/>
              </w:rPr>
              <w:t xml:space="preserve">aslaugoms, kurios </w:t>
            </w:r>
            <w:r>
              <w:rPr>
                <w:rFonts w:ascii="Times New Roman" w:hAnsi="Times New Roman"/>
                <w:b w:val="0"/>
                <w:bCs w:val="0"/>
                <w:szCs w:val="20"/>
                <w:shd w:val="clear" w:color="auto" w:fill="FFFFFF"/>
              </w:rPr>
              <w:t>teikiamos</w:t>
            </w:r>
            <w:r w:rsidRPr="00D8119D">
              <w:rPr>
                <w:rFonts w:ascii="Times New Roman" w:hAnsi="Times New Roman"/>
                <w:b w:val="0"/>
                <w:bCs w:val="0"/>
                <w:szCs w:val="20"/>
                <w:shd w:val="clear" w:color="auto" w:fill="FFFFFF"/>
              </w:rPr>
              <w:t xml:space="preserve"> po susitarimo dėl Paslaugų įkainio peržiūros sudarymo dienos</w:t>
            </w:r>
            <w:r w:rsidR="00196E47">
              <w:rPr>
                <w:rFonts w:ascii="Times New Roman" w:hAnsi="Times New Roman"/>
                <w:b w:val="0"/>
                <w:bCs w:val="0"/>
                <w:szCs w:val="20"/>
                <w:shd w:val="clear" w:color="auto" w:fill="FFFFFF"/>
              </w:rPr>
              <w:t>.</w:t>
            </w:r>
          </w:p>
          <w:p w14:paraId="3E767FDB" w14:textId="2772604A" w:rsidR="00F77806" w:rsidRPr="00F77806" w:rsidRDefault="004D3530" w:rsidP="00F77806">
            <w:pPr>
              <w:pStyle w:val="NoSpacing"/>
              <w:numPr>
                <w:ilvl w:val="0"/>
                <w:numId w:val="8"/>
              </w:numPr>
              <w:jc w:val="both"/>
              <w:rPr>
                <w:rFonts w:ascii="Times New Roman" w:hAnsi="Times New Roman"/>
                <w:b w:val="0"/>
                <w:bCs w:val="0"/>
                <w:szCs w:val="20"/>
              </w:rPr>
            </w:pPr>
            <w:r w:rsidRPr="00D8119D">
              <w:rPr>
                <w:rFonts w:ascii="Times New Roman" w:hAnsi="Times New Roman"/>
                <w:b w:val="0"/>
                <w:bCs w:val="0"/>
                <w:szCs w:val="20"/>
                <w:shd w:val="clear" w:color="auto" w:fill="FFFFFF"/>
              </w:rPr>
              <w:t>Vėlesnė Paslaugų įkaini</w:t>
            </w:r>
            <w:r>
              <w:rPr>
                <w:rFonts w:ascii="Times New Roman" w:hAnsi="Times New Roman"/>
                <w:b w:val="0"/>
                <w:bCs w:val="0"/>
                <w:szCs w:val="20"/>
                <w:shd w:val="clear" w:color="auto" w:fill="FFFFFF"/>
              </w:rPr>
              <w:t>o</w:t>
            </w:r>
            <w:r w:rsidRPr="00D8119D">
              <w:rPr>
                <w:rFonts w:ascii="Times New Roman" w:hAnsi="Times New Roman"/>
                <w:b w:val="0"/>
                <w:bCs w:val="0"/>
                <w:szCs w:val="20"/>
                <w:shd w:val="clear" w:color="auto" w:fill="FFFFFF"/>
              </w:rPr>
              <w:t> peržiūra negali apimti laikotarpio, už kurį jau buvo atlikta peržiūra.</w:t>
            </w:r>
          </w:p>
          <w:p w14:paraId="3F8BB5E3" w14:textId="77777777" w:rsidR="004D3530" w:rsidRPr="00FB42DA" w:rsidRDefault="004D3530" w:rsidP="008E40DC">
            <w:pPr>
              <w:pStyle w:val="NoSpacing"/>
              <w:ind w:left="178"/>
              <w:jc w:val="both"/>
              <w:rPr>
                <w:rFonts w:ascii="Times New Roman" w:hAnsi="Times New Roman"/>
                <w:b w:val="0"/>
                <w:bCs w:val="0"/>
                <w:szCs w:val="20"/>
              </w:rPr>
            </w:pPr>
          </w:p>
        </w:tc>
      </w:tr>
      <w:tr w:rsidR="004D3530" w:rsidRPr="00655B0D" w14:paraId="40C719CD" w14:textId="77777777" w:rsidTr="008E40DC">
        <w:tc>
          <w:tcPr>
            <w:tcW w:w="2835" w:type="dxa"/>
            <w:vAlign w:val="center"/>
          </w:tcPr>
          <w:p w14:paraId="02B058AB"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lastRenderedPageBreak/>
              <w:t>Sąskaitų pateikimas, apmokėjimas</w:t>
            </w:r>
          </w:p>
        </w:tc>
        <w:tc>
          <w:tcPr>
            <w:tcW w:w="7230" w:type="dxa"/>
          </w:tcPr>
          <w:p w14:paraId="424657E3"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Bendrosios dalies 5.3 papunkčio sąlygomis. </w:t>
            </w:r>
          </w:p>
          <w:p w14:paraId="1FA6690D" w14:textId="77777777" w:rsidR="004D3530" w:rsidRPr="00655B0D" w:rsidRDefault="004D3530" w:rsidP="008E40DC">
            <w:pPr>
              <w:pStyle w:val="NoSpacing"/>
              <w:ind w:left="178"/>
              <w:jc w:val="both"/>
              <w:rPr>
                <w:rFonts w:ascii="Times New Roman" w:hAnsi="Times New Roman"/>
                <w:b w:val="0"/>
                <w:bCs w:val="0"/>
                <w:szCs w:val="20"/>
              </w:rPr>
            </w:pPr>
          </w:p>
          <w:p w14:paraId="4E18CA13" w14:textId="6F873EBC" w:rsidR="004D3530" w:rsidRPr="00A82357" w:rsidRDefault="004D3530" w:rsidP="008E40DC">
            <w:pPr>
              <w:pStyle w:val="NoSpacing"/>
              <w:ind w:left="178"/>
              <w:jc w:val="both"/>
              <w:rPr>
                <w:rFonts w:ascii="Times New Roman" w:hAnsi="Times New Roman"/>
                <w:b w:val="0"/>
                <w:bCs w:val="0"/>
                <w:szCs w:val="20"/>
              </w:rPr>
            </w:pPr>
            <w:r w:rsidRPr="00A82357">
              <w:rPr>
                <w:rFonts w:ascii="Times New Roman" w:hAnsi="Times New Roman"/>
                <w:b w:val="0"/>
                <w:bCs w:val="0"/>
                <w:szCs w:val="20"/>
              </w:rPr>
              <w:t xml:space="preserve">Už prieigos prie rinkos atlygio duomenų bazės paslaugas atsiskaitoma už visą </w:t>
            </w:r>
            <w:r>
              <w:rPr>
                <w:rFonts w:ascii="Times New Roman" w:hAnsi="Times New Roman"/>
                <w:b w:val="0"/>
                <w:bCs w:val="0"/>
                <w:szCs w:val="20"/>
              </w:rPr>
              <w:t>36 (trisdešimt šešių)</w:t>
            </w:r>
            <w:r w:rsidRPr="00A82357">
              <w:rPr>
                <w:rFonts w:ascii="Times New Roman" w:hAnsi="Times New Roman"/>
                <w:b w:val="0"/>
                <w:bCs w:val="0"/>
                <w:szCs w:val="20"/>
              </w:rPr>
              <w:t xml:space="preserve"> mėnesių laikotarpį iš </w:t>
            </w:r>
            <w:r w:rsidR="00F32030">
              <w:rPr>
                <w:rFonts w:ascii="Times New Roman" w:hAnsi="Times New Roman"/>
                <w:b w:val="0"/>
                <w:bCs w:val="0"/>
                <w:szCs w:val="20"/>
              </w:rPr>
              <w:t>anksto</w:t>
            </w:r>
            <w:r w:rsidRPr="00A82357">
              <w:rPr>
                <w:rFonts w:ascii="Times New Roman" w:hAnsi="Times New Roman"/>
                <w:b w:val="0"/>
                <w:bCs w:val="0"/>
                <w:szCs w:val="20"/>
              </w:rPr>
              <w:t>. Paslaugų teikėjas įsipareigoja pateikti PVM sąskaitą faktūrą</w:t>
            </w:r>
            <w:r>
              <w:rPr>
                <w:rFonts w:ascii="Times New Roman" w:hAnsi="Times New Roman"/>
                <w:b w:val="0"/>
                <w:bCs w:val="0"/>
                <w:szCs w:val="20"/>
              </w:rPr>
              <w:t xml:space="preserve"> ar sąskaitą faktūrą</w:t>
            </w:r>
            <w:r w:rsidRPr="00A82357">
              <w:rPr>
                <w:rFonts w:ascii="Times New Roman" w:hAnsi="Times New Roman"/>
                <w:b w:val="0"/>
                <w:bCs w:val="0"/>
                <w:szCs w:val="20"/>
              </w:rPr>
              <w:t xml:space="preserve"> per SABIS nedelsiant, bet ne vėliau kaip per 5 (penkias) darbo dienas po prieigos suteikimo</w:t>
            </w:r>
            <w:r>
              <w:rPr>
                <w:rFonts w:ascii="Times New Roman" w:hAnsi="Times New Roman"/>
                <w:b w:val="0"/>
                <w:bCs w:val="0"/>
                <w:szCs w:val="20"/>
              </w:rPr>
              <w:t xml:space="preserve"> dienos.</w:t>
            </w:r>
            <w:r w:rsidRPr="00A82357">
              <w:rPr>
                <w:rFonts w:ascii="Times New Roman" w:hAnsi="Times New Roman"/>
                <w:b w:val="0"/>
                <w:bCs w:val="0"/>
                <w:szCs w:val="20"/>
              </w:rPr>
              <w:t xml:space="preserve"> </w:t>
            </w:r>
          </w:p>
          <w:p w14:paraId="280D1724" w14:textId="77777777" w:rsidR="004D3530" w:rsidRDefault="004D3530" w:rsidP="008E40DC">
            <w:pPr>
              <w:pStyle w:val="NoSpacing"/>
              <w:ind w:left="178"/>
              <w:jc w:val="both"/>
              <w:rPr>
                <w:rFonts w:ascii="Times New Roman" w:hAnsi="Times New Roman"/>
                <w:b w:val="0"/>
                <w:bCs w:val="0"/>
                <w:szCs w:val="20"/>
              </w:rPr>
            </w:pPr>
          </w:p>
          <w:p w14:paraId="193D8A8F" w14:textId="77777777" w:rsidR="004D3530" w:rsidRDefault="004D3530" w:rsidP="008E40DC">
            <w:pPr>
              <w:pStyle w:val="NoSpacing"/>
              <w:ind w:left="178"/>
              <w:jc w:val="both"/>
              <w:rPr>
                <w:rFonts w:ascii="Times New Roman" w:hAnsi="Times New Roman"/>
                <w:b w:val="0"/>
                <w:bCs w:val="0"/>
                <w:szCs w:val="20"/>
                <w:highlight w:val="yellow"/>
              </w:rPr>
            </w:pPr>
            <w:r w:rsidRPr="00300DBD">
              <w:rPr>
                <w:rFonts w:ascii="Times New Roman" w:hAnsi="Times New Roman"/>
                <w:b w:val="0"/>
                <w:bCs w:val="0"/>
                <w:szCs w:val="20"/>
              </w:rPr>
              <w:t xml:space="preserve">Už pareigybių vertinimo ir klasifikavimo paslaugas </w:t>
            </w:r>
            <w:r>
              <w:rPr>
                <w:rFonts w:ascii="Times New Roman" w:hAnsi="Times New Roman"/>
                <w:b w:val="0"/>
                <w:bCs w:val="0"/>
                <w:szCs w:val="20"/>
              </w:rPr>
              <w:t>atsiskaitoma</w:t>
            </w:r>
            <w:r w:rsidRPr="00300DBD">
              <w:rPr>
                <w:rFonts w:ascii="Times New Roman" w:hAnsi="Times New Roman"/>
                <w:b w:val="0"/>
                <w:bCs w:val="0"/>
                <w:szCs w:val="20"/>
              </w:rPr>
              <w:t xml:space="preserve"> pagal faktą už atliktas paslaugas pagal valandinį įkainį, gavus PVM sąskaitą faktūrą</w:t>
            </w:r>
            <w:r>
              <w:rPr>
                <w:rFonts w:ascii="Times New Roman" w:hAnsi="Times New Roman"/>
                <w:b w:val="0"/>
                <w:bCs w:val="0"/>
                <w:szCs w:val="20"/>
              </w:rPr>
              <w:t xml:space="preserve"> ar sąskaitą faktūrą. </w:t>
            </w:r>
            <w:r w:rsidRPr="00A82357">
              <w:rPr>
                <w:rFonts w:ascii="Times New Roman" w:hAnsi="Times New Roman"/>
                <w:b w:val="0"/>
                <w:bCs w:val="0"/>
                <w:szCs w:val="20"/>
              </w:rPr>
              <w:t>Paslaugų teikėjas įsipareigoja pateikti PVM sąskaitą faktūrą</w:t>
            </w:r>
            <w:r>
              <w:rPr>
                <w:rFonts w:ascii="Times New Roman" w:hAnsi="Times New Roman"/>
                <w:b w:val="0"/>
                <w:bCs w:val="0"/>
                <w:szCs w:val="20"/>
              </w:rPr>
              <w:t xml:space="preserve"> ar sąskaitą faktūrą</w:t>
            </w:r>
            <w:r w:rsidRPr="00A82357">
              <w:rPr>
                <w:rFonts w:ascii="Times New Roman" w:hAnsi="Times New Roman"/>
                <w:b w:val="0"/>
                <w:bCs w:val="0"/>
                <w:szCs w:val="20"/>
              </w:rPr>
              <w:t xml:space="preserve"> per SABIS nedelsiant, bet ne vėliau kaip per 5 (penkias) darbo dienas po </w:t>
            </w:r>
            <w:r>
              <w:rPr>
                <w:rFonts w:ascii="Times New Roman" w:hAnsi="Times New Roman"/>
                <w:b w:val="0"/>
                <w:bCs w:val="0"/>
                <w:szCs w:val="20"/>
              </w:rPr>
              <w:t xml:space="preserve">šių paslaugų </w:t>
            </w:r>
            <w:r w:rsidRPr="00A82357">
              <w:rPr>
                <w:rFonts w:ascii="Times New Roman" w:hAnsi="Times New Roman"/>
                <w:b w:val="0"/>
                <w:bCs w:val="0"/>
                <w:szCs w:val="20"/>
              </w:rPr>
              <w:t>suteikimo</w:t>
            </w:r>
            <w:r>
              <w:rPr>
                <w:rFonts w:ascii="Times New Roman" w:hAnsi="Times New Roman"/>
                <w:b w:val="0"/>
                <w:bCs w:val="0"/>
                <w:szCs w:val="20"/>
              </w:rPr>
              <w:t>.</w:t>
            </w:r>
          </w:p>
          <w:p w14:paraId="68F9588D" w14:textId="77777777" w:rsidR="004D3530" w:rsidRPr="00655B0D" w:rsidRDefault="004D3530" w:rsidP="008E40DC">
            <w:pPr>
              <w:pStyle w:val="NoSpacing"/>
              <w:jc w:val="both"/>
              <w:rPr>
                <w:rFonts w:ascii="Times New Roman" w:hAnsi="Times New Roman"/>
                <w:b w:val="0"/>
                <w:bCs w:val="0"/>
                <w:szCs w:val="20"/>
              </w:rPr>
            </w:pPr>
          </w:p>
        </w:tc>
      </w:tr>
      <w:tr w:rsidR="004D3530" w:rsidRPr="00655B0D" w14:paraId="474273BE" w14:textId="77777777" w:rsidTr="008E40DC">
        <w:tc>
          <w:tcPr>
            <w:tcW w:w="2835" w:type="dxa"/>
            <w:vAlign w:val="center"/>
          </w:tcPr>
          <w:p w14:paraId="31359BA0"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Avansas</w:t>
            </w:r>
          </w:p>
        </w:tc>
        <w:tc>
          <w:tcPr>
            <w:tcW w:w="7230" w:type="dxa"/>
          </w:tcPr>
          <w:p w14:paraId="70A00DE8"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Netaikoma.</w:t>
            </w:r>
          </w:p>
        </w:tc>
      </w:tr>
      <w:tr w:rsidR="004D3530" w:rsidRPr="00655B0D" w14:paraId="6B72B951" w14:textId="77777777" w:rsidTr="008E40DC">
        <w:trPr>
          <w:trHeight w:val="470"/>
        </w:trPr>
        <w:tc>
          <w:tcPr>
            <w:tcW w:w="10065" w:type="dxa"/>
            <w:gridSpan w:val="2"/>
            <w:vAlign w:val="center"/>
          </w:tcPr>
          <w:p w14:paraId="5B5F209B" w14:textId="77777777" w:rsidR="004D3530" w:rsidRPr="00655B0D" w:rsidRDefault="004D3530" w:rsidP="008E40DC">
            <w:pPr>
              <w:pStyle w:val="NoSpacing"/>
              <w:numPr>
                <w:ilvl w:val="0"/>
                <w:numId w:val="1"/>
              </w:numPr>
              <w:rPr>
                <w:rFonts w:ascii="Times New Roman" w:hAnsi="Times New Roman"/>
                <w:b w:val="0"/>
                <w:bCs w:val="0"/>
                <w:szCs w:val="20"/>
              </w:rPr>
            </w:pPr>
            <w:r w:rsidRPr="00655B0D">
              <w:rPr>
                <w:rFonts w:ascii="Times New Roman" w:hAnsi="Times New Roman"/>
                <w:szCs w:val="20"/>
              </w:rPr>
              <w:t>SUTARTIES ĮVYKDYMO UŽTIKRINIMAS</w:t>
            </w:r>
          </w:p>
        </w:tc>
      </w:tr>
      <w:tr w:rsidR="004D3530" w:rsidRPr="00655B0D" w14:paraId="5ED52212" w14:textId="77777777" w:rsidTr="008E40DC">
        <w:tc>
          <w:tcPr>
            <w:tcW w:w="2835" w:type="dxa"/>
            <w:vAlign w:val="center"/>
          </w:tcPr>
          <w:p w14:paraId="2B3C3E8E" w14:textId="77777777" w:rsidR="004D3530" w:rsidRPr="00655B0D" w:rsidRDefault="004D3530" w:rsidP="008E40DC">
            <w:pPr>
              <w:pStyle w:val="NoSpacing"/>
              <w:rPr>
                <w:rFonts w:ascii="Times New Roman" w:hAnsi="Times New Roman"/>
                <w:szCs w:val="20"/>
              </w:rPr>
            </w:pPr>
            <w:r w:rsidRPr="00655B0D">
              <w:rPr>
                <w:rFonts w:ascii="Times New Roman" w:hAnsi="Times New Roman"/>
                <w:szCs w:val="20"/>
              </w:rPr>
              <w:t>5.1. Sutarties įvykdymo užtikrinimo būdas</w:t>
            </w:r>
          </w:p>
        </w:tc>
        <w:tc>
          <w:tcPr>
            <w:tcW w:w="7230" w:type="dxa"/>
          </w:tcPr>
          <w:p w14:paraId="4138973E"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Sutarties galiojimo laikotarpiui pateikiamas:</w:t>
            </w:r>
            <w:r>
              <w:rPr>
                <w:rFonts w:ascii="Times New Roman" w:hAnsi="Times New Roman"/>
                <w:b w:val="0"/>
                <w:bCs w:val="0"/>
                <w:szCs w:val="20"/>
              </w:rPr>
              <w:t xml:space="preserve"> n</w:t>
            </w:r>
            <w:r w:rsidRPr="00655B0D">
              <w:rPr>
                <w:rFonts w:ascii="Times New Roman" w:hAnsi="Times New Roman"/>
                <w:b w:val="0"/>
                <w:bCs w:val="0"/>
                <w:szCs w:val="20"/>
              </w:rPr>
              <w:t>etaikoma.</w:t>
            </w:r>
          </w:p>
          <w:p w14:paraId="330EEE34"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6F5C21FB" w14:textId="77777777" w:rsidTr="008E40DC">
        <w:trPr>
          <w:trHeight w:val="470"/>
        </w:trPr>
        <w:tc>
          <w:tcPr>
            <w:tcW w:w="10065" w:type="dxa"/>
            <w:gridSpan w:val="2"/>
            <w:vAlign w:val="center"/>
          </w:tcPr>
          <w:p w14:paraId="3188FCEF" w14:textId="77777777" w:rsidR="004D3530" w:rsidRPr="00655B0D" w:rsidRDefault="004D3530" w:rsidP="008E40DC">
            <w:pPr>
              <w:pStyle w:val="NoSpacing"/>
              <w:numPr>
                <w:ilvl w:val="0"/>
                <w:numId w:val="1"/>
              </w:numPr>
              <w:rPr>
                <w:rFonts w:ascii="Times New Roman" w:hAnsi="Times New Roman"/>
                <w:szCs w:val="20"/>
              </w:rPr>
            </w:pPr>
            <w:r w:rsidRPr="00655B0D">
              <w:rPr>
                <w:rFonts w:ascii="Times New Roman" w:hAnsi="Times New Roman"/>
                <w:szCs w:val="20"/>
              </w:rPr>
              <w:lastRenderedPageBreak/>
              <w:t>ŠALIŲ ATSAKOMYBĖ</w:t>
            </w:r>
          </w:p>
        </w:tc>
      </w:tr>
      <w:tr w:rsidR="004D3530" w:rsidRPr="00655B0D" w14:paraId="1EA1C880" w14:textId="77777777" w:rsidTr="008E40DC">
        <w:tc>
          <w:tcPr>
            <w:tcW w:w="2835" w:type="dxa"/>
            <w:vAlign w:val="center"/>
          </w:tcPr>
          <w:p w14:paraId="3C908D20"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Netesybos</w:t>
            </w:r>
          </w:p>
        </w:tc>
        <w:tc>
          <w:tcPr>
            <w:tcW w:w="7230" w:type="dxa"/>
          </w:tcPr>
          <w:p w14:paraId="1082D0AE"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Paslaugų teikėjas, nesuteikęs Paslaugų ar nepašalinęs Paslaugų teikimo trūkumų Sutartyje ir Sutarties 1 priede nustatytais ar Šalių suderintais terminais, ar nesilaikęs kitų sutartinių įsipareigojimų vykdymo terminų, moka Užsakovui</w:t>
            </w:r>
            <w:r w:rsidRPr="00655B0D">
              <w:rPr>
                <w:rFonts w:ascii="Times New Roman" w:hAnsi="Times New Roman"/>
                <w:b w:val="0"/>
                <w:bCs w:val="0"/>
                <w:szCs w:val="20"/>
                <w:lang w:val="en-US"/>
              </w:rPr>
              <w:t xml:space="preserve"> </w:t>
            </w:r>
            <w:r>
              <w:rPr>
                <w:rFonts w:ascii="Times New Roman" w:hAnsi="Times New Roman"/>
                <w:b w:val="0"/>
                <w:bCs w:val="0"/>
                <w:szCs w:val="20"/>
                <w:lang w:val="en-US"/>
              </w:rPr>
              <w:t>2</w:t>
            </w:r>
            <w:r w:rsidRPr="00655B0D">
              <w:rPr>
                <w:rFonts w:ascii="Times New Roman" w:hAnsi="Times New Roman"/>
                <w:b w:val="0"/>
                <w:bCs w:val="0"/>
                <w:szCs w:val="20"/>
              </w:rPr>
              <w:t>0</w:t>
            </w:r>
            <w:r>
              <w:rPr>
                <w:rFonts w:ascii="Times New Roman" w:hAnsi="Times New Roman"/>
                <w:b w:val="0"/>
                <w:bCs w:val="0"/>
                <w:szCs w:val="20"/>
              </w:rPr>
              <w:t>,00</w:t>
            </w:r>
            <w:r w:rsidRPr="00655B0D">
              <w:rPr>
                <w:rFonts w:ascii="Times New Roman" w:hAnsi="Times New Roman"/>
                <w:b w:val="0"/>
                <w:bCs w:val="0"/>
                <w:szCs w:val="20"/>
              </w:rPr>
              <w:t xml:space="preserve"> Eur baudą už kiekvieną uždelstą kalendorinę dieną.</w:t>
            </w:r>
          </w:p>
          <w:p w14:paraId="058C64B4" w14:textId="77777777" w:rsidR="004D3530" w:rsidRPr="00655B0D" w:rsidRDefault="004D3530" w:rsidP="008E40DC">
            <w:pPr>
              <w:pStyle w:val="NoSpacing"/>
              <w:jc w:val="both"/>
              <w:rPr>
                <w:rFonts w:ascii="Times New Roman" w:hAnsi="Times New Roman"/>
                <w:b w:val="0"/>
                <w:bCs w:val="0"/>
                <w:szCs w:val="20"/>
              </w:rPr>
            </w:pPr>
          </w:p>
          <w:p w14:paraId="75FFF76C" w14:textId="77777777" w:rsidR="004D3530" w:rsidRPr="00655B0D" w:rsidRDefault="004D3530" w:rsidP="008E40DC">
            <w:pPr>
              <w:pStyle w:val="NoSpacing"/>
              <w:ind w:left="178"/>
              <w:jc w:val="both"/>
              <w:rPr>
                <w:rFonts w:ascii="Times New Roman" w:hAnsi="Times New Roman"/>
                <w:b w:val="0"/>
                <w:szCs w:val="20"/>
              </w:rPr>
            </w:pPr>
            <w:r w:rsidRPr="00655B0D">
              <w:rPr>
                <w:rFonts w:ascii="Times New Roman" w:hAnsi="Times New Roman"/>
                <w:b w:val="0"/>
                <w:bCs w:val="0"/>
                <w:szCs w:val="20"/>
              </w:rPr>
              <w:t xml:space="preserve">Už kiekvieną uždelstą kalendorinę dieną atsiskaityti su Paslaugų teikėju, Užsakovas moka Paslaugų teikėjui </w:t>
            </w:r>
            <w:r>
              <w:rPr>
                <w:rFonts w:ascii="Times New Roman" w:hAnsi="Times New Roman"/>
                <w:b w:val="0"/>
                <w:szCs w:val="20"/>
              </w:rPr>
              <w:t>2</w:t>
            </w:r>
            <w:r w:rsidRPr="00655B0D">
              <w:rPr>
                <w:rFonts w:ascii="Times New Roman" w:hAnsi="Times New Roman"/>
                <w:b w:val="0"/>
                <w:szCs w:val="20"/>
              </w:rPr>
              <w:t>0</w:t>
            </w:r>
            <w:r>
              <w:rPr>
                <w:rFonts w:ascii="Times New Roman" w:hAnsi="Times New Roman"/>
                <w:b w:val="0"/>
                <w:szCs w:val="20"/>
              </w:rPr>
              <w:t>,00</w:t>
            </w:r>
            <w:r w:rsidRPr="00655B0D">
              <w:rPr>
                <w:rFonts w:ascii="Times New Roman" w:hAnsi="Times New Roman"/>
                <w:b w:val="0"/>
                <w:szCs w:val="20"/>
              </w:rPr>
              <w:t xml:space="preserve"> Eur baudą.</w:t>
            </w:r>
          </w:p>
          <w:p w14:paraId="77C3E69D" w14:textId="77777777" w:rsidR="004D3530" w:rsidRPr="00655B0D" w:rsidRDefault="004D3530" w:rsidP="008E40DC">
            <w:pPr>
              <w:pStyle w:val="NoSpacing"/>
              <w:ind w:left="178"/>
              <w:jc w:val="both"/>
              <w:rPr>
                <w:rFonts w:ascii="Times New Roman" w:hAnsi="Times New Roman"/>
                <w:b w:val="0"/>
                <w:szCs w:val="20"/>
              </w:rPr>
            </w:pPr>
          </w:p>
          <w:p w14:paraId="317302F5" w14:textId="0326DB23"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Paslaugų teikėjas, pakeitęs ar pasitelkęs naujus subti</w:t>
            </w:r>
            <w:r w:rsidR="000C5C34">
              <w:rPr>
                <w:rFonts w:ascii="Times New Roman" w:hAnsi="Times New Roman"/>
                <w:b w:val="0"/>
                <w:bCs w:val="0"/>
                <w:szCs w:val="20"/>
              </w:rPr>
              <w:t>e</w:t>
            </w:r>
            <w:r w:rsidRPr="00655B0D">
              <w:rPr>
                <w:rFonts w:ascii="Times New Roman" w:hAnsi="Times New Roman"/>
                <w:b w:val="0"/>
                <w:bCs w:val="0"/>
                <w:szCs w:val="20"/>
              </w:rPr>
              <w:t xml:space="preserve">kėjus, kurių pajėgumais (kvalifikacija) nesiremiama, be Užsakovo sutikimo, įsipareigoja sumokėti Užsakovui </w:t>
            </w:r>
            <w:r w:rsidRPr="00655B0D">
              <w:rPr>
                <w:rFonts w:ascii="Times New Roman" w:hAnsi="Times New Roman"/>
                <w:b w:val="0"/>
                <w:bCs w:val="0"/>
                <w:szCs w:val="20"/>
                <w:lang w:val="en-US"/>
              </w:rPr>
              <w:t>3</w:t>
            </w:r>
            <w:r w:rsidRPr="00655B0D">
              <w:rPr>
                <w:rFonts w:ascii="Times New Roman" w:hAnsi="Times New Roman"/>
                <w:b w:val="0"/>
                <w:bCs w:val="0"/>
                <w:szCs w:val="20"/>
              </w:rPr>
              <w:t>00</w:t>
            </w:r>
            <w:r>
              <w:rPr>
                <w:rFonts w:ascii="Times New Roman" w:hAnsi="Times New Roman"/>
                <w:b w:val="0"/>
                <w:bCs w:val="0"/>
                <w:szCs w:val="20"/>
              </w:rPr>
              <w:t>,00</w:t>
            </w:r>
            <w:r w:rsidRPr="00655B0D">
              <w:rPr>
                <w:rFonts w:ascii="Times New Roman" w:hAnsi="Times New Roman"/>
                <w:b w:val="0"/>
                <w:bCs w:val="0"/>
                <w:szCs w:val="20"/>
              </w:rPr>
              <w:t xml:space="preserve"> Eur dydžio baudą už kiekvieną tokį pažeidimo atvejį.</w:t>
            </w:r>
          </w:p>
          <w:p w14:paraId="24453677" w14:textId="77777777" w:rsidR="004D3530" w:rsidRPr="00655B0D" w:rsidRDefault="004D3530" w:rsidP="008E40DC">
            <w:pPr>
              <w:ind w:left="178"/>
              <w:jc w:val="both"/>
              <w:rPr>
                <w:rFonts w:ascii="Times New Roman" w:hAnsi="Times New Roman"/>
                <w:b w:val="0"/>
                <w:szCs w:val="20"/>
              </w:rPr>
            </w:pPr>
          </w:p>
          <w:p w14:paraId="0E473552" w14:textId="77777777" w:rsidR="004D3530" w:rsidRPr="00655B0D" w:rsidRDefault="004D3530" w:rsidP="008E40DC">
            <w:pPr>
              <w:ind w:left="178"/>
              <w:jc w:val="both"/>
              <w:rPr>
                <w:rFonts w:ascii="Times New Roman" w:hAnsi="Times New Roman"/>
                <w:b w:val="0"/>
                <w:szCs w:val="20"/>
              </w:rPr>
            </w:pPr>
            <w:r w:rsidRPr="00655B0D">
              <w:rPr>
                <w:rFonts w:ascii="Times New Roman" w:hAnsi="Times New Roman"/>
                <w:b w:val="0"/>
                <w:szCs w:val="20"/>
              </w:rPr>
              <w:t>Užsakovui vienašališkai nutraukus Sutartį dėl esminio Sutarties pažeidimo</w:t>
            </w:r>
            <w:r>
              <w:rPr>
                <w:rFonts w:ascii="Times New Roman" w:hAnsi="Times New Roman"/>
                <w:b w:val="0"/>
                <w:szCs w:val="20"/>
              </w:rPr>
              <w:t xml:space="preserve">, </w:t>
            </w:r>
            <w:r w:rsidRPr="00655B0D">
              <w:rPr>
                <w:rFonts w:ascii="Times New Roman" w:hAnsi="Times New Roman"/>
                <w:b w:val="0"/>
                <w:szCs w:val="20"/>
              </w:rPr>
              <w:t>Paslaugų teikėjas moka Užsakovui 1</w:t>
            </w:r>
            <w:r>
              <w:rPr>
                <w:rFonts w:ascii="Times New Roman" w:hAnsi="Times New Roman"/>
                <w:b w:val="0"/>
                <w:szCs w:val="20"/>
              </w:rPr>
              <w:t>5</w:t>
            </w:r>
            <w:r w:rsidRPr="00655B0D">
              <w:rPr>
                <w:rFonts w:ascii="Times New Roman" w:hAnsi="Times New Roman"/>
                <w:b w:val="0"/>
                <w:szCs w:val="20"/>
              </w:rPr>
              <w:t>00</w:t>
            </w:r>
            <w:r>
              <w:rPr>
                <w:rFonts w:ascii="Times New Roman" w:hAnsi="Times New Roman"/>
                <w:b w:val="0"/>
                <w:szCs w:val="20"/>
              </w:rPr>
              <w:t>,00</w:t>
            </w:r>
            <w:r w:rsidRPr="00655B0D">
              <w:rPr>
                <w:rFonts w:ascii="Times New Roman" w:hAnsi="Times New Roman"/>
                <w:b w:val="0"/>
                <w:szCs w:val="20"/>
              </w:rPr>
              <w:t xml:space="preserve"> Eur dydžio baudą.</w:t>
            </w:r>
          </w:p>
          <w:p w14:paraId="5CD54635" w14:textId="77777777" w:rsidR="004D3530" w:rsidRPr="00655B0D" w:rsidRDefault="004D3530" w:rsidP="008E40DC">
            <w:pPr>
              <w:ind w:left="178"/>
              <w:jc w:val="both"/>
              <w:rPr>
                <w:rFonts w:ascii="Times New Roman" w:hAnsi="Times New Roman"/>
                <w:b w:val="0"/>
                <w:szCs w:val="20"/>
              </w:rPr>
            </w:pPr>
          </w:p>
          <w:p w14:paraId="7CF33AAA"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szCs w:val="20"/>
              </w:rPr>
              <w:t xml:space="preserve">Baudos už konfidencialumo įsipareigojimų nevykdymą bei netinkamą asmens duomenų tvarkymą numatytos Bendrosios dalies 13.8 papunktyje. </w:t>
            </w:r>
          </w:p>
          <w:p w14:paraId="1A1E7CAD"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6756A7EE" w14:textId="77777777" w:rsidTr="008E40DC">
        <w:trPr>
          <w:trHeight w:val="470"/>
        </w:trPr>
        <w:tc>
          <w:tcPr>
            <w:tcW w:w="10065" w:type="dxa"/>
            <w:gridSpan w:val="2"/>
            <w:vAlign w:val="center"/>
          </w:tcPr>
          <w:p w14:paraId="3F958D33" w14:textId="77777777" w:rsidR="004D3530" w:rsidRPr="00655B0D" w:rsidRDefault="004D3530" w:rsidP="008E40DC">
            <w:pPr>
              <w:pStyle w:val="NoSpacing"/>
              <w:numPr>
                <w:ilvl w:val="0"/>
                <w:numId w:val="1"/>
              </w:numPr>
              <w:rPr>
                <w:rFonts w:ascii="Times New Roman" w:hAnsi="Times New Roman"/>
                <w:b w:val="0"/>
                <w:bCs w:val="0"/>
                <w:szCs w:val="20"/>
              </w:rPr>
            </w:pPr>
            <w:r w:rsidRPr="00655B0D">
              <w:rPr>
                <w:rFonts w:ascii="Times New Roman" w:hAnsi="Times New Roman"/>
                <w:szCs w:val="20"/>
              </w:rPr>
              <w:t>ŠALIŲ TEISĖS IR PAREIGOS</w:t>
            </w:r>
          </w:p>
        </w:tc>
      </w:tr>
      <w:tr w:rsidR="004D3530" w:rsidRPr="00655B0D" w14:paraId="78596098" w14:textId="77777777" w:rsidTr="008E40DC">
        <w:tc>
          <w:tcPr>
            <w:tcW w:w="2835" w:type="dxa"/>
            <w:vAlign w:val="center"/>
          </w:tcPr>
          <w:p w14:paraId="02753D77"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Užsakovo teisės ir pareigos</w:t>
            </w:r>
          </w:p>
        </w:tc>
        <w:tc>
          <w:tcPr>
            <w:tcW w:w="7230" w:type="dxa"/>
          </w:tcPr>
          <w:p w14:paraId="66C3B633" w14:textId="77777777" w:rsidR="004D3530" w:rsidRPr="00655B0D" w:rsidRDefault="004D3530" w:rsidP="008E40DC">
            <w:pPr>
              <w:ind w:left="180"/>
              <w:jc w:val="both"/>
              <w:rPr>
                <w:rFonts w:ascii="Times New Roman" w:hAnsi="Times New Roman"/>
                <w:b w:val="0"/>
                <w:szCs w:val="20"/>
              </w:rPr>
            </w:pPr>
            <w:r w:rsidRPr="00655B0D">
              <w:rPr>
                <w:rFonts w:ascii="Times New Roman" w:hAnsi="Times New Roman"/>
                <w:b w:val="0"/>
                <w:szCs w:val="20"/>
              </w:rPr>
              <w:t xml:space="preserve">Užsakovui, be Sutarties Bendrojoje dalyje numatytų teisių ir pareigų, taikomos šios papildomos teisės ir pareigos: </w:t>
            </w:r>
          </w:p>
          <w:p w14:paraId="7D31B6AA" w14:textId="77777777" w:rsidR="004D3530" w:rsidRPr="00655B0D" w:rsidRDefault="004D3530" w:rsidP="008E40DC">
            <w:pPr>
              <w:ind w:left="180"/>
              <w:jc w:val="both"/>
              <w:rPr>
                <w:rFonts w:ascii="Times New Roman" w:hAnsi="Times New Roman"/>
                <w:b w:val="0"/>
                <w:szCs w:val="20"/>
              </w:rPr>
            </w:pPr>
            <w:r w:rsidRPr="00655B0D">
              <w:rPr>
                <w:rFonts w:ascii="Times New Roman" w:hAnsi="Times New Roman"/>
                <w:b w:val="0"/>
                <w:szCs w:val="20"/>
              </w:rPr>
              <w:t xml:space="preserve">Netaikoma. </w:t>
            </w:r>
          </w:p>
          <w:p w14:paraId="77399D6D" w14:textId="77777777" w:rsidR="004D3530" w:rsidRPr="00655B0D" w:rsidRDefault="004D3530" w:rsidP="008E40DC">
            <w:pPr>
              <w:ind w:left="180"/>
              <w:jc w:val="both"/>
              <w:rPr>
                <w:rFonts w:ascii="Times New Roman" w:hAnsi="Times New Roman"/>
                <w:b w:val="0"/>
                <w:bCs w:val="0"/>
                <w:szCs w:val="20"/>
              </w:rPr>
            </w:pPr>
          </w:p>
        </w:tc>
      </w:tr>
      <w:tr w:rsidR="004D3530" w:rsidRPr="00655B0D" w14:paraId="3990B231" w14:textId="77777777" w:rsidTr="008E40DC">
        <w:tc>
          <w:tcPr>
            <w:tcW w:w="2835" w:type="dxa"/>
            <w:vAlign w:val="center"/>
          </w:tcPr>
          <w:p w14:paraId="17DBAD1E"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Paslaugų teikėjo teisės ir pareigos</w:t>
            </w:r>
          </w:p>
        </w:tc>
        <w:tc>
          <w:tcPr>
            <w:tcW w:w="7230" w:type="dxa"/>
          </w:tcPr>
          <w:p w14:paraId="618D2227" w14:textId="77777777" w:rsidR="004D3530" w:rsidRPr="00655B0D" w:rsidRDefault="004D3530" w:rsidP="008E40DC">
            <w:pPr>
              <w:ind w:left="180"/>
              <w:jc w:val="both"/>
              <w:rPr>
                <w:rFonts w:ascii="Times New Roman" w:hAnsi="Times New Roman"/>
                <w:b w:val="0"/>
                <w:szCs w:val="20"/>
              </w:rPr>
            </w:pPr>
            <w:r w:rsidRPr="00655B0D">
              <w:rPr>
                <w:rFonts w:ascii="Times New Roman" w:hAnsi="Times New Roman"/>
                <w:b w:val="0"/>
                <w:szCs w:val="20"/>
              </w:rPr>
              <w:t xml:space="preserve">Paslaugų teikėjui, be Sutarties Bendrojoje dalyje numatytų teisių ir pareigų, taikomos šios papildomos teisės ir pareigos: </w:t>
            </w:r>
          </w:p>
          <w:p w14:paraId="7E640C3A" w14:textId="77777777" w:rsidR="004D3530" w:rsidRPr="00655B0D" w:rsidRDefault="004D3530" w:rsidP="008E40DC">
            <w:pPr>
              <w:ind w:left="180"/>
              <w:jc w:val="both"/>
              <w:rPr>
                <w:rFonts w:ascii="Times New Roman" w:hAnsi="Times New Roman"/>
                <w:b w:val="0"/>
                <w:bCs w:val="0"/>
                <w:szCs w:val="20"/>
              </w:rPr>
            </w:pPr>
            <w:r w:rsidRPr="00655B0D">
              <w:rPr>
                <w:rFonts w:ascii="Times New Roman" w:hAnsi="Times New Roman"/>
                <w:b w:val="0"/>
                <w:bCs w:val="0"/>
                <w:szCs w:val="20"/>
              </w:rPr>
              <w:t xml:space="preserve">Netaikoma. </w:t>
            </w:r>
          </w:p>
          <w:p w14:paraId="5F361A02" w14:textId="77777777" w:rsidR="004D3530" w:rsidRPr="00655B0D" w:rsidRDefault="004D3530" w:rsidP="008E40DC">
            <w:pPr>
              <w:ind w:left="180"/>
              <w:jc w:val="both"/>
              <w:rPr>
                <w:rFonts w:ascii="Times New Roman" w:hAnsi="Times New Roman"/>
                <w:b w:val="0"/>
                <w:bCs w:val="0"/>
                <w:szCs w:val="20"/>
              </w:rPr>
            </w:pPr>
          </w:p>
        </w:tc>
      </w:tr>
      <w:tr w:rsidR="004D3530" w:rsidRPr="00655B0D" w14:paraId="443FDA54" w14:textId="77777777" w:rsidTr="008E40DC">
        <w:trPr>
          <w:trHeight w:val="470"/>
        </w:trPr>
        <w:tc>
          <w:tcPr>
            <w:tcW w:w="10065" w:type="dxa"/>
            <w:gridSpan w:val="2"/>
            <w:vAlign w:val="center"/>
          </w:tcPr>
          <w:p w14:paraId="7F10D81D" w14:textId="77777777" w:rsidR="004D3530" w:rsidRPr="00655B0D" w:rsidRDefault="004D3530" w:rsidP="008E40DC">
            <w:pPr>
              <w:pStyle w:val="NoSpacing"/>
              <w:numPr>
                <w:ilvl w:val="0"/>
                <w:numId w:val="1"/>
              </w:numPr>
              <w:rPr>
                <w:rFonts w:ascii="Times New Roman" w:hAnsi="Times New Roman"/>
                <w:b w:val="0"/>
                <w:bCs w:val="0"/>
                <w:szCs w:val="20"/>
              </w:rPr>
            </w:pPr>
            <w:r w:rsidRPr="00655B0D">
              <w:rPr>
                <w:rFonts w:ascii="Times New Roman" w:hAnsi="Times New Roman"/>
                <w:szCs w:val="20"/>
              </w:rPr>
              <w:t>KITOS SĄLYGOS</w:t>
            </w:r>
          </w:p>
        </w:tc>
      </w:tr>
      <w:tr w:rsidR="004D3530" w:rsidRPr="00655B0D" w14:paraId="0741C370" w14:textId="77777777" w:rsidTr="008E40DC">
        <w:tc>
          <w:tcPr>
            <w:tcW w:w="2835" w:type="dxa"/>
            <w:vAlign w:val="center"/>
          </w:tcPr>
          <w:p w14:paraId="60A7A3DA" w14:textId="667B7715"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Subti</w:t>
            </w:r>
            <w:r w:rsidR="000C5C34">
              <w:rPr>
                <w:rFonts w:ascii="Times New Roman" w:hAnsi="Times New Roman"/>
                <w:szCs w:val="20"/>
              </w:rPr>
              <w:t>e</w:t>
            </w:r>
            <w:r w:rsidRPr="00655B0D">
              <w:rPr>
                <w:rFonts w:ascii="Times New Roman" w:hAnsi="Times New Roman"/>
                <w:szCs w:val="20"/>
              </w:rPr>
              <w:t>kėjai</w:t>
            </w:r>
          </w:p>
        </w:tc>
        <w:tc>
          <w:tcPr>
            <w:tcW w:w="7230" w:type="dxa"/>
          </w:tcPr>
          <w:sdt>
            <w:sdtPr>
              <w:rPr>
                <w:rFonts w:ascii="Times New Roman" w:hAnsi="Times New Roman"/>
                <w:b w:val="0"/>
                <w:bCs w:val="0"/>
                <w:szCs w:val="20"/>
                <w:highlight w:val="lightGray"/>
              </w:rPr>
              <w:alias w:val="Pasirinkti tinkamą variantą"/>
              <w:tag w:val="Pasirinkti tinkamą variantą"/>
              <w:id w:val="-1924100434"/>
              <w:placeholder>
                <w:docPart w:val="7E5746FE45474AF4A1AB607F274F610D"/>
              </w:placeholder>
              <w15:color w:val="FF0000"/>
              <w:comboBox>
                <w:listItem w:displayText="Nepasitelkiami." w:value="Nepasitelkiami."/>
                <w:listItem w:displayText="Subteikėjas atsakingas už _____________. Pasitelkiamo subteikėjo pavadinimas__________. Įmonės  kodas__________. Įmonės adresas_________. Kontaktiniai duomenys:___________." w:value="Subteikėjas atsakingas už _____________. Pasitelkiamo subteikėjo pavadinimas__________. Įmonės  kodas__________. Įmonės adresas_________. Kontaktiniai duomenys:___________."/>
              </w:comboBox>
            </w:sdtPr>
            <w:sdtEndPr/>
            <w:sdtContent>
              <w:p w14:paraId="34C7B0F3" w14:textId="77777777" w:rsidR="004D3530" w:rsidRDefault="000C5C34" w:rsidP="008E40DC">
                <w:pPr>
                  <w:pStyle w:val="NoSpacing"/>
                  <w:ind w:left="178"/>
                  <w:jc w:val="both"/>
                  <w:rPr>
                    <w:rFonts w:ascii="Times New Roman" w:hAnsi="Times New Roman"/>
                    <w:b w:val="0"/>
                    <w:bCs w:val="0"/>
                    <w:szCs w:val="20"/>
                  </w:rPr>
                </w:pPr>
                <w:r>
                  <w:rPr>
                    <w:rFonts w:ascii="Times New Roman" w:hAnsi="Times New Roman"/>
                    <w:b w:val="0"/>
                    <w:bCs w:val="0"/>
                    <w:szCs w:val="20"/>
                    <w:highlight w:val="lightGray"/>
                  </w:rPr>
                  <w:t>Nepasitelkiami.</w:t>
                </w:r>
              </w:p>
            </w:sdtContent>
          </w:sdt>
          <w:p w14:paraId="02B57B24" w14:textId="0AD2074B" w:rsidR="00C24354" w:rsidRPr="00655B0D" w:rsidRDefault="00C24354" w:rsidP="008E40DC">
            <w:pPr>
              <w:pStyle w:val="NoSpacing"/>
              <w:ind w:left="178"/>
              <w:jc w:val="both"/>
              <w:rPr>
                <w:rFonts w:ascii="Times New Roman" w:hAnsi="Times New Roman"/>
                <w:b w:val="0"/>
                <w:bCs w:val="0"/>
                <w:szCs w:val="20"/>
              </w:rPr>
            </w:pPr>
          </w:p>
        </w:tc>
      </w:tr>
      <w:tr w:rsidR="004D3530" w:rsidRPr="00655B0D" w14:paraId="4E73F289" w14:textId="77777777" w:rsidTr="008E40DC">
        <w:tc>
          <w:tcPr>
            <w:tcW w:w="2835" w:type="dxa"/>
            <w:vAlign w:val="center"/>
          </w:tcPr>
          <w:p w14:paraId="00F34B61" w14:textId="4A4AE904"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Subti</w:t>
            </w:r>
            <w:r w:rsidR="000C5C34">
              <w:rPr>
                <w:rFonts w:ascii="Times New Roman" w:hAnsi="Times New Roman"/>
                <w:szCs w:val="20"/>
              </w:rPr>
              <w:t>e</w:t>
            </w:r>
            <w:r w:rsidRPr="00655B0D">
              <w:rPr>
                <w:rFonts w:ascii="Times New Roman" w:hAnsi="Times New Roman"/>
                <w:szCs w:val="20"/>
              </w:rPr>
              <w:t>kėjui perduodama sutartinių įsipareigojimų procentinė dalis</w:t>
            </w:r>
          </w:p>
        </w:tc>
        <w:tc>
          <w:tcPr>
            <w:tcW w:w="7230" w:type="dxa"/>
          </w:tcPr>
          <w:p w14:paraId="109F6860" w14:textId="38F823B8" w:rsidR="004D3530" w:rsidRPr="00655B0D" w:rsidRDefault="004D3530" w:rsidP="008E40DC">
            <w:pPr>
              <w:pStyle w:val="NoSpacing"/>
              <w:ind w:left="178"/>
              <w:jc w:val="both"/>
              <w:rPr>
                <w:rFonts w:ascii="Times New Roman" w:hAnsi="Times New Roman"/>
                <w:b w:val="0"/>
                <w:bCs w:val="0"/>
                <w:szCs w:val="20"/>
              </w:rPr>
            </w:pPr>
            <w:r w:rsidRPr="001C4987">
              <w:rPr>
                <w:rFonts w:ascii="Times New Roman" w:hAnsi="Times New Roman"/>
                <w:b w:val="0"/>
                <w:highlight w:val="lightGray"/>
              </w:rPr>
              <w:t>[užpildyti, jei subti</w:t>
            </w:r>
            <w:r w:rsidR="000C5C34">
              <w:rPr>
                <w:rFonts w:ascii="Times New Roman" w:hAnsi="Times New Roman"/>
                <w:b w:val="0"/>
                <w:highlight w:val="lightGray"/>
              </w:rPr>
              <w:t>e</w:t>
            </w:r>
            <w:r w:rsidRPr="001C4987">
              <w:rPr>
                <w:rFonts w:ascii="Times New Roman" w:hAnsi="Times New Roman"/>
                <w:b w:val="0"/>
                <w:highlight w:val="lightGray"/>
              </w:rPr>
              <w:t>kėjai pasitelkiami]</w:t>
            </w:r>
          </w:p>
        </w:tc>
      </w:tr>
      <w:tr w:rsidR="004D3530" w:rsidRPr="00655B0D" w14:paraId="5A30C0FD" w14:textId="77777777" w:rsidTr="008E40DC">
        <w:tc>
          <w:tcPr>
            <w:tcW w:w="2835" w:type="dxa"/>
            <w:vAlign w:val="center"/>
          </w:tcPr>
          <w:p w14:paraId="512C5105"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Tiesioginis atsiskaitymas su subteikėjais</w:t>
            </w:r>
          </w:p>
        </w:tc>
        <w:tc>
          <w:tcPr>
            <w:tcW w:w="7230" w:type="dxa"/>
          </w:tcPr>
          <w:p w14:paraId="2C2D1FFC"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Taikomas Bendrosios dalies 5.5 papunktyje nustatyta tvarka.</w:t>
            </w:r>
          </w:p>
        </w:tc>
      </w:tr>
      <w:tr w:rsidR="004D3530" w:rsidRPr="00655B0D" w14:paraId="07091BC0" w14:textId="77777777" w:rsidTr="008E40DC">
        <w:tc>
          <w:tcPr>
            <w:tcW w:w="2835" w:type="dxa"/>
            <w:vAlign w:val="center"/>
          </w:tcPr>
          <w:p w14:paraId="1B689DD4"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Už Sutarties vykdymą atsakingi asmenys</w:t>
            </w:r>
          </w:p>
        </w:tc>
        <w:tc>
          <w:tcPr>
            <w:tcW w:w="7230" w:type="dxa"/>
          </w:tcPr>
          <w:p w14:paraId="177B816B" w14:textId="77777777" w:rsidR="004D3530" w:rsidRPr="001C27BA" w:rsidRDefault="004D3530" w:rsidP="008E40DC">
            <w:pPr>
              <w:pStyle w:val="NoSpacing"/>
              <w:ind w:left="178"/>
              <w:jc w:val="both"/>
              <w:rPr>
                <w:rFonts w:ascii="Times New Roman" w:hAnsi="Times New Roman"/>
                <w:b w:val="0"/>
                <w:bCs w:val="0"/>
              </w:rPr>
            </w:pPr>
            <w:r w:rsidRPr="001C27BA">
              <w:rPr>
                <w:rFonts w:ascii="Times New Roman" w:hAnsi="Times New Roman"/>
                <w:b w:val="0"/>
                <w:bCs w:val="0"/>
              </w:rPr>
              <w:t xml:space="preserve">Užsakovo atstovas: </w:t>
            </w:r>
            <w:r w:rsidRPr="00723E21">
              <w:rPr>
                <w:rFonts w:ascii="Times New Roman" w:hAnsi="Times New Roman"/>
                <w:b w:val="0"/>
                <w:bCs w:val="0"/>
                <w:highlight w:val="lightGray"/>
              </w:rPr>
              <w:t>[pareigos] [vardas, pavardė]</w:t>
            </w:r>
            <w:r>
              <w:rPr>
                <w:rFonts w:ascii="Times New Roman" w:hAnsi="Times New Roman"/>
                <w:b w:val="0"/>
                <w:bCs w:val="0"/>
              </w:rPr>
              <w:t xml:space="preserve">, tel. </w:t>
            </w:r>
            <w:r w:rsidRPr="00723E21">
              <w:rPr>
                <w:rFonts w:ascii="Times New Roman" w:hAnsi="Times New Roman"/>
                <w:b w:val="0"/>
                <w:bCs w:val="0"/>
                <w:highlight w:val="lightGray"/>
              </w:rPr>
              <w:t>[telefono numeris]</w:t>
            </w:r>
            <w:r>
              <w:rPr>
                <w:rFonts w:ascii="Times New Roman" w:hAnsi="Times New Roman"/>
                <w:b w:val="0"/>
                <w:bCs w:val="0"/>
              </w:rPr>
              <w:t xml:space="preserve">, el. pašto adresas: </w:t>
            </w:r>
            <w:r w:rsidRPr="00723E21">
              <w:rPr>
                <w:rFonts w:ascii="Times New Roman" w:hAnsi="Times New Roman"/>
                <w:b w:val="0"/>
                <w:bCs w:val="0"/>
                <w:highlight w:val="lightGray"/>
              </w:rPr>
              <w:t>[el. pašto adresas]</w:t>
            </w:r>
            <w:r>
              <w:rPr>
                <w:rFonts w:ascii="Times New Roman" w:hAnsi="Times New Roman"/>
                <w:b w:val="0"/>
                <w:bCs w:val="0"/>
              </w:rPr>
              <w:t>.</w:t>
            </w:r>
          </w:p>
          <w:p w14:paraId="7820B092" w14:textId="77777777" w:rsidR="004D3530" w:rsidRPr="001C27BA" w:rsidRDefault="004D3530" w:rsidP="008E40DC">
            <w:pPr>
              <w:pStyle w:val="NoSpacing"/>
              <w:ind w:left="178"/>
              <w:jc w:val="both"/>
              <w:rPr>
                <w:rFonts w:ascii="Times New Roman" w:hAnsi="Times New Roman"/>
                <w:b w:val="0"/>
                <w:bCs w:val="0"/>
              </w:rPr>
            </w:pPr>
            <w:r w:rsidRPr="001C27BA">
              <w:rPr>
                <w:rFonts w:ascii="Times New Roman" w:hAnsi="Times New Roman"/>
                <w:b w:val="0"/>
                <w:bCs w:val="0"/>
              </w:rPr>
              <w:t xml:space="preserve">Paslaugų teikėjo atstovas: </w:t>
            </w:r>
            <w:r w:rsidRPr="00723E21">
              <w:rPr>
                <w:rFonts w:ascii="Times New Roman" w:hAnsi="Times New Roman"/>
                <w:b w:val="0"/>
                <w:bCs w:val="0"/>
                <w:highlight w:val="lightGray"/>
              </w:rPr>
              <w:t>[pareigos] [vardas, pavardė]</w:t>
            </w:r>
            <w:r>
              <w:rPr>
                <w:rFonts w:ascii="Times New Roman" w:hAnsi="Times New Roman"/>
                <w:b w:val="0"/>
                <w:bCs w:val="0"/>
              </w:rPr>
              <w:t xml:space="preserve">, tel. </w:t>
            </w:r>
            <w:r w:rsidRPr="00723E21">
              <w:rPr>
                <w:rFonts w:ascii="Times New Roman" w:hAnsi="Times New Roman"/>
                <w:b w:val="0"/>
                <w:bCs w:val="0"/>
                <w:highlight w:val="lightGray"/>
              </w:rPr>
              <w:t>[telefono numeris]</w:t>
            </w:r>
            <w:r>
              <w:rPr>
                <w:rFonts w:ascii="Times New Roman" w:hAnsi="Times New Roman"/>
                <w:b w:val="0"/>
                <w:bCs w:val="0"/>
              </w:rPr>
              <w:t xml:space="preserve">, el. pašto adresas: </w:t>
            </w:r>
            <w:r w:rsidRPr="00723E21">
              <w:rPr>
                <w:rFonts w:ascii="Times New Roman" w:hAnsi="Times New Roman"/>
                <w:b w:val="0"/>
                <w:bCs w:val="0"/>
                <w:highlight w:val="lightGray"/>
              </w:rPr>
              <w:t>[el. pašto adresas]</w:t>
            </w:r>
            <w:r>
              <w:rPr>
                <w:rFonts w:ascii="Times New Roman" w:hAnsi="Times New Roman"/>
                <w:b w:val="0"/>
                <w:bCs w:val="0"/>
              </w:rPr>
              <w:t>.</w:t>
            </w:r>
          </w:p>
          <w:p w14:paraId="1922D4EA" w14:textId="77777777" w:rsidR="004D3530" w:rsidRPr="00655B0D" w:rsidRDefault="004D3530" w:rsidP="008E40DC">
            <w:pPr>
              <w:pStyle w:val="NoSpacing"/>
              <w:ind w:left="178"/>
              <w:jc w:val="both"/>
              <w:rPr>
                <w:rFonts w:ascii="Times New Roman" w:hAnsi="Times New Roman"/>
                <w:b w:val="0"/>
                <w:bCs w:val="0"/>
                <w:szCs w:val="20"/>
              </w:rPr>
            </w:pPr>
          </w:p>
          <w:p w14:paraId="684EE2DB"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Tuo atveju, jeigu šiame Sutarties punkte nurodyti asmenys pasikeistų, Šalys pateikia rašytinį pranešimą apie tai. Šis pranešimas bus laikomas neatskiriama Sutarties dalimi (priedu), neatliekant papildomų Sutarties keitimo ar papildymo procedūrų.</w:t>
            </w:r>
          </w:p>
          <w:p w14:paraId="3561E132"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135D92BA" w14:textId="77777777" w:rsidTr="008E40DC">
        <w:tc>
          <w:tcPr>
            <w:tcW w:w="2835" w:type="dxa"/>
            <w:vAlign w:val="center"/>
          </w:tcPr>
          <w:p w14:paraId="037A4D66"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Už Sutarties ir jos pakeitimų paskelbimą atsakingas asmuo</w:t>
            </w:r>
          </w:p>
        </w:tc>
        <w:tc>
          <w:tcPr>
            <w:tcW w:w="7230" w:type="dxa"/>
          </w:tcPr>
          <w:p w14:paraId="05F801D3"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Užsakovo atstovė, atsakinga už Sutarties ir jos pakeitimų paskelbimą – </w:t>
            </w:r>
            <w:r w:rsidRPr="00723E21">
              <w:rPr>
                <w:rFonts w:ascii="Times New Roman" w:hAnsi="Times New Roman"/>
                <w:b w:val="0"/>
                <w:bCs w:val="0"/>
                <w:highlight w:val="lightGray"/>
              </w:rPr>
              <w:t>[vardas, pavardė]</w:t>
            </w:r>
            <w:r w:rsidRPr="00655B0D">
              <w:rPr>
                <w:rFonts w:ascii="Times New Roman" w:hAnsi="Times New Roman"/>
                <w:b w:val="0"/>
                <w:bCs w:val="0"/>
                <w:szCs w:val="20"/>
              </w:rPr>
              <w:t>. Jos nesant – ją pavaduojantis Užsakovo darbuotojas.</w:t>
            </w:r>
          </w:p>
          <w:p w14:paraId="166A9EDF" w14:textId="77777777" w:rsidR="004D3530" w:rsidRPr="00655B0D" w:rsidRDefault="004D3530" w:rsidP="008E40DC">
            <w:pPr>
              <w:pStyle w:val="NoSpacing"/>
              <w:ind w:left="178"/>
              <w:jc w:val="both"/>
              <w:rPr>
                <w:rFonts w:ascii="Times New Roman" w:hAnsi="Times New Roman"/>
                <w:b w:val="0"/>
                <w:bCs w:val="0"/>
                <w:szCs w:val="20"/>
              </w:rPr>
            </w:pPr>
          </w:p>
        </w:tc>
      </w:tr>
      <w:tr w:rsidR="004D3530" w:rsidRPr="00655B0D" w14:paraId="55F225CD" w14:textId="77777777" w:rsidTr="008E40DC">
        <w:tc>
          <w:tcPr>
            <w:tcW w:w="2835" w:type="dxa"/>
            <w:vAlign w:val="center"/>
          </w:tcPr>
          <w:p w14:paraId="07D2A884" w14:textId="77777777" w:rsidR="004D3530" w:rsidRPr="00655B0D" w:rsidRDefault="004D3530" w:rsidP="008E40DC">
            <w:pPr>
              <w:pStyle w:val="NoSpacing"/>
              <w:numPr>
                <w:ilvl w:val="1"/>
                <w:numId w:val="1"/>
              </w:numPr>
              <w:rPr>
                <w:rFonts w:ascii="Times New Roman" w:hAnsi="Times New Roman"/>
                <w:szCs w:val="20"/>
              </w:rPr>
            </w:pPr>
            <w:r w:rsidRPr="00655B0D">
              <w:rPr>
                <w:rFonts w:ascii="Times New Roman" w:hAnsi="Times New Roman"/>
                <w:szCs w:val="20"/>
              </w:rPr>
              <w:t>Papildomos sąlygos</w:t>
            </w:r>
          </w:p>
        </w:tc>
        <w:tc>
          <w:tcPr>
            <w:tcW w:w="7230" w:type="dxa"/>
          </w:tcPr>
          <w:p w14:paraId="3797733F" w14:textId="77777777" w:rsidR="004D3530" w:rsidRPr="00E8180A" w:rsidRDefault="004D3530" w:rsidP="008E40DC">
            <w:pPr>
              <w:pStyle w:val="NoSpacing"/>
              <w:ind w:left="178"/>
              <w:jc w:val="both"/>
              <w:rPr>
                <w:rFonts w:ascii="Times New Roman" w:hAnsi="Times New Roman"/>
                <w:b w:val="0"/>
                <w:bCs w:val="0"/>
              </w:rPr>
            </w:pPr>
            <w:r w:rsidRPr="00E8180A">
              <w:rPr>
                <w:rFonts w:ascii="Times New Roman" w:hAnsi="Times New Roman"/>
                <w:b w:val="0"/>
                <w:bCs w:val="0"/>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nes šiuo pirkimu perkamos nematerialaus pobūdžio (intelektinės) paslaugos, nesusijusios su materialaus objekto sukūrimu, kurių teikimo metu nėra numatomas reikšmingas neigiamas poveikis aplinkai, nesukuriamas taršos šaltinis ir negeneruojamos atliekos</w:t>
            </w:r>
            <w:r>
              <w:rPr>
                <w:rFonts w:ascii="Times New Roman" w:hAnsi="Times New Roman"/>
                <w:b w:val="0"/>
                <w:bCs w:val="0"/>
              </w:rPr>
              <w:t xml:space="preserve"> (konsultantų teikiamos paslaugos).</w:t>
            </w:r>
          </w:p>
          <w:p w14:paraId="482D0091" w14:textId="77777777" w:rsidR="004D3530" w:rsidRDefault="004D3530" w:rsidP="008E40DC">
            <w:pPr>
              <w:pStyle w:val="NoSpacing"/>
              <w:ind w:left="178"/>
              <w:jc w:val="both"/>
              <w:rPr>
                <w:rFonts w:ascii="Times New Roman" w:hAnsi="Times New Roman"/>
                <w:b w:val="0"/>
                <w:bCs w:val="0"/>
                <w:szCs w:val="20"/>
              </w:rPr>
            </w:pPr>
          </w:p>
          <w:p w14:paraId="017B9BDD" w14:textId="77777777" w:rsidR="004D3530" w:rsidRDefault="004D3530" w:rsidP="008E40DC">
            <w:pPr>
              <w:pStyle w:val="NoSpacing"/>
              <w:ind w:left="178"/>
              <w:jc w:val="both"/>
              <w:rPr>
                <w:rFonts w:ascii="Times New Roman" w:hAnsi="Times New Roman"/>
                <w:b w:val="0"/>
                <w:bCs w:val="0"/>
                <w:szCs w:val="20"/>
              </w:rPr>
            </w:pPr>
            <w:r w:rsidRPr="00306C68">
              <w:rPr>
                <w:rFonts w:ascii="Times New Roman" w:hAnsi="Times New Roman"/>
                <w:b w:val="0"/>
                <w:bCs w:val="0"/>
                <w:szCs w:val="2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siekti, kad Sutarties vykdymo metu </w:t>
            </w:r>
            <w:r w:rsidRPr="00306C68">
              <w:rPr>
                <w:rFonts w:ascii="Times New Roman" w:hAnsi="Times New Roman"/>
                <w:b w:val="0"/>
                <w:bCs w:val="0"/>
                <w:szCs w:val="20"/>
              </w:rPr>
              <w:lastRenderedPageBreak/>
              <w:t>būtų sunaudojama mažiau gamtos išteklių, kaip tai apibrėžta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 t. y .mažinti popieriaus sunaudojimą, atsisakyti nebūtino dokumentų kopijavimo ir spausdinimo, parengtus dokumentus, su Sutarties vykdymu susijusius dokumentus Paslaugų teikėjas turi Užsakovui pateikti tik elektroniniu formatu ir juos pasirašyti elektroniniu parašu. Tuo atveju, jeigu iškyla būtinybė spausdinti dokumentus, Paslaugų teikėjas privalo naudoti perdirbtą popierių, kuris būtų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w:t>
            </w:r>
          </w:p>
          <w:p w14:paraId="592E12F8" w14:textId="77777777" w:rsidR="004D3530" w:rsidRDefault="004D3530" w:rsidP="008E40DC">
            <w:pPr>
              <w:pStyle w:val="NoSpacing"/>
              <w:ind w:left="178"/>
              <w:jc w:val="both"/>
              <w:rPr>
                <w:rFonts w:ascii="Times New Roman" w:hAnsi="Times New Roman"/>
                <w:b w:val="0"/>
                <w:bCs w:val="0"/>
                <w:szCs w:val="20"/>
              </w:rPr>
            </w:pPr>
          </w:p>
          <w:p w14:paraId="1492EED5" w14:textId="126CA715" w:rsidR="00782EA4" w:rsidRDefault="00713A2E" w:rsidP="008E40DC">
            <w:pPr>
              <w:pStyle w:val="NoSpacing"/>
              <w:ind w:left="178"/>
              <w:jc w:val="both"/>
              <w:rPr>
                <w:rFonts w:ascii="Times New Roman" w:hAnsi="Times New Roman"/>
                <w:b w:val="0"/>
                <w:bCs w:val="0"/>
                <w:szCs w:val="20"/>
              </w:rPr>
            </w:pPr>
            <w:r>
              <w:rPr>
                <w:rFonts w:ascii="Times New Roman" w:hAnsi="Times New Roman"/>
                <w:b w:val="0"/>
                <w:bCs w:val="0"/>
                <w:szCs w:val="20"/>
              </w:rPr>
              <w:t>Paslaugų teikėjas</w:t>
            </w:r>
            <w:r w:rsidR="00782EA4" w:rsidRPr="00782EA4">
              <w:rPr>
                <w:rFonts w:ascii="Times New Roman" w:hAnsi="Times New Roman"/>
                <w:b w:val="0"/>
                <w:bCs w:val="0"/>
                <w:szCs w:val="20"/>
              </w:rPr>
              <w:t xml:space="preserve"> patvirtina, kad prieš sudarydamas Sutartį susipažino su Akcinės bendrovės „Regitra“ informacijos saugumo politika, kuri skelbiama viešai </w:t>
            </w:r>
            <w:r w:rsidR="00782EA4">
              <w:rPr>
                <w:rFonts w:ascii="Times New Roman" w:hAnsi="Times New Roman"/>
                <w:b w:val="0"/>
                <w:bCs w:val="0"/>
                <w:szCs w:val="20"/>
              </w:rPr>
              <w:t>Užsakovo</w:t>
            </w:r>
            <w:r w:rsidR="00782EA4" w:rsidRPr="00782EA4">
              <w:rPr>
                <w:rFonts w:ascii="Times New Roman" w:hAnsi="Times New Roman"/>
                <w:b w:val="0"/>
                <w:bCs w:val="0"/>
                <w:szCs w:val="20"/>
              </w:rPr>
              <w:t xml:space="preserve"> internet</w:t>
            </w:r>
            <w:r w:rsidR="009A43C1">
              <w:rPr>
                <w:rFonts w:ascii="Times New Roman" w:hAnsi="Times New Roman"/>
                <w:b w:val="0"/>
                <w:bCs w:val="0"/>
                <w:szCs w:val="20"/>
              </w:rPr>
              <w:t>o</w:t>
            </w:r>
            <w:r w:rsidR="00782EA4" w:rsidRPr="00782EA4">
              <w:rPr>
                <w:rFonts w:ascii="Times New Roman" w:hAnsi="Times New Roman"/>
                <w:b w:val="0"/>
                <w:bCs w:val="0"/>
                <w:szCs w:val="20"/>
              </w:rPr>
              <w:t xml:space="preserve"> svetainėje </w:t>
            </w:r>
            <w:hyperlink r:id="rId13" w:anchor="informacijos-saugumo-politika" w:history="1">
              <w:r w:rsidR="00782EA4" w:rsidRPr="00915939">
                <w:rPr>
                  <w:rStyle w:val="Hyperlink"/>
                  <w:rFonts w:ascii="Times New Roman" w:hAnsi="Times New Roman"/>
                  <w:b w:val="0"/>
                  <w:bCs w:val="0"/>
                  <w:szCs w:val="20"/>
                </w:rPr>
                <w:t>https://www.regitra.lt/imone/tvarumas-ir-socialine-atsakomybe/socialines-atsakomybes-principai-ir-isipareigojimai-2/#informacijos-saugumo-politika</w:t>
              </w:r>
            </w:hyperlink>
            <w:r w:rsidR="00782EA4">
              <w:rPr>
                <w:rFonts w:ascii="Times New Roman" w:hAnsi="Times New Roman"/>
                <w:b w:val="0"/>
                <w:bCs w:val="0"/>
                <w:szCs w:val="20"/>
              </w:rPr>
              <w:t>,</w:t>
            </w:r>
            <w:r w:rsidR="00782EA4" w:rsidRPr="00782EA4">
              <w:rPr>
                <w:rFonts w:ascii="Times New Roman" w:hAnsi="Times New Roman"/>
                <w:b w:val="0"/>
                <w:bCs w:val="0"/>
                <w:szCs w:val="20"/>
              </w:rPr>
              <w:t xml:space="preserve"> ir įsipareigoja ja vadovautis visą Sutarties galiojimo laikotarpį.</w:t>
            </w:r>
          </w:p>
          <w:p w14:paraId="7E1710F3" w14:textId="063800DD" w:rsidR="00331EC1" w:rsidRPr="00655B0D" w:rsidRDefault="00331EC1" w:rsidP="00331EC1">
            <w:pPr>
              <w:pStyle w:val="NoSpacing"/>
              <w:jc w:val="both"/>
              <w:rPr>
                <w:rFonts w:ascii="Times New Roman" w:hAnsi="Times New Roman"/>
                <w:b w:val="0"/>
                <w:bCs w:val="0"/>
                <w:szCs w:val="20"/>
              </w:rPr>
            </w:pPr>
          </w:p>
        </w:tc>
      </w:tr>
      <w:tr w:rsidR="004D3530" w:rsidRPr="00655B0D" w14:paraId="4CC9A894" w14:textId="77777777" w:rsidTr="008E40DC">
        <w:trPr>
          <w:trHeight w:val="470"/>
        </w:trPr>
        <w:tc>
          <w:tcPr>
            <w:tcW w:w="10065" w:type="dxa"/>
            <w:gridSpan w:val="2"/>
            <w:vAlign w:val="center"/>
          </w:tcPr>
          <w:p w14:paraId="45A101AA" w14:textId="77777777" w:rsidR="004D3530" w:rsidRPr="00655B0D" w:rsidRDefault="004D3530" w:rsidP="008E40DC">
            <w:pPr>
              <w:pStyle w:val="NoSpacing"/>
              <w:numPr>
                <w:ilvl w:val="0"/>
                <w:numId w:val="1"/>
              </w:numPr>
              <w:rPr>
                <w:rFonts w:ascii="Times New Roman" w:hAnsi="Times New Roman"/>
                <w:b w:val="0"/>
                <w:bCs w:val="0"/>
                <w:szCs w:val="20"/>
              </w:rPr>
            </w:pPr>
            <w:r w:rsidRPr="00655B0D">
              <w:rPr>
                <w:rFonts w:ascii="Times New Roman" w:hAnsi="Times New Roman"/>
                <w:szCs w:val="20"/>
              </w:rPr>
              <w:lastRenderedPageBreak/>
              <w:t>BAIGIAMOSIOS NUOSTATOS</w:t>
            </w:r>
          </w:p>
        </w:tc>
      </w:tr>
      <w:tr w:rsidR="004D3530" w:rsidRPr="00655B0D" w14:paraId="4B6AE711" w14:textId="77777777" w:rsidTr="008E40DC">
        <w:trPr>
          <w:trHeight w:val="2115"/>
        </w:trPr>
        <w:tc>
          <w:tcPr>
            <w:tcW w:w="10065" w:type="dxa"/>
            <w:gridSpan w:val="2"/>
          </w:tcPr>
          <w:p w14:paraId="6F551D17" w14:textId="77777777" w:rsidR="004D3530" w:rsidRPr="00655B0D" w:rsidRDefault="004D3530" w:rsidP="008E40DC">
            <w:pPr>
              <w:pStyle w:val="NoSpacing"/>
              <w:numPr>
                <w:ilvl w:val="1"/>
                <w:numId w:val="1"/>
              </w:numPr>
              <w:jc w:val="both"/>
              <w:rPr>
                <w:rFonts w:ascii="Times New Roman" w:hAnsi="Times New Roman"/>
                <w:szCs w:val="20"/>
              </w:rPr>
            </w:pPr>
            <w:r w:rsidRPr="00655B0D">
              <w:rPr>
                <w:rFonts w:ascii="Times New Roman" w:hAnsi="Times New Roman"/>
                <w:b w:val="0"/>
                <w:bCs w:val="0"/>
                <w:szCs w:val="20"/>
              </w:rPr>
              <w:t>Šiai Specialiajai daliai taikoma galiojanti viešojo pirkimo–pardavimo sutarties Bendroji dalis, kuri yra neatskiriama Sutarties dalis.</w:t>
            </w:r>
          </w:p>
          <w:p w14:paraId="2F49E7B4" w14:textId="77777777" w:rsidR="004D3530" w:rsidRPr="00655B0D" w:rsidRDefault="004D3530" w:rsidP="008E40DC">
            <w:pPr>
              <w:pStyle w:val="NoSpacing"/>
              <w:numPr>
                <w:ilvl w:val="1"/>
                <w:numId w:val="1"/>
              </w:numPr>
              <w:jc w:val="both"/>
              <w:rPr>
                <w:rFonts w:ascii="Times New Roman" w:hAnsi="Times New Roman"/>
                <w:szCs w:val="20"/>
              </w:rPr>
            </w:pPr>
            <w:r w:rsidRPr="00655B0D">
              <w:rPr>
                <w:rFonts w:ascii="Times New Roman" w:hAnsi="Times New Roman"/>
                <w:b w:val="0"/>
                <w:bCs w:val="0"/>
                <w:szCs w:val="20"/>
              </w:rPr>
              <w:t>Šalys patvirtina, kad perskaitė ir suprato Sutarties Specialiąją ir Bendrąją dalis bei įsipareigoja laikytis Sutarties sąlygų.</w:t>
            </w:r>
          </w:p>
          <w:p w14:paraId="414AB10B" w14:textId="77777777" w:rsidR="004D3530" w:rsidRPr="00655B0D" w:rsidRDefault="004D3530" w:rsidP="008E40DC">
            <w:pPr>
              <w:pStyle w:val="NoSpacing"/>
              <w:numPr>
                <w:ilvl w:val="1"/>
                <w:numId w:val="1"/>
              </w:numPr>
              <w:jc w:val="both"/>
              <w:rPr>
                <w:rFonts w:ascii="Times New Roman" w:hAnsi="Times New Roman"/>
                <w:szCs w:val="20"/>
              </w:rPr>
            </w:pPr>
            <w:r w:rsidRPr="00655B0D">
              <w:rPr>
                <w:rFonts w:ascii="Times New Roman" w:hAnsi="Times New Roman"/>
                <w:b w:val="0"/>
                <w:bCs w:val="0"/>
                <w:szCs w:val="20"/>
              </w:rPr>
              <w:t>Esant prieštaravimų tarp Sutarties Specialiosios dalies sąlygų ir Bendrosios dalies sąlygų, taikomos Specialiosios dalies sąlygos.</w:t>
            </w:r>
          </w:p>
          <w:p w14:paraId="6976C5DD" w14:textId="77777777" w:rsidR="004D3530" w:rsidRPr="00655B0D" w:rsidRDefault="004D3530" w:rsidP="008E40DC">
            <w:pPr>
              <w:pStyle w:val="NoSpacing"/>
              <w:numPr>
                <w:ilvl w:val="1"/>
                <w:numId w:val="1"/>
              </w:numPr>
              <w:jc w:val="both"/>
              <w:rPr>
                <w:rFonts w:ascii="Times New Roman" w:hAnsi="Times New Roman"/>
                <w:szCs w:val="20"/>
              </w:rPr>
            </w:pPr>
            <w:r w:rsidRPr="00655B0D">
              <w:rPr>
                <w:rFonts w:ascii="Times New Roman" w:hAnsi="Times New Roman"/>
                <w:b w:val="0"/>
                <w:bCs w:val="0"/>
                <w:szCs w:val="20"/>
              </w:rPr>
              <w:t>Esant prieštaravimų tarp Paslaugų teikėjo pirkimui pateiktų dokumentų, taisyklių, vidaus dokumentų ir Sutarties sąlygų, taikomos Sutarties Specialiosios ir Bendrosios dalies sąlygos.</w:t>
            </w:r>
          </w:p>
          <w:p w14:paraId="0C91AB72" w14:textId="77777777" w:rsidR="004D3530" w:rsidRPr="00655B0D" w:rsidRDefault="004D3530" w:rsidP="008E40DC">
            <w:pPr>
              <w:pStyle w:val="NoSpacing"/>
              <w:numPr>
                <w:ilvl w:val="1"/>
                <w:numId w:val="1"/>
              </w:numPr>
              <w:jc w:val="both"/>
              <w:rPr>
                <w:rFonts w:ascii="Times New Roman" w:hAnsi="Times New Roman"/>
                <w:szCs w:val="20"/>
              </w:rPr>
            </w:pPr>
            <w:r w:rsidRPr="00655B0D">
              <w:rPr>
                <w:rFonts w:ascii="Times New Roman" w:hAnsi="Times New Roman"/>
                <w:b w:val="0"/>
                <w:bCs w:val="0"/>
                <w:szCs w:val="20"/>
              </w:rPr>
              <w:t>Sutartis sudaryta elektroniniu formatu 1 (vienu) egzemplioriumi</w:t>
            </w:r>
            <w:r>
              <w:rPr>
                <w:rFonts w:ascii="Times New Roman" w:hAnsi="Times New Roman"/>
                <w:b w:val="0"/>
                <w:bCs w:val="0"/>
                <w:szCs w:val="20"/>
              </w:rPr>
              <w:t>, Šalių atstovų pasirašomu kvalifikuotais elektroniniais parašais.</w:t>
            </w:r>
          </w:p>
        </w:tc>
      </w:tr>
      <w:tr w:rsidR="004D3530" w:rsidRPr="00655B0D" w14:paraId="264A6450" w14:textId="77777777" w:rsidTr="008E40DC">
        <w:tc>
          <w:tcPr>
            <w:tcW w:w="10065" w:type="dxa"/>
            <w:gridSpan w:val="2"/>
          </w:tcPr>
          <w:p w14:paraId="5F2F48EC" w14:textId="77777777" w:rsidR="004D3530" w:rsidRPr="00655B0D" w:rsidRDefault="004D3530" w:rsidP="008E40DC">
            <w:pPr>
              <w:pStyle w:val="NoSpacing"/>
              <w:rPr>
                <w:rFonts w:ascii="Times New Roman" w:hAnsi="Times New Roman"/>
                <w:szCs w:val="20"/>
              </w:rPr>
            </w:pPr>
            <w:r w:rsidRPr="00655B0D">
              <w:rPr>
                <w:rFonts w:ascii="Times New Roman" w:hAnsi="Times New Roman"/>
                <w:szCs w:val="20"/>
              </w:rPr>
              <w:t>9.</w:t>
            </w:r>
            <w:r>
              <w:rPr>
                <w:rFonts w:ascii="Times New Roman" w:hAnsi="Times New Roman"/>
                <w:szCs w:val="20"/>
              </w:rPr>
              <w:t>6.</w:t>
            </w:r>
            <w:r w:rsidRPr="00655B0D">
              <w:rPr>
                <w:rFonts w:ascii="Times New Roman" w:hAnsi="Times New Roman"/>
                <w:szCs w:val="20"/>
              </w:rPr>
              <w:t xml:space="preserve"> </w:t>
            </w:r>
            <w:r w:rsidRPr="00655B0D">
              <w:rPr>
                <w:rFonts w:ascii="Times New Roman" w:hAnsi="Times New Roman"/>
                <w:b w:val="0"/>
                <w:bCs w:val="0"/>
                <w:szCs w:val="20"/>
              </w:rPr>
              <w:t>Sutarties priedai:</w:t>
            </w:r>
          </w:p>
          <w:p w14:paraId="340D6618"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1 priedas. Techninė specifikacija;</w:t>
            </w:r>
          </w:p>
          <w:p w14:paraId="011270D4"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2 priedas. Sutarties įvykdymo užtikrinimo forma / sąlygos </w:t>
            </w:r>
            <w:r w:rsidRPr="00655B0D">
              <w:rPr>
                <w:rFonts w:ascii="Times New Roman" w:hAnsi="Times New Roman"/>
                <w:b w:val="0"/>
                <w:bCs w:val="0"/>
                <w:i/>
                <w:iCs/>
                <w:szCs w:val="20"/>
              </w:rPr>
              <w:t>(</w:t>
            </w:r>
            <w:r>
              <w:rPr>
                <w:rFonts w:ascii="Times New Roman" w:hAnsi="Times New Roman"/>
                <w:b w:val="0"/>
                <w:bCs w:val="0"/>
                <w:i/>
                <w:iCs/>
                <w:szCs w:val="20"/>
              </w:rPr>
              <w:t>ne</w:t>
            </w:r>
            <w:r w:rsidRPr="00655B0D">
              <w:rPr>
                <w:rFonts w:ascii="Times New Roman" w:hAnsi="Times New Roman"/>
                <w:b w:val="0"/>
                <w:bCs w:val="0"/>
                <w:i/>
                <w:iCs/>
                <w:szCs w:val="20"/>
              </w:rPr>
              <w:t>taikoma);</w:t>
            </w:r>
          </w:p>
          <w:p w14:paraId="3B7F1AC8"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3 priedas. Užsakymo pavyzdinė forma </w:t>
            </w:r>
            <w:r w:rsidRPr="00655B0D">
              <w:rPr>
                <w:rFonts w:ascii="Times New Roman" w:hAnsi="Times New Roman"/>
                <w:b w:val="0"/>
                <w:bCs w:val="0"/>
                <w:i/>
                <w:iCs/>
                <w:szCs w:val="20"/>
              </w:rPr>
              <w:t>(</w:t>
            </w:r>
            <w:r>
              <w:rPr>
                <w:rFonts w:ascii="Times New Roman" w:hAnsi="Times New Roman"/>
                <w:b w:val="0"/>
                <w:bCs w:val="0"/>
                <w:i/>
                <w:iCs/>
                <w:szCs w:val="20"/>
              </w:rPr>
              <w:t>ne</w:t>
            </w:r>
            <w:r w:rsidRPr="00655B0D">
              <w:rPr>
                <w:rFonts w:ascii="Times New Roman" w:hAnsi="Times New Roman"/>
                <w:b w:val="0"/>
                <w:bCs w:val="0"/>
                <w:i/>
                <w:iCs/>
                <w:szCs w:val="20"/>
              </w:rPr>
              <w:t>taikoma);</w:t>
            </w:r>
          </w:p>
          <w:p w14:paraId="1633331E" w14:textId="77777777" w:rsidR="004D3530" w:rsidRPr="00655B0D" w:rsidRDefault="004D3530" w:rsidP="008E40DC">
            <w:pPr>
              <w:pStyle w:val="NoSpacing"/>
              <w:ind w:left="178"/>
              <w:jc w:val="both"/>
              <w:rPr>
                <w:rFonts w:ascii="Times New Roman" w:hAnsi="Times New Roman"/>
                <w:b w:val="0"/>
                <w:bCs w:val="0"/>
                <w:szCs w:val="20"/>
              </w:rPr>
            </w:pPr>
            <w:r w:rsidRPr="00655B0D">
              <w:rPr>
                <w:rFonts w:ascii="Times New Roman" w:hAnsi="Times New Roman"/>
                <w:b w:val="0"/>
                <w:bCs w:val="0"/>
                <w:szCs w:val="20"/>
              </w:rPr>
              <w:t xml:space="preserve">4 priedas. Paslaugų atlikimo akto pavyzdinė forma </w:t>
            </w:r>
            <w:r w:rsidRPr="00655B0D">
              <w:rPr>
                <w:rFonts w:ascii="Times New Roman" w:hAnsi="Times New Roman"/>
                <w:b w:val="0"/>
                <w:bCs w:val="0"/>
                <w:i/>
                <w:iCs/>
                <w:szCs w:val="20"/>
              </w:rPr>
              <w:t>(</w:t>
            </w:r>
            <w:r>
              <w:rPr>
                <w:rFonts w:ascii="Times New Roman" w:hAnsi="Times New Roman"/>
                <w:b w:val="0"/>
                <w:bCs w:val="0"/>
                <w:i/>
                <w:iCs/>
                <w:szCs w:val="20"/>
              </w:rPr>
              <w:t>ne</w:t>
            </w:r>
            <w:r w:rsidRPr="00655B0D">
              <w:rPr>
                <w:rFonts w:ascii="Times New Roman" w:hAnsi="Times New Roman"/>
                <w:b w:val="0"/>
                <w:bCs w:val="0"/>
                <w:i/>
                <w:iCs/>
                <w:szCs w:val="20"/>
              </w:rPr>
              <w:t>taikoma);</w:t>
            </w:r>
          </w:p>
          <w:p w14:paraId="453CB747" w14:textId="77777777" w:rsidR="004D3530" w:rsidRPr="00655B0D" w:rsidRDefault="004D3530" w:rsidP="008E40DC">
            <w:pPr>
              <w:pStyle w:val="NoSpacing"/>
              <w:ind w:left="178"/>
              <w:jc w:val="both"/>
              <w:rPr>
                <w:rFonts w:ascii="Times New Roman" w:hAnsi="Times New Roman"/>
                <w:b w:val="0"/>
                <w:bCs w:val="0"/>
                <w:i/>
                <w:iCs/>
                <w:szCs w:val="20"/>
              </w:rPr>
            </w:pPr>
            <w:r w:rsidRPr="00655B0D">
              <w:rPr>
                <w:rFonts w:ascii="Times New Roman" w:hAnsi="Times New Roman"/>
                <w:b w:val="0"/>
                <w:bCs w:val="0"/>
                <w:szCs w:val="20"/>
              </w:rPr>
              <w:t xml:space="preserve">5 priedas. Konfidencialios informacijos sąrašas </w:t>
            </w:r>
            <w:r w:rsidRPr="00655B0D">
              <w:rPr>
                <w:rFonts w:ascii="Times New Roman" w:hAnsi="Times New Roman"/>
                <w:b w:val="0"/>
                <w:bCs w:val="0"/>
                <w:i/>
                <w:iCs/>
                <w:szCs w:val="20"/>
              </w:rPr>
              <w:t>(jeigu taikoma);</w:t>
            </w:r>
          </w:p>
          <w:p w14:paraId="6C85FE6B" w14:textId="77777777" w:rsidR="004D3530" w:rsidRDefault="004D3530" w:rsidP="008E40DC">
            <w:pPr>
              <w:pStyle w:val="NoSpacing"/>
              <w:ind w:left="178"/>
              <w:jc w:val="both"/>
              <w:rPr>
                <w:rFonts w:ascii="Times New Roman" w:hAnsi="Times New Roman"/>
                <w:b w:val="0"/>
                <w:bCs w:val="0"/>
                <w:i/>
                <w:iCs/>
                <w:szCs w:val="20"/>
              </w:rPr>
            </w:pPr>
            <w:r w:rsidRPr="00655B0D">
              <w:rPr>
                <w:rFonts w:ascii="Times New Roman" w:hAnsi="Times New Roman"/>
                <w:b w:val="0"/>
                <w:bCs w:val="0"/>
                <w:szCs w:val="20"/>
              </w:rPr>
              <w:t>6 priedas. Paslaugų teikėjo pasiūlymas</w:t>
            </w:r>
            <w:r>
              <w:rPr>
                <w:rFonts w:ascii="Times New Roman" w:hAnsi="Times New Roman"/>
                <w:b w:val="0"/>
                <w:bCs w:val="0"/>
                <w:szCs w:val="20"/>
              </w:rPr>
              <w:t xml:space="preserve"> </w:t>
            </w:r>
            <w:r w:rsidRPr="004212BB">
              <w:rPr>
                <w:rFonts w:ascii="Times New Roman" w:hAnsi="Times New Roman"/>
                <w:b w:val="0"/>
                <w:bCs w:val="0"/>
                <w:i/>
                <w:iCs/>
                <w:szCs w:val="20"/>
              </w:rPr>
              <w:t>(pridedama Paslaugų teikėjo pirkime pateikta užpildyta pasiūlymo forma</w:t>
            </w:r>
            <w:r>
              <w:rPr>
                <w:rFonts w:ascii="Times New Roman" w:hAnsi="Times New Roman"/>
                <w:b w:val="0"/>
                <w:bCs w:val="0"/>
                <w:i/>
                <w:iCs/>
                <w:szCs w:val="20"/>
              </w:rPr>
              <w:t xml:space="preserve"> (Pirkimo sąlygų </w:t>
            </w:r>
            <w:r w:rsidRPr="00B52F8F">
              <w:rPr>
                <w:rFonts w:ascii="Times New Roman" w:hAnsi="Times New Roman"/>
                <w:b w:val="0"/>
                <w:bCs w:val="0"/>
                <w:i/>
                <w:iCs/>
                <w:szCs w:val="20"/>
                <w:highlight w:val="lightGray"/>
              </w:rPr>
              <w:t>[x]</w:t>
            </w:r>
            <w:r>
              <w:rPr>
                <w:rFonts w:ascii="Times New Roman" w:hAnsi="Times New Roman"/>
                <w:b w:val="0"/>
                <w:bCs w:val="0"/>
                <w:i/>
                <w:iCs/>
                <w:szCs w:val="20"/>
              </w:rPr>
              <w:t xml:space="preserve"> priedas); kiti pasiūlymo dokumentai saugomi Centrinėje viešųjų pirkimų informacinėje sistemoje</w:t>
            </w:r>
            <w:r w:rsidRPr="004212BB">
              <w:rPr>
                <w:rFonts w:ascii="Times New Roman" w:hAnsi="Times New Roman"/>
                <w:b w:val="0"/>
                <w:bCs w:val="0"/>
                <w:i/>
                <w:iCs/>
                <w:szCs w:val="20"/>
              </w:rPr>
              <w:t>)</w:t>
            </w:r>
            <w:r w:rsidR="00331EC1">
              <w:rPr>
                <w:rFonts w:ascii="Times New Roman" w:hAnsi="Times New Roman"/>
                <w:b w:val="0"/>
                <w:bCs w:val="0"/>
                <w:i/>
                <w:iCs/>
                <w:szCs w:val="20"/>
              </w:rPr>
              <w:t>;</w:t>
            </w:r>
          </w:p>
          <w:p w14:paraId="454FED2B" w14:textId="44029FD5" w:rsidR="00331EC1" w:rsidRPr="00655B0D" w:rsidRDefault="00331EC1" w:rsidP="008E40DC">
            <w:pPr>
              <w:pStyle w:val="NoSpacing"/>
              <w:ind w:left="178"/>
              <w:jc w:val="both"/>
              <w:rPr>
                <w:rFonts w:ascii="Times New Roman" w:hAnsi="Times New Roman"/>
                <w:b w:val="0"/>
                <w:bCs w:val="0"/>
                <w:szCs w:val="20"/>
              </w:rPr>
            </w:pPr>
            <w:r>
              <w:rPr>
                <w:rFonts w:ascii="Times New Roman" w:hAnsi="Times New Roman"/>
                <w:b w:val="0"/>
                <w:bCs w:val="0"/>
                <w:szCs w:val="20"/>
              </w:rPr>
              <w:t>7 priedas. Asmens duomenų tvarkymo sutartis.</w:t>
            </w:r>
          </w:p>
        </w:tc>
      </w:tr>
    </w:tbl>
    <w:p w14:paraId="0EF714CD" w14:textId="77777777" w:rsidR="004D3530" w:rsidRPr="00655B0D" w:rsidRDefault="004D3530" w:rsidP="004D3530">
      <w:pPr>
        <w:pStyle w:val="NoSpacing"/>
        <w:jc w:val="both"/>
        <w:rPr>
          <w:rFonts w:ascii="Times New Roman" w:hAnsi="Times New Roman"/>
          <w:b w:val="0"/>
          <w:bCs w:val="0"/>
          <w:szCs w:val="20"/>
        </w:rPr>
      </w:pPr>
    </w:p>
    <w:p w14:paraId="37E5B7BE" w14:textId="77777777" w:rsidR="004D3530" w:rsidRDefault="004D3530" w:rsidP="004D3530">
      <w:pPr>
        <w:pStyle w:val="NoSpacing"/>
        <w:numPr>
          <w:ilvl w:val="0"/>
          <w:numId w:val="1"/>
        </w:numPr>
        <w:rPr>
          <w:rFonts w:ascii="Times New Roman" w:hAnsi="Times New Roman"/>
          <w:szCs w:val="20"/>
        </w:rPr>
      </w:pPr>
      <w:r w:rsidRPr="00655B0D">
        <w:rPr>
          <w:rFonts w:ascii="Times New Roman" w:hAnsi="Times New Roman"/>
          <w:szCs w:val="20"/>
        </w:rPr>
        <w:t>ŠALIŲ REKVIZITAI IR PARAŠAI</w:t>
      </w:r>
    </w:p>
    <w:p w14:paraId="02C6C181" w14:textId="77777777" w:rsidR="004D3530" w:rsidRDefault="004D3530" w:rsidP="004D3530">
      <w:pPr>
        <w:pStyle w:val="NoSpacing"/>
        <w:rPr>
          <w:rFonts w:ascii="Times New Roman" w:hAnsi="Times New Roman"/>
          <w:szCs w:val="20"/>
        </w:rPr>
      </w:pPr>
    </w:p>
    <w:tbl>
      <w:tblPr>
        <w:tblW w:w="10773" w:type="dxa"/>
        <w:tblInd w:w="-34" w:type="dxa"/>
        <w:tblLook w:val="01E0" w:firstRow="1" w:lastRow="1" w:firstColumn="1" w:lastColumn="1" w:noHBand="0" w:noVBand="0"/>
      </w:tblPr>
      <w:tblGrid>
        <w:gridCol w:w="5245"/>
        <w:gridCol w:w="5528"/>
      </w:tblGrid>
      <w:tr w:rsidR="004D3530" w:rsidRPr="00AC4613" w14:paraId="1DDB4E77" w14:textId="77777777" w:rsidTr="008E40DC">
        <w:tc>
          <w:tcPr>
            <w:tcW w:w="5245" w:type="dxa"/>
          </w:tcPr>
          <w:p w14:paraId="1DFA1E4C" w14:textId="77777777" w:rsidR="004D3530" w:rsidRPr="00AC4613" w:rsidRDefault="004D3530" w:rsidP="008E40DC">
            <w:pPr>
              <w:pStyle w:val="SLONormal"/>
              <w:spacing w:before="0" w:after="0"/>
              <w:rPr>
                <w:rFonts w:ascii="Times New Roman" w:hAnsi="Times New Roman"/>
                <w:b/>
                <w:sz w:val="20"/>
              </w:rPr>
            </w:pPr>
            <w:r w:rsidRPr="00AC4613">
              <w:rPr>
                <w:rFonts w:ascii="Times New Roman" w:hAnsi="Times New Roman"/>
                <w:b/>
                <w:sz w:val="20"/>
              </w:rPr>
              <w:t>UŽSAKOVAS</w:t>
            </w:r>
          </w:p>
        </w:tc>
        <w:tc>
          <w:tcPr>
            <w:tcW w:w="5528" w:type="dxa"/>
          </w:tcPr>
          <w:p w14:paraId="1F691870" w14:textId="77777777" w:rsidR="004D3530" w:rsidRPr="00AC4613" w:rsidRDefault="004D3530" w:rsidP="008E40DC">
            <w:pPr>
              <w:pStyle w:val="SLONormal"/>
              <w:spacing w:before="0" w:after="0"/>
              <w:rPr>
                <w:rFonts w:ascii="Times New Roman" w:hAnsi="Times New Roman"/>
                <w:b/>
                <w:sz w:val="20"/>
              </w:rPr>
            </w:pPr>
            <w:r w:rsidRPr="00AC4613">
              <w:rPr>
                <w:rFonts w:ascii="Times New Roman" w:hAnsi="Times New Roman"/>
                <w:b/>
                <w:sz w:val="20"/>
              </w:rPr>
              <w:t>PASLAUGŲ TEIKĖJAS</w:t>
            </w:r>
          </w:p>
        </w:tc>
      </w:tr>
      <w:tr w:rsidR="004D3530" w:rsidRPr="007705F6" w14:paraId="089C6897" w14:textId="77777777" w:rsidTr="008E40DC">
        <w:trPr>
          <w:trHeight w:val="2281"/>
        </w:trPr>
        <w:tc>
          <w:tcPr>
            <w:tcW w:w="5245" w:type="dxa"/>
          </w:tcPr>
          <w:p w14:paraId="015DF38A" w14:textId="77777777" w:rsidR="004D3530" w:rsidRPr="00AC4613" w:rsidRDefault="004D3530" w:rsidP="008E40DC">
            <w:pPr>
              <w:pStyle w:val="SLONormalnospace"/>
              <w:jc w:val="left"/>
              <w:rPr>
                <w:rFonts w:ascii="Times New Roman" w:hAnsi="Times New Roman"/>
                <w:b/>
                <w:sz w:val="20"/>
              </w:rPr>
            </w:pPr>
            <w:r w:rsidRPr="00AC4613">
              <w:rPr>
                <w:rFonts w:ascii="Times New Roman" w:hAnsi="Times New Roman"/>
                <w:b/>
                <w:sz w:val="20"/>
              </w:rPr>
              <w:t>Akcinė bendrovė „Regitra“</w:t>
            </w:r>
          </w:p>
          <w:p w14:paraId="0C54B37A" w14:textId="77777777" w:rsidR="004D3530" w:rsidRPr="00AC4613" w:rsidRDefault="004D3530" w:rsidP="008E40DC">
            <w:pPr>
              <w:pStyle w:val="SLONormalnospace"/>
              <w:jc w:val="left"/>
              <w:rPr>
                <w:rFonts w:ascii="Times New Roman" w:hAnsi="Times New Roman"/>
                <w:sz w:val="20"/>
              </w:rPr>
            </w:pPr>
            <w:r w:rsidRPr="00AC4613">
              <w:rPr>
                <w:rFonts w:ascii="Times New Roman" w:hAnsi="Times New Roman"/>
                <w:sz w:val="20"/>
              </w:rPr>
              <w:t>Liepkalnio g. 97A, LT-02121 Vilnius</w:t>
            </w:r>
          </w:p>
          <w:p w14:paraId="28760798" w14:textId="77777777" w:rsidR="004D3530" w:rsidRPr="00AC4613" w:rsidRDefault="004D3530" w:rsidP="008E40DC">
            <w:pPr>
              <w:pStyle w:val="SLONormalnospace"/>
              <w:jc w:val="left"/>
              <w:rPr>
                <w:rFonts w:ascii="Times New Roman" w:hAnsi="Times New Roman"/>
                <w:sz w:val="20"/>
              </w:rPr>
            </w:pPr>
            <w:r w:rsidRPr="00AC4613">
              <w:rPr>
                <w:rFonts w:ascii="Times New Roman" w:hAnsi="Times New Roman"/>
                <w:sz w:val="20"/>
              </w:rPr>
              <w:t>Juridinio asmens kodas: 110078991</w:t>
            </w:r>
          </w:p>
          <w:p w14:paraId="530E2101" w14:textId="77777777" w:rsidR="004D3530" w:rsidRPr="00AC4613" w:rsidRDefault="004D3530" w:rsidP="008E40DC">
            <w:pPr>
              <w:pStyle w:val="SLONormalnospace"/>
              <w:jc w:val="left"/>
              <w:rPr>
                <w:rFonts w:ascii="Times New Roman" w:hAnsi="Times New Roman"/>
                <w:sz w:val="20"/>
              </w:rPr>
            </w:pPr>
            <w:r w:rsidRPr="00AC4613">
              <w:rPr>
                <w:rFonts w:ascii="Times New Roman" w:hAnsi="Times New Roman"/>
                <w:sz w:val="20"/>
              </w:rPr>
              <w:t>PVM mokėtojo kodas: LT100789917</w:t>
            </w:r>
          </w:p>
          <w:p w14:paraId="60151032" w14:textId="77777777" w:rsidR="004D3530" w:rsidRPr="00AC4613" w:rsidRDefault="004D3530" w:rsidP="008E40DC">
            <w:pPr>
              <w:pStyle w:val="SLONormalnospace"/>
              <w:jc w:val="left"/>
              <w:rPr>
                <w:rFonts w:ascii="Times New Roman" w:hAnsi="Times New Roman"/>
                <w:sz w:val="20"/>
              </w:rPr>
            </w:pPr>
            <w:r w:rsidRPr="00AC4613">
              <w:rPr>
                <w:rFonts w:ascii="Times New Roman" w:hAnsi="Times New Roman"/>
                <w:sz w:val="20"/>
              </w:rPr>
              <w:t>A. s. Nr. LT93 7300 0100 0241 1063</w:t>
            </w:r>
          </w:p>
          <w:p w14:paraId="231B34D1" w14:textId="77777777" w:rsidR="004D3530" w:rsidRPr="00AC4613" w:rsidRDefault="004D3530" w:rsidP="008E40DC">
            <w:pPr>
              <w:pStyle w:val="SLONormalnospace"/>
              <w:jc w:val="left"/>
              <w:rPr>
                <w:rFonts w:ascii="Times New Roman" w:hAnsi="Times New Roman"/>
                <w:sz w:val="20"/>
              </w:rPr>
            </w:pPr>
            <w:r w:rsidRPr="00AC4613">
              <w:rPr>
                <w:rFonts w:ascii="Times New Roman" w:hAnsi="Times New Roman"/>
                <w:sz w:val="20"/>
              </w:rPr>
              <w:t>„Swedbank“, AB, banko kodas: 73000</w:t>
            </w:r>
          </w:p>
          <w:p w14:paraId="65C609EB" w14:textId="77777777" w:rsidR="004D3530" w:rsidRDefault="004D3530" w:rsidP="008E40DC">
            <w:pPr>
              <w:pStyle w:val="SLONormalnospace"/>
              <w:jc w:val="left"/>
              <w:rPr>
                <w:rFonts w:ascii="Times New Roman" w:hAnsi="Times New Roman"/>
                <w:sz w:val="20"/>
              </w:rPr>
            </w:pPr>
            <w:r w:rsidRPr="00AC4613">
              <w:rPr>
                <w:rFonts w:ascii="Times New Roman" w:hAnsi="Times New Roman"/>
                <w:sz w:val="20"/>
              </w:rPr>
              <w:t xml:space="preserve">El. paštas: </w:t>
            </w:r>
            <w:hyperlink r:id="rId14" w:history="1">
              <w:r w:rsidRPr="00AC4613">
                <w:rPr>
                  <w:rStyle w:val="Hyperlink"/>
                  <w:rFonts w:ascii="Times New Roman" w:hAnsi="Times New Roman"/>
                  <w:sz w:val="20"/>
                </w:rPr>
                <w:t>regitra@regitra.lt</w:t>
              </w:r>
            </w:hyperlink>
            <w:r w:rsidRPr="00AC4613">
              <w:rPr>
                <w:rFonts w:ascii="Times New Roman" w:hAnsi="Times New Roman"/>
                <w:sz w:val="20"/>
              </w:rPr>
              <w:t xml:space="preserve"> </w:t>
            </w:r>
          </w:p>
          <w:p w14:paraId="79776DF6" w14:textId="77777777" w:rsidR="004D3530" w:rsidRPr="00AC4613" w:rsidRDefault="004D3530" w:rsidP="008E40DC">
            <w:pPr>
              <w:pStyle w:val="SLONormalnospace"/>
              <w:jc w:val="left"/>
              <w:rPr>
                <w:rFonts w:ascii="Times New Roman" w:hAnsi="Times New Roman"/>
                <w:sz w:val="20"/>
              </w:rPr>
            </w:pPr>
          </w:p>
          <w:p w14:paraId="75C25E4A" w14:textId="77777777" w:rsidR="004D3530" w:rsidRPr="00AC4613" w:rsidRDefault="004D3530" w:rsidP="008E40DC">
            <w:pPr>
              <w:pStyle w:val="SLONormalnospace"/>
              <w:jc w:val="left"/>
              <w:rPr>
                <w:rFonts w:ascii="Times New Roman" w:hAnsi="Times New Roman"/>
                <w:sz w:val="20"/>
              </w:rPr>
            </w:pPr>
          </w:p>
          <w:p w14:paraId="3CA83AB0" w14:textId="4AAA6D34" w:rsidR="004D3530" w:rsidRPr="007305C2" w:rsidRDefault="004D3530" w:rsidP="008E40DC">
            <w:pPr>
              <w:pStyle w:val="SLONormalnospace"/>
              <w:jc w:val="left"/>
              <w:rPr>
                <w:rFonts w:ascii="Times New Roman" w:hAnsi="Times New Roman"/>
                <w:sz w:val="20"/>
              </w:rPr>
            </w:pPr>
            <w:r w:rsidRPr="007305C2">
              <w:rPr>
                <w:rFonts w:ascii="Times New Roman" w:hAnsi="Times New Roman"/>
                <w:sz w:val="20"/>
                <w:highlight w:val="lightGray"/>
              </w:rPr>
              <w:t>[pareigos</w:t>
            </w:r>
            <w:r w:rsidR="00FC5F0F">
              <w:rPr>
                <w:rFonts w:ascii="Times New Roman" w:hAnsi="Times New Roman"/>
                <w:sz w:val="20"/>
                <w:highlight w:val="lightGray"/>
              </w:rPr>
              <w:t>]</w:t>
            </w:r>
            <w:r w:rsidRPr="007305C2">
              <w:rPr>
                <w:rFonts w:ascii="Times New Roman" w:hAnsi="Times New Roman"/>
                <w:sz w:val="20"/>
                <w:highlight w:val="lightGray"/>
              </w:rPr>
              <w:t xml:space="preserve"> </w:t>
            </w:r>
            <w:r w:rsidR="00FC5F0F">
              <w:rPr>
                <w:rFonts w:ascii="Times New Roman" w:hAnsi="Times New Roman"/>
                <w:sz w:val="20"/>
                <w:highlight w:val="lightGray"/>
              </w:rPr>
              <w:t>[</w:t>
            </w:r>
            <w:r w:rsidRPr="007305C2">
              <w:rPr>
                <w:rFonts w:ascii="Times New Roman" w:hAnsi="Times New Roman"/>
                <w:sz w:val="20"/>
                <w:highlight w:val="lightGray"/>
              </w:rPr>
              <w:t>vardas, pavardė]</w:t>
            </w:r>
          </w:p>
        </w:tc>
        <w:tc>
          <w:tcPr>
            <w:tcW w:w="5528" w:type="dxa"/>
          </w:tcPr>
          <w:p w14:paraId="1CE04AE1" w14:textId="77777777" w:rsidR="004D3530" w:rsidRPr="00754490" w:rsidRDefault="004D3530" w:rsidP="008E40DC">
            <w:pPr>
              <w:pStyle w:val="SLONormalnospace"/>
              <w:rPr>
                <w:rFonts w:ascii="Times New Roman" w:hAnsi="Times New Roman"/>
                <w:b/>
                <w:sz w:val="20"/>
                <w:highlight w:val="lightGray"/>
              </w:rPr>
            </w:pPr>
            <w:r w:rsidRPr="00754490">
              <w:rPr>
                <w:rFonts w:ascii="Times New Roman" w:hAnsi="Times New Roman"/>
                <w:b/>
                <w:sz w:val="20"/>
                <w:highlight w:val="lightGray"/>
              </w:rPr>
              <w:t>[pavadinimas]</w:t>
            </w:r>
          </w:p>
          <w:p w14:paraId="63A56484" w14:textId="77777777"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[adresas]</w:t>
            </w:r>
          </w:p>
          <w:p w14:paraId="5B0E006E" w14:textId="0B76F0A4"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Juridinio asmens kodas: [kodas]</w:t>
            </w:r>
          </w:p>
          <w:p w14:paraId="43336C0E" w14:textId="77777777"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PVM mokėtojo kodas: [kodas]</w:t>
            </w:r>
          </w:p>
          <w:p w14:paraId="26C524BD" w14:textId="77777777"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A. s. Nr. [numeris]</w:t>
            </w:r>
          </w:p>
          <w:p w14:paraId="741F1D5B" w14:textId="77777777"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[bankas], banko kodas: [kodas]</w:t>
            </w:r>
          </w:p>
          <w:p w14:paraId="68B61CD3" w14:textId="77777777" w:rsidR="004D3530" w:rsidRPr="00754490"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El. paštas: [įrašyti elektroninio pašto adresą]</w:t>
            </w:r>
          </w:p>
          <w:p w14:paraId="2D7CB2BB" w14:textId="77777777" w:rsidR="004D3530" w:rsidRPr="00754490" w:rsidRDefault="004D3530" w:rsidP="008E40DC">
            <w:pPr>
              <w:pStyle w:val="SLONormalnospace"/>
              <w:rPr>
                <w:rFonts w:ascii="Times New Roman" w:hAnsi="Times New Roman"/>
                <w:bCs/>
                <w:sz w:val="20"/>
                <w:highlight w:val="lightGray"/>
              </w:rPr>
            </w:pPr>
          </w:p>
          <w:p w14:paraId="23E16EE0" w14:textId="77777777" w:rsidR="004D3530" w:rsidRPr="00754490" w:rsidRDefault="004D3530" w:rsidP="008E40DC">
            <w:pPr>
              <w:pStyle w:val="SLONormalnospace"/>
              <w:rPr>
                <w:rFonts w:ascii="Times New Roman" w:hAnsi="Times New Roman"/>
                <w:bCs/>
                <w:sz w:val="20"/>
                <w:highlight w:val="lightGray"/>
              </w:rPr>
            </w:pPr>
          </w:p>
          <w:p w14:paraId="1A675108" w14:textId="11D39D5E" w:rsidR="004D3530" w:rsidRPr="007705F6" w:rsidRDefault="004D3530" w:rsidP="008E40DC">
            <w:pPr>
              <w:pStyle w:val="SLONormalnospace"/>
              <w:rPr>
                <w:rFonts w:ascii="Times New Roman" w:hAnsi="Times New Roman"/>
                <w:bCs/>
                <w:sz w:val="20"/>
                <w:highlight w:val="lightGray"/>
              </w:rPr>
            </w:pPr>
            <w:r w:rsidRPr="00754490">
              <w:rPr>
                <w:rFonts w:ascii="Times New Roman" w:hAnsi="Times New Roman"/>
                <w:bCs/>
                <w:sz w:val="20"/>
                <w:highlight w:val="lightGray"/>
              </w:rPr>
              <w:t>[pareigos</w:t>
            </w:r>
            <w:r w:rsidR="00FC5F0F">
              <w:rPr>
                <w:rFonts w:ascii="Times New Roman" w:hAnsi="Times New Roman"/>
                <w:bCs/>
                <w:sz w:val="20"/>
                <w:highlight w:val="lightGray"/>
              </w:rPr>
              <w:t>] [</w:t>
            </w:r>
            <w:r w:rsidRPr="00754490">
              <w:rPr>
                <w:rFonts w:ascii="Times New Roman" w:hAnsi="Times New Roman"/>
                <w:bCs/>
                <w:sz w:val="20"/>
                <w:highlight w:val="lightGray"/>
              </w:rPr>
              <w:t>vardas, pavardė]</w:t>
            </w:r>
          </w:p>
        </w:tc>
      </w:tr>
    </w:tbl>
    <w:p w14:paraId="738F8B46" w14:textId="77777777" w:rsidR="00490197" w:rsidRPr="00070A22" w:rsidRDefault="00490197" w:rsidP="007172E6">
      <w:pPr>
        <w:spacing w:after="160" w:line="259" w:lineRule="auto"/>
        <w:rPr>
          <w:rFonts w:ascii="Times New Roman" w:hAnsi="Times New Roman"/>
        </w:rPr>
      </w:pPr>
    </w:p>
    <w:p w14:paraId="559DB1EA" w14:textId="77777777" w:rsidR="00490197" w:rsidRPr="00070A22" w:rsidRDefault="00490197" w:rsidP="007172E6">
      <w:pPr>
        <w:spacing w:after="160" w:line="259" w:lineRule="auto"/>
        <w:rPr>
          <w:rFonts w:ascii="Times New Roman" w:hAnsi="Times New Roman"/>
        </w:rPr>
      </w:pPr>
    </w:p>
    <w:p w14:paraId="700DB83E" w14:textId="77777777" w:rsidR="00740CFF" w:rsidRPr="00070A22" w:rsidRDefault="00740CFF" w:rsidP="007172E6">
      <w:pPr>
        <w:spacing w:after="160" w:line="259" w:lineRule="auto"/>
        <w:rPr>
          <w:rFonts w:ascii="Times New Roman" w:hAnsi="Times New Roman"/>
        </w:rPr>
        <w:sectPr w:rsidR="00740CFF" w:rsidRPr="00070A22" w:rsidSect="00DB3B86">
          <w:footerReference w:type="default" r:id="rId15"/>
          <w:footerReference w:type="first" r:id="rId16"/>
          <w:pgSz w:w="11906" w:h="16838"/>
          <w:pgMar w:top="851" w:right="567" w:bottom="851" w:left="1134" w:header="567" w:footer="170" w:gutter="0"/>
          <w:pgNumType w:start="1"/>
          <w:cols w:space="1296"/>
          <w:titlePg/>
          <w:docGrid w:linePitch="360"/>
        </w:sectPr>
      </w:pPr>
    </w:p>
    <w:tbl>
      <w:tblPr>
        <w:tblpPr w:leftFromText="180" w:rightFromText="180" w:vertAnchor="text" w:horzAnchor="margin" w:tblpXSpec="right"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tblGrid>
      <w:tr w:rsidR="00833FDE" w:rsidRPr="00070A22" w14:paraId="025CB185" w14:textId="77777777" w:rsidTr="00833FDE">
        <w:trPr>
          <w:trHeight w:val="793"/>
        </w:trPr>
        <w:tc>
          <w:tcPr>
            <w:tcW w:w="3399" w:type="dxa"/>
          </w:tcPr>
          <w:p w14:paraId="680F774F" w14:textId="2447DE86" w:rsidR="00833FDE" w:rsidRPr="00070A22" w:rsidRDefault="00FC5F0F" w:rsidP="00833FDE">
            <w:pPr>
              <w:keepNext/>
              <w:ind w:right="-5"/>
              <w:outlineLvl w:val="8"/>
              <w:rPr>
                <w:rFonts w:ascii="Times New Roman" w:eastAsia="Calibri" w:hAnsi="Times New Roman"/>
                <w:b w:val="0"/>
                <w:bCs w:val="0"/>
                <w:szCs w:val="20"/>
                <w14:shadow w14:blurRad="50800" w14:dist="50800" w14:dir="5400000" w14:sx="0" w14:sy="0" w14:kx="0" w14:ky="0" w14:algn="ctr">
                  <w14:schemeClr w14:val="bg1"/>
                </w14:shadow>
              </w:rPr>
            </w:pPr>
            <w:r w:rsidRPr="00FC5F0F">
              <w:rPr>
                <w:rFonts w:ascii="Times New Roman" w:eastAsia="Calibri" w:hAnsi="Times New Roman"/>
                <w:b w:val="0"/>
                <w:bCs w:val="0"/>
                <w:szCs w:val="20"/>
                <w14:shadow w14:blurRad="50800" w14:dist="50800" w14:dir="5400000" w14:sx="0" w14:sy="0" w14:kx="0" w14:ky="0" w14:algn="ctr">
                  <w14:schemeClr w14:val="bg1"/>
                </w14:shadow>
              </w:rPr>
              <w:lastRenderedPageBreak/>
              <w:t xml:space="preserve">Prieigos prie rinkos atlygio duomenų bazės bei pareigybių vertinimo ir klasifikavimo </w:t>
            </w:r>
            <w:r w:rsidR="00833FDE" w:rsidRPr="00070A22">
              <w:rPr>
                <w:rFonts w:ascii="Times New Roman" w:eastAsia="Calibri" w:hAnsi="Times New Roman"/>
                <w:b w:val="0"/>
                <w:bCs w:val="0"/>
                <w:szCs w:val="20"/>
                <w14:shadow w14:blurRad="50800" w14:dist="50800" w14:dir="5400000" w14:sx="0" w14:sy="0" w14:kx="0" w14:ky="0" w14:algn="ctr">
                  <w14:schemeClr w14:val="bg1"/>
                </w14:shadow>
              </w:rPr>
              <w:t>paslaugų viešojo pirkimo– pardavimo sutarties</w:t>
            </w:r>
          </w:p>
          <w:p w14:paraId="346101CB" w14:textId="77777777" w:rsidR="00833FDE" w:rsidRPr="00070A22" w:rsidRDefault="00833FDE" w:rsidP="00833FDE">
            <w:pPr>
              <w:keepNext/>
              <w:ind w:right="-5"/>
              <w:outlineLvl w:val="8"/>
              <w:rPr>
                <w:rFonts w:ascii="Times New Roman" w:eastAsia="MS Mincho" w:hAnsi="Times New Roman"/>
                <w:b w:val="0"/>
                <w:bCs w:val="0"/>
                <w:szCs w:val="20"/>
                <w14:shadow w14:blurRad="50800" w14:dist="50800" w14:dir="5400000" w14:sx="0" w14:sy="0" w14:kx="0" w14:ky="0" w14:algn="ctr">
                  <w14:schemeClr w14:val="bg1"/>
                </w14:shadow>
              </w:rPr>
            </w:pPr>
            <w:r w:rsidRPr="00070A22">
              <w:rPr>
                <w:rFonts w:ascii="Times New Roman" w:eastAsia="MS Mincho" w:hAnsi="Times New Roman"/>
                <w:b w:val="0"/>
                <w:bCs w:val="0"/>
                <w:szCs w:val="20"/>
                <w14:shadow w14:blurRad="50800" w14:dist="50800" w14:dir="5400000" w14:sx="0" w14:sy="0" w14:kx="0" w14:ky="0" w14:algn="ctr">
                  <w14:schemeClr w14:val="bg1"/>
                </w14:shadow>
              </w:rPr>
              <w:t>Nr.___________________</w:t>
            </w:r>
          </w:p>
          <w:p w14:paraId="088E9866" w14:textId="77777777" w:rsidR="00833FDE" w:rsidRPr="00070A22" w:rsidRDefault="00833FDE" w:rsidP="00833FDE">
            <w:pPr>
              <w:rPr>
                <w:rFonts w:ascii="Times New Roman" w:eastAsia="MS Mincho" w:hAnsi="Times New Roman"/>
                <w:b w:val="0"/>
                <w:bCs w:val="0"/>
                <w:szCs w:val="20"/>
                <w14:shadow w14:blurRad="50800" w14:dist="50800" w14:dir="5400000" w14:sx="0" w14:sy="0" w14:kx="0" w14:ky="0" w14:algn="ctr">
                  <w14:schemeClr w14:val="bg1"/>
                </w14:shadow>
              </w:rPr>
            </w:pPr>
          </w:p>
          <w:p w14:paraId="617937C0" w14:textId="264946D3" w:rsidR="00833FDE" w:rsidRPr="00070A22" w:rsidRDefault="004D3530" w:rsidP="00833FDE">
            <w:pPr>
              <w:keepNext/>
              <w:ind w:right="-5"/>
              <w:jc w:val="both"/>
              <w:outlineLvl w:val="8"/>
              <w:rPr>
                <w:rFonts w:ascii="Times New Roman" w:eastAsia="MS Mincho" w:hAnsi="Times New Roman"/>
                <w:b w:val="0"/>
                <w:bCs w:val="0"/>
                <w:szCs w:val="20"/>
                <w14:shadow w14:blurRad="50800" w14:dist="50800" w14:dir="5400000" w14:sx="0" w14:sy="0" w14:kx="0" w14:ky="0" w14:algn="ctr">
                  <w14:schemeClr w14:val="bg1"/>
                </w14:shadow>
              </w:rPr>
            </w:pPr>
            <w:r>
              <w:rPr>
                <w:rFonts w:ascii="Times New Roman" w:eastAsia="MS Mincho" w:hAnsi="Times New Roman"/>
                <w:b w:val="0"/>
                <w:bCs w:val="0"/>
                <w:szCs w:val="20"/>
                <w14:shadow w14:blurRad="50800" w14:dist="50800" w14:dir="5400000" w14:sx="0" w14:sy="0" w14:kx="0" w14:ky="0" w14:algn="ctr">
                  <w14:schemeClr w14:val="bg1"/>
                </w14:shadow>
              </w:rPr>
              <w:t>1</w:t>
            </w:r>
            <w:r w:rsidR="00833FDE" w:rsidRPr="00070A22">
              <w:rPr>
                <w:rFonts w:ascii="Times New Roman" w:eastAsia="MS Mincho" w:hAnsi="Times New Roman"/>
                <w:b w:val="0"/>
                <w:bCs w:val="0"/>
                <w:szCs w:val="20"/>
                <w14:shadow w14:blurRad="50800" w14:dist="50800" w14:dir="5400000" w14:sx="0" w14:sy="0" w14:kx="0" w14:ky="0" w14:algn="ctr">
                  <w14:schemeClr w14:val="bg1"/>
                </w14:shadow>
              </w:rPr>
              <w:t xml:space="preserve"> priedas</w:t>
            </w:r>
          </w:p>
        </w:tc>
      </w:tr>
    </w:tbl>
    <w:p w14:paraId="0537CCB7" w14:textId="77777777" w:rsidR="00C8041E" w:rsidRPr="00070A22" w:rsidRDefault="00C8041E" w:rsidP="007172E6">
      <w:pPr>
        <w:spacing w:after="160" w:line="259" w:lineRule="auto"/>
        <w:rPr>
          <w:rFonts w:ascii="Times New Roman" w:hAnsi="Times New Roman"/>
        </w:rPr>
      </w:pPr>
    </w:p>
    <w:p w14:paraId="6D45669A" w14:textId="77777777" w:rsidR="00C8041E" w:rsidRPr="00070A22" w:rsidRDefault="00C8041E" w:rsidP="007172E6">
      <w:pPr>
        <w:spacing w:after="160" w:line="259" w:lineRule="auto"/>
        <w:rPr>
          <w:rFonts w:ascii="Times New Roman" w:hAnsi="Times New Roman"/>
        </w:rPr>
      </w:pPr>
    </w:p>
    <w:p w14:paraId="7B7CA389" w14:textId="77777777" w:rsidR="00C8041E" w:rsidRPr="00070A22" w:rsidRDefault="00C8041E" w:rsidP="007172E6">
      <w:pPr>
        <w:spacing w:after="160" w:line="259" w:lineRule="auto"/>
        <w:rPr>
          <w:rFonts w:ascii="Times New Roman" w:hAnsi="Times New Roman"/>
        </w:rPr>
      </w:pPr>
    </w:p>
    <w:p w14:paraId="06A00801" w14:textId="77777777" w:rsidR="00C8041E" w:rsidRPr="00070A22" w:rsidRDefault="00C8041E" w:rsidP="007172E6">
      <w:pPr>
        <w:spacing w:after="160" w:line="259" w:lineRule="auto"/>
        <w:rPr>
          <w:rFonts w:ascii="Times New Roman" w:hAnsi="Times New Roman"/>
        </w:rPr>
      </w:pPr>
    </w:p>
    <w:p w14:paraId="27EFAE8A" w14:textId="77777777" w:rsidR="00C8041E" w:rsidRPr="00070A22" w:rsidRDefault="00C8041E" w:rsidP="007172E6">
      <w:pPr>
        <w:spacing w:after="160" w:line="259" w:lineRule="auto"/>
        <w:rPr>
          <w:rFonts w:ascii="Times New Roman" w:hAnsi="Times New Roman"/>
        </w:rPr>
      </w:pPr>
    </w:p>
    <w:p w14:paraId="57104861" w14:textId="77777777" w:rsidR="00FC5F0F" w:rsidRDefault="00FC5F0F" w:rsidP="00FC5F0F">
      <w:pPr>
        <w:pStyle w:val="NoSpacing"/>
        <w:jc w:val="center"/>
        <w:rPr>
          <w:rFonts w:ascii="Times New Roman" w:hAnsi="Times New Roman"/>
        </w:rPr>
      </w:pPr>
    </w:p>
    <w:p w14:paraId="1FC4977F" w14:textId="77777777" w:rsidR="00FC5F0F" w:rsidRDefault="00FC5F0F" w:rsidP="00FC5F0F">
      <w:pPr>
        <w:pStyle w:val="NoSpacing"/>
        <w:jc w:val="center"/>
        <w:rPr>
          <w:rFonts w:ascii="Times New Roman" w:hAnsi="Times New Roman"/>
        </w:rPr>
      </w:pPr>
    </w:p>
    <w:p w14:paraId="2060E64D" w14:textId="26B5993E" w:rsidR="00FC5F0F" w:rsidRPr="00070A22" w:rsidRDefault="00FC5F0F" w:rsidP="00FC5F0F">
      <w:pPr>
        <w:pStyle w:val="NoSpacing"/>
        <w:jc w:val="center"/>
        <w:rPr>
          <w:rFonts w:ascii="Times New Roman" w:hAnsi="Times New Roman"/>
        </w:rPr>
      </w:pPr>
      <w:r w:rsidRPr="00070A22">
        <w:rPr>
          <w:rFonts w:ascii="Times New Roman" w:hAnsi="Times New Roman"/>
        </w:rPr>
        <w:t>TECHNINĖ SPECIFIKACIJA</w:t>
      </w:r>
    </w:p>
    <w:p w14:paraId="406FE72C" w14:textId="77777777" w:rsidR="00FC5F0F" w:rsidRPr="00070A22" w:rsidRDefault="00FC5F0F" w:rsidP="00FC5F0F">
      <w:pPr>
        <w:pStyle w:val="NoSpacing"/>
        <w:jc w:val="center"/>
        <w:rPr>
          <w:rFonts w:ascii="Times New Roman" w:hAnsi="Times New Roman"/>
        </w:rPr>
      </w:pPr>
    </w:p>
    <w:p w14:paraId="20045C9A" w14:textId="77777777" w:rsidR="00FC5F0F" w:rsidRPr="00070A22" w:rsidRDefault="00FC5F0F" w:rsidP="00FC5F0F">
      <w:pPr>
        <w:pStyle w:val="NoSpacing"/>
        <w:jc w:val="center"/>
        <w:rPr>
          <w:rFonts w:ascii="Times New Roman" w:hAnsi="Times New Roman"/>
        </w:rPr>
      </w:pPr>
    </w:p>
    <w:p w14:paraId="62613CB6" w14:textId="77777777" w:rsidR="00FC5F0F" w:rsidRPr="00070A22" w:rsidRDefault="00FC5F0F" w:rsidP="00FC5F0F">
      <w:pPr>
        <w:pStyle w:val="NoSpacing"/>
        <w:jc w:val="center"/>
        <w:rPr>
          <w:rFonts w:ascii="Times New Roman" w:hAnsi="Times New Roman"/>
        </w:rPr>
      </w:pPr>
    </w:p>
    <w:p w14:paraId="4762F7DF" w14:textId="77777777" w:rsidR="00FC5F0F" w:rsidRPr="00070A22" w:rsidRDefault="00FC5F0F" w:rsidP="00FC5F0F">
      <w:pPr>
        <w:pStyle w:val="NoSpacing"/>
        <w:jc w:val="center"/>
        <w:rPr>
          <w:rFonts w:ascii="Times New Roman" w:hAnsi="Times New Roman"/>
          <w:b w:val="0"/>
          <w:bCs w:val="0"/>
        </w:rPr>
      </w:pPr>
      <w:r w:rsidRPr="00070A22">
        <w:rPr>
          <w:rFonts w:ascii="Times New Roman" w:hAnsi="Times New Roman"/>
          <w:b w:val="0"/>
          <w:bCs w:val="0"/>
        </w:rPr>
        <w:t>Pridedama Sutarties sudarymo metu.</w:t>
      </w:r>
    </w:p>
    <w:p w14:paraId="0DCE30A3" w14:textId="77777777" w:rsidR="00C8041E" w:rsidRPr="00070A22" w:rsidRDefault="00C8041E" w:rsidP="007172E6">
      <w:pPr>
        <w:spacing w:after="160" w:line="259" w:lineRule="auto"/>
        <w:rPr>
          <w:rFonts w:ascii="Times New Roman" w:hAnsi="Times New Roman"/>
        </w:rPr>
      </w:pPr>
    </w:p>
    <w:sectPr w:rsidR="00C8041E" w:rsidRPr="00070A22" w:rsidSect="00DB3B86">
      <w:pgSz w:w="11906" w:h="16838"/>
      <w:pgMar w:top="851" w:right="567" w:bottom="851" w:left="1134"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5BE5" w14:textId="77777777" w:rsidR="00EC4F54" w:rsidRDefault="00EC4F54" w:rsidP="0057374B">
      <w:r>
        <w:separator/>
      </w:r>
    </w:p>
  </w:endnote>
  <w:endnote w:type="continuationSeparator" w:id="0">
    <w:p w14:paraId="011FF454" w14:textId="77777777" w:rsidR="00EC4F54" w:rsidRDefault="00EC4F54" w:rsidP="0057374B">
      <w:r>
        <w:continuationSeparator/>
      </w:r>
    </w:p>
  </w:endnote>
  <w:endnote w:type="continuationNotice" w:id="1">
    <w:p w14:paraId="37B28F1F" w14:textId="77777777" w:rsidR="00EC4F54" w:rsidRDefault="00EC4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156134"/>
      <w:docPartObj>
        <w:docPartGallery w:val="Page Numbers (Bottom of Page)"/>
        <w:docPartUnique/>
      </w:docPartObj>
    </w:sdtPr>
    <w:sdtEndPr/>
    <w:sdtContent>
      <w:sdt>
        <w:sdtPr>
          <w:id w:val="1728636285"/>
          <w:docPartObj>
            <w:docPartGallery w:val="Page Numbers (Top of Page)"/>
            <w:docPartUnique/>
          </w:docPartObj>
        </w:sdtPr>
        <w:sdtEndPr/>
        <w:sdtContent>
          <w:p w14:paraId="33FF71EB" w14:textId="61CE9E98" w:rsidR="007172E6" w:rsidRDefault="007172E6">
            <w:pPr>
              <w:pStyle w:val="Footer"/>
              <w:jc w:val="center"/>
            </w:pPr>
            <w:r w:rsidRPr="007172E6">
              <w:rPr>
                <w:rFonts w:ascii="Times New Roman" w:hAnsi="Times New Roman"/>
                <w:b w:val="0"/>
                <w:bCs w:val="0"/>
              </w:rPr>
              <w:t xml:space="preserve">Puslapis </w:t>
            </w:r>
            <w:r w:rsidRPr="007172E6">
              <w:rPr>
                <w:rFonts w:ascii="Times New Roman" w:hAnsi="Times New Roman"/>
                <w:b w:val="0"/>
                <w:bCs w:val="0"/>
                <w:sz w:val="24"/>
              </w:rPr>
              <w:fldChar w:fldCharType="begin"/>
            </w:r>
            <w:r w:rsidRPr="007172E6">
              <w:rPr>
                <w:rFonts w:ascii="Times New Roman" w:hAnsi="Times New Roman"/>
                <w:b w:val="0"/>
                <w:bCs w:val="0"/>
              </w:rPr>
              <w:instrText xml:space="preserve"> PAGE </w:instrText>
            </w:r>
            <w:r w:rsidRPr="007172E6">
              <w:rPr>
                <w:rFonts w:ascii="Times New Roman" w:hAnsi="Times New Roman"/>
                <w:b w:val="0"/>
                <w:bCs w:val="0"/>
                <w:sz w:val="24"/>
              </w:rPr>
              <w:fldChar w:fldCharType="separate"/>
            </w:r>
            <w:r w:rsidRPr="007172E6">
              <w:rPr>
                <w:rFonts w:ascii="Times New Roman" w:hAnsi="Times New Roman"/>
                <w:b w:val="0"/>
                <w:bCs w:val="0"/>
                <w:noProof/>
              </w:rPr>
              <w:t>2</w:t>
            </w:r>
            <w:r w:rsidRPr="007172E6">
              <w:rPr>
                <w:rFonts w:ascii="Times New Roman" w:hAnsi="Times New Roman"/>
                <w:b w:val="0"/>
                <w:bCs w:val="0"/>
                <w:sz w:val="24"/>
              </w:rPr>
              <w:fldChar w:fldCharType="end"/>
            </w:r>
            <w:r w:rsidRPr="007172E6">
              <w:rPr>
                <w:rFonts w:ascii="Times New Roman" w:hAnsi="Times New Roman"/>
                <w:b w:val="0"/>
                <w:bCs w:val="0"/>
              </w:rPr>
              <w:t xml:space="preserve"> i</w:t>
            </w:r>
            <w:r w:rsidRPr="007A3DF0">
              <w:rPr>
                <w:rFonts w:ascii="Times New Roman" w:hAnsi="Times New Roman"/>
                <w:b w:val="0"/>
                <w:bCs w:val="0"/>
                <w:szCs w:val="20"/>
              </w:rPr>
              <w:t xml:space="preserve">š </w:t>
            </w:r>
            <w:r w:rsidR="00FC5F0F">
              <w:rPr>
                <w:rFonts w:ascii="Times New Roman" w:hAnsi="Times New Roman"/>
                <w:b w:val="0"/>
                <w:bCs w:val="0"/>
                <w:szCs w:val="20"/>
              </w:rPr>
              <w:t>5</w:t>
            </w:r>
          </w:p>
        </w:sdtContent>
      </w:sdt>
    </w:sdtContent>
  </w:sdt>
  <w:p w14:paraId="41B6D7CE" w14:textId="77777777" w:rsidR="007172E6" w:rsidRDefault="0071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val="0"/>
        <w:bCs w:val="0"/>
        <w:szCs w:val="20"/>
      </w:rPr>
      <w:id w:val="-1395666432"/>
      <w:docPartObj>
        <w:docPartGallery w:val="Page Numbers (Bottom of Page)"/>
        <w:docPartUnique/>
      </w:docPartObj>
    </w:sdtPr>
    <w:sdtEndPr/>
    <w:sdtContent>
      <w:sdt>
        <w:sdtPr>
          <w:rPr>
            <w:rFonts w:ascii="Times New Roman" w:hAnsi="Times New Roman"/>
            <w:b w:val="0"/>
            <w:bCs w:val="0"/>
            <w:szCs w:val="20"/>
          </w:rPr>
          <w:id w:val="826485875"/>
          <w:docPartObj>
            <w:docPartGallery w:val="Page Numbers (Top of Page)"/>
            <w:docPartUnique/>
          </w:docPartObj>
        </w:sdtPr>
        <w:sdtEndPr/>
        <w:sdtContent>
          <w:p w14:paraId="44E52277" w14:textId="2E04F63A" w:rsidR="00867669" w:rsidRPr="00867669" w:rsidRDefault="00867669">
            <w:pPr>
              <w:pStyle w:val="Footer"/>
              <w:jc w:val="center"/>
              <w:rPr>
                <w:rFonts w:ascii="Times New Roman" w:hAnsi="Times New Roman"/>
                <w:b w:val="0"/>
                <w:bCs w:val="0"/>
                <w:szCs w:val="20"/>
              </w:rPr>
            </w:pPr>
            <w:r w:rsidRPr="00867669">
              <w:rPr>
                <w:rFonts w:ascii="Times New Roman" w:hAnsi="Times New Roman"/>
                <w:b w:val="0"/>
                <w:bCs w:val="0"/>
                <w:szCs w:val="20"/>
              </w:rPr>
              <w:t xml:space="preserve">Puslapis </w:t>
            </w:r>
            <w:r w:rsidRPr="00867669">
              <w:rPr>
                <w:rFonts w:ascii="Times New Roman" w:hAnsi="Times New Roman"/>
                <w:b w:val="0"/>
                <w:bCs w:val="0"/>
                <w:szCs w:val="20"/>
              </w:rPr>
              <w:fldChar w:fldCharType="begin"/>
            </w:r>
            <w:r w:rsidRPr="00867669">
              <w:rPr>
                <w:rFonts w:ascii="Times New Roman" w:hAnsi="Times New Roman"/>
                <w:b w:val="0"/>
                <w:bCs w:val="0"/>
                <w:szCs w:val="20"/>
              </w:rPr>
              <w:instrText xml:space="preserve"> PAGE </w:instrText>
            </w:r>
            <w:r w:rsidRPr="00867669">
              <w:rPr>
                <w:rFonts w:ascii="Times New Roman" w:hAnsi="Times New Roman"/>
                <w:b w:val="0"/>
                <w:bCs w:val="0"/>
                <w:szCs w:val="20"/>
              </w:rPr>
              <w:fldChar w:fldCharType="separate"/>
            </w:r>
            <w:r w:rsidRPr="00867669">
              <w:rPr>
                <w:rFonts w:ascii="Times New Roman" w:hAnsi="Times New Roman"/>
                <w:b w:val="0"/>
                <w:bCs w:val="0"/>
                <w:noProof/>
                <w:szCs w:val="20"/>
              </w:rPr>
              <w:t>2</w:t>
            </w:r>
            <w:r w:rsidRPr="00867669">
              <w:rPr>
                <w:rFonts w:ascii="Times New Roman" w:hAnsi="Times New Roman"/>
                <w:b w:val="0"/>
                <w:bCs w:val="0"/>
                <w:szCs w:val="20"/>
              </w:rPr>
              <w:fldChar w:fldCharType="end"/>
            </w:r>
            <w:r w:rsidRPr="00867669">
              <w:rPr>
                <w:rFonts w:ascii="Times New Roman" w:hAnsi="Times New Roman"/>
                <w:b w:val="0"/>
                <w:bCs w:val="0"/>
                <w:szCs w:val="20"/>
              </w:rPr>
              <w:t xml:space="preserve"> iš 1</w:t>
            </w:r>
          </w:p>
        </w:sdtContent>
      </w:sdt>
    </w:sdtContent>
  </w:sdt>
  <w:p w14:paraId="11E43E4E" w14:textId="77777777" w:rsidR="00F86F6E" w:rsidRPr="00867669" w:rsidRDefault="00F86F6E">
    <w:pPr>
      <w:pStyle w:val="Footer"/>
      <w:rPr>
        <w:rFonts w:ascii="Times New Roman" w:hAnsi="Times New Roman"/>
        <w:b w:val="0"/>
        <w:bCs w:val="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E348" w14:textId="77777777" w:rsidR="00EC4F54" w:rsidRDefault="00EC4F54" w:rsidP="0057374B">
      <w:r>
        <w:separator/>
      </w:r>
    </w:p>
  </w:footnote>
  <w:footnote w:type="continuationSeparator" w:id="0">
    <w:p w14:paraId="38DF7303" w14:textId="77777777" w:rsidR="00EC4F54" w:rsidRDefault="00EC4F54" w:rsidP="0057374B">
      <w:r>
        <w:continuationSeparator/>
      </w:r>
    </w:p>
  </w:footnote>
  <w:footnote w:type="continuationNotice" w:id="1">
    <w:p w14:paraId="51D103B9" w14:textId="77777777" w:rsidR="00EC4F54" w:rsidRDefault="00EC4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5FA1"/>
    <w:multiLevelType w:val="multilevel"/>
    <w:tmpl w:val="295E66DC"/>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14B4B0D"/>
    <w:multiLevelType w:val="hybridMultilevel"/>
    <w:tmpl w:val="F2F2C286"/>
    <w:lvl w:ilvl="0" w:tplc="00000003">
      <w:start w:val="2011"/>
      <w:numFmt w:val="bullet"/>
      <w:lvlText w:val="-"/>
      <w:lvlJc w:val="left"/>
      <w:pPr>
        <w:ind w:left="898" w:hanging="360"/>
      </w:pPr>
      <w:rPr>
        <w:rFonts w:ascii="Calibri" w:hAnsi="Calibri" w:cs="Times New Roman" w:hint="default"/>
      </w:rPr>
    </w:lvl>
    <w:lvl w:ilvl="1" w:tplc="04270003">
      <w:start w:val="1"/>
      <w:numFmt w:val="bullet"/>
      <w:lvlText w:val="o"/>
      <w:lvlJc w:val="left"/>
      <w:pPr>
        <w:ind w:left="1618" w:hanging="360"/>
      </w:pPr>
      <w:rPr>
        <w:rFonts w:ascii="Courier New" w:hAnsi="Courier New" w:cs="Courier New" w:hint="default"/>
      </w:rPr>
    </w:lvl>
    <w:lvl w:ilvl="2" w:tplc="04270005">
      <w:start w:val="1"/>
      <w:numFmt w:val="bullet"/>
      <w:lvlText w:val=""/>
      <w:lvlJc w:val="left"/>
      <w:pPr>
        <w:ind w:left="2338" w:hanging="360"/>
      </w:pPr>
      <w:rPr>
        <w:rFonts w:ascii="Wingdings" w:hAnsi="Wingdings" w:hint="default"/>
      </w:rPr>
    </w:lvl>
    <w:lvl w:ilvl="3" w:tplc="04270001">
      <w:start w:val="1"/>
      <w:numFmt w:val="bullet"/>
      <w:lvlText w:val=""/>
      <w:lvlJc w:val="left"/>
      <w:pPr>
        <w:ind w:left="3058" w:hanging="360"/>
      </w:pPr>
      <w:rPr>
        <w:rFonts w:ascii="Symbol" w:hAnsi="Symbol" w:hint="default"/>
      </w:rPr>
    </w:lvl>
    <w:lvl w:ilvl="4" w:tplc="04270003">
      <w:start w:val="1"/>
      <w:numFmt w:val="bullet"/>
      <w:lvlText w:val="o"/>
      <w:lvlJc w:val="left"/>
      <w:pPr>
        <w:ind w:left="3778" w:hanging="360"/>
      </w:pPr>
      <w:rPr>
        <w:rFonts w:ascii="Courier New" w:hAnsi="Courier New" w:cs="Courier New" w:hint="default"/>
      </w:rPr>
    </w:lvl>
    <w:lvl w:ilvl="5" w:tplc="04270005">
      <w:start w:val="1"/>
      <w:numFmt w:val="bullet"/>
      <w:lvlText w:val=""/>
      <w:lvlJc w:val="left"/>
      <w:pPr>
        <w:ind w:left="4498" w:hanging="360"/>
      </w:pPr>
      <w:rPr>
        <w:rFonts w:ascii="Wingdings" w:hAnsi="Wingdings" w:hint="default"/>
      </w:rPr>
    </w:lvl>
    <w:lvl w:ilvl="6" w:tplc="04270001">
      <w:start w:val="1"/>
      <w:numFmt w:val="bullet"/>
      <w:lvlText w:val=""/>
      <w:lvlJc w:val="left"/>
      <w:pPr>
        <w:ind w:left="5218" w:hanging="360"/>
      </w:pPr>
      <w:rPr>
        <w:rFonts w:ascii="Symbol" w:hAnsi="Symbol" w:hint="default"/>
      </w:rPr>
    </w:lvl>
    <w:lvl w:ilvl="7" w:tplc="04270003">
      <w:start w:val="1"/>
      <w:numFmt w:val="bullet"/>
      <w:lvlText w:val="o"/>
      <w:lvlJc w:val="left"/>
      <w:pPr>
        <w:ind w:left="5938" w:hanging="360"/>
      </w:pPr>
      <w:rPr>
        <w:rFonts w:ascii="Courier New" w:hAnsi="Courier New" w:cs="Courier New" w:hint="default"/>
      </w:rPr>
    </w:lvl>
    <w:lvl w:ilvl="8" w:tplc="04270005">
      <w:start w:val="1"/>
      <w:numFmt w:val="bullet"/>
      <w:lvlText w:val=""/>
      <w:lvlJc w:val="left"/>
      <w:pPr>
        <w:ind w:left="6658" w:hanging="360"/>
      </w:pPr>
      <w:rPr>
        <w:rFonts w:ascii="Wingdings" w:hAnsi="Wingdings" w:hint="default"/>
      </w:rPr>
    </w:lvl>
  </w:abstractNum>
  <w:abstractNum w:abstractNumId="2" w15:restartNumberingAfterBreak="0">
    <w:nsid w:val="561E759C"/>
    <w:multiLevelType w:val="hybridMultilevel"/>
    <w:tmpl w:val="7CFAF288"/>
    <w:lvl w:ilvl="0" w:tplc="AB22AEE8">
      <w:start w:val="6"/>
      <w:numFmt w:val="bullet"/>
      <w:lvlText w:val="-"/>
      <w:lvlJc w:val="left"/>
      <w:pPr>
        <w:ind w:left="538" w:hanging="360"/>
      </w:pPr>
      <w:rPr>
        <w:rFonts w:ascii="Times New Roman" w:eastAsia="Times New Roman" w:hAnsi="Times New Roman" w:cs="Times New Roman" w:hint="default"/>
      </w:rPr>
    </w:lvl>
    <w:lvl w:ilvl="1" w:tplc="04270003" w:tentative="1">
      <w:start w:val="1"/>
      <w:numFmt w:val="bullet"/>
      <w:lvlText w:val="o"/>
      <w:lvlJc w:val="left"/>
      <w:pPr>
        <w:ind w:left="1258" w:hanging="360"/>
      </w:pPr>
      <w:rPr>
        <w:rFonts w:ascii="Courier New" w:hAnsi="Courier New" w:cs="Courier New" w:hint="default"/>
      </w:rPr>
    </w:lvl>
    <w:lvl w:ilvl="2" w:tplc="04270005" w:tentative="1">
      <w:start w:val="1"/>
      <w:numFmt w:val="bullet"/>
      <w:lvlText w:val=""/>
      <w:lvlJc w:val="left"/>
      <w:pPr>
        <w:ind w:left="1978" w:hanging="360"/>
      </w:pPr>
      <w:rPr>
        <w:rFonts w:ascii="Wingdings" w:hAnsi="Wingdings" w:hint="default"/>
      </w:rPr>
    </w:lvl>
    <w:lvl w:ilvl="3" w:tplc="04270001" w:tentative="1">
      <w:start w:val="1"/>
      <w:numFmt w:val="bullet"/>
      <w:lvlText w:val=""/>
      <w:lvlJc w:val="left"/>
      <w:pPr>
        <w:ind w:left="2698" w:hanging="360"/>
      </w:pPr>
      <w:rPr>
        <w:rFonts w:ascii="Symbol" w:hAnsi="Symbol" w:hint="default"/>
      </w:rPr>
    </w:lvl>
    <w:lvl w:ilvl="4" w:tplc="04270003" w:tentative="1">
      <w:start w:val="1"/>
      <w:numFmt w:val="bullet"/>
      <w:lvlText w:val="o"/>
      <w:lvlJc w:val="left"/>
      <w:pPr>
        <w:ind w:left="3418" w:hanging="360"/>
      </w:pPr>
      <w:rPr>
        <w:rFonts w:ascii="Courier New" w:hAnsi="Courier New" w:cs="Courier New" w:hint="default"/>
      </w:rPr>
    </w:lvl>
    <w:lvl w:ilvl="5" w:tplc="04270005" w:tentative="1">
      <w:start w:val="1"/>
      <w:numFmt w:val="bullet"/>
      <w:lvlText w:val=""/>
      <w:lvlJc w:val="left"/>
      <w:pPr>
        <w:ind w:left="4138" w:hanging="360"/>
      </w:pPr>
      <w:rPr>
        <w:rFonts w:ascii="Wingdings" w:hAnsi="Wingdings" w:hint="default"/>
      </w:rPr>
    </w:lvl>
    <w:lvl w:ilvl="6" w:tplc="04270001" w:tentative="1">
      <w:start w:val="1"/>
      <w:numFmt w:val="bullet"/>
      <w:lvlText w:val=""/>
      <w:lvlJc w:val="left"/>
      <w:pPr>
        <w:ind w:left="4858" w:hanging="360"/>
      </w:pPr>
      <w:rPr>
        <w:rFonts w:ascii="Symbol" w:hAnsi="Symbol" w:hint="default"/>
      </w:rPr>
    </w:lvl>
    <w:lvl w:ilvl="7" w:tplc="04270003" w:tentative="1">
      <w:start w:val="1"/>
      <w:numFmt w:val="bullet"/>
      <w:lvlText w:val="o"/>
      <w:lvlJc w:val="left"/>
      <w:pPr>
        <w:ind w:left="5578" w:hanging="360"/>
      </w:pPr>
      <w:rPr>
        <w:rFonts w:ascii="Courier New" w:hAnsi="Courier New" w:cs="Courier New" w:hint="default"/>
      </w:rPr>
    </w:lvl>
    <w:lvl w:ilvl="8" w:tplc="04270005" w:tentative="1">
      <w:start w:val="1"/>
      <w:numFmt w:val="bullet"/>
      <w:lvlText w:val=""/>
      <w:lvlJc w:val="left"/>
      <w:pPr>
        <w:ind w:left="6298" w:hanging="360"/>
      </w:pPr>
      <w:rPr>
        <w:rFonts w:ascii="Wingdings" w:hAnsi="Wingdings" w:hint="default"/>
      </w:rPr>
    </w:lvl>
  </w:abstractNum>
  <w:abstractNum w:abstractNumId="3" w15:restartNumberingAfterBreak="0">
    <w:nsid w:val="5F8C3D46"/>
    <w:multiLevelType w:val="singleLevel"/>
    <w:tmpl w:val="0427000F"/>
    <w:lvl w:ilvl="0">
      <w:start w:val="1"/>
      <w:numFmt w:val="decimal"/>
      <w:lvlText w:val="%1."/>
      <w:lvlJc w:val="left"/>
      <w:pPr>
        <w:tabs>
          <w:tab w:val="num" w:pos="536"/>
        </w:tabs>
        <w:ind w:left="536" w:hanging="360"/>
      </w:pPr>
      <w:rPr>
        <w:rFonts w:cs="Times New Roman" w:hint="default"/>
      </w:rPr>
    </w:lvl>
  </w:abstractNum>
  <w:abstractNum w:abstractNumId="4" w15:restartNumberingAfterBreak="0">
    <w:nsid w:val="6EA50D9E"/>
    <w:multiLevelType w:val="hybridMultilevel"/>
    <w:tmpl w:val="BB9ABD04"/>
    <w:lvl w:ilvl="0" w:tplc="3ABA7158">
      <w:start w:val="1"/>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5" w15:restartNumberingAfterBreak="0">
    <w:nsid w:val="70A960E9"/>
    <w:multiLevelType w:val="hybridMultilevel"/>
    <w:tmpl w:val="02548A86"/>
    <w:lvl w:ilvl="0" w:tplc="5B44CF86">
      <w:start w:val="9"/>
      <w:numFmt w:val="bullet"/>
      <w:lvlText w:val="-"/>
      <w:lvlJc w:val="left"/>
      <w:pPr>
        <w:ind w:left="538" w:hanging="360"/>
      </w:pPr>
      <w:rPr>
        <w:rFonts w:ascii="Times New Roman" w:eastAsia="Times New Roman"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6" w15:restartNumberingAfterBreak="0">
    <w:nsid w:val="730E1D9F"/>
    <w:multiLevelType w:val="hybridMultilevel"/>
    <w:tmpl w:val="C30E9282"/>
    <w:lvl w:ilvl="0" w:tplc="5A4463E6">
      <w:numFmt w:val="bullet"/>
      <w:lvlText w:val="-"/>
      <w:lvlJc w:val="left"/>
      <w:pPr>
        <w:ind w:left="538" w:hanging="360"/>
      </w:pPr>
      <w:rPr>
        <w:rFonts w:ascii="Times New Roman" w:eastAsia="Arial Unicode MS"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num w:numId="1" w16cid:durableId="332297363">
    <w:abstractNumId w:val="0"/>
  </w:num>
  <w:num w:numId="2" w16cid:durableId="470172081">
    <w:abstractNumId w:val="3"/>
    <w:lvlOverride w:ilvl="0">
      <w:startOverride w:val="1"/>
    </w:lvlOverride>
  </w:num>
  <w:num w:numId="3" w16cid:durableId="1416393676">
    <w:abstractNumId w:val="4"/>
  </w:num>
  <w:num w:numId="4" w16cid:durableId="134770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690594">
    <w:abstractNumId w:val="1"/>
  </w:num>
  <w:num w:numId="6" w16cid:durableId="989792120">
    <w:abstractNumId w:val="6"/>
  </w:num>
  <w:num w:numId="7" w16cid:durableId="934284677">
    <w:abstractNumId w:val="2"/>
  </w:num>
  <w:num w:numId="8" w16cid:durableId="849374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93"/>
    <w:rsid w:val="0001297F"/>
    <w:rsid w:val="00017087"/>
    <w:rsid w:val="0002439C"/>
    <w:rsid w:val="00030147"/>
    <w:rsid w:val="0004762A"/>
    <w:rsid w:val="00051722"/>
    <w:rsid w:val="000541AD"/>
    <w:rsid w:val="00055EF7"/>
    <w:rsid w:val="0006537A"/>
    <w:rsid w:val="00070A22"/>
    <w:rsid w:val="000B0524"/>
    <w:rsid w:val="000B2EEB"/>
    <w:rsid w:val="000C5C34"/>
    <w:rsid w:val="000D3ABA"/>
    <w:rsid w:val="000D77BA"/>
    <w:rsid w:val="000E5022"/>
    <w:rsid w:val="000F6F23"/>
    <w:rsid w:val="000F7F16"/>
    <w:rsid w:val="00106828"/>
    <w:rsid w:val="001140FA"/>
    <w:rsid w:val="0011667A"/>
    <w:rsid w:val="00134777"/>
    <w:rsid w:val="00142E40"/>
    <w:rsid w:val="00152CF6"/>
    <w:rsid w:val="001545DD"/>
    <w:rsid w:val="0017431D"/>
    <w:rsid w:val="0017463B"/>
    <w:rsid w:val="001747F1"/>
    <w:rsid w:val="001751F2"/>
    <w:rsid w:val="00183761"/>
    <w:rsid w:val="001854C3"/>
    <w:rsid w:val="001911FA"/>
    <w:rsid w:val="0019369C"/>
    <w:rsid w:val="00196E47"/>
    <w:rsid w:val="001A544F"/>
    <w:rsid w:val="001A7180"/>
    <w:rsid w:val="001B1698"/>
    <w:rsid w:val="001B7C46"/>
    <w:rsid w:val="001C13BF"/>
    <w:rsid w:val="001C7C7B"/>
    <w:rsid w:val="002168A2"/>
    <w:rsid w:val="00224819"/>
    <w:rsid w:val="00224A6C"/>
    <w:rsid w:val="002301EE"/>
    <w:rsid w:val="00233760"/>
    <w:rsid w:val="0024624A"/>
    <w:rsid w:val="0026255A"/>
    <w:rsid w:val="00264830"/>
    <w:rsid w:val="0026597A"/>
    <w:rsid w:val="002750ED"/>
    <w:rsid w:val="00294A32"/>
    <w:rsid w:val="002A0920"/>
    <w:rsid w:val="002A4906"/>
    <w:rsid w:val="002A61DF"/>
    <w:rsid w:val="002B281F"/>
    <w:rsid w:val="002B35B4"/>
    <w:rsid w:val="002B5279"/>
    <w:rsid w:val="002C1405"/>
    <w:rsid w:val="002D22B4"/>
    <w:rsid w:val="002E289D"/>
    <w:rsid w:val="002E48D2"/>
    <w:rsid w:val="00303E7F"/>
    <w:rsid w:val="00317563"/>
    <w:rsid w:val="00327E18"/>
    <w:rsid w:val="00331EC1"/>
    <w:rsid w:val="003461FA"/>
    <w:rsid w:val="00351C3C"/>
    <w:rsid w:val="0035378E"/>
    <w:rsid w:val="003540F8"/>
    <w:rsid w:val="003605A5"/>
    <w:rsid w:val="00361EA6"/>
    <w:rsid w:val="003633D5"/>
    <w:rsid w:val="00364F4D"/>
    <w:rsid w:val="00371513"/>
    <w:rsid w:val="003765F6"/>
    <w:rsid w:val="00377EDA"/>
    <w:rsid w:val="0038240D"/>
    <w:rsid w:val="003839D5"/>
    <w:rsid w:val="003A10AC"/>
    <w:rsid w:val="003B123A"/>
    <w:rsid w:val="003C4F39"/>
    <w:rsid w:val="003C65E9"/>
    <w:rsid w:val="003D72E5"/>
    <w:rsid w:val="003E01E3"/>
    <w:rsid w:val="003E4E89"/>
    <w:rsid w:val="003E6630"/>
    <w:rsid w:val="003F7271"/>
    <w:rsid w:val="00410B0C"/>
    <w:rsid w:val="00416AF9"/>
    <w:rsid w:val="00422B28"/>
    <w:rsid w:val="004251B8"/>
    <w:rsid w:val="00432B2C"/>
    <w:rsid w:val="0045435F"/>
    <w:rsid w:val="00462A0A"/>
    <w:rsid w:val="004637F5"/>
    <w:rsid w:val="00463B82"/>
    <w:rsid w:val="00472BDF"/>
    <w:rsid w:val="00480E8D"/>
    <w:rsid w:val="00483A9D"/>
    <w:rsid w:val="00490197"/>
    <w:rsid w:val="004A29C7"/>
    <w:rsid w:val="004D1BC4"/>
    <w:rsid w:val="004D3530"/>
    <w:rsid w:val="004E208F"/>
    <w:rsid w:val="004E4FE9"/>
    <w:rsid w:val="004E77C1"/>
    <w:rsid w:val="004E77E8"/>
    <w:rsid w:val="005014B8"/>
    <w:rsid w:val="00514B57"/>
    <w:rsid w:val="00516EE7"/>
    <w:rsid w:val="00525C9C"/>
    <w:rsid w:val="00534C73"/>
    <w:rsid w:val="00543404"/>
    <w:rsid w:val="00545F5E"/>
    <w:rsid w:val="0054754A"/>
    <w:rsid w:val="005619F7"/>
    <w:rsid w:val="00563F8C"/>
    <w:rsid w:val="00566C9D"/>
    <w:rsid w:val="00567599"/>
    <w:rsid w:val="005709A3"/>
    <w:rsid w:val="0057374B"/>
    <w:rsid w:val="00576B93"/>
    <w:rsid w:val="00582DE5"/>
    <w:rsid w:val="0058719B"/>
    <w:rsid w:val="00594B7E"/>
    <w:rsid w:val="0059590C"/>
    <w:rsid w:val="005B0EB0"/>
    <w:rsid w:val="005B3C0C"/>
    <w:rsid w:val="005B5933"/>
    <w:rsid w:val="005B78C0"/>
    <w:rsid w:val="005C114A"/>
    <w:rsid w:val="005C1532"/>
    <w:rsid w:val="005C1870"/>
    <w:rsid w:val="005C3E9A"/>
    <w:rsid w:val="005D14D6"/>
    <w:rsid w:val="005D71D1"/>
    <w:rsid w:val="005F5640"/>
    <w:rsid w:val="00600C37"/>
    <w:rsid w:val="0061249A"/>
    <w:rsid w:val="00624CA9"/>
    <w:rsid w:val="006457A0"/>
    <w:rsid w:val="00652653"/>
    <w:rsid w:val="00660C2E"/>
    <w:rsid w:val="00661057"/>
    <w:rsid w:val="006618D3"/>
    <w:rsid w:val="00662CDB"/>
    <w:rsid w:val="00664F97"/>
    <w:rsid w:val="00665B74"/>
    <w:rsid w:val="00670C2F"/>
    <w:rsid w:val="00674364"/>
    <w:rsid w:val="00684044"/>
    <w:rsid w:val="006875AE"/>
    <w:rsid w:val="00697FD1"/>
    <w:rsid w:val="006C2D20"/>
    <w:rsid w:val="006C6EFE"/>
    <w:rsid w:val="006E198C"/>
    <w:rsid w:val="006F193C"/>
    <w:rsid w:val="006F7C0C"/>
    <w:rsid w:val="007029EB"/>
    <w:rsid w:val="00704900"/>
    <w:rsid w:val="00710B35"/>
    <w:rsid w:val="00713A2E"/>
    <w:rsid w:val="00715025"/>
    <w:rsid w:val="0071576D"/>
    <w:rsid w:val="00716A00"/>
    <w:rsid w:val="007172E6"/>
    <w:rsid w:val="007230D9"/>
    <w:rsid w:val="0072340E"/>
    <w:rsid w:val="00727C14"/>
    <w:rsid w:val="00730F17"/>
    <w:rsid w:val="007333A7"/>
    <w:rsid w:val="007344A6"/>
    <w:rsid w:val="007402D6"/>
    <w:rsid w:val="00740CFF"/>
    <w:rsid w:val="00747A72"/>
    <w:rsid w:val="0075625C"/>
    <w:rsid w:val="00757076"/>
    <w:rsid w:val="007676DB"/>
    <w:rsid w:val="00767D48"/>
    <w:rsid w:val="00782EA4"/>
    <w:rsid w:val="00784942"/>
    <w:rsid w:val="00784CC4"/>
    <w:rsid w:val="007861AF"/>
    <w:rsid w:val="007A3DF0"/>
    <w:rsid w:val="007A3EB6"/>
    <w:rsid w:val="007B1527"/>
    <w:rsid w:val="007B733E"/>
    <w:rsid w:val="007E1793"/>
    <w:rsid w:val="007E27B9"/>
    <w:rsid w:val="007E406E"/>
    <w:rsid w:val="007E45DE"/>
    <w:rsid w:val="008007A8"/>
    <w:rsid w:val="00813C1E"/>
    <w:rsid w:val="008177CA"/>
    <w:rsid w:val="0082240A"/>
    <w:rsid w:val="008229D1"/>
    <w:rsid w:val="00823440"/>
    <w:rsid w:val="00823D67"/>
    <w:rsid w:val="00831909"/>
    <w:rsid w:val="00833FDE"/>
    <w:rsid w:val="008537DA"/>
    <w:rsid w:val="00865D6B"/>
    <w:rsid w:val="00867669"/>
    <w:rsid w:val="008725EC"/>
    <w:rsid w:val="00874DC7"/>
    <w:rsid w:val="008771CF"/>
    <w:rsid w:val="008B070B"/>
    <w:rsid w:val="008B4FD3"/>
    <w:rsid w:val="008C7DFE"/>
    <w:rsid w:val="008D34E6"/>
    <w:rsid w:val="008F3BE2"/>
    <w:rsid w:val="009115E5"/>
    <w:rsid w:val="00914432"/>
    <w:rsid w:val="009146A3"/>
    <w:rsid w:val="00915509"/>
    <w:rsid w:val="009169D3"/>
    <w:rsid w:val="00927D6C"/>
    <w:rsid w:val="00927F2C"/>
    <w:rsid w:val="00935960"/>
    <w:rsid w:val="00936E8A"/>
    <w:rsid w:val="00944D66"/>
    <w:rsid w:val="009515DF"/>
    <w:rsid w:val="00965D59"/>
    <w:rsid w:val="0097563B"/>
    <w:rsid w:val="00975BB3"/>
    <w:rsid w:val="00995A9C"/>
    <w:rsid w:val="009A43C1"/>
    <w:rsid w:val="009B097D"/>
    <w:rsid w:val="009B2E9D"/>
    <w:rsid w:val="009B4278"/>
    <w:rsid w:val="009B4782"/>
    <w:rsid w:val="009B77BD"/>
    <w:rsid w:val="009B7A83"/>
    <w:rsid w:val="009B7B47"/>
    <w:rsid w:val="009C4CA7"/>
    <w:rsid w:val="009C5AC2"/>
    <w:rsid w:val="009C7141"/>
    <w:rsid w:val="009D07B5"/>
    <w:rsid w:val="009E0FBE"/>
    <w:rsid w:val="009F66BD"/>
    <w:rsid w:val="00A121E8"/>
    <w:rsid w:val="00A16432"/>
    <w:rsid w:val="00A270E6"/>
    <w:rsid w:val="00A41736"/>
    <w:rsid w:val="00A41BED"/>
    <w:rsid w:val="00A51C97"/>
    <w:rsid w:val="00A61CAA"/>
    <w:rsid w:val="00A71304"/>
    <w:rsid w:val="00A7613C"/>
    <w:rsid w:val="00A818AB"/>
    <w:rsid w:val="00A93416"/>
    <w:rsid w:val="00AA3875"/>
    <w:rsid w:val="00AA4F2D"/>
    <w:rsid w:val="00AA65B8"/>
    <w:rsid w:val="00AB1173"/>
    <w:rsid w:val="00AC3DE4"/>
    <w:rsid w:val="00AE0D96"/>
    <w:rsid w:val="00AE5CB6"/>
    <w:rsid w:val="00B1662F"/>
    <w:rsid w:val="00B17660"/>
    <w:rsid w:val="00B202CC"/>
    <w:rsid w:val="00B20B8E"/>
    <w:rsid w:val="00B23580"/>
    <w:rsid w:val="00B23A67"/>
    <w:rsid w:val="00B25F04"/>
    <w:rsid w:val="00B342E8"/>
    <w:rsid w:val="00B34987"/>
    <w:rsid w:val="00B368BA"/>
    <w:rsid w:val="00B42E4D"/>
    <w:rsid w:val="00B56225"/>
    <w:rsid w:val="00B63B75"/>
    <w:rsid w:val="00B67C25"/>
    <w:rsid w:val="00B710B2"/>
    <w:rsid w:val="00B714EE"/>
    <w:rsid w:val="00B726D6"/>
    <w:rsid w:val="00B757F4"/>
    <w:rsid w:val="00B80351"/>
    <w:rsid w:val="00B815E8"/>
    <w:rsid w:val="00B86F9D"/>
    <w:rsid w:val="00B90D69"/>
    <w:rsid w:val="00B911B3"/>
    <w:rsid w:val="00B9697E"/>
    <w:rsid w:val="00BA3AA6"/>
    <w:rsid w:val="00BA453A"/>
    <w:rsid w:val="00BB6960"/>
    <w:rsid w:val="00BC0737"/>
    <w:rsid w:val="00BC61BF"/>
    <w:rsid w:val="00BD3066"/>
    <w:rsid w:val="00BF1D1A"/>
    <w:rsid w:val="00BF2A5E"/>
    <w:rsid w:val="00BF4916"/>
    <w:rsid w:val="00BF692D"/>
    <w:rsid w:val="00BF747A"/>
    <w:rsid w:val="00BF7B30"/>
    <w:rsid w:val="00C02E35"/>
    <w:rsid w:val="00C24354"/>
    <w:rsid w:val="00C25A3E"/>
    <w:rsid w:val="00C273A7"/>
    <w:rsid w:val="00C27B81"/>
    <w:rsid w:val="00C31791"/>
    <w:rsid w:val="00C35F07"/>
    <w:rsid w:val="00C44768"/>
    <w:rsid w:val="00C46C2D"/>
    <w:rsid w:val="00C55337"/>
    <w:rsid w:val="00C644D2"/>
    <w:rsid w:val="00C73AF2"/>
    <w:rsid w:val="00C749C3"/>
    <w:rsid w:val="00C8041E"/>
    <w:rsid w:val="00C8701A"/>
    <w:rsid w:val="00C93382"/>
    <w:rsid w:val="00C948D6"/>
    <w:rsid w:val="00C96B68"/>
    <w:rsid w:val="00CA2EDD"/>
    <w:rsid w:val="00CB1D5B"/>
    <w:rsid w:val="00CB284F"/>
    <w:rsid w:val="00CC35FB"/>
    <w:rsid w:val="00CC7BAA"/>
    <w:rsid w:val="00CD11E2"/>
    <w:rsid w:val="00CD44FB"/>
    <w:rsid w:val="00CE6042"/>
    <w:rsid w:val="00CF4AF3"/>
    <w:rsid w:val="00D07581"/>
    <w:rsid w:val="00D16B1F"/>
    <w:rsid w:val="00D21BCA"/>
    <w:rsid w:val="00D2252C"/>
    <w:rsid w:val="00D2593D"/>
    <w:rsid w:val="00D40A4B"/>
    <w:rsid w:val="00D43D75"/>
    <w:rsid w:val="00D46943"/>
    <w:rsid w:val="00D51D5C"/>
    <w:rsid w:val="00D56818"/>
    <w:rsid w:val="00D64F09"/>
    <w:rsid w:val="00D74EB3"/>
    <w:rsid w:val="00D76B9A"/>
    <w:rsid w:val="00D863AF"/>
    <w:rsid w:val="00D911B9"/>
    <w:rsid w:val="00DA3495"/>
    <w:rsid w:val="00DB3B86"/>
    <w:rsid w:val="00DB7DC9"/>
    <w:rsid w:val="00DC5BD8"/>
    <w:rsid w:val="00DC6F9C"/>
    <w:rsid w:val="00DD1043"/>
    <w:rsid w:val="00DD2CED"/>
    <w:rsid w:val="00DD59CD"/>
    <w:rsid w:val="00DE5BB7"/>
    <w:rsid w:val="00DF4AEE"/>
    <w:rsid w:val="00DF5109"/>
    <w:rsid w:val="00E01998"/>
    <w:rsid w:val="00E040A5"/>
    <w:rsid w:val="00E153C9"/>
    <w:rsid w:val="00E168BA"/>
    <w:rsid w:val="00E260EB"/>
    <w:rsid w:val="00E26F20"/>
    <w:rsid w:val="00E349DA"/>
    <w:rsid w:val="00E35E94"/>
    <w:rsid w:val="00E37D71"/>
    <w:rsid w:val="00E61D42"/>
    <w:rsid w:val="00E62495"/>
    <w:rsid w:val="00E63BB1"/>
    <w:rsid w:val="00E67DFC"/>
    <w:rsid w:val="00E710CD"/>
    <w:rsid w:val="00E75E1E"/>
    <w:rsid w:val="00E778B5"/>
    <w:rsid w:val="00E87397"/>
    <w:rsid w:val="00E925FD"/>
    <w:rsid w:val="00E939AF"/>
    <w:rsid w:val="00E978D6"/>
    <w:rsid w:val="00EA3B85"/>
    <w:rsid w:val="00EB0660"/>
    <w:rsid w:val="00EB1114"/>
    <w:rsid w:val="00EB56C7"/>
    <w:rsid w:val="00EB6BBC"/>
    <w:rsid w:val="00EC1072"/>
    <w:rsid w:val="00EC4F54"/>
    <w:rsid w:val="00ED149E"/>
    <w:rsid w:val="00ED1770"/>
    <w:rsid w:val="00EE3E7F"/>
    <w:rsid w:val="00EF0824"/>
    <w:rsid w:val="00EF5B9D"/>
    <w:rsid w:val="00F000B6"/>
    <w:rsid w:val="00F10D1D"/>
    <w:rsid w:val="00F22AA4"/>
    <w:rsid w:val="00F26257"/>
    <w:rsid w:val="00F32030"/>
    <w:rsid w:val="00F33D81"/>
    <w:rsid w:val="00F443F3"/>
    <w:rsid w:val="00F70520"/>
    <w:rsid w:val="00F77806"/>
    <w:rsid w:val="00F86F6E"/>
    <w:rsid w:val="00F90D5A"/>
    <w:rsid w:val="00FA4655"/>
    <w:rsid w:val="00FA592B"/>
    <w:rsid w:val="00FB76A5"/>
    <w:rsid w:val="00FC11F6"/>
    <w:rsid w:val="00FC2CFC"/>
    <w:rsid w:val="00FC5F0F"/>
    <w:rsid w:val="00FD7C9A"/>
    <w:rsid w:val="00FE2201"/>
    <w:rsid w:val="00FF08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2913"/>
  <w15:chartTrackingRefBased/>
  <w15:docId w15:val="{7EEEB14B-0AD3-418C-8BD3-DBE2C98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16"/>
    <w:pPr>
      <w:spacing w:after="0" w:line="240" w:lineRule="auto"/>
    </w:pPr>
    <w:rPr>
      <w:rFonts w:ascii="Tahoma" w:eastAsia="Times New Roman" w:hAnsi="Tahoma"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E179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793"/>
    <w:pPr>
      <w:spacing w:after="0" w:line="240" w:lineRule="auto"/>
    </w:pPr>
    <w:rPr>
      <w:rFonts w:ascii="Tahoma" w:eastAsia="Times New Roman" w:hAnsi="Tahoma" w:cs="Times New Roman"/>
      <w:b/>
      <w:bCs/>
      <w:sz w:val="20"/>
      <w:szCs w:val="24"/>
    </w:rPr>
  </w:style>
  <w:style w:type="character" w:styleId="PlaceholderText">
    <w:name w:val="Placeholder Text"/>
    <w:basedOn w:val="DefaultParagraphFont"/>
    <w:uiPriority w:val="99"/>
    <w:semiHidden/>
    <w:rsid w:val="007E1793"/>
    <w:rPr>
      <w:color w:val="808080"/>
    </w:rPr>
  </w:style>
  <w:style w:type="paragraph" w:styleId="BalloonText">
    <w:name w:val="Balloon Text"/>
    <w:basedOn w:val="Normal"/>
    <w:link w:val="BalloonTextChar"/>
    <w:uiPriority w:val="99"/>
    <w:semiHidden/>
    <w:unhideWhenUsed/>
    <w:rsid w:val="007E1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793"/>
    <w:rPr>
      <w:rFonts w:ascii="Segoe UI" w:eastAsia="Times New Roman" w:hAnsi="Segoe UI" w:cs="Segoe UI"/>
      <w:b/>
      <w:bCs/>
      <w:sz w:val="18"/>
      <w:szCs w:val="18"/>
    </w:rPr>
  </w:style>
  <w:style w:type="character" w:styleId="CommentReference">
    <w:name w:val="annotation reference"/>
    <w:basedOn w:val="DefaultParagraphFont"/>
    <w:uiPriority w:val="99"/>
    <w:semiHidden/>
    <w:unhideWhenUsed/>
    <w:rsid w:val="00E26F20"/>
    <w:rPr>
      <w:sz w:val="16"/>
      <w:szCs w:val="16"/>
    </w:rPr>
  </w:style>
  <w:style w:type="paragraph" w:styleId="CommentText">
    <w:name w:val="annotation text"/>
    <w:basedOn w:val="Normal"/>
    <w:link w:val="CommentTextChar"/>
    <w:uiPriority w:val="99"/>
    <w:unhideWhenUsed/>
    <w:rsid w:val="00E26F20"/>
    <w:rPr>
      <w:szCs w:val="20"/>
    </w:rPr>
  </w:style>
  <w:style w:type="character" w:customStyle="1" w:styleId="CommentTextChar">
    <w:name w:val="Comment Text Char"/>
    <w:basedOn w:val="DefaultParagraphFont"/>
    <w:link w:val="CommentText"/>
    <w:uiPriority w:val="99"/>
    <w:rsid w:val="00E26F20"/>
    <w:rPr>
      <w:rFonts w:ascii="Tahoma" w:eastAsia="Times New Roman" w:hAnsi="Tahoma" w:cs="Times New Roman"/>
      <w:b/>
      <w:bCs/>
      <w:sz w:val="20"/>
      <w:szCs w:val="20"/>
    </w:rPr>
  </w:style>
  <w:style w:type="paragraph" w:styleId="CommentSubject">
    <w:name w:val="annotation subject"/>
    <w:basedOn w:val="CommentText"/>
    <w:next w:val="CommentText"/>
    <w:link w:val="CommentSubjectChar"/>
    <w:uiPriority w:val="99"/>
    <w:semiHidden/>
    <w:unhideWhenUsed/>
    <w:rsid w:val="00E26F20"/>
  </w:style>
  <w:style w:type="character" w:customStyle="1" w:styleId="CommentSubjectChar">
    <w:name w:val="Comment Subject Char"/>
    <w:basedOn w:val="CommentTextChar"/>
    <w:link w:val="CommentSubject"/>
    <w:uiPriority w:val="99"/>
    <w:semiHidden/>
    <w:rsid w:val="00E26F20"/>
    <w:rPr>
      <w:rFonts w:ascii="Tahoma" w:eastAsia="Times New Roman" w:hAnsi="Tahoma" w:cs="Times New Roman"/>
      <w:b/>
      <w:bCs/>
      <w:sz w:val="20"/>
      <w:szCs w:val="20"/>
    </w:rPr>
  </w:style>
  <w:style w:type="paragraph" w:customStyle="1" w:styleId="SLONormalnospace">
    <w:name w:val="SLO Normal (nospace)"/>
    <w:basedOn w:val="Normal"/>
    <w:rsid w:val="00874DC7"/>
    <w:pPr>
      <w:overflowPunct w:val="0"/>
      <w:autoSpaceDE w:val="0"/>
      <w:autoSpaceDN w:val="0"/>
      <w:adjustRightInd w:val="0"/>
      <w:jc w:val="both"/>
      <w:textAlignment w:val="baseline"/>
    </w:pPr>
    <w:rPr>
      <w:rFonts w:ascii="Garamond" w:hAnsi="Garamond"/>
      <w:b w:val="0"/>
      <w:bCs w:val="0"/>
      <w:sz w:val="24"/>
      <w:szCs w:val="20"/>
    </w:rPr>
  </w:style>
  <w:style w:type="paragraph" w:customStyle="1" w:styleId="SLONormal">
    <w:name w:val="SLO Normal"/>
    <w:link w:val="SLONormalChar"/>
    <w:rsid w:val="00874DC7"/>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rPr>
  </w:style>
  <w:style w:type="character" w:customStyle="1" w:styleId="SLONormalChar">
    <w:name w:val="SLO Normal Char"/>
    <w:link w:val="SLONormal"/>
    <w:rsid w:val="00874DC7"/>
    <w:rPr>
      <w:rFonts w:ascii="Garamond" w:eastAsia="Times New Roman" w:hAnsi="Garamond" w:cs="Times New Roman"/>
      <w:sz w:val="24"/>
      <w:szCs w:val="20"/>
    </w:rPr>
  </w:style>
  <w:style w:type="character" w:styleId="Hyperlink">
    <w:name w:val="Hyperlink"/>
    <w:basedOn w:val="DefaultParagraphFont"/>
    <w:uiPriority w:val="99"/>
    <w:unhideWhenUsed/>
    <w:rsid w:val="00874DC7"/>
    <w:rPr>
      <w:color w:val="0563C1" w:themeColor="hyperlink"/>
      <w:u w:val="single"/>
    </w:rPr>
  </w:style>
  <w:style w:type="paragraph" w:styleId="Header">
    <w:name w:val="header"/>
    <w:basedOn w:val="Normal"/>
    <w:link w:val="HeaderChar"/>
    <w:uiPriority w:val="99"/>
    <w:unhideWhenUsed/>
    <w:rsid w:val="0057374B"/>
    <w:pPr>
      <w:tabs>
        <w:tab w:val="center" w:pos="4819"/>
        <w:tab w:val="right" w:pos="9638"/>
      </w:tabs>
    </w:pPr>
  </w:style>
  <w:style w:type="character" w:customStyle="1" w:styleId="HeaderChar">
    <w:name w:val="Header Char"/>
    <w:basedOn w:val="DefaultParagraphFont"/>
    <w:link w:val="Header"/>
    <w:uiPriority w:val="99"/>
    <w:rsid w:val="0057374B"/>
    <w:rPr>
      <w:rFonts w:ascii="Tahoma" w:eastAsia="Times New Roman" w:hAnsi="Tahoma" w:cs="Times New Roman"/>
      <w:b/>
      <w:bCs/>
      <w:sz w:val="20"/>
      <w:szCs w:val="24"/>
    </w:rPr>
  </w:style>
  <w:style w:type="paragraph" w:styleId="Footer">
    <w:name w:val="footer"/>
    <w:basedOn w:val="Normal"/>
    <w:link w:val="FooterChar"/>
    <w:uiPriority w:val="99"/>
    <w:unhideWhenUsed/>
    <w:rsid w:val="0057374B"/>
    <w:pPr>
      <w:tabs>
        <w:tab w:val="center" w:pos="4819"/>
        <w:tab w:val="right" w:pos="9638"/>
      </w:tabs>
    </w:pPr>
  </w:style>
  <w:style w:type="character" w:customStyle="1" w:styleId="FooterChar">
    <w:name w:val="Footer Char"/>
    <w:basedOn w:val="DefaultParagraphFont"/>
    <w:link w:val="Footer"/>
    <w:uiPriority w:val="99"/>
    <w:rsid w:val="0057374B"/>
    <w:rPr>
      <w:rFonts w:ascii="Tahoma" w:eastAsia="Times New Roman" w:hAnsi="Tahoma" w:cs="Times New Roman"/>
      <w:b/>
      <w:bCs/>
      <w:sz w:val="20"/>
      <w:szCs w:val="24"/>
    </w:rPr>
  </w:style>
  <w:style w:type="character" w:customStyle="1" w:styleId="Style2">
    <w:name w:val="Style2"/>
    <w:basedOn w:val="DefaultParagraphFont"/>
    <w:uiPriority w:val="1"/>
    <w:rsid w:val="00767D48"/>
    <w:rPr>
      <w:rFonts w:ascii="Times New Roman" w:hAnsi="Times New Roman"/>
      <w:b w:val="0"/>
      <w:sz w:val="20"/>
    </w:rPr>
  </w:style>
  <w:style w:type="table" w:styleId="TableGridLight">
    <w:name w:val="Grid Table Light"/>
    <w:basedOn w:val="TableNormal"/>
    <w:uiPriority w:val="40"/>
    <w:rsid w:val="00A818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84F"/>
    <w:pPr>
      <w:ind w:left="720"/>
      <w:contextualSpacing/>
    </w:pPr>
  </w:style>
  <w:style w:type="paragraph" w:styleId="Revision">
    <w:name w:val="Revision"/>
    <w:hidden/>
    <w:uiPriority w:val="99"/>
    <w:semiHidden/>
    <w:rsid w:val="009B2E9D"/>
    <w:pPr>
      <w:spacing w:after="0" w:line="240" w:lineRule="auto"/>
    </w:pPr>
    <w:rPr>
      <w:rFonts w:ascii="Tahoma" w:eastAsia="Times New Roman" w:hAnsi="Tahoma" w:cs="Times New Roman"/>
      <w:b/>
      <w:bCs/>
      <w:sz w:val="20"/>
      <w:szCs w:val="24"/>
    </w:rPr>
  </w:style>
  <w:style w:type="character" w:styleId="UnresolvedMention">
    <w:name w:val="Unresolved Mention"/>
    <w:basedOn w:val="DefaultParagraphFont"/>
    <w:uiPriority w:val="99"/>
    <w:semiHidden/>
    <w:unhideWhenUsed/>
    <w:rsid w:val="000F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652">
      <w:bodyDiv w:val="1"/>
      <w:marLeft w:val="0"/>
      <w:marRight w:val="0"/>
      <w:marTop w:val="0"/>
      <w:marBottom w:val="0"/>
      <w:divBdr>
        <w:top w:val="none" w:sz="0" w:space="0" w:color="auto"/>
        <w:left w:val="none" w:sz="0" w:space="0" w:color="auto"/>
        <w:bottom w:val="none" w:sz="0" w:space="0" w:color="auto"/>
        <w:right w:val="none" w:sz="0" w:space="0" w:color="auto"/>
      </w:divBdr>
    </w:div>
    <w:div w:id="211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tra.lt/imone/tvarumas-ir-socialine-atsakomybe/socialines-atsakomybes-principai-ir-isipareigojimai-2/"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tra@regit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746FE45474AF4A1AB607F274F610D"/>
        <w:category>
          <w:name w:val="General"/>
          <w:gallery w:val="placeholder"/>
        </w:category>
        <w:types>
          <w:type w:val="bbPlcHdr"/>
        </w:types>
        <w:behaviors>
          <w:behavior w:val="content"/>
        </w:behaviors>
        <w:guid w:val="{62A3F233-6835-46B5-90D7-23C51407D33D}"/>
      </w:docPartPr>
      <w:docPartBody>
        <w:p w:rsidR="002103E3" w:rsidRDefault="00B24EB6" w:rsidP="00B24EB6">
          <w:pPr>
            <w:pStyle w:val="7E5746FE45474AF4A1AB607F274F610D"/>
          </w:pPr>
          <w:r w:rsidRPr="00B74F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E6"/>
    <w:rsid w:val="00020ED5"/>
    <w:rsid w:val="00030147"/>
    <w:rsid w:val="001854C3"/>
    <w:rsid w:val="001C13BF"/>
    <w:rsid w:val="002103E3"/>
    <w:rsid w:val="004527D6"/>
    <w:rsid w:val="005958E6"/>
    <w:rsid w:val="00681FC6"/>
    <w:rsid w:val="00715025"/>
    <w:rsid w:val="007E406E"/>
    <w:rsid w:val="009E2319"/>
    <w:rsid w:val="00B24EB6"/>
    <w:rsid w:val="00B368BA"/>
    <w:rsid w:val="00C27B81"/>
    <w:rsid w:val="00D14CF2"/>
    <w:rsid w:val="00E939AF"/>
    <w:rsid w:val="00F10D1D"/>
    <w:rsid w:val="00FE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EB6"/>
    <w:rPr>
      <w:color w:val="808080"/>
    </w:rPr>
  </w:style>
  <w:style w:type="paragraph" w:customStyle="1" w:styleId="7E5746FE45474AF4A1AB607F274F610D">
    <w:name w:val="7E5746FE45474AF4A1AB607F274F610D"/>
    <w:rsid w:val="00B24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39FD02C67DC6479F9A38B428590913" ma:contentTypeVersion="3" ma:contentTypeDescription="Kurkite naują dokumentą." ma:contentTypeScope="" ma:versionID="4ef83576ab6c6485ea8af0fce28870a2">
  <xsd:schema xmlns:xsd="http://www.w3.org/2001/XMLSchema" xmlns:xs="http://www.w3.org/2001/XMLSchema" xmlns:p="http://schemas.microsoft.com/office/2006/metadata/properties" xmlns:ns2="ecdbf5bd-198a-45b4-be16-aa7f22e303bb" targetNamespace="http://schemas.microsoft.com/office/2006/metadata/properties" ma:root="true" ma:fieldsID="e64638e193d2028ac957db9293a6f497" ns2:_="">
    <xsd:import namespace="ecdbf5bd-198a-45b4-be16-aa7f22e30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f5bd-198a-45b4-be16-aa7f22e3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9636B-BA42-4A85-A987-A661CC74B2A0}">
  <ds:schemaRefs>
    <ds:schemaRef ds:uri="http://schemas.microsoft.com/sharepoint/v3/contenttype/forms"/>
  </ds:schemaRefs>
</ds:datastoreItem>
</file>

<file path=customXml/itemProps2.xml><?xml version="1.0" encoding="utf-8"?>
<ds:datastoreItem xmlns:ds="http://schemas.openxmlformats.org/officeDocument/2006/customXml" ds:itemID="{C66EE77E-3EBC-4BD7-BF6E-9C90C260EA6E}"/>
</file>

<file path=customXml/itemProps3.xml><?xml version="1.0" encoding="utf-8"?>
<ds:datastoreItem xmlns:ds="http://schemas.openxmlformats.org/officeDocument/2006/customXml" ds:itemID="{D7D4A153-FF2D-480A-A763-0C34F5C7A2D5}">
  <ds:schemaRefs>
    <ds:schemaRef ds:uri="http://schemas.openxmlformats.org/officeDocument/2006/bibliography"/>
  </ds:schemaRefs>
</ds:datastoreItem>
</file>

<file path=customXml/itemProps4.xml><?xml version="1.0" encoding="utf-8"?>
<ds:datastoreItem xmlns:ds="http://schemas.openxmlformats.org/officeDocument/2006/customXml" ds:itemID="{D9491C92-D448-4BB4-90AF-37951AF07A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2604</Words>
  <Characters>14843</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Eivilė Darbutaitė</cp:lastModifiedBy>
  <cp:revision>68</cp:revision>
  <dcterms:created xsi:type="dcterms:W3CDTF">2023-04-03T10:06:00Z</dcterms:created>
  <dcterms:modified xsi:type="dcterms:W3CDTF">2025-10-15T12:34:00Z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0x0101009439FD02C67DC6479F9A38B428590913</vt:lpwstr>
  </property>
</Properties>
</file>