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9E312" w14:textId="3A828ABC" w:rsidR="00E71F0D" w:rsidRPr="001336B3" w:rsidRDefault="0044127E" w:rsidP="00E71F0D">
      <w:pPr>
        <w:spacing w:line="276" w:lineRule="auto"/>
        <w:jc w:val="right"/>
        <w:rPr>
          <w:i/>
          <w:color w:val="000000"/>
          <w:sz w:val="16"/>
          <w:szCs w:val="16"/>
        </w:rPr>
      </w:pPr>
      <w:r w:rsidRPr="001336B3">
        <w:rPr>
          <w:rFonts w:eastAsia="Calibri"/>
          <w:i/>
          <w:sz w:val="16"/>
          <w:szCs w:val="16"/>
        </w:rPr>
        <w:t>2 SPS</w:t>
      </w:r>
      <w:r w:rsidR="00E71F0D" w:rsidRPr="001336B3">
        <w:rPr>
          <w:rFonts w:eastAsia="Calibri"/>
          <w:i/>
          <w:sz w:val="16"/>
          <w:szCs w:val="16"/>
        </w:rPr>
        <w:t xml:space="preserve"> priedas</w:t>
      </w: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AF039A" w:rsidRDefault="00A10867" w:rsidP="00333420">
            <w:pPr>
              <w:jc w:val="both"/>
              <w:rPr>
                <w:b/>
                <w:bCs/>
                <w:kern w:val="2"/>
                <w:sz w:val="22"/>
                <w:szCs w:val="22"/>
              </w:rPr>
            </w:pPr>
            <w:r w:rsidRPr="00AF039A">
              <w:rPr>
                <w:b/>
                <w:bCs/>
                <w:kern w:val="2"/>
                <w:sz w:val="22"/>
                <w:szCs w:val="22"/>
              </w:rPr>
              <w:t>Sutarties pavadinimas</w:t>
            </w:r>
          </w:p>
        </w:tc>
        <w:tc>
          <w:tcPr>
            <w:tcW w:w="7655" w:type="dxa"/>
            <w:gridSpan w:val="3"/>
          </w:tcPr>
          <w:p w14:paraId="52FF540E" w14:textId="54A716ED" w:rsidR="005A5832" w:rsidRPr="00F173F3" w:rsidRDefault="00B50DBD" w:rsidP="0044127E">
            <w:pPr>
              <w:jc w:val="center"/>
              <w:rPr>
                <w:b/>
                <w:bCs/>
                <w:kern w:val="2"/>
                <w:sz w:val="22"/>
                <w:szCs w:val="22"/>
              </w:rPr>
            </w:pPr>
            <w:bookmarkStart w:id="0" w:name="_Hlk216272441"/>
            <w:bookmarkStart w:id="1" w:name="_Hlk94251426"/>
            <w:bookmarkStart w:id="2" w:name="_Hlk153370584"/>
            <w:r w:rsidRPr="00944071">
              <w:t>„</w:t>
            </w:r>
            <w:r w:rsidRPr="000911B5">
              <w:t xml:space="preserve">Vienkartinės talpos </w:t>
            </w:r>
            <w:proofErr w:type="spellStart"/>
            <w:r w:rsidRPr="000911B5">
              <w:t>biopsinei</w:t>
            </w:r>
            <w:proofErr w:type="spellEnd"/>
            <w:r w:rsidRPr="000911B5">
              <w:t xml:space="preserve"> medžiagai</w:t>
            </w:r>
            <w:r>
              <w:t>, 10087</w:t>
            </w:r>
            <w:r w:rsidRPr="00944071">
              <w:t>”</w:t>
            </w:r>
            <w:bookmarkEnd w:id="0"/>
            <w:bookmarkEnd w:id="1"/>
            <w:bookmarkEnd w:id="2"/>
          </w:p>
        </w:tc>
      </w:tr>
      <w:tr w:rsidR="005A5832" w:rsidRPr="00333420" w14:paraId="23673EC9" w14:textId="77777777" w:rsidTr="00AF29A3">
        <w:tc>
          <w:tcPr>
            <w:tcW w:w="2552" w:type="dxa"/>
          </w:tcPr>
          <w:p w14:paraId="7DC54240" w14:textId="77777777" w:rsidR="005A5832" w:rsidRPr="00AF039A" w:rsidRDefault="00A10867" w:rsidP="00333420">
            <w:pPr>
              <w:jc w:val="both"/>
              <w:rPr>
                <w:b/>
                <w:bCs/>
                <w:kern w:val="2"/>
                <w:sz w:val="22"/>
                <w:szCs w:val="22"/>
              </w:rPr>
            </w:pPr>
            <w:r w:rsidRPr="00AF039A">
              <w:rPr>
                <w:b/>
                <w:bCs/>
                <w:kern w:val="2"/>
                <w:sz w:val="22"/>
                <w:szCs w:val="22"/>
              </w:rPr>
              <w:t>Sutarties data</w:t>
            </w:r>
          </w:p>
        </w:tc>
        <w:tc>
          <w:tcPr>
            <w:tcW w:w="3119" w:type="dxa"/>
          </w:tcPr>
          <w:p w14:paraId="138B9234" w14:textId="77777777" w:rsidR="005A5832" w:rsidRPr="00AF039A" w:rsidRDefault="00B750FC" w:rsidP="00333420">
            <w:pPr>
              <w:jc w:val="both"/>
              <w:rPr>
                <w:kern w:val="2"/>
                <w:sz w:val="22"/>
                <w:szCs w:val="22"/>
              </w:rPr>
            </w:pPr>
            <w:r w:rsidRPr="00AF039A">
              <w:rPr>
                <w:color w:val="4472C4"/>
                <w:kern w:val="2"/>
                <w:sz w:val="22"/>
                <w:szCs w:val="22"/>
              </w:rPr>
              <w:t>nurodyti</w:t>
            </w:r>
          </w:p>
        </w:tc>
        <w:tc>
          <w:tcPr>
            <w:tcW w:w="1984" w:type="dxa"/>
          </w:tcPr>
          <w:p w14:paraId="6C749F97" w14:textId="77777777" w:rsidR="005A5832" w:rsidRPr="00AF039A" w:rsidRDefault="00A10867" w:rsidP="00333420">
            <w:pPr>
              <w:jc w:val="both"/>
              <w:rPr>
                <w:b/>
                <w:bCs/>
                <w:kern w:val="2"/>
                <w:sz w:val="22"/>
                <w:szCs w:val="22"/>
              </w:rPr>
            </w:pPr>
            <w:r w:rsidRPr="00AF039A">
              <w:rPr>
                <w:b/>
                <w:bCs/>
                <w:kern w:val="2"/>
                <w:sz w:val="22"/>
                <w:szCs w:val="22"/>
              </w:rPr>
              <w:t>Sutarties numeris</w:t>
            </w:r>
          </w:p>
        </w:tc>
        <w:tc>
          <w:tcPr>
            <w:tcW w:w="2552" w:type="dxa"/>
          </w:tcPr>
          <w:p w14:paraId="511B67BB" w14:textId="77777777" w:rsidR="005A5832" w:rsidRPr="00AF039A" w:rsidRDefault="00B750FC" w:rsidP="00333420">
            <w:pPr>
              <w:jc w:val="both"/>
              <w:rPr>
                <w:kern w:val="2"/>
                <w:sz w:val="22"/>
                <w:szCs w:val="22"/>
              </w:rPr>
            </w:pPr>
            <w:r w:rsidRPr="00AF039A">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AF0D0A"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w:t>
              </w:r>
              <w:proofErr w:type="spellStart"/>
              <w:r w:rsidR="0011109B" w:rsidRPr="003C1D73">
                <w:rPr>
                  <w:rStyle w:val="Hyperlink"/>
                  <w:kern w:val="2"/>
                  <w:sz w:val="22"/>
                  <w:szCs w:val="22"/>
                  <w:lang w:val="en-US"/>
                </w:rPr>
                <w:t>santa.lt</w:t>
              </w:r>
              <w:proofErr w:type="spellEnd"/>
            </w:hyperlink>
            <w:r w:rsidR="0011109B">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Pr="001079A1"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w:t>
            </w:r>
            <w:r w:rsidRPr="001079A1">
              <w:rPr>
                <w:color w:val="000000" w:themeColor="text1"/>
                <w:sz w:val="22"/>
                <w:szCs w:val="22"/>
              </w:rPr>
              <w:t xml:space="preserve">sutarties vykdymą atsakingas asmuo - </w:t>
            </w:r>
            <w:r w:rsidRPr="001079A1">
              <w:rPr>
                <w:color w:val="4472C4"/>
                <w:kern w:val="2"/>
                <w:sz w:val="22"/>
                <w:szCs w:val="22"/>
              </w:rPr>
              <w:t>nurodyti padalinį / skyrių, pareigas, vardą, pavardę, tel., el. paštą</w:t>
            </w:r>
          </w:p>
          <w:p w14:paraId="1682274A" w14:textId="77777777" w:rsidR="00BF3F15" w:rsidRPr="001079A1" w:rsidRDefault="00BF3F15" w:rsidP="00BF3F15">
            <w:pPr>
              <w:rPr>
                <w:color w:val="000000" w:themeColor="text1"/>
                <w:kern w:val="2"/>
                <w:sz w:val="10"/>
                <w:szCs w:val="10"/>
              </w:rPr>
            </w:pPr>
          </w:p>
          <w:p w14:paraId="1A29FCB4" w14:textId="77777777" w:rsidR="00BF3F15" w:rsidRDefault="00BF3F15" w:rsidP="00BF3F15">
            <w:pPr>
              <w:jc w:val="both"/>
            </w:pPr>
            <w:r w:rsidRPr="001079A1">
              <w:rPr>
                <w:color w:val="000000" w:themeColor="text1"/>
                <w:kern w:val="2"/>
                <w:sz w:val="22"/>
                <w:szCs w:val="22"/>
                <w14:ligatures w14:val="standardContextual"/>
              </w:rPr>
              <w:t xml:space="preserve">2.1.2.  Už prekių priėmimą atsakingas asmuo </w:t>
            </w:r>
            <w:r w:rsidRPr="001079A1">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572BFD6E" w:rsidR="005A5832" w:rsidRPr="00505941" w:rsidRDefault="009512DD" w:rsidP="005850D7">
            <w:pPr>
              <w:jc w:val="both"/>
              <w:rPr>
                <w:color w:val="000000"/>
                <w:kern w:val="2"/>
                <w:sz w:val="22"/>
                <w:szCs w:val="22"/>
              </w:rPr>
            </w:pPr>
            <w:r w:rsidRPr="00A81A12">
              <w:rPr>
                <w:kern w:val="2"/>
                <w:sz w:val="22"/>
                <w:szCs w:val="22"/>
              </w:rPr>
              <w:t xml:space="preserve">3.1.1. </w:t>
            </w:r>
            <w:r w:rsidR="00A10867" w:rsidRPr="00A81A12">
              <w:rPr>
                <w:kern w:val="2"/>
                <w:sz w:val="22"/>
                <w:szCs w:val="22"/>
              </w:rPr>
              <w:t xml:space="preserve">Tiekėjas įsipareigoja </w:t>
            </w:r>
            <w:r w:rsidR="00A10867" w:rsidRPr="00505941">
              <w:rPr>
                <w:kern w:val="2"/>
                <w:sz w:val="22"/>
                <w:szCs w:val="22"/>
              </w:rPr>
              <w:t>Sutartyje numatytomis sąlygomis perduoti</w:t>
            </w:r>
            <w:r w:rsidR="00D8168E" w:rsidRPr="00505941">
              <w:rPr>
                <w:kern w:val="2"/>
                <w:sz w:val="22"/>
                <w:szCs w:val="22"/>
              </w:rPr>
              <w:t xml:space="preserve"> </w:t>
            </w:r>
            <w:r w:rsidR="00505941" w:rsidRPr="00505941">
              <w:rPr>
                <w:kern w:val="2"/>
                <w:sz w:val="22"/>
                <w:szCs w:val="22"/>
              </w:rPr>
              <w:t xml:space="preserve">vienkartines talpas </w:t>
            </w:r>
            <w:proofErr w:type="spellStart"/>
            <w:r w:rsidR="00505941" w:rsidRPr="00505941">
              <w:rPr>
                <w:kern w:val="2"/>
                <w:sz w:val="22"/>
                <w:szCs w:val="22"/>
              </w:rPr>
              <w:t>biopsinei</w:t>
            </w:r>
            <w:proofErr w:type="spellEnd"/>
            <w:r w:rsidR="00505941" w:rsidRPr="00505941">
              <w:rPr>
                <w:kern w:val="2"/>
                <w:sz w:val="22"/>
                <w:szCs w:val="22"/>
              </w:rPr>
              <w:t xml:space="preserve"> medžiagai transportuoti </w:t>
            </w:r>
            <w:r w:rsidR="00A10867" w:rsidRPr="00505941">
              <w:rPr>
                <w:color w:val="000000"/>
                <w:kern w:val="2"/>
                <w:sz w:val="22"/>
                <w:szCs w:val="22"/>
              </w:rPr>
              <w:t>(toliau – Prekės).</w:t>
            </w:r>
          </w:p>
          <w:p w14:paraId="44BF351D" w14:textId="3215D17D" w:rsidR="00BF418F" w:rsidRPr="00A81A12" w:rsidRDefault="009512DD" w:rsidP="005850D7">
            <w:pPr>
              <w:jc w:val="both"/>
              <w:rPr>
                <w:color w:val="FF0000"/>
                <w:kern w:val="2"/>
                <w:sz w:val="22"/>
                <w:szCs w:val="22"/>
              </w:rPr>
            </w:pPr>
            <w:r w:rsidRPr="00505941">
              <w:rPr>
                <w:color w:val="000000"/>
                <w:kern w:val="2"/>
                <w:sz w:val="22"/>
                <w:szCs w:val="22"/>
              </w:rPr>
              <w:t xml:space="preserve">3.1.2. </w:t>
            </w:r>
            <w:r w:rsidR="00A10867" w:rsidRPr="00505941">
              <w:rPr>
                <w:color w:val="000000"/>
                <w:kern w:val="2"/>
                <w:sz w:val="22"/>
                <w:szCs w:val="22"/>
              </w:rPr>
              <w:t xml:space="preserve">Išsamus Prekių aprašymas ir kiti reikalavimai tiekiamoms Prekėms nustatyti Sutarties priede Nr. </w:t>
            </w:r>
            <w:r w:rsidR="004E77D7" w:rsidRPr="00505941">
              <w:rPr>
                <w:color w:val="000000"/>
                <w:kern w:val="2"/>
                <w:sz w:val="22"/>
                <w:szCs w:val="22"/>
              </w:rPr>
              <w:t>1</w:t>
            </w:r>
            <w:r w:rsidR="00A10867" w:rsidRPr="00505941">
              <w:rPr>
                <w:color w:val="000000"/>
                <w:kern w:val="2"/>
                <w:sz w:val="22"/>
                <w:szCs w:val="22"/>
              </w:rPr>
              <w:t xml:space="preserve"> „Techninė specifikacija</w:t>
            </w:r>
            <w:r w:rsidR="00F830DF" w:rsidRPr="00505941">
              <w:rPr>
                <w:color w:val="000000"/>
                <w:kern w:val="2"/>
                <w:sz w:val="22"/>
                <w:szCs w:val="22"/>
              </w:rPr>
              <w:t xml:space="preserve"> ir įkainiai</w:t>
            </w:r>
            <w:r w:rsidR="00A10867" w:rsidRPr="00505941">
              <w:rPr>
                <w:color w:val="000000"/>
                <w:kern w:val="2"/>
                <w:sz w:val="22"/>
                <w:szCs w:val="22"/>
              </w:rPr>
              <w:t>“ (toliau – Techninė specifikacija)</w:t>
            </w:r>
            <w:r w:rsidR="00B412E9" w:rsidRPr="00505941">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5666212A" w:rsidR="005A5832" w:rsidRPr="00A81A12" w:rsidRDefault="00B50DBD" w:rsidP="0044127E">
            <w:pPr>
              <w:jc w:val="both"/>
              <w:rPr>
                <w:kern w:val="2"/>
                <w:sz w:val="22"/>
                <w:szCs w:val="22"/>
              </w:rPr>
            </w:pPr>
            <w:r w:rsidRPr="00B50DBD">
              <w:rPr>
                <w:kern w:val="2"/>
                <w:sz w:val="22"/>
                <w:szCs w:val="22"/>
              </w:rPr>
              <w:t xml:space="preserve">„Vienkartinės talpos </w:t>
            </w:r>
            <w:proofErr w:type="spellStart"/>
            <w:r w:rsidRPr="00B50DBD">
              <w:rPr>
                <w:kern w:val="2"/>
                <w:sz w:val="22"/>
                <w:szCs w:val="22"/>
              </w:rPr>
              <w:t>biopsinei</w:t>
            </w:r>
            <w:proofErr w:type="spellEnd"/>
            <w:r w:rsidRPr="00B50DBD">
              <w:rPr>
                <w:kern w:val="2"/>
                <w:sz w:val="22"/>
                <w:szCs w:val="22"/>
              </w:rPr>
              <w:t xml:space="preserve"> medžiagai, 10087”</w:t>
            </w:r>
            <w:r w:rsidR="00114F99" w:rsidRPr="00A81A12">
              <w:rPr>
                <w:kern w:val="2"/>
                <w:sz w:val="22"/>
                <w:szCs w:val="22"/>
              </w:rPr>
              <w:t>,</w:t>
            </w:r>
            <w:r w:rsidR="000F3774" w:rsidRPr="00A81A12">
              <w:rPr>
                <w:kern w:val="2"/>
                <w:sz w:val="22"/>
                <w:szCs w:val="22"/>
              </w:rPr>
              <w:t xml:space="preserve"> </w:t>
            </w:r>
            <w:r w:rsidR="00F07589" w:rsidRPr="00A81A12">
              <w:rPr>
                <w:kern w:val="2"/>
                <w:sz w:val="22"/>
                <w:szCs w:val="22"/>
              </w:rPr>
              <w:t xml:space="preserve">CVP IS </w:t>
            </w:r>
            <w:r w:rsidR="000477DD" w:rsidRPr="00A81A12">
              <w:rPr>
                <w:kern w:val="2"/>
                <w:sz w:val="22"/>
                <w:szCs w:val="22"/>
              </w:rPr>
              <w:t>ID</w:t>
            </w:r>
            <w:r w:rsidR="00F07589" w:rsidRPr="00A81A12">
              <w:rPr>
                <w:kern w:val="2"/>
                <w:sz w:val="22"/>
                <w:szCs w:val="22"/>
              </w:rPr>
              <w:t xml:space="preserve"> </w:t>
            </w:r>
            <w:r w:rsidR="002F016D" w:rsidRPr="00A81A12">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A81A12" w:rsidRDefault="00A10867" w:rsidP="00333420">
            <w:pPr>
              <w:rPr>
                <w:kern w:val="2"/>
                <w:sz w:val="22"/>
                <w:szCs w:val="22"/>
              </w:rPr>
            </w:pPr>
            <w:r w:rsidRPr="00A81A12">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A81A12" w:rsidRDefault="00A10867" w:rsidP="00333420">
            <w:pPr>
              <w:jc w:val="center"/>
              <w:rPr>
                <w:b/>
                <w:bCs/>
                <w:kern w:val="2"/>
                <w:sz w:val="22"/>
                <w:szCs w:val="22"/>
              </w:rPr>
            </w:pPr>
            <w:r w:rsidRPr="00A81A12">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F05CEA" w:rsidRDefault="00A10867" w:rsidP="00333420">
            <w:pPr>
              <w:rPr>
                <w:b/>
                <w:bCs/>
                <w:kern w:val="2"/>
                <w:sz w:val="22"/>
                <w:szCs w:val="22"/>
              </w:rPr>
            </w:pPr>
            <w:r w:rsidRPr="00F05CEA">
              <w:rPr>
                <w:b/>
                <w:bCs/>
                <w:kern w:val="2"/>
                <w:sz w:val="22"/>
                <w:szCs w:val="22"/>
              </w:rPr>
              <w:t>4.1. Prekių pristatymo terminai, kai Prekės pristatomos dalimis</w:t>
            </w:r>
          </w:p>
        </w:tc>
        <w:tc>
          <w:tcPr>
            <w:tcW w:w="7675" w:type="dxa"/>
            <w:gridSpan w:val="3"/>
          </w:tcPr>
          <w:p w14:paraId="3846CF71" w14:textId="113A83AF" w:rsidR="00E779A9" w:rsidRDefault="00505941" w:rsidP="003B6AE3">
            <w:pPr>
              <w:jc w:val="both"/>
              <w:rPr>
                <w:kern w:val="2"/>
                <w:sz w:val="22"/>
                <w:szCs w:val="22"/>
              </w:rPr>
            </w:pPr>
            <w:r w:rsidRPr="00505941">
              <w:rPr>
                <w:kern w:val="2"/>
                <w:sz w:val="22"/>
                <w:szCs w:val="22"/>
              </w:rPr>
              <w:t>Tiekėjas pagal atskirą užsakymą įsipareigoja pristatyti Prekes ne vėliau kaip per 5 (penkias) darbo dienas</w:t>
            </w:r>
            <w:r>
              <w:rPr>
                <w:kern w:val="2"/>
                <w:sz w:val="22"/>
                <w:szCs w:val="22"/>
              </w:rPr>
              <w:t xml:space="preserve"> </w:t>
            </w:r>
            <w:r w:rsidRPr="00505941">
              <w:rPr>
                <w:kern w:val="2"/>
                <w:sz w:val="22"/>
                <w:szCs w:val="22"/>
              </w:rPr>
              <w:t>nuo užsakymo pateikimo dienos adres</w:t>
            </w:r>
            <w:r>
              <w:rPr>
                <w:kern w:val="2"/>
                <w:sz w:val="22"/>
                <w:szCs w:val="22"/>
              </w:rPr>
              <w:t xml:space="preserve">ais: </w:t>
            </w:r>
            <w:r w:rsidRPr="00505941">
              <w:rPr>
                <w:kern w:val="2"/>
                <w:sz w:val="22"/>
                <w:szCs w:val="22"/>
              </w:rPr>
              <w:t>VšĮ Vilniaus universiteto ligoninė Santaros klinikos, Santariškių g. 2, Vilniuje</w:t>
            </w:r>
            <w:r>
              <w:rPr>
                <w:kern w:val="2"/>
                <w:sz w:val="22"/>
                <w:szCs w:val="22"/>
              </w:rPr>
              <w:t xml:space="preserve">, </w:t>
            </w:r>
            <w:r w:rsidRPr="00505941">
              <w:rPr>
                <w:kern w:val="2"/>
                <w:sz w:val="22"/>
                <w:szCs w:val="22"/>
              </w:rPr>
              <w:t xml:space="preserve">Santariškių g. </w:t>
            </w:r>
            <w:r>
              <w:rPr>
                <w:kern w:val="2"/>
                <w:sz w:val="22"/>
                <w:szCs w:val="22"/>
              </w:rPr>
              <w:t>7</w:t>
            </w:r>
            <w:r w:rsidRPr="00505941">
              <w:rPr>
                <w:kern w:val="2"/>
                <w:sz w:val="22"/>
                <w:szCs w:val="22"/>
              </w:rPr>
              <w:t>, Vilniuje</w:t>
            </w:r>
            <w:r>
              <w:rPr>
                <w:kern w:val="2"/>
                <w:sz w:val="22"/>
                <w:szCs w:val="22"/>
              </w:rPr>
              <w:t>.</w:t>
            </w:r>
          </w:p>
          <w:p w14:paraId="4FC70B27" w14:textId="443C781E" w:rsidR="00D07C34" w:rsidRPr="00A81A12" w:rsidRDefault="00D07C34" w:rsidP="003B6AE3">
            <w:pPr>
              <w:jc w:val="both"/>
              <w:rPr>
                <w:color w:val="000000"/>
                <w:kern w:val="2"/>
                <w:sz w:val="22"/>
                <w:szCs w:val="22"/>
              </w:rPr>
            </w:pP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759E4036" w:rsidR="005A5832" w:rsidRPr="00A81A12" w:rsidRDefault="0044279F" w:rsidP="005850D7">
            <w:pPr>
              <w:jc w:val="both"/>
              <w:rPr>
                <w:kern w:val="2"/>
                <w:sz w:val="22"/>
                <w:szCs w:val="22"/>
              </w:rPr>
            </w:pPr>
            <w:r w:rsidRPr="00A81A12">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(dvidešimties) darbo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14249414" w:rsidR="007A69A9" w:rsidRPr="00A81A12" w:rsidRDefault="00A10867" w:rsidP="005850D7">
            <w:pPr>
              <w:jc w:val="both"/>
              <w:rPr>
                <w:kern w:val="2"/>
                <w:sz w:val="22"/>
                <w:szCs w:val="22"/>
              </w:rPr>
            </w:pPr>
            <w:r w:rsidRPr="00A81A12">
              <w:rPr>
                <w:kern w:val="2"/>
                <w:sz w:val="22"/>
                <w:szCs w:val="22"/>
              </w:rPr>
              <w:t>Užsakymai teikiami Tiekėjo nurodytu elektroniniu paštu ir laikomi gautais po 24 (dvidešimt keturių valandų) nuo užsakymo pateikimo</w:t>
            </w:r>
            <w:r w:rsidR="00902379" w:rsidRPr="00A81A12">
              <w:rPr>
                <w:kern w:val="2"/>
                <w:sz w:val="22"/>
                <w:szCs w:val="22"/>
              </w:rPr>
              <w:t>.</w:t>
            </w:r>
          </w:p>
          <w:p w14:paraId="4738836D" w14:textId="77777777" w:rsidR="00E16BCD" w:rsidRPr="00A81A12" w:rsidRDefault="00E16BCD" w:rsidP="005850D7">
            <w:pPr>
              <w:jc w:val="both"/>
              <w:rPr>
                <w:kern w:val="2"/>
                <w:sz w:val="22"/>
                <w:szCs w:val="22"/>
              </w:rPr>
            </w:pPr>
          </w:p>
          <w:p w14:paraId="6EF5826E" w14:textId="5E16D7D2" w:rsidR="00E16BCD" w:rsidRPr="00A81A12" w:rsidRDefault="00E16BCD" w:rsidP="005850D7">
            <w:pPr>
              <w:jc w:val="both"/>
              <w:rPr>
                <w:kern w:val="2"/>
                <w:sz w:val="22"/>
                <w:szCs w:val="22"/>
              </w:rPr>
            </w:pPr>
            <w:r w:rsidRPr="00A81A12">
              <w:rPr>
                <w:kern w:val="2"/>
                <w:sz w:val="22"/>
                <w:szCs w:val="22"/>
              </w:rPr>
              <w:t xml:space="preserve">El. paštas užsakymams: </w:t>
            </w:r>
            <w:r w:rsidRPr="00A81A12">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A81A12" w:rsidRDefault="00A10867" w:rsidP="005850D7">
            <w:pPr>
              <w:jc w:val="both"/>
              <w:rPr>
                <w:kern w:val="2"/>
                <w:sz w:val="22"/>
                <w:szCs w:val="22"/>
              </w:rPr>
            </w:pPr>
            <w:r w:rsidRPr="00A81A12">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8F7B9A" w14:textId="77777777" w:rsidR="00505941" w:rsidRPr="00575770" w:rsidRDefault="00505941" w:rsidP="00505941">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73858BFF" w14:textId="77777777" w:rsidR="00505941" w:rsidRPr="00575770" w:rsidRDefault="00505941" w:rsidP="00505941">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6558B9A9" w14:textId="77777777" w:rsidR="00505941" w:rsidRPr="00575770" w:rsidRDefault="00505941" w:rsidP="00505941">
            <w:pPr>
              <w:jc w:val="both"/>
              <w:rPr>
                <w:sz w:val="22"/>
                <w:szCs w:val="22"/>
              </w:rPr>
            </w:pPr>
            <w:r w:rsidRPr="00575770">
              <w:rPr>
                <w:sz w:val="22"/>
                <w:szCs w:val="22"/>
              </w:rPr>
              <w:t xml:space="preserve">4.5.3. Sutarties </w:t>
            </w:r>
            <w:r>
              <w:rPr>
                <w:sz w:val="22"/>
                <w:szCs w:val="22"/>
              </w:rPr>
              <w:t>13.1.</w:t>
            </w:r>
            <w:r w:rsidRPr="00575770">
              <w:rPr>
                <w:sz w:val="22"/>
                <w:szCs w:val="22"/>
              </w:rPr>
              <w:t xml:space="preserve"> punkte nurodyti dokumentai.</w:t>
            </w:r>
          </w:p>
          <w:p w14:paraId="17D76456" w14:textId="77777777" w:rsidR="00505941" w:rsidRPr="00575770" w:rsidRDefault="00505941" w:rsidP="00505941">
            <w:pPr>
              <w:jc w:val="both"/>
              <w:rPr>
                <w:sz w:val="22"/>
                <w:szCs w:val="22"/>
              </w:rPr>
            </w:pPr>
            <w:r w:rsidRPr="00575770">
              <w:rPr>
                <w:sz w:val="22"/>
                <w:szCs w:val="22"/>
              </w:rPr>
              <w:t>4.5.4.Techninėje specifikacijoje reikalaujami dokumentai (jeigu taikoma).</w:t>
            </w:r>
          </w:p>
          <w:p w14:paraId="3D30E5D9" w14:textId="77777777" w:rsidR="00505941" w:rsidRPr="00575770" w:rsidRDefault="00505941" w:rsidP="00505941">
            <w:pPr>
              <w:jc w:val="both"/>
              <w:rPr>
                <w:sz w:val="22"/>
                <w:szCs w:val="22"/>
              </w:rPr>
            </w:pPr>
            <w:r w:rsidRPr="00575770">
              <w:rPr>
                <w:sz w:val="22"/>
                <w:szCs w:val="22"/>
              </w:rPr>
              <w:t>4.5.5. Pirmą kartą pristačius prekę - CE sertifikatai (CE sertifikatų kopijos (CE sertifikatų vertimas į lietuvių kalbą nebūtinas, jei CE sertifikatas pateikiamas anglų kalba). Kai atitinkamo katalogo numerio Prekė pristatoma nebe pirmą kartą pateikiamos tik Prekių vartotojo instrukcijos.</w:t>
            </w:r>
          </w:p>
          <w:p w14:paraId="17EE8EED" w14:textId="77777777" w:rsidR="00505941" w:rsidRPr="006006FD" w:rsidRDefault="00505941" w:rsidP="00505941">
            <w:pPr>
              <w:jc w:val="both"/>
              <w:rPr>
                <w:kern w:val="2"/>
                <w:sz w:val="22"/>
                <w:szCs w:val="22"/>
              </w:rPr>
            </w:pPr>
            <w:r w:rsidRPr="006006FD">
              <w:rPr>
                <w:kern w:val="2"/>
                <w:sz w:val="22"/>
                <w:szCs w:val="22"/>
              </w:rPr>
              <w:t>4.5.</w:t>
            </w:r>
            <w:r>
              <w:rPr>
                <w:kern w:val="2"/>
                <w:sz w:val="22"/>
                <w:szCs w:val="22"/>
              </w:rPr>
              <w:t>6</w:t>
            </w:r>
            <w:r w:rsidRPr="006006FD">
              <w:rPr>
                <w:kern w:val="2"/>
                <w:sz w:val="22"/>
                <w:szCs w:val="22"/>
              </w:rPr>
              <w:t>. Prekės antrinės pakuotės tinkamumą perdirbti (</w:t>
            </w:r>
            <w:proofErr w:type="spellStart"/>
            <w:r w:rsidRPr="006006FD">
              <w:rPr>
                <w:kern w:val="2"/>
                <w:sz w:val="22"/>
                <w:szCs w:val="22"/>
              </w:rPr>
              <w:t>perdirbamumą</w:t>
            </w:r>
            <w:proofErr w:type="spellEnd"/>
            <w:r w:rsidRPr="006006FD">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4F1D6494" w:rsidR="00E111B2" w:rsidRPr="00A81A12" w:rsidRDefault="00505941" w:rsidP="00505941">
            <w:pPr>
              <w:widowControl w:val="0"/>
              <w:tabs>
                <w:tab w:val="left" w:pos="284"/>
                <w:tab w:val="left" w:pos="567"/>
              </w:tabs>
              <w:ind w:right="30"/>
              <w:jc w:val="both"/>
              <w:rPr>
                <w:kern w:val="2"/>
                <w:sz w:val="22"/>
                <w:szCs w:val="22"/>
              </w:rPr>
            </w:pPr>
            <w:r w:rsidRPr="006006FD">
              <w:rPr>
                <w:kern w:val="2"/>
                <w:sz w:val="22"/>
                <w:szCs w:val="22"/>
              </w:rPr>
              <w:t>4.5.</w:t>
            </w:r>
            <w:r>
              <w:rPr>
                <w:kern w:val="2"/>
                <w:sz w:val="22"/>
                <w:szCs w:val="22"/>
              </w:rPr>
              <w:t>7</w:t>
            </w:r>
            <w:r w:rsidRPr="006006FD">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A81A12" w:rsidRDefault="00A10867" w:rsidP="00333420">
            <w:pPr>
              <w:jc w:val="center"/>
              <w:rPr>
                <w:b/>
                <w:bCs/>
                <w:kern w:val="2"/>
                <w:sz w:val="22"/>
                <w:szCs w:val="22"/>
              </w:rPr>
            </w:pPr>
            <w:r w:rsidRPr="00A81A12">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81A12" w:rsidRDefault="00A10867" w:rsidP="005850D7">
            <w:pPr>
              <w:jc w:val="both"/>
              <w:rPr>
                <w:color w:val="FF0000"/>
                <w:kern w:val="2"/>
                <w:sz w:val="22"/>
                <w:szCs w:val="22"/>
              </w:rPr>
            </w:pPr>
            <w:r w:rsidRPr="00A81A12">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A81A12" w:rsidRDefault="00B32F2F" w:rsidP="00B32F2F">
            <w:pPr>
              <w:jc w:val="both"/>
              <w:rPr>
                <w:kern w:val="2"/>
                <w:sz w:val="22"/>
                <w:szCs w:val="22"/>
              </w:rPr>
            </w:pPr>
            <w:r w:rsidRPr="00A81A12">
              <w:rPr>
                <w:kern w:val="2"/>
                <w:sz w:val="22"/>
                <w:szCs w:val="22"/>
              </w:rPr>
              <w:t xml:space="preserve">5.2.1. Pradinės Sutarties vertė yra </w:t>
            </w:r>
            <w:r w:rsidRPr="00A81A12">
              <w:rPr>
                <w:color w:val="4472C4" w:themeColor="accent1"/>
                <w:kern w:val="2"/>
                <w:sz w:val="22"/>
                <w:szCs w:val="22"/>
              </w:rPr>
              <w:t xml:space="preserve">[nurodyti sumą skaičiais] </w:t>
            </w:r>
            <w:r w:rsidRPr="00A81A12">
              <w:rPr>
                <w:kern w:val="2"/>
                <w:sz w:val="22"/>
                <w:szCs w:val="22"/>
              </w:rPr>
              <w:t xml:space="preserve">Eur, </w:t>
            </w:r>
            <w:r w:rsidRPr="00A81A12">
              <w:rPr>
                <w:color w:val="4472C4" w:themeColor="accent1"/>
                <w:kern w:val="2"/>
                <w:sz w:val="22"/>
                <w:szCs w:val="22"/>
              </w:rPr>
              <w:t xml:space="preserve">[nurodyti sumą žodžiais] </w:t>
            </w:r>
            <w:r w:rsidRPr="00A81A12">
              <w:rPr>
                <w:kern w:val="2"/>
                <w:sz w:val="22"/>
                <w:szCs w:val="22"/>
              </w:rPr>
              <w:t xml:space="preserve"> be PVM. </w:t>
            </w:r>
          </w:p>
          <w:p w14:paraId="271DB35A" w14:textId="1F3EF719" w:rsidR="00B32F2F" w:rsidRPr="00A81A12" w:rsidRDefault="005A074E" w:rsidP="00B32F2F">
            <w:pPr>
              <w:jc w:val="both"/>
              <w:rPr>
                <w:kern w:val="2"/>
                <w:sz w:val="22"/>
                <w:szCs w:val="22"/>
              </w:rPr>
            </w:pPr>
            <w:r w:rsidRPr="00A81A12">
              <w:rPr>
                <w:kern w:val="2"/>
                <w:sz w:val="22"/>
                <w:szCs w:val="22"/>
              </w:rPr>
              <w:t xml:space="preserve">          </w:t>
            </w:r>
            <w:r w:rsidR="00B32F2F" w:rsidRPr="00A81A12">
              <w:rPr>
                <w:kern w:val="2"/>
                <w:sz w:val="22"/>
                <w:szCs w:val="22"/>
              </w:rPr>
              <w:t xml:space="preserve">PVM sudaro </w:t>
            </w:r>
            <w:r w:rsidR="00B32F2F" w:rsidRPr="00A81A12">
              <w:rPr>
                <w:color w:val="4472C4" w:themeColor="accent1"/>
                <w:kern w:val="2"/>
                <w:sz w:val="22"/>
                <w:szCs w:val="22"/>
              </w:rPr>
              <w:t xml:space="preserve">[nurodyti sumą skaičiais] </w:t>
            </w:r>
            <w:r w:rsidR="00B32F2F" w:rsidRPr="00A81A12">
              <w:rPr>
                <w:kern w:val="2"/>
                <w:sz w:val="22"/>
                <w:szCs w:val="22"/>
              </w:rPr>
              <w:t xml:space="preserve">Eur, </w:t>
            </w:r>
            <w:r w:rsidR="00B32F2F" w:rsidRPr="00A81A12">
              <w:rPr>
                <w:color w:val="4472C4" w:themeColor="accent1"/>
                <w:kern w:val="2"/>
                <w:sz w:val="22"/>
                <w:szCs w:val="22"/>
              </w:rPr>
              <w:t xml:space="preserve">[nurodyti sumą žodžiais]. </w:t>
            </w:r>
            <w:r w:rsidR="00B32F2F" w:rsidRPr="00A81A12">
              <w:rPr>
                <w:kern w:val="2"/>
                <w:sz w:val="22"/>
                <w:szCs w:val="22"/>
              </w:rPr>
              <w:t xml:space="preserve"> </w:t>
            </w:r>
          </w:p>
          <w:p w14:paraId="39763DFE" w14:textId="0F69DAB0" w:rsidR="00B32F2F" w:rsidRPr="00A81A12" w:rsidRDefault="005A074E" w:rsidP="00B32F2F">
            <w:pPr>
              <w:jc w:val="both"/>
              <w:rPr>
                <w:kern w:val="2"/>
                <w:sz w:val="22"/>
                <w:szCs w:val="22"/>
              </w:rPr>
            </w:pPr>
            <w:r w:rsidRPr="00A81A12">
              <w:rPr>
                <w:kern w:val="2"/>
                <w:sz w:val="22"/>
                <w:szCs w:val="22"/>
              </w:rPr>
              <w:t xml:space="preserve">          </w:t>
            </w:r>
            <w:r w:rsidR="00B32F2F" w:rsidRPr="00A81A12">
              <w:rPr>
                <w:kern w:val="2"/>
                <w:sz w:val="22"/>
                <w:szCs w:val="22"/>
              </w:rPr>
              <w:t xml:space="preserve">Sutarties kaina yra </w:t>
            </w:r>
            <w:r w:rsidR="00B32F2F" w:rsidRPr="00A81A12">
              <w:rPr>
                <w:color w:val="4472C4" w:themeColor="accent1"/>
                <w:kern w:val="2"/>
                <w:sz w:val="22"/>
                <w:szCs w:val="22"/>
              </w:rPr>
              <w:t xml:space="preserve">[nurodyti sumą skaičiais] </w:t>
            </w:r>
            <w:r w:rsidR="00B32F2F" w:rsidRPr="00A81A12">
              <w:rPr>
                <w:kern w:val="2"/>
                <w:sz w:val="22"/>
                <w:szCs w:val="22"/>
              </w:rPr>
              <w:t xml:space="preserve">Eur, </w:t>
            </w:r>
            <w:r w:rsidR="00B32F2F" w:rsidRPr="00A81A12">
              <w:rPr>
                <w:color w:val="4472C4" w:themeColor="accent1"/>
                <w:kern w:val="2"/>
                <w:sz w:val="22"/>
                <w:szCs w:val="22"/>
              </w:rPr>
              <w:t>[nurodyti sumą žodžiais]</w:t>
            </w:r>
            <w:r w:rsidR="00B32F2F" w:rsidRPr="00A81A12">
              <w:rPr>
                <w:kern w:val="2"/>
                <w:sz w:val="22"/>
                <w:szCs w:val="22"/>
              </w:rPr>
              <w:t xml:space="preserve"> Eur su PVM</w:t>
            </w:r>
            <w:r w:rsidR="00737893" w:rsidRPr="00A81A12">
              <w:rPr>
                <w:kern w:val="2"/>
                <w:sz w:val="22"/>
                <w:szCs w:val="22"/>
              </w:rPr>
              <w:t xml:space="preserve"> </w:t>
            </w:r>
            <w:r w:rsidR="00737893" w:rsidRPr="00A81A12">
              <w:rPr>
                <w:sz w:val="22"/>
                <w:szCs w:val="22"/>
                <w:lang w:eastAsia="lt-LT"/>
              </w:rPr>
              <w:t>(</w:t>
            </w:r>
            <w:r w:rsidR="00737893" w:rsidRPr="00A81A12">
              <w:rPr>
                <w:i/>
                <w:sz w:val="22"/>
                <w:szCs w:val="22"/>
                <w:lang w:eastAsia="lt-LT"/>
              </w:rPr>
              <w:t>planuojama skirti pirkimui lėšų suma</w:t>
            </w:r>
            <w:r w:rsidR="00737893" w:rsidRPr="00A81A12">
              <w:rPr>
                <w:sz w:val="22"/>
                <w:szCs w:val="22"/>
                <w:lang w:eastAsia="lt-LT"/>
              </w:rPr>
              <w:t>).</w:t>
            </w:r>
          </w:p>
          <w:p w14:paraId="0834F8E4" w14:textId="77777777" w:rsidR="00B32F2F" w:rsidRPr="00A81A12" w:rsidRDefault="00B32F2F" w:rsidP="00B32F2F">
            <w:pPr>
              <w:jc w:val="both"/>
              <w:rPr>
                <w:kern w:val="2"/>
                <w:sz w:val="22"/>
                <w:szCs w:val="22"/>
              </w:rPr>
            </w:pPr>
          </w:p>
          <w:p w14:paraId="733CFE78" w14:textId="7A1CF773" w:rsidR="00B32F2F" w:rsidRPr="00A81A12" w:rsidRDefault="00B32F2F" w:rsidP="00B32F2F">
            <w:pPr>
              <w:jc w:val="both"/>
              <w:rPr>
                <w:kern w:val="2"/>
                <w:sz w:val="22"/>
                <w:szCs w:val="22"/>
              </w:rPr>
            </w:pPr>
            <w:r w:rsidRPr="00A81A12">
              <w:rPr>
                <w:kern w:val="2"/>
                <w:sz w:val="22"/>
                <w:szCs w:val="22"/>
              </w:rPr>
              <w:lastRenderedPageBreak/>
              <w:t xml:space="preserve">5.2.2. </w:t>
            </w:r>
            <w:r w:rsidR="00F570E9" w:rsidRPr="00A81A12">
              <w:rPr>
                <w:color w:val="000000"/>
                <w:kern w:val="2"/>
                <w:sz w:val="22"/>
                <w:szCs w:val="22"/>
              </w:rPr>
              <w:t>Šioje Sutartyje Pradinės Sutarties vertė yra lygi </w:t>
            </w:r>
            <w:r w:rsidR="00F570E9" w:rsidRPr="00A81A12">
              <w:rPr>
                <w:b/>
                <w:bCs/>
                <w:color w:val="000000"/>
                <w:kern w:val="2"/>
                <w:sz w:val="22"/>
                <w:szCs w:val="22"/>
              </w:rPr>
              <w:t>maksimaliai pirkimui skirtai lėšų sumai be PVM</w:t>
            </w:r>
            <w:r w:rsidR="00F570E9" w:rsidRPr="00A81A12">
              <w:rPr>
                <w:color w:val="000000"/>
                <w:kern w:val="2"/>
                <w:sz w:val="22"/>
                <w:szCs w:val="22"/>
              </w:rPr>
              <w:t> pirkimo dokumentuose ir Sutartyje nurodytų Prekių įsigijimui Tiekėjo pasiūlyme nurodytais įkainiais be PVM.</w:t>
            </w:r>
            <w:r w:rsidRPr="00A81A12">
              <w:rPr>
                <w:kern w:val="2"/>
                <w:sz w:val="22"/>
                <w:szCs w:val="22"/>
              </w:rPr>
              <w:t xml:space="preserve"> Pirkėjas perka Prekes pagal poreikį Sutartyje arba jos priede Nr. 1 nurodytais įkainiais, </w:t>
            </w:r>
            <w:r w:rsidR="0043179E" w:rsidRPr="00A81A12">
              <w:rPr>
                <w:kern w:val="2"/>
                <w:sz w:val="22"/>
                <w:szCs w:val="22"/>
              </w:rPr>
              <w:t xml:space="preserve">neviršijant </w:t>
            </w:r>
            <w:r w:rsidR="005B7A74" w:rsidRPr="00A81A12">
              <w:rPr>
                <w:kern w:val="2"/>
                <w:sz w:val="22"/>
                <w:szCs w:val="22"/>
              </w:rPr>
              <w:t>bendros</w:t>
            </w:r>
            <w:r w:rsidR="00325F7F" w:rsidRPr="00A81A12">
              <w:rPr>
                <w:kern w:val="2"/>
                <w:sz w:val="22"/>
                <w:szCs w:val="22"/>
              </w:rPr>
              <w:t xml:space="preserve"> </w:t>
            </w:r>
            <w:r w:rsidR="005B7A74" w:rsidRPr="00A81A12">
              <w:rPr>
                <w:kern w:val="2"/>
                <w:sz w:val="22"/>
                <w:szCs w:val="22"/>
              </w:rPr>
              <w:t>S</w:t>
            </w:r>
            <w:r w:rsidR="00325F7F" w:rsidRPr="00A81A12">
              <w:rPr>
                <w:kern w:val="2"/>
                <w:sz w:val="22"/>
                <w:szCs w:val="22"/>
              </w:rPr>
              <w:t xml:space="preserve">utarties </w:t>
            </w:r>
            <w:r w:rsidR="005B7A74" w:rsidRPr="00A81A12">
              <w:rPr>
                <w:kern w:val="2"/>
                <w:sz w:val="22"/>
                <w:szCs w:val="22"/>
              </w:rPr>
              <w:t>kainos</w:t>
            </w:r>
            <w:r w:rsidRPr="00A81A12">
              <w:rPr>
                <w:kern w:val="2"/>
                <w:sz w:val="22"/>
                <w:szCs w:val="22"/>
              </w:rPr>
              <w:t xml:space="preserve">. </w:t>
            </w:r>
          </w:p>
          <w:p w14:paraId="13944FD7" w14:textId="77777777" w:rsidR="005A5832" w:rsidRPr="00A81A12" w:rsidRDefault="00B32F2F" w:rsidP="00B32F2F">
            <w:pPr>
              <w:jc w:val="both"/>
              <w:rPr>
                <w:kern w:val="2"/>
                <w:sz w:val="22"/>
                <w:szCs w:val="22"/>
              </w:rPr>
            </w:pPr>
            <w:r w:rsidRPr="00A81A12">
              <w:rPr>
                <w:kern w:val="2"/>
                <w:sz w:val="22"/>
                <w:szCs w:val="22"/>
              </w:rPr>
              <w:t xml:space="preserve">5.2.3. </w:t>
            </w:r>
            <w:r w:rsidR="005B7A74" w:rsidRPr="00A81A12">
              <w:rPr>
                <w:color w:val="000000"/>
                <w:kern w:val="2"/>
                <w:sz w:val="22"/>
                <w:szCs w:val="22"/>
              </w:rPr>
              <w:t xml:space="preserve">Sutartyje arba jos priede Nr. </w:t>
            </w:r>
            <w:r w:rsidR="005B7A74" w:rsidRPr="00A81A12">
              <w:rPr>
                <w:kern w:val="2"/>
                <w:sz w:val="22"/>
                <w:szCs w:val="22"/>
              </w:rPr>
              <w:t>1</w:t>
            </w:r>
            <w:r w:rsidR="005B7A74" w:rsidRPr="00A81A12">
              <w:rPr>
                <w:color w:val="000000"/>
                <w:kern w:val="2"/>
                <w:sz w:val="22"/>
                <w:szCs w:val="22"/>
              </w:rPr>
              <w:t xml:space="preserve"> atskirose eilutėse nurodytas Prekių kiekis gali būti keičiamas (didėti ar mažėti). </w:t>
            </w:r>
            <w:r w:rsidR="00995C53" w:rsidRPr="00A81A12">
              <w:rPr>
                <w:kern w:val="2"/>
                <w:sz w:val="22"/>
                <w:szCs w:val="22"/>
              </w:rPr>
              <w:t xml:space="preserve">Pirkėjas neįsipareigoja išpirkti preliminaraus Prekių kiekio ar bet kokios jo dalies. </w:t>
            </w:r>
          </w:p>
          <w:p w14:paraId="542375E5" w14:textId="55C22D94" w:rsidR="0064121B" w:rsidRPr="00A81A12" w:rsidRDefault="0064121B" w:rsidP="00B32F2F">
            <w:pPr>
              <w:jc w:val="both"/>
              <w:rPr>
                <w:kern w:val="2"/>
                <w:sz w:val="22"/>
                <w:szCs w:val="22"/>
              </w:rPr>
            </w:pPr>
            <w:r w:rsidRPr="00A81A12">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1C5AC2">
        <w:trPr>
          <w:trHeight w:val="2400"/>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EF3F1D" w:rsidRDefault="00F84045" w:rsidP="00F84045">
            <w:pPr>
              <w:rPr>
                <w:b/>
                <w:bCs/>
                <w:kern w:val="2"/>
                <w:sz w:val="22"/>
                <w:szCs w:val="22"/>
              </w:rPr>
            </w:pPr>
          </w:p>
        </w:tc>
        <w:tc>
          <w:tcPr>
            <w:tcW w:w="7675" w:type="dxa"/>
            <w:gridSpan w:val="3"/>
          </w:tcPr>
          <w:p w14:paraId="4B126A17" w14:textId="551AF98C"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AF0D0A">
              <w:rPr>
                <w:sz w:val="22"/>
                <w:szCs w:val="22"/>
              </w:rPr>
              <w:t>5</w:t>
            </w:r>
            <w:r w:rsidR="00E111B2">
              <w:rPr>
                <w:sz w:val="22"/>
                <w:szCs w:val="22"/>
              </w:rPr>
              <w:t xml:space="preserve"> </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AF0D0A" w:rsidRDefault="008D278C" w:rsidP="008D278C">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Sutarties įkainių peržiūrą Šalys vadovaujasi Valstybės duomenų agentūros viešai Oficialiosios statistikos portale paskelbtais Rodiklių duomenų bazės duomenimis</w:t>
            </w:r>
            <w:r w:rsidR="00BE14B9" w:rsidRPr="005A6BEE">
              <w:rPr>
                <w:rFonts w:ascii="Times New Roman" w:hAnsi="Times New Roman"/>
                <w:sz w:val="22"/>
                <w:szCs w:val="22"/>
                <w:bdr w:val="none" w:sz="0" w:space="0" w:color="auto" w:frame="1"/>
                <w:lang w:val="lt-LT"/>
              </w:rPr>
              <w:t xml:space="preserve">. </w:t>
            </w:r>
            <w:r w:rsidRPr="005A6BEE">
              <w:rPr>
                <w:rFonts w:ascii="Times New Roman" w:hAnsi="Times New Roman"/>
                <w:sz w:val="22"/>
                <w:szCs w:val="22"/>
                <w:bdr w:val="none" w:sz="0" w:space="0" w:color="auto" w:frame="1"/>
                <w:lang w:val="lt-LT"/>
              </w:rPr>
              <w:t xml:space="preserve">Iš kitos Šalies nereikalaujama pateikti oficialaus Valstybės duomenų agentūros ar kitos institucijos išduoto </w:t>
            </w:r>
            <w:r w:rsidRPr="00AF0D0A">
              <w:rPr>
                <w:rFonts w:ascii="Times New Roman" w:hAnsi="Times New Roman"/>
                <w:sz w:val="22"/>
                <w:szCs w:val="22"/>
                <w:bdr w:val="none" w:sz="0" w:space="0" w:color="auto" w:frame="1"/>
                <w:lang w:val="lt-LT"/>
              </w:rPr>
              <w:t>dokumento ar patvirtinimo.</w:t>
            </w:r>
          </w:p>
          <w:p w14:paraId="20021CBE" w14:textId="77777777" w:rsidR="00BE14B9" w:rsidRPr="00AF0D0A" w:rsidRDefault="008D278C" w:rsidP="00BE14B9">
            <w:pPr>
              <w:pStyle w:val="ListParagraph"/>
              <w:ind w:left="56"/>
              <w:jc w:val="both"/>
              <w:rPr>
                <w:rFonts w:ascii="Times New Roman" w:hAnsi="Times New Roman"/>
                <w:sz w:val="22"/>
                <w:szCs w:val="22"/>
                <w:bdr w:val="none" w:sz="0" w:space="0" w:color="auto" w:frame="1"/>
                <w:lang w:val="lt-LT"/>
              </w:rPr>
            </w:pPr>
            <w:r w:rsidRPr="00AF0D0A">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AF0D0A" w:rsidRDefault="00BE14B9" w:rsidP="00B753F9">
            <w:pPr>
              <w:pStyle w:val="ListParagraph"/>
              <w:ind w:left="56"/>
              <w:jc w:val="both"/>
              <w:rPr>
                <w:noProof/>
                <w:sz w:val="22"/>
                <w:szCs w:val="22"/>
                <w:bdr w:val="none" w:sz="0" w:space="0" w:color="auto" w:frame="1"/>
              </w:rPr>
            </w:pPr>
            <w:r w:rsidRPr="00AF0D0A">
              <w:rPr>
                <w:rFonts w:ascii="Times New Roman" w:hAnsi="Times New Roman"/>
                <w:kern w:val="2"/>
                <w:sz w:val="22"/>
                <w:szCs w:val="22"/>
                <w:shd w:val="clear" w:color="auto" w:fill="FFFFFF"/>
              </w:rPr>
              <w:t xml:space="preserve">5.3.3.6 </w:t>
            </w:r>
            <w:proofErr w:type="spellStart"/>
            <w:r w:rsidRPr="00AF0D0A">
              <w:rPr>
                <w:rFonts w:ascii="Times New Roman" w:hAnsi="Times New Roman"/>
                <w:kern w:val="2"/>
                <w:sz w:val="22"/>
                <w:szCs w:val="22"/>
                <w:shd w:val="clear" w:color="auto" w:fill="FFFFFF"/>
              </w:rPr>
              <w:t>Nauja</w:t>
            </w:r>
            <w:proofErr w:type="spellEnd"/>
            <w:r w:rsidRPr="00AF0D0A">
              <w:rPr>
                <w:rFonts w:ascii="Times New Roman" w:hAnsi="Times New Roman"/>
                <w:kern w:val="2"/>
                <w:sz w:val="22"/>
                <w:szCs w:val="22"/>
                <w:shd w:val="clear" w:color="auto" w:fill="FFFFFF"/>
              </w:rPr>
              <w:t xml:space="preserve"> </w:t>
            </w:r>
            <w:r w:rsidRPr="00AF0D0A">
              <w:rPr>
                <w:rFonts w:ascii="Times New Roman" w:hAnsi="Times New Roman"/>
                <w:noProof/>
                <w:kern w:val="2"/>
                <w:sz w:val="22"/>
                <w:szCs w:val="22"/>
                <w:shd w:val="clear" w:color="auto" w:fill="FFFFFF"/>
              </w:rPr>
              <w:t xml:space="preserve">Sutarties įkainiai apskaičiuojami </w:t>
            </w:r>
            <w:r w:rsidRPr="00AF0D0A">
              <w:rPr>
                <w:rFonts w:ascii="Times New Roman" w:hAnsi="Times New Roman"/>
                <w:noProof/>
                <w:color w:val="000000"/>
                <w:kern w:val="2"/>
                <w:sz w:val="22"/>
                <w:szCs w:val="22"/>
                <w:shd w:val="clear" w:color="auto" w:fill="FFFFFF"/>
              </w:rPr>
              <w:t>pagal žemiau pateiktą formulę:</w:t>
            </w:r>
          </w:p>
          <w:p w14:paraId="0CD8D7C8" w14:textId="77777777" w:rsidR="00BE14B9" w:rsidRPr="00AF0D0A" w:rsidRDefault="00AF0D0A"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AF0D0A">
              <w:rPr>
                <w:kern w:val="2"/>
                <w:sz w:val="22"/>
                <w:szCs w:val="22"/>
              </w:rPr>
              <w:t>, kur a – kaina / įkainis (Eur be PVM)) (jei peržiūra jau buvo atlikta, tai po paskutinio perskaičiavimo) </w:t>
            </w:r>
          </w:p>
          <w:p w14:paraId="75DADBCF" w14:textId="77777777" w:rsidR="00BE14B9" w:rsidRPr="00AF0D0A" w:rsidRDefault="00BE14B9" w:rsidP="00BE14B9">
            <w:pPr>
              <w:jc w:val="both"/>
              <w:textAlignment w:val="baseline"/>
              <w:rPr>
                <w:kern w:val="2"/>
                <w:sz w:val="22"/>
                <w:szCs w:val="22"/>
              </w:rPr>
            </w:pPr>
            <w:r w:rsidRPr="00AF0D0A">
              <w:rPr>
                <w:kern w:val="2"/>
                <w:sz w:val="22"/>
                <w:szCs w:val="22"/>
              </w:rPr>
              <w:t>a</w:t>
            </w:r>
            <w:r w:rsidRPr="00AF0D0A">
              <w:rPr>
                <w:kern w:val="2"/>
                <w:sz w:val="22"/>
                <w:szCs w:val="22"/>
                <w:vertAlign w:val="subscript"/>
              </w:rPr>
              <w:t>1</w:t>
            </w:r>
            <w:r w:rsidRPr="00AF0D0A">
              <w:rPr>
                <w:kern w:val="2"/>
                <w:sz w:val="22"/>
                <w:szCs w:val="22"/>
              </w:rPr>
              <w:t xml:space="preserve"> – perskaičiuota (pakeista) kaina / įkainis (Eur be PVM) </w:t>
            </w:r>
          </w:p>
          <w:p w14:paraId="682F9154" w14:textId="030DFA1C" w:rsidR="00BE14B9" w:rsidRPr="00AF0D0A" w:rsidRDefault="00BE14B9" w:rsidP="00BE14B9">
            <w:pPr>
              <w:jc w:val="both"/>
              <w:textAlignment w:val="baseline"/>
              <w:rPr>
                <w:kern w:val="2"/>
                <w:sz w:val="22"/>
                <w:szCs w:val="22"/>
              </w:rPr>
            </w:pPr>
            <w:r w:rsidRPr="00AF0D0A">
              <w:rPr>
                <w:kern w:val="2"/>
                <w:sz w:val="22"/>
                <w:szCs w:val="22"/>
              </w:rPr>
              <w:t xml:space="preserve">k – pagal vartotojų kainų indeksą </w:t>
            </w:r>
            <w:r w:rsidRPr="00AF0D0A">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F0D0A" w:rsidRPr="00AF0D0A">
                  <w:rPr>
                    <w:color w:val="4472C4" w:themeColor="accent1"/>
                    <w:sz w:val="22"/>
                    <w:szCs w:val="22"/>
                  </w:rPr>
                  <w:t>06 SVEIKATA</w:t>
                </w:r>
              </w:sdtContent>
            </w:sdt>
            <w:r w:rsidRPr="00AF0D0A">
              <w:rPr>
                <w:sz w:val="22"/>
                <w:szCs w:val="22"/>
              </w:rPr>
              <w:t xml:space="preserve">) </w:t>
            </w:r>
            <w:r w:rsidRPr="00AF0D0A">
              <w:rPr>
                <w:kern w:val="2"/>
                <w:sz w:val="22"/>
                <w:szCs w:val="22"/>
              </w:rPr>
              <w:t>apskaičiuotas Vartojimo prekių ir paslaugų kainų pokytis (padidėjimas arba sumažėjimas) (%). „k“ reikšmė skaičiuojama pagal formulę:</w:t>
            </w:r>
          </w:p>
          <w:p w14:paraId="03E72A8C" w14:textId="77777777" w:rsidR="00BE14B9" w:rsidRPr="00AF0D0A" w:rsidRDefault="00BE14B9" w:rsidP="00BE14B9">
            <w:pPr>
              <w:jc w:val="both"/>
              <w:textAlignment w:val="baseline"/>
              <w:rPr>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F0D0A">
              <w:rPr>
                <w:kern w:val="2"/>
                <w:sz w:val="22"/>
                <w:szCs w:val="22"/>
              </w:rPr>
              <w:t>, (proc.) kur</w:t>
            </w:r>
          </w:p>
          <w:p w14:paraId="5657E6F8" w14:textId="3272CEB8" w:rsidR="00BE14B9" w:rsidRPr="00AF0D0A" w:rsidRDefault="00BE14B9" w:rsidP="00BE14B9">
            <w:pPr>
              <w:jc w:val="both"/>
              <w:textAlignment w:val="baseline"/>
              <w:rPr>
                <w:kern w:val="2"/>
                <w:sz w:val="22"/>
                <w:szCs w:val="22"/>
              </w:rPr>
            </w:pPr>
            <w:r w:rsidRPr="00AF0D0A">
              <w:rPr>
                <w:noProof/>
                <w:kern w:val="2"/>
                <w:sz w:val="22"/>
                <w:szCs w:val="22"/>
              </w:rPr>
              <w:t>Ind</w:t>
            </w:r>
            <w:r w:rsidRPr="00AF0D0A">
              <w:rPr>
                <w:noProof/>
                <w:kern w:val="2"/>
                <w:sz w:val="22"/>
                <w:szCs w:val="22"/>
                <w:vertAlign w:val="subscript"/>
              </w:rPr>
              <w:t>naujausias</w:t>
            </w:r>
            <w:r w:rsidRPr="00AF0D0A">
              <w:rPr>
                <w:noProof/>
                <w:kern w:val="2"/>
                <w:sz w:val="22"/>
                <w:szCs w:val="22"/>
              </w:rPr>
              <w:t xml:space="preserve"> –</w:t>
            </w:r>
            <w:r w:rsidRPr="00AF0D0A">
              <w:rPr>
                <w:kern w:val="2"/>
                <w:sz w:val="22"/>
                <w:szCs w:val="22"/>
              </w:rPr>
              <w:t xml:space="preserve"> kreipimosi dėl kainos / įkainių peržiūros išsiuntimo kitai šaliai dieną paskelbtas naujausias vartojimo prekių ir paslaugų indeksas </w:t>
            </w:r>
            <w:r w:rsidRPr="00AF0D0A">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F0D0A" w:rsidRPr="00AF0D0A">
                  <w:rPr>
                    <w:color w:val="4472C4" w:themeColor="accent1"/>
                    <w:sz w:val="22"/>
                    <w:szCs w:val="22"/>
                  </w:rPr>
                  <w:t>06 SVEIKATA</w:t>
                </w:r>
              </w:sdtContent>
            </w:sdt>
            <w:r w:rsidRPr="00AF0D0A">
              <w:rPr>
                <w:sz w:val="22"/>
                <w:szCs w:val="22"/>
              </w:rPr>
              <w:t>)</w:t>
            </w:r>
            <w:r w:rsidRPr="00AF0D0A">
              <w:rPr>
                <w:kern w:val="2"/>
                <w:sz w:val="22"/>
                <w:szCs w:val="22"/>
              </w:rPr>
              <w:t>.</w:t>
            </w:r>
          </w:p>
          <w:p w14:paraId="05449515" w14:textId="05F04997" w:rsidR="00BE14B9" w:rsidRDefault="00BE14B9" w:rsidP="00BE14B9">
            <w:pPr>
              <w:jc w:val="both"/>
              <w:rPr>
                <w:kern w:val="2"/>
                <w:sz w:val="22"/>
                <w:szCs w:val="22"/>
              </w:rPr>
            </w:pPr>
            <w:r w:rsidRPr="00AF0D0A">
              <w:rPr>
                <w:noProof/>
                <w:kern w:val="2"/>
                <w:sz w:val="22"/>
                <w:szCs w:val="22"/>
              </w:rPr>
              <w:t>Ind</w:t>
            </w:r>
            <w:r w:rsidRPr="00AF0D0A">
              <w:rPr>
                <w:noProof/>
                <w:kern w:val="2"/>
                <w:sz w:val="22"/>
                <w:szCs w:val="22"/>
                <w:vertAlign w:val="subscript"/>
              </w:rPr>
              <w:t>pradžia</w:t>
            </w:r>
            <w:r w:rsidRPr="00AF0D0A">
              <w:rPr>
                <w:noProof/>
                <w:kern w:val="2"/>
                <w:sz w:val="22"/>
                <w:szCs w:val="22"/>
              </w:rPr>
              <w:t xml:space="preserve"> – laikotarpio</w:t>
            </w:r>
            <w:r w:rsidRPr="00AF0D0A">
              <w:rPr>
                <w:kern w:val="2"/>
                <w:sz w:val="22"/>
                <w:szCs w:val="22"/>
              </w:rPr>
              <w:t xml:space="preserve"> pradžios datos (mėnesio) vartojimo prekių ir paslaugų indeksas </w:t>
            </w:r>
            <w:r w:rsidRPr="00AF0D0A">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F0D0A" w:rsidRPr="00AF0D0A">
                  <w:rPr>
                    <w:color w:val="4472C4" w:themeColor="accent1"/>
                    <w:sz w:val="22"/>
                    <w:szCs w:val="22"/>
                  </w:rPr>
                  <w:t>06 SVEIKATA</w:t>
                </w:r>
              </w:sdtContent>
            </w:sdt>
            <w:r w:rsidRPr="00AF0D0A">
              <w:rPr>
                <w:sz w:val="22"/>
                <w:szCs w:val="22"/>
              </w:rPr>
              <w:t>)</w:t>
            </w:r>
            <w:r w:rsidRPr="00AF0D0A">
              <w:rPr>
                <w:kern w:val="2"/>
                <w:sz w:val="22"/>
                <w:szCs w:val="22"/>
              </w:rPr>
              <w:t>. Pirmojo perskaičiavimo atveju laikotarpio pradžia (mėnuo) yra Sutarties įsigaliojimo dienos mėnuo. Antrojo ir vėlesnių perskaičiavimų atveju laikotarpio pradžia (mėnuo) yra paskutinio perskaičiavimo</w:t>
            </w:r>
            <w:r w:rsidRPr="00624BE1">
              <w:rPr>
                <w:kern w:val="2"/>
                <w:sz w:val="22"/>
                <w:szCs w:val="22"/>
              </w:rPr>
              <w:t xml:space="preserve">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0F225652" w:rsidR="005A5832" w:rsidRPr="00EF3782" w:rsidRDefault="00EF3782" w:rsidP="00F04A80">
            <w:pPr>
              <w:jc w:val="both"/>
              <w:rPr>
                <w:kern w:val="2"/>
                <w:sz w:val="22"/>
                <w:szCs w:val="22"/>
              </w:rPr>
            </w:pPr>
            <w:r w:rsidRPr="00EF3782">
              <w:rPr>
                <w:kern w:val="2"/>
                <w:sz w:val="22"/>
                <w:szCs w:val="22"/>
              </w:rPr>
              <w:t>Ne</w:t>
            </w:r>
            <w:r>
              <w:rPr>
                <w:kern w:val="2"/>
                <w:sz w:val="22"/>
                <w:szCs w:val="22"/>
              </w:rPr>
              <w:t>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Pr="00EF3782" w:rsidRDefault="00FB164E" w:rsidP="00FB164E">
            <w:pPr>
              <w:pStyle w:val="NormalWeb"/>
              <w:spacing w:before="0" w:beforeAutospacing="0" w:after="0" w:afterAutospacing="0"/>
              <w:jc w:val="both"/>
              <w:rPr>
                <w:color w:val="000000"/>
                <w:sz w:val="22"/>
                <w:szCs w:val="22"/>
              </w:rPr>
            </w:pPr>
            <w:r w:rsidRPr="00EF3782">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EF3782" w:rsidRDefault="00FB164E" w:rsidP="00FB164E">
            <w:pPr>
              <w:jc w:val="both"/>
              <w:rPr>
                <w:kern w:val="2"/>
                <w:sz w:val="22"/>
                <w:szCs w:val="22"/>
                <w:shd w:val="clear" w:color="auto" w:fill="FFFFFF"/>
              </w:rPr>
            </w:pPr>
            <w:r w:rsidRPr="00EF3782">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522091" w:rsidRDefault="00A10867" w:rsidP="00AE7AD0">
            <w:pPr>
              <w:jc w:val="both"/>
              <w:rPr>
                <w:kern w:val="2"/>
                <w:sz w:val="22"/>
                <w:szCs w:val="22"/>
              </w:rPr>
            </w:pPr>
            <w:r w:rsidRPr="00522091">
              <w:rPr>
                <w:kern w:val="2"/>
                <w:sz w:val="22"/>
                <w:szCs w:val="22"/>
              </w:rPr>
              <w:t>Netaikoma</w:t>
            </w:r>
            <w:r w:rsidRPr="00522091">
              <w:rPr>
                <w:color w:val="000000"/>
                <w:kern w:val="2"/>
                <w:sz w:val="22"/>
                <w:szCs w:val="22"/>
                <w:shd w:val="clear" w:color="auto" w:fill="FFFFFF"/>
              </w:rPr>
              <w:t xml:space="preserve"> </w:t>
            </w:r>
            <w:bookmarkStart w:id="3" w:name="_GoBack"/>
            <w:bookmarkEnd w:id="3"/>
          </w:p>
        </w:tc>
      </w:tr>
      <w:tr w:rsidR="005A5832" w:rsidRPr="00333420" w14:paraId="408DA2BA" w14:textId="77777777" w:rsidTr="005850D7">
        <w:trPr>
          <w:trHeight w:val="300"/>
        </w:trPr>
        <w:tc>
          <w:tcPr>
            <w:tcW w:w="10207" w:type="dxa"/>
            <w:gridSpan w:val="4"/>
          </w:tcPr>
          <w:p w14:paraId="04C2CF0C" w14:textId="77777777" w:rsidR="005A5832" w:rsidRPr="00522091" w:rsidRDefault="00A10867" w:rsidP="00333420">
            <w:pPr>
              <w:jc w:val="center"/>
              <w:rPr>
                <w:b/>
                <w:bCs/>
                <w:kern w:val="2"/>
                <w:sz w:val="22"/>
                <w:szCs w:val="22"/>
              </w:rPr>
            </w:pPr>
            <w:r w:rsidRPr="00522091">
              <w:rPr>
                <w:b/>
                <w:bCs/>
                <w:kern w:val="2"/>
                <w:sz w:val="22"/>
                <w:szCs w:val="22"/>
              </w:rPr>
              <w:t>6. PREKIŲ KOKYBĖ IR GARANTINIAI ĮSIPAREIGOJIMAI</w:t>
            </w:r>
          </w:p>
        </w:tc>
      </w:tr>
      <w:tr w:rsidR="005A5832" w:rsidRPr="00333420" w14:paraId="75F38E2F" w14:textId="77777777" w:rsidTr="00DC3753">
        <w:trPr>
          <w:trHeight w:val="300"/>
        </w:trPr>
        <w:tc>
          <w:tcPr>
            <w:tcW w:w="2532" w:type="dxa"/>
            <w:shd w:val="clear" w:color="auto" w:fill="auto"/>
          </w:tcPr>
          <w:p w14:paraId="0F81178A" w14:textId="77777777" w:rsidR="005A5832" w:rsidRPr="00F27726" w:rsidRDefault="00A10867" w:rsidP="00333420">
            <w:pPr>
              <w:rPr>
                <w:b/>
                <w:bCs/>
                <w:kern w:val="2"/>
                <w:sz w:val="22"/>
                <w:szCs w:val="22"/>
              </w:rPr>
            </w:pPr>
            <w:r w:rsidRPr="00F27726">
              <w:rPr>
                <w:b/>
                <w:bCs/>
                <w:kern w:val="2"/>
                <w:sz w:val="22"/>
                <w:szCs w:val="22"/>
              </w:rPr>
              <w:t>6.1. Garantinis terminas</w:t>
            </w:r>
          </w:p>
          <w:p w14:paraId="14A88939" w14:textId="7285AB49" w:rsidR="00694EED" w:rsidRPr="00F27726" w:rsidRDefault="00694EED" w:rsidP="00333420">
            <w:pPr>
              <w:rPr>
                <w:b/>
                <w:bCs/>
                <w:kern w:val="2"/>
                <w:sz w:val="22"/>
                <w:szCs w:val="22"/>
              </w:rPr>
            </w:pPr>
          </w:p>
        </w:tc>
        <w:tc>
          <w:tcPr>
            <w:tcW w:w="7675" w:type="dxa"/>
            <w:gridSpan w:val="3"/>
            <w:shd w:val="clear" w:color="auto" w:fill="auto"/>
          </w:tcPr>
          <w:p w14:paraId="20A50668" w14:textId="3AEEE2F9" w:rsidR="00F8097C" w:rsidRPr="00F27726" w:rsidRDefault="002D14D0" w:rsidP="00522091">
            <w:pPr>
              <w:jc w:val="both"/>
              <w:rPr>
                <w:kern w:val="2"/>
                <w:sz w:val="22"/>
                <w:szCs w:val="22"/>
              </w:rPr>
            </w:pPr>
            <w:r w:rsidRPr="00F27726">
              <w:rPr>
                <w:kern w:val="2"/>
                <w:sz w:val="22"/>
                <w:szCs w:val="22"/>
              </w:rPr>
              <w:t xml:space="preserve">Prekėms nustatomas Tiekėjo pasiūlytas arba Prekių gamintojo taikomas Garantinis terminas, tačiau bet kokiu atveju ne trumpesnis kaip </w:t>
            </w:r>
            <w:r w:rsidR="00B101CF" w:rsidRPr="00F27726">
              <w:rPr>
                <w:kern w:val="2"/>
                <w:sz w:val="22"/>
                <w:szCs w:val="22"/>
              </w:rPr>
              <w:t>6</w:t>
            </w:r>
            <w:r w:rsidRPr="00F27726">
              <w:rPr>
                <w:kern w:val="2"/>
                <w:sz w:val="22"/>
                <w:szCs w:val="22"/>
              </w:rPr>
              <w:t xml:space="preserve"> (</w:t>
            </w:r>
            <w:r w:rsidR="00B101CF" w:rsidRPr="00F27726">
              <w:rPr>
                <w:kern w:val="2"/>
                <w:sz w:val="22"/>
                <w:szCs w:val="22"/>
              </w:rPr>
              <w:t>šeši</w:t>
            </w:r>
            <w:r w:rsidRPr="00F27726">
              <w:rPr>
                <w:kern w:val="2"/>
                <w:sz w:val="22"/>
                <w:szCs w:val="22"/>
              </w:rPr>
              <w:t>) mėnesi</w:t>
            </w:r>
            <w:r w:rsidR="00B101CF" w:rsidRPr="00F27726">
              <w:rPr>
                <w:kern w:val="2"/>
                <w:sz w:val="22"/>
                <w:szCs w:val="22"/>
              </w:rPr>
              <w:t>ai</w:t>
            </w:r>
            <w:r w:rsidRPr="00F27726">
              <w:rPr>
                <w:kern w:val="2"/>
                <w:sz w:val="22"/>
                <w:szCs w:val="22"/>
              </w:rPr>
              <w:t>. Garantinis terminas, skaičiuojamas nuo Prekių perdavimo–priėmimo akto ar Sąskaitos (kai Prekių perdavimo–priėmimo aktas nėra pasirašomas) pasirašymo dienos</w:t>
            </w:r>
          </w:p>
        </w:tc>
      </w:tr>
      <w:tr w:rsidR="00E464E7" w:rsidRPr="00333420" w14:paraId="2DB7FDF0" w14:textId="77777777" w:rsidTr="00F311A0">
        <w:trPr>
          <w:trHeight w:val="300"/>
        </w:trPr>
        <w:tc>
          <w:tcPr>
            <w:tcW w:w="2532" w:type="dxa"/>
          </w:tcPr>
          <w:p w14:paraId="1BA28914" w14:textId="77777777" w:rsidR="00E464E7" w:rsidRPr="00F27726" w:rsidRDefault="00E464E7" w:rsidP="00E464E7">
            <w:pPr>
              <w:rPr>
                <w:b/>
                <w:bCs/>
                <w:kern w:val="2"/>
                <w:sz w:val="22"/>
                <w:szCs w:val="22"/>
              </w:rPr>
            </w:pPr>
            <w:r w:rsidRPr="00F27726">
              <w:rPr>
                <w:b/>
                <w:bCs/>
                <w:kern w:val="2"/>
                <w:sz w:val="22"/>
                <w:szCs w:val="22"/>
              </w:rPr>
              <w:t>6.2. Garantinė priežiūra</w:t>
            </w:r>
          </w:p>
        </w:tc>
        <w:tc>
          <w:tcPr>
            <w:tcW w:w="7675" w:type="dxa"/>
            <w:gridSpan w:val="3"/>
          </w:tcPr>
          <w:p w14:paraId="7D8FA635" w14:textId="03D9FC9E" w:rsidR="006C3631" w:rsidRPr="00F27726" w:rsidRDefault="006C3631" w:rsidP="00E464E7">
            <w:pPr>
              <w:jc w:val="both"/>
              <w:rPr>
                <w:sz w:val="22"/>
                <w:szCs w:val="22"/>
              </w:rPr>
            </w:pPr>
            <w:r w:rsidRPr="00F27726">
              <w:rPr>
                <w:sz w:val="22"/>
                <w:szCs w:val="22"/>
              </w:rPr>
              <w:t>Prekių trūkumų nustatymo bei šalinimo tvarka nustatyta Bendrųjų sąlygų 7 skyriuje.</w:t>
            </w:r>
          </w:p>
          <w:p w14:paraId="45717C3D" w14:textId="33D7EC43" w:rsidR="00E464E7" w:rsidRPr="00F27726" w:rsidRDefault="00E464E7" w:rsidP="00E464E7">
            <w:pPr>
              <w:jc w:val="both"/>
              <w:rPr>
                <w:kern w:val="2"/>
                <w:sz w:val="22"/>
                <w:szCs w:val="22"/>
              </w:rPr>
            </w:pPr>
            <w:r w:rsidRPr="00F27726">
              <w:rPr>
                <w:sz w:val="22"/>
                <w:szCs w:val="22"/>
              </w:rPr>
              <w:lastRenderedPageBreak/>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BF6253" w:rsidRPr="002D14D0" w:rsidRDefault="003A2317" w:rsidP="00E464E7">
            <w:pPr>
              <w:jc w:val="both"/>
              <w:rPr>
                <w:color w:val="000000" w:themeColor="text1"/>
                <w:kern w:val="2"/>
                <w:sz w:val="22"/>
                <w:szCs w:val="22"/>
              </w:rPr>
            </w:pPr>
            <w:r w:rsidRPr="002D14D0">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2D14D0" w:rsidRDefault="00A10867" w:rsidP="00333420">
            <w:pPr>
              <w:jc w:val="center"/>
              <w:rPr>
                <w:b/>
                <w:bCs/>
                <w:kern w:val="2"/>
                <w:sz w:val="22"/>
                <w:szCs w:val="22"/>
              </w:rPr>
            </w:pPr>
            <w:r w:rsidRPr="002D14D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Pr="002D14D0" w:rsidRDefault="00A10867" w:rsidP="00F020F2">
            <w:pPr>
              <w:rPr>
                <w:kern w:val="2"/>
                <w:sz w:val="22"/>
                <w:szCs w:val="22"/>
              </w:rPr>
            </w:pPr>
            <w:r w:rsidRPr="002D14D0">
              <w:rPr>
                <w:kern w:val="2"/>
                <w:sz w:val="22"/>
                <w:szCs w:val="22"/>
              </w:rPr>
              <w:t>Sutarties vykdymui subtiekėjai ir (ar) specialistai nepasitelkiami.</w:t>
            </w:r>
          </w:p>
          <w:p w14:paraId="3757935C" w14:textId="77777777" w:rsidR="00080871" w:rsidRPr="002D14D0" w:rsidRDefault="00080871" w:rsidP="00F020F2">
            <w:pPr>
              <w:rPr>
                <w:kern w:val="2"/>
                <w:sz w:val="10"/>
                <w:szCs w:val="10"/>
              </w:rPr>
            </w:pPr>
          </w:p>
          <w:p w14:paraId="7C4A1E68" w14:textId="77777777" w:rsidR="00B74C2B" w:rsidRPr="002D14D0" w:rsidRDefault="00B74C2B" w:rsidP="00B74C2B">
            <w:pPr>
              <w:rPr>
                <w:color w:val="FF0000"/>
                <w:kern w:val="2"/>
                <w:sz w:val="22"/>
                <w:szCs w:val="22"/>
              </w:rPr>
            </w:pPr>
            <w:r w:rsidRPr="002D14D0">
              <w:rPr>
                <w:color w:val="FF0000"/>
                <w:kern w:val="2"/>
                <w:sz w:val="22"/>
                <w:szCs w:val="22"/>
              </w:rPr>
              <w:t>arba</w:t>
            </w:r>
          </w:p>
          <w:p w14:paraId="1473064B" w14:textId="1B0D5FAD" w:rsidR="00B74C2B" w:rsidRPr="002D14D0" w:rsidRDefault="00B74C2B" w:rsidP="00B74C2B">
            <w:pPr>
              <w:rPr>
                <w:kern w:val="2"/>
                <w:sz w:val="22"/>
                <w:szCs w:val="22"/>
              </w:rPr>
            </w:pPr>
            <w:r w:rsidRPr="002D14D0">
              <w:rPr>
                <w:kern w:val="2"/>
                <w:sz w:val="22"/>
                <w:szCs w:val="22"/>
              </w:rPr>
              <w:t>Sutarties vykdymui pasitelkiami subtiekėjai ir (ar) specialistai yra nurodyti Sutarties priede Nr. 2.</w:t>
            </w:r>
            <w:r w:rsidR="00B83C2A" w:rsidRPr="002D14D0">
              <w:rPr>
                <w:kern w:val="2"/>
                <w:sz w:val="22"/>
                <w:szCs w:val="22"/>
              </w:rPr>
              <w:t xml:space="preserve">    </w:t>
            </w:r>
            <w:r w:rsidRPr="002D14D0">
              <w:rPr>
                <w:color w:val="4472C4" w:themeColor="accent1"/>
                <w:kern w:val="2"/>
                <w:sz w:val="22"/>
                <w:szCs w:val="22"/>
              </w:rPr>
              <w:t>(pasirenkamas vienas iš nurodytų variantų)</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EF3F1D"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EF3F1D">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EF3F1D">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EF3F1D" w:rsidRDefault="000E0314" w:rsidP="000E0314">
            <w:pPr>
              <w:jc w:val="both"/>
              <w:rPr>
                <w:b/>
                <w:bCs/>
                <w:kern w:val="2"/>
                <w:sz w:val="22"/>
                <w:szCs w:val="22"/>
              </w:rPr>
            </w:pPr>
            <w:r w:rsidRPr="00EF3F1D">
              <w:rPr>
                <w:b/>
                <w:bCs/>
                <w:kern w:val="2"/>
                <w:sz w:val="22"/>
                <w:szCs w:val="22"/>
              </w:rPr>
              <w:t>9.</w:t>
            </w:r>
            <w:r w:rsidRPr="00EF3F1D">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D07C34">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0E0314">
            <w:pPr>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D07C34">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71739A" w:rsidRDefault="000E0314" w:rsidP="000E0314">
            <w:pPr>
              <w:jc w:val="center"/>
              <w:rPr>
                <w:b/>
                <w:bCs/>
                <w:kern w:val="2"/>
                <w:sz w:val="22"/>
                <w:szCs w:val="22"/>
              </w:rPr>
            </w:pPr>
            <w:r w:rsidRPr="0071739A">
              <w:rPr>
                <w:b/>
                <w:bCs/>
                <w:kern w:val="2"/>
                <w:sz w:val="22"/>
                <w:szCs w:val="22"/>
              </w:rPr>
              <w:t>11.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9723B9" w:rsidRDefault="000E0314" w:rsidP="000E0314">
            <w:pPr>
              <w:jc w:val="both"/>
              <w:rPr>
                <w:kern w:val="2"/>
                <w:sz w:val="22"/>
                <w:szCs w:val="22"/>
              </w:rPr>
            </w:pPr>
            <w:r w:rsidRPr="009723B9">
              <w:rPr>
                <w:kern w:val="2"/>
                <w:sz w:val="22"/>
                <w:szCs w:val="22"/>
              </w:rPr>
              <w:t>Ši Sutartis laikoma sudaryta ir įsigalioja nuo Sutarties pasirašymo dienos (antrosios Šalies pasirašymo dieną).</w:t>
            </w:r>
          </w:p>
          <w:p w14:paraId="3FF0C351" w14:textId="7D866C93" w:rsidR="000E0314" w:rsidRPr="009723B9" w:rsidRDefault="000E0314" w:rsidP="000E0314">
            <w:pPr>
              <w:jc w:val="both"/>
              <w:rPr>
                <w:color w:val="4472C4"/>
                <w:kern w:val="2"/>
                <w:sz w:val="22"/>
                <w:szCs w:val="22"/>
              </w:rPr>
            </w:pPr>
            <w:r w:rsidRPr="009723B9">
              <w:rPr>
                <w:color w:val="000000"/>
                <w:kern w:val="2"/>
                <w:sz w:val="22"/>
                <w:szCs w:val="22"/>
              </w:rPr>
              <w:t xml:space="preserve">Sutartis galioja iki visiško prievolių įvykdymo (kol bus išnaudota Pradinės Sutarties vertė, bet jos terminas negali būti ilgesnis kaip </w:t>
            </w:r>
            <w:r w:rsidR="00AF0D0A" w:rsidRPr="009723B9">
              <w:rPr>
                <w:color w:val="000000"/>
                <w:kern w:val="2"/>
                <w:sz w:val="22"/>
                <w:szCs w:val="22"/>
              </w:rPr>
              <w:t>26</w:t>
            </w:r>
            <w:r w:rsidR="00FD652A" w:rsidRPr="009723B9">
              <w:rPr>
                <w:b/>
                <w:sz w:val="22"/>
                <w:szCs w:val="22"/>
              </w:rPr>
              <w:t xml:space="preserve"> </w:t>
            </w:r>
            <w:r w:rsidRPr="009723B9">
              <w:rPr>
                <w:b/>
                <w:sz w:val="22"/>
                <w:szCs w:val="22"/>
              </w:rPr>
              <w:t>(</w:t>
            </w:r>
            <w:r w:rsidR="00AF0D0A" w:rsidRPr="009723B9">
              <w:rPr>
                <w:b/>
                <w:sz w:val="22"/>
                <w:szCs w:val="22"/>
              </w:rPr>
              <w:t>dvidešimt šeši</w:t>
            </w:r>
            <w:r w:rsidRPr="009723B9">
              <w:rPr>
                <w:b/>
                <w:sz w:val="22"/>
                <w:szCs w:val="22"/>
              </w:rPr>
              <w:t>) mėnesi</w:t>
            </w:r>
            <w:r w:rsidR="00F05CEA" w:rsidRPr="009723B9">
              <w:rPr>
                <w:b/>
                <w:sz w:val="22"/>
                <w:szCs w:val="22"/>
              </w:rPr>
              <w:t>ai</w:t>
            </w:r>
            <w:r w:rsidRPr="009723B9">
              <w:rPr>
                <w:b/>
                <w:sz w:val="22"/>
                <w:szCs w:val="22"/>
              </w:rPr>
              <w:t xml:space="preserve"> </w:t>
            </w:r>
            <w:r w:rsidRPr="009723B9">
              <w:rPr>
                <w:sz w:val="22"/>
                <w:szCs w:val="22"/>
              </w:rPr>
              <w:t xml:space="preserve">sutarties vykdymo trukmė (prekių tiekimo terminas) – </w:t>
            </w:r>
            <w:r w:rsidR="00AF0D0A" w:rsidRPr="009723B9">
              <w:rPr>
                <w:sz w:val="22"/>
                <w:szCs w:val="22"/>
              </w:rPr>
              <w:t>24</w:t>
            </w:r>
            <w:r w:rsidR="00FD652A" w:rsidRPr="009723B9">
              <w:rPr>
                <w:sz w:val="22"/>
                <w:szCs w:val="22"/>
              </w:rPr>
              <w:t xml:space="preserve"> </w:t>
            </w:r>
            <w:r w:rsidRPr="009723B9">
              <w:rPr>
                <w:sz w:val="22"/>
                <w:szCs w:val="22"/>
              </w:rPr>
              <w:t>(</w:t>
            </w:r>
            <w:r w:rsidR="00DC6B8F" w:rsidRPr="009723B9">
              <w:rPr>
                <w:sz w:val="22"/>
                <w:szCs w:val="22"/>
              </w:rPr>
              <w:t>dvidešimt keturi</w:t>
            </w:r>
            <w:r w:rsidRPr="009723B9">
              <w:rPr>
                <w:sz w:val="22"/>
                <w:szCs w:val="22"/>
              </w:rPr>
              <w:t>) mėnesi</w:t>
            </w:r>
            <w:r w:rsidR="00F05CEA" w:rsidRPr="009723B9">
              <w:rPr>
                <w:sz w:val="22"/>
                <w:szCs w:val="22"/>
              </w:rPr>
              <w:t>ai</w:t>
            </w:r>
            <w:r w:rsidRPr="009723B9">
              <w:rPr>
                <w:sz w:val="22"/>
                <w:szCs w:val="22"/>
              </w:rPr>
              <w:t>,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9723B9" w:rsidRDefault="000E0314" w:rsidP="000E0314">
            <w:pPr>
              <w:jc w:val="both"/>
              <w:rPr>
                <w:kern w:val="2"/>
                <w:sz w:val="22"/>
                <w:szCs w:val="22"/>
              </w:rPr>
            </w:pPr>
            <w:r w:rsidRPr="009723B9">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71739A" w:rsidRDefault="000E0314" w:rsidP="000E0314">
            <w:pPr>
              <w:jc w:val="center"/>
              <w:rPr>
                <w:b/>
                <w:bCs/>
                <w:kern w:val="2"/>
                <w:sz w:val="22"/>
                <w:szCs w:val="22"/>
              </w:rPr>
            </w:pPr>
            <w:r w:rsidRPr="0071739A">
              <w:rPr>
                <w:b/>
                <w:bCs/>
                <w:kern w:val="2"/>
                <w:sz w:val="22"/>
                <w:szCs w:val="22"/>
              </w:rPr>
              <w:t>12.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7CF80932" w:rsidR="001079A1" w:rsidRPr="0071739A" w:rsidRDefault="001079A1" w:rsidP="000E0314">
            <w:pPr>
              <w:jc w:val="both"/>
              <w:rPr>
                <w:kern w:val="2"/>
                <w:sz w:val="22"/>
                <w:szCs w:val="22"/>
              </w:rPr>
            </w:pPr>
            <w:r w:rsidRPr="0071739A">
              <w:rPr>
                <w:kern w:val="2"/>
                <w:sz w:val="22"/>
                <w:szCs w:val="22"/>
              </w:rPr>
              <w:t xml:space="preserve">12.1.1. </w:t>
            </w:r>
            <w:r w:rsidR="000E0314" w:rsidRPr="0071739A">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516C5624" w:rsidR="006276B2" w:rsidRPr="0044279F" w:rsidRDefault="000E0314" w:rsidP="000E0314">
            <w:pPr>
              <w:spacing w:line="257" w:lineRule="auto"/>
              <w:jc w:val="both"/>
              <w:rPr>
                <w:kern w:val="2"/>
                <w:sz w:val="22"/>
                <w:szCs w:val="22"/>
              </w:rPr>
            </w:pPr>
            <w:r w:rsidRPr="004D4FC5">
              <w:rPr>
                <w:kern w:val="2"/>
                <w:sz w:val="22"/>
                <w:szCs w:val="22"/>
              </w:rPr>
              <w:t xml:space="preserve">12.2.8. Tiekėjas daugiau nei vieną kartą per Sutarties vykdymo laikotarpį pažeidžia Bendrųjų sąlygų nuostatas dėl Sutarties vykdymui pasitelkiamų naujų subtiekėjų ir (ar </w:t>
            </w:r>
            <w:r w:rsidRPr="001079A1">
              <w:rPr>
                <w:kern w:val="2"/>
                <w:sz w:val="22"/>
                <w:szCs w:val="22"/>
              </w:rPr>
              <w:t>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7B4D7D" w:rsidRPr="00080871" w14:paraId="210242FB" w14:textId="77777777" w:rsidTr="00375B7C">
        <w:trPr>
          <w:trHeight w:val="983"/>
        </w:trPr>
        <w:tc>
          <w:tcPr>
            <w:tcW w:w="2532" w:type="dxa"/>
          </w:tcPr>
          <w:p w14:paraId="51C89A1A" w14:textId="719B380D" w:rsidR="007B4D7D" w:rsidRPr="00861030" w:rsidRDefault="007B4D7D" w:rsidP="007B4D7D">
            <w:pPr>
              <w:rPr>
                <w:b/>
                <w:bCs/>
                <w:kern w:val="2"/>
                <w:sz w:val="22"/>
                <w:szCs w:val="22"/>
              </w:rPr>
            </w:pPr>
            <w:r w:rsidRPr="00861030">
              <w:rPr>
                <w:b/>
                <w:bCs/>
                <w:kern w:val="2"/>
                <w:sz w:val="22"/>
                <w:szCs w:val="22"/>
              </w:rPr>
              <w:lastRenderedPageBreak/>
              <w:t>13.1. Aplinkosauginių kriterijų nustatymo teisinis pagrindas</w:t>
            </w:r>
          </w:p>
        </w:tc>
        <w:tc>
          <w:tcPr>
            <w:tcW w:w="7675" w:type="dxa"/>
            <w:gridSpan w:val="3"/>
          </w:tcPr>
          <w:p w14:paraId="4451F4EB" w14:textId="77777777" w:rsidR="007B4D7D" w:rsidRPr="009723B9" w:rsidRDefault="007B4D7D" w:rsidP="007B4D7D">
            <w:pPr>
              <w:jc w:val="both"/>
              <w:rPr>
                <w:kern w:val="2"/>
                <w:sz w:val="22"/>
                <w:szCs w:val="22"/>
                <w:shd w:val="clear" w:color="auto" w:fill="FFFFFF"/>
              </w:rPr>
            </w:pPr>
            <w:r w:rsidRPr="00115632">
              <w:rPr>
                <w:color w:val="000000"/>
                <w:kern w:val="2"/>
                <w:sz w:val="22"/>
                <w:szCs w:val="22"/>
                <w:shd w:val="clear" w:color="auto" w:fill="FFFFFF"/>
              </w:rPr>
              <w:t xml:space="preserve">13.1.1. Aplinkosauginiai kriterijai Prekėms nustatomi vadovaujantis Aplinkos apsaugos kriterijų taikymo, vykdant žaliuosius pirkimus, </w:t>
            </w:r>
            <w:r w:rsidRPr="009723B9">
              <w:rPr>
                <w:kern w:val="2"/>
                <w:sz w:val="22"/>
                <w:szCs w:val="22"/>
                <w:shd w:val="clear" w:color="auto" w:fill="FFFFFF"/>
              </w:rPr>
              <w:t xml:space="preserve">tvarkos aprašo, patvirtinto 2011 m. birželio 28 d. įsakymu D1-508 „Dėl Aplinkos apsaugos kriterijų taikymo, vykdant žaliuosius pirkimus, tvarkos aprašo patvirtinimo“ (toliau – Tvarkos aprašas) 4.4.4  papunkčiu. </w:t>
            </w:r>
          </w:p>
          <w:p w14:paraId="172DBCB5" w14:textId="2B3E54D8" w:rsidR="007B4D7D" w:rsidRPr="009723B9" w:rsidRDefault="007B4D7D" w:rsidP="007B4D7D">
            <w:pPr>
              <w:jc w:val="both"/>
              <w:rPr>
                <w:color w:val="000000"/>
                <w:kern w:val="2"/>
                <w:sz w:val="22"/>
                <w:szCs w:val="22"/>
                <w:shd w:val="clear" w:color="auto" w:fill="FFFFFF"/>
              </w:rPr>
            </w:pPr>
            <w:r w:rsidRPr="009723B9">
              <w:rPr>
                <w:kern w:val="2"/>
                <w:sz w:val="22"/>
                <w:szCs w:val="22"/>
                <w:shd w:val="clear" w:color="auto" w:fill="FFFFFF"/>
              </w:rPr>
              <w:t xml:space="preserve">13.1.2. Sutarties vykdymo metu Tiekėjas turi laikytis </w:t>
            </w:r>
            <w:r w:rsidR="009723B9" w:rsidRPr="009723B9">
              <w:rPr>
                <w:sz w:val="22"/>
                <w:szCs w:val="22"/>
              </w:rPr>
              <w:t xml:space="preserve">bent vieno </w:t>
            </w:r>
            <w:r w:rsidRPr="009723B9">
              <w:rPr>
                <w:kern w:val="2"/>
                <w:sz w:val="22"/>
                <w:szCs w:val="22"/>
                <w:shd w:val="clear" w:color="auto" w:fill="FFFFFF"/>
              </w:rPr>
              <w:t xml:space="preserve">Sutarties 13.1.3 – 13.4. punkte nurodytų aplinkosauginių kriterijų, sutarties vykdymo metu perkančioji organizacija turi teisę reikalauti tiekėjo pateikti dokumentus*, įrodančius </w:t>
            </w:r>
            <w:r w:rsidRPr="009723B9">
              <w:rPr>
                <w:color w:val="000000"/>
                <w:kern w:val="2"/>
                <w:sz w:val="22"/>
                <w:szCs w:val="22"/>
                <w:shd w:val="clear" w:color="auto" w:fill="FFFFFF"/>
              </w:rPr>
              <w:t xml:space="preserve">atitikimą aplinkos apsaugos kriterijams. </w:t>
            </w:r>
          </w:p>
          <w:p w14:paraId="7854E130" w14:textId="44E3C630" w:rsidR="009723B9" w:rsidRDefault="007B4D7D" w:rsidP="009723B9">
            <w:pPr>
              <w:widowControl w:val="0"/>
              <w:pBdr>
                <w:top w:val="nil"/>
                <w:left w:val="nil"/>
                <w:bottom w:val="nil"/>
                <w:right w:val="nil"/>
                <w:between w:val="nil"/>
                <w:bar w:val="nil"/>
              </w:pBdr>
              <w:tabs>
                <w:tab w:val="left" w:pos="0"/>
                <w:tab w:val="left" w:pos="567"/>
              </w:tabs>
              <w:suppressAutoHyphens/>
              <w:jc w:val="both"/>
              <w:rPr>
                <w:sz w:val="22"/>
                <w:szCs w:val="22"/>
              </w:rPr>
            </w:pPr>
            <w:r w:rsidRPr="00115632">
              <w:rPr>
                <w:color w:val="000000"/>
                <w:kern w:val="2"/>
                <w:sz w:val="22"/>
                <w:szCs w:val="22"/>
                <w:shd w:val="clear" w:color="auto" w:fill="FFFFFF"/>
              </w:rPr>
              <w:t xml:space="preserve">13.1.3. </w:t>
            </w:r>
            <w:r w:rsidR="009723B9" w:rsidRPr="00B87FD6">
              <w:rPr>
                <w:sz w:val="22"/>
                <w:szCs w:val="22"/>
              </w:rPr>
              <w:t xml:space="preserve">Jei prekė tiekiama antrinėje pakuotėje, tiekėjas turi pristatyti prekes tokiose pakuotėse, kurios laikomos perdirbamosiomis pakuotėmis pagal Lietuvos Respublikos mokesčio už aplinkos teršimą įstatymo </w:t>
            </w:r>
            <w:r w:rsidR="009723B9">
              <w:rPr>
                <w:sz w:val="22"/>
                <w:szCs w:val="22"/>
              </w:rPr>
              <w:t>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718"/>
              <w:gridCol w:w="3940"/>
              <w:gridCol w:w="2781"/>
            </w:tblGrid>
            <w:tr w:rsidR="009723B9" w14:paraId="656BBC9A" w14:textId="77777777" w:rsidTr="00E324C0">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FF60E" w14:textId="77777777" w:rsidR="009723B9" w:rsidRDefault="009723B9" w:rsidP="009723B9">
                  <w:pPr>
                    <w:jc w:val="both"/>
                  </w:pPr>
                  <w:r>
                    <w:rPr>
                      <w:color w:val="000000"/>
                      <w:sz w:val="22"/>
                      <w:szCs w:val="22"/>
                    </w:rPr>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F6E98" w14:textId="77777777" w:rsidR="009723B9" w:rsidRDefault="009723B9" w:rsidP="009723B9">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2B2A3" w14:textId="77777777" w:rsidR="009723B9" w:rsidRDefault="009723B9" w:rsidP="009723B9">
                  <w:pPr>
                    <w:jc w:val="both"/>
                  </w:pPr>
                  <w:r>
                    <w:rPr>
                      <w:color w:val="000000"/>
                      <w:sz w:val="22"/>
                      <w:szCs w:val="22"/>
                    </w:rPr>
                    <w:t>Ženklinimas</w:t>
                  </w:r>
                </w:p>
              </w:tc>
            </w:tr>
            <w:tr w:rsidR="009723B9" w14:paraId="693621B5"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F5249" w14:textId="77777777" w:rsidR="009723B9" w:rsidRDefault="009723B9" w:rsidP="009723B9">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F74A9CA" w14:textId="77777777" w:rsidR="009723B9" w:rsidRDefault="009723B9" w:rsidP="009723B9">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9A27A2E" w14:textId="77777777" w:rsidR="009723B9" w:rsidRDefault="009723B9" w:rsidP="009723B9">
                  <w:pPr>
                    <w:jc w:val="both"/>
                  </w:pPr>
                  <w:r>
                    <w:rPr>
                      <w:color w:val="000000"/>
                      <w:sz w:val="22"/>
                      <w:szCs w:val="22"/>
                    </w:rPr>
                    <w:t>GL (arba GL nuo 70 iki 79)</w:t>
                  </w:r>
                </w:p>
              </w:tc>
            </w:tr>
            <w:tr w:rsidR="009723B9" w14:paraId="6E5E1962"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80547" w14:textId="77777777" w:rsidR="009723B9" w:rsidRDefault="009723B9" w:rsidP="009723B9">
                  <w:pPr>
                    <w:jc w:val="both"/>
                  </w:pPr>
                  <w:r>
                    <w:rPr>
                      <w:color w:val="000000"/>
                      <w:sz w:val="22"/>
                      <w:szCs w:val="22"/>
                    </w:rPr>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1AAF5D8C" w14:textId="77777777" w:rsidR="009723B9" w:rsidRDefault="009723B9" w:rsidP="009723B9">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4A474C9" w14:textId="77777777" w:rsidR="009723B9" w:rsidRDefault="009723B9" w:rsidP="009723B9">
                  <w:pPr>
                    <w:jc w:val="both"/>
                  </w:pPr>
                  <w:r>
                    <w:rPr>
                      <w:color w:val="000000"/>
                      <w:sz w:val="22"/>
                      <w:szCs w:val="22"/>
                    </w:rPr>
                    <w:t>FE (arba FE 40),</w:t>
                  </w:r>
                </w:p>
                <w:p w14:paraId="44213450" w14:textId="77777777" w:rsidR="009723B9" w:rsidRDefault="009723B9" w:rsidP="009723B9">
                  <w:pPr>
                    <w:jc w:val="both"/>
                  </w:pPr>
                  <w:r>
                    <w:rPr>
                      <w:color w:val="000000"/>
                      <w:sz w:val="22"/>
                      <w:szCs w:val="22"/>
                    </w:rPr>
                    <w:t>ALU (arba ALU 41)</w:t>
                  </w:r>
                </w:p>
                <w:p w14:paraId="48E0AD1D" w14:textId="77777777" w:rsidR="009723B9" w:rsidRDefault="009723B9" w:rsidP="009723B9">
                  <w:pPr>
                    <w:jc w:val="both"/>
                  </w:pPr>
                  <w:r>
                    <w:rPr>
                      <w:color w:val="000000"/>
                      <w:sz w:val="22"/>
                      <w:szCs w:val="22"/>
                    </w:rPr>
                    <w:t>Nuo 42 iki 49</w:t>
                  </w:r>
                </w:p>
              </w:tc>
            </w:tr>
            <w:tr w:rsidR="009723B9" w14:paraId="7372F3F6"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0BB5D" w14:textId="77777777" w:rsidR="009723B9" w:rsidRDefault="009723B9" w:rsidP="009723B9">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620B4E0" w14:textId="77777777" w:rsidR="009723B9" w:rsidRDefault="009723B9" w:rsidP="009723B9">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3FC7EA43" w14:textId="77777777" w:rsidR="009723B9" w:rsidRDefault="009723B9" w:rsidP="009723B9">
                  <w:pPr>
                    <w:jc w:val="both"/>
                  </w:pPr>
                  <w:r>
                    <w:rPr>
                      <w:color w:val="000000"/>
                      <w:sz w:val="22"/>
                      <w:szCs w:val="22"/>
                    </w:rPr>
                    <w:t>PAP (arba PAP nuo 20 iki 39)</w:t>
                  </w:r>
                </w:p>
              </w:tc>
            </w:tr>
            <w:tr w:rsidR="009723B9" w14:paraId="68A65BED"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62C97" w14:textId="77777777" w:rsidR="009723B9" w:rsidRDefault="009723B9" w:rsidP="009723B9">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3E95906" w14:textId="77777777" w:rsidR="009723B9" w:rsidRDefault="009723B9" w:rsidP="009723B9">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A090F8D" w14:textId="77777777" w:rsidR="009723B9" w:rsidRDefault="009723B9" w:rsidP="009723B9">
                  <w:pPr>
                    <w:jc w:val="both"/>
                  </w:pPr>
                  <w:r>
                    <w:rPr>
                      <w:color w:val="000000"/>
                      <w:sz w:val="22"/>
                      <w:szCs w:val="22"/>
                    </w:rPr>
                    <w:t>FOR (arba FOR nuo 50 iki 59)</w:t>
                  </w:r>
                </w:p>
              </w:tc>
            </w:tr>
            <w:tr w:rsidR="009723B9" w14:paraId="0C710278"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18CC8" w14:textId="77777777" w:rsidR="009723B9" w:rsidRDefault="009723B9" w:rsidP="009723B9">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F22ADE6" w14:textId="77777777" w:rsidR="009723B9" w:rsidRDefault="009723B9" w:rsidP="009723B9">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07610D8" w14:textId="77777777" w:rsidR="009723B9" w:rsidRDefault="009723B9" w:rsidP="009723B9">
                  <w:pPr>
                    <w:jc w:val="both"/>
                  </w:pPr>
                  <w:r>
                    <w:rPr>
                      <w:color w:val="000000"/>
                      <w:sz w:val="22"/>
                      <w:szCs w:val="22"/>
                    </w:rPr>
                    <w:t>TEX (arba TEX nuo 60 iki 69)</w:t>
                  </w:r>
                </w:p>
              </w:tc>
            </w:tr>
            <w:tr w:rsidR="009723B9" w14:paraId="57524169"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85A75" w14:textId="77777777" w:rsidR="009723B9" w:rsidRDefault="009723B9" w:rsidP="009723B9">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233226E" w14:textId="77777777" w:rsidR="009723B9" w:rsidRDefault="009723B9" w:rsidP="009723B9">
                  <w:pPr>
                    <w:jc w:val="both"/>
                  </w:pPr>
                  <w:proofErr w:type="spellStart"/>
                  <w:r>
                    <w:rPr>
                      <w:color w:val="000000"/>
                      <w:sz w:val="22"/>
                      <w:szCs w:val="22"/>
                    </w:rPr>
                    <w:t>Polietilentereftalatas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6EBCAD53" w14:textId="77777777" w:rsidR="009723B9" w:rsidRDefault="009723B9" w:rsidP="009723B9">
                  <w:pPr>
                    <w:jc w:val="both"/>
                  </w:pPr>
                  <w:r>
                    <w:rPr>
                      <w:color w:val="000000"/>
                      <w:sz w:val="22"/>
                      <w:szCs w:val="22"/>
                    </w:rPr>
                    <w:t>PET arba PET 1</w:t>
                  </w:r>
                </w:p>
              </w:tc>
            </w:tr>
            <w:tr w:rsidR="009723B9" w14:paraId="2B98F228"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44784" w14:textId="77777777" w:rsidR="009723B9" w:rsidRDefault="009723B9" w:rsidP="009723B9">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E585BC8" w14:textId="77777777" w:rsidR="009723B9" w:rsidRDefault="009723B9" w:rsidP="009723B9">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EC5F6C7" w14:textId="77777777" w:rsidR="009723B9" w:rsidRDefault="009723B9" w:rsidP="009723B9">
                  <w:pPr>
                    <w:jc w:val="both"/>
                  </w:pPr>
                  <w:r>
                    <w:rPr>
                      <w:color w:val="000000"/>
                      <w:sz w:val="22"/>
                      <w:szCs w:val="22"/>
                    </w:rPr>
                    <w:t>HDPE (arba HDPE 2)</w:t>
                  </w:r>
                </w:p>
              </w:tc>
            </w:tr>
            <w:tr w:rsidR="009723B9" w14:paraId="078C0C61"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EB569" w14:textId="77777777" w:rsidR="009723B9" w:rsidRDefault="009723B9" w:rsidP="009723B9">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ED23E8E" w14:textId="77777777" w:rsidR="009723B9" w:rsidRDefault="009723B9" w:rsidP="009723B9">
                  <w:pPr>
                    <w:jc w:val="both"/>
                  </w:pPr>
                  <w:proofErr w:type="spellStart"/>
                  <w:r>
                    <w:rPr>
                      <w:color w:val="000000"/>
                      <w:sz w:val="22"/>
                      <w:szCs w:val="22"/>
                    </w:rPr>
                    <w:t>Polivinilchloridas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2B6BD62" w14:textId="77777777" w:rsidR="009723B9" w:rsidRDefault="009723B9" w:rsidP="009723B9">
                  <w:pPr>
                    <w:jc w:val="both"/>
                  </w:pPr>
                  <w:r>
                    <w:rPr>
                      <w:color w:val="000000"/>
                      <w:sz w:val="22"/>
                      <w:szCs w:val="22"/>
                    </w:rPr>
                    <w:t>PVC (arba PVC 3)</w:t>
                  </w:r>
                </w:p>
              </w:tc>
            </w:tr>
            <w:tr w:rsidR="009723B9" w14:paraId="29899481"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3AC6C" w14:textId="77777777" w:rsidR="009723B9" w:rsidRDefault="009723B9" w:rsidP="009723B9">
                  <w:pPr>
                    <w:jc w:val="both"/>
                  </w:pPr>
                  <w:r>
                    <w:rPr>
                      <w:color w:val="000000"/>
                      <w:sz w:val="22"/>
                      <w:szCs w:val="22"/>
                    </w:rPr>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7BA7424" w14:textId="77777777" w:rsidR="009723B9" w:rsidRDefault="009723B9" w:rsidP="009723B9">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70658CD" w14:textId="77777777" w:rsidR="009723B9" w:rsidRDefault="009723B9" w:rsidP="009723B9">
                  <w:pPr>
                    <w:jc w:val="both"/>
                  </w:pPr>
                  <w:r>
                    <w:rPr>
                      <w:color w:val="000000"/>
                      <w:sz w:val="22"/>
                      <w:szCs w:val="22"/>
                    </w:rPr>
                    <w:t>LDPE (arba LDPE 4)</w:t>
                  </w:r>
                </w:p>
              </w:tc>
            </w:tr>
            <w:tr w:rsidR="009723B9" w14:paraId="57B6D431"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2DF26" w14:textId="77777777" w:rsidR="009723B9" w:rsidRDefault="009723B9" w:rsidP="009723B9">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50776D1" w14:textId="77777777" w:rsidR="009723B9" w:rsidRDefault="009723B9" w:rsidP="009723B9">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A660ABE" w14:textId="77777777" w:rsidR="009723B9" w:rsidRDefault="009723B9" w:rsidP="009723B9">
                  <w:pPr>
                    <w:jc w:val="both"/>
                  </w:pPr>
                  <w:r>
                    <w:rPr>
                      <w:color w:val="000000"/>
                      <w:sz w:val="22"/>
                      <w:szCs w:val="22"/>
                    </w:rPr>
                    <w:t>PP (arba PP 5)</w:t>
                  </w:r>
                </w:p>
              </w:tc>
            </w:tr>
            <w:tr w:rsidR="009723B9" w14:paraId="5168553E"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74C58" w14:textId="77777777" w:rsidR="009723B9" w:rsidRDefault="009723B9" w:rsidP="009723B9">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9389F10" w14:textId="77777777" w:rsidR="009723B9" w:rsidRDefault="009723B9" w:rsidP="009723B9">
                  <w:pPr>
                    <w:jc w:val="both"/>
                  </w:pPr>
                  <w:proofErr w:type="spellStart"/>
                  <w:r>
                    <w:rPr>
                      <w:color w:val="000000"/>
                      <w:sz w:val="22"/>
                      <w:szCs w:val="22"/>
                    </w:rPr>
                    <w:t>Polistirenas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C3B1384" w14:textId="77777777" w:rsidR="009723B9" w:rsidRDefault="009723B9" w:rsidP="009723B9">
                  <w:pPr>
                    <w:jc w:val="both"/>
                  </w:pPr>
                  <w:r>
                    <w:rPr>
                      <w:color w:val="000000"/>
                      <w:sz w:val="22"/>
                      <w:szCs w:val="22"/>
                    </w:rPr>
                    <w:t>PS (arba PS 6)</w:t>
                  </w:r>
                </w:p>
              </w:tc>
            </w:tr>
          </w:tbl>
          <w:p w14:paraId="2A9AFE65" w14:textId="77777777" w:rsidR="009723B9" w:rsidRPr="009839A1" w:rsidRDefault="009723B9" w:rsidP="009723B9">
            <w:pPr>
              <w:widowControl w:val="0"/>
              <w:pBdr>
                <w:top w:val="nil"/>
                <w:left w:val="nil"/>
                <w:bottom w:val="nil"/>
                <w:right w:val="nil"/>
                <w:between w:val="nil"/>
                <w:bar w:val="nil"/>
              </w:pBdr>
              <w:tabs>
                <w:tab w:val="left" w:pos="0"/>
                <w:tab w:val="left" w:pos="567"/>
              </w:tabs>
              <w:suppressAutoHyphens/>
              <w:jc w:val="both"/>
              <w:rPr>
                <w:sz w:val="18"/>
                <w:szCs w:val="18"/>
              </w:rPr>
            </w:pPr>
            <w:r>
              <w:rPr>
                <w:sz w:val="22"/>
                <w:szCs w:val="22"/>
              </w:rPr>
              <w:t>*</w:t>
            </w:r>
            <w:r w:rsidRPr="009839A1">
              <w:rPr>
                <w:sz w:val="18"/>
                <w:szCs w:val="18"/>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839A1">
              <w:rPr>
                <w:sz w:val="18"/>
                <w:szCs w:val="18"/>
              </w:rPr>
              <w:t>Voluntary</w:t>
            </w:r>
            <w:proofErr w:type="spellEnd"/>
            <w:r w:rsidRPr="009839A1">
              <w:rPr>
                <w:sz w:val="18"/>
                <w:szCs w:val="18"/>
              </w:rPr>
              <w:t xml:space="preserve"> Standard </w:t>
            </w:r>
            <w:proofErr w:type="spellStart"/>
            <w:r w:rsidRPr="009839A1">
              <w:rPr>
                <w:sz w:val="18"/>
                <w:szCs w:val="18"/>
              </w:rPr>
              <w:t>for</w:t>
            </w:r>
            <w:proofErr w:type="spellEnd"/>
            <w:r w:rsidRPr="009839A1">
              <w:rPr>
                <w:sz w:val="18"/>
                <w:szCs w:val="18"/>
              </w:rPr>
              <w:t xml:space="preserve"> </w:t>
            </w:r>
            <w:proofErr w:type="spellStart"/>
            <w:r w:rsidRPr="009839A1">
              <w:rPr>
                <w:sz w:val="18"/>
                <w:szCs w:val="18"/>
              </w:rPr>
              <w:t>Repulping</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Recycling</w:t>
            </w:r>
            <w:proofErr w:type="spellEnd"/>
            <w:r w:rsidRPr="009839A1">
              <w:rPr>
                <w:sz w:val="18"/>
                <w:szCs w:val="18"/>
              </w:rPr>
              <w:t xml:space="preserve"> </w:t>
            </w:r>
            <w:proofErr w:type="spellStart"/>
            <w:r w:rsidRPr="009839A1">
              <w:rPr>
                <w:sz w:val="18"/>
                <w:szCs w:val="18"/>
              </w:rPr>
              <w:t>Corrugated</w:t>
            </w:r>
            <w:proofErr w:type="spellEnd"/>
            <w:r w:rsidRPr="009839A1">
              <w:rPr>
                <w:sz w:val="18"/>
                <w:szCs w:val="18"/>
              </w:rPr>
              <w:t xml:space="preserve"> </w:t>
            </w:r>
            <w:proofErr w:type="spellStart"/>
            <w:r w:rsidRPr="009839A1">
              <w:rPr>
                <w:sz w:val="18"/>
                <w:szCs w:val="18"/>
              </w:rPr>
              <w:t>Fiberboard</w:t>
            </w:r>
            <w:proofErr w:type="spellEnd"/>
            <w:r w:rsidRPr="009839A1">
              <w:rPr>
                <w:sz w:val="18"/>
                <w:szCs w:val="18"/>
              </w:rPr>
              <w:t xml:space="preserve"> </w:t>
            </w:r>
            <w:proofErr w:type="spellStart"/>
            <w:r w:rsidRPr="009839A1">
              <w:rPr>
                <w:sz w:val="18"/>
                <w:szCs w:val="18"/>
              </w:rPr>
              <w:t>Treated</w:t>
            </w:r>
            <w:proofErr w:type="spellEnd"/>
            <w:r w:rsidRPr="009839A1">
              <w:rPr>
                <w:sz w:val="18"/>
                <w:szCs w:val="18"/>
              </w:rPr>
              <w:t xml:space="preserve"> to </w:t>
            </w:r>
            <w:proofErr w:type="spellStart"/>
            <w:r w:rsidRPr="009839A1">
              <w:rPr>
                <w:sz w:val="18"/>
                <w:szCs w:val="18"/>
              </w:rPr>
              <w:t>Improve</w:t>
            </w:r>
            <w:proofErr w:type="spellEnd"/>
            <w:r w:rsidRPr="009839A1">
              <w:rPr>
                <w:sz w:val="18"/>
                <w:szCs w:val="18"/>
              </w:rPr>
              <w:t xml:space="preserve"> </w:t>
            </w:r>
            <w:proofErr w:type="spellStart"/>
            <w:r w:rsidRPr="009839A1">
              <w:rPr>
                <w:sz w:val="18"/>
                <w:szCs w:val="18"/>
              </w:rPr>
              <w:t>Its</w:t>
            </w:r>
            <w:proofErr w:type="spellEnd"/>
            <w:r w:rsidRPr="009839A1">
              <w:rPr>
                <w:sz w:val="18"/>
                <w:szCs w:val="18"/>
              </w:rPr>
              <w:t xml:space="preserve"> </w:t>
            </w:r>
            <w:proofErr w:type="spellStart"/>
            <w:r w:rsidRPr="009839A1">
              <w:rPr>
                <w:sz w:val="18"/>
                <w:szCs w:val="18"/>
              </w:rPr>
              <w:t>Performance</w:t>
            </w:r>
            <w:proofErr w:type="spellEnd"/>
            <w:r w:rsidRPr="009839A1">
              <w:rPr>
                <w:sz w:val="18"/>
                <w:szCs w:val="18"/>
              </w:rPr>
              <w:t xml:space="preserve"> </w:t>
            </w:r>
            <w:proofErr w:type="spellStart"/>
            <w:r w:rsidRPr="009839A1">
              <w:rPr>
                <w:sz w:val="18"/>
                <w:szCs w:val="18"/>
              </w:rPr>
              <w:t>in</w:t>
            </w:r>
            <w:proofErr w:type="spellEnd"/>
            <w:r w:rsidRPr="009839A1">
              <w:rPr>
                <w:sz w:val="18"/>
                <w:szCs w:val="18"/>
              </w:rPr>
              <w:t xml:space="preserve"> </w:t>
            </w:r>
            <w:proofErr w:type="spellStart"/>
            <w:r w:rsidRPr="009839A1">
              <w:rPr>
                <w:sz w:val="18"/>
                <w:szCs w:val="18"/>
              </w:rPr>
              <w:t>the</w:t>
            </w:r>
            <w:proofErr w:type="spellEnd"/>
            <w:r w:rsidRPr="009839A1">
              <w:rPr>
                <w:sz w:val="18"/>
                <w:szCs w:val="18"/>
              </w:rPr>
              <w:t xml:space="preserve"> </w:t>
            </w:r>
            <w:proofErr w:type="spellStart"/>
            <w:r w:rsidRPr="009839A1">
              <w:rPr>
                <w:sz w:val="18"/>
                <w:szCs w:val="18"/>
              </w:rPr>
              <w:t>Presence</w:t>
            </w:r>
            <w:proofErr w:type="spellEnd"/>
            <w:r w:rsidRPr="009839A1">
              <w:rPr>
                <w:sz w:val="18"/>
                <w:szCs w:val="18"/>
              </w:rPr>
              <w:t xml:space="preserve"> </w:t>
            </w:r>
            <w:proofErr w:type="spellStart"/>
            <w:r w:rsidRPr="009839A1">
              <w:rPr>
                <w:sz w:val="18"/>
                <w:szCs w:val="18"/>
              </w:rPr>
              <w:t>of</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Vapor</w:t>
            </w:r>
            <w:proofErr w:type="spellEnd"/>
            <w:r w:rsidRPr="009839A1">
              <w:rPr>
                <w:sz w:val="18"/>
                <w:szCs w:val="18"/>
              </w:rPr>
              <w:t xml:space="preserve">, standartas </w:t>
            </w:r>
            <w:proofErr w:type="spellStart"/>
            <w:r w:rsidRPr="009839A1">
              <w:rPr>
                <w:sz w:val="18"/>
                <w:szCs w:val="18"/>
              </w:rPr>
              <w:t>RecyClass</w:t>
            </w:r>
            <w:proofErr w:type="spellEnd"/>
            <w:r w:rsidRPr="009839A1">
              <w:rPr>
                <w:sz w:val="18"/>
                <w:szCs w:val="18"/>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1E3E7D" w14:textId="21B25406" w:rsidR="009723B9" w:rsidRPr="00B87FD6" w:rsidRDefault="009723B9" w:rsidP="009723B9">
            <w:pPr>
              <w:widowControl w:val="0"/>
              <w:pBdr>
                <w:top w:val="nil"/>
                <w:left w:val="nil"/>
                <w:bottom w:val="nil"/>
                <w:right w:val="nil"/>
                <w:between w:val="nil"/>
                <w:bar w:val="nil"/>
              </w:pBdr>
              <w:tabs>
                <w:tab w:val="left" w:pos="0"/>
                <w:tab w:val="left" w:pos="567"/>
              </w:tabs>
              <w:suppressAutoHyphens/>
              <w:jc w:val="both"/>
              <w:rPr>
                <w:sz w:val="22"/>
                <w:szCs w:val="22"/>
              </w:rPr>
            </w:pPr>
            <w:r>
              <w:rPr>
                <w:sz w:val="22"/>
                <w:szCs w:val="22"/>
              </w:rPr>
              <w:t xml:space="preserve">13.1.4. </w:t>
            </w:r>
            <w:r w:rsidRPr="00B87FD6">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 </w:t>
            </w:r>
          </w:p>
          <w:p w14:paraId="7E4FF40F" w14:textId="77777777" w:rsidR="009723B9" w:rsidRPr="009723B9" w:rsidRDefault="009723B9" w:rsidP="009723B9">
            <w:pPr>
              <w:widowControl w:val="0"/>
              <w:pBdr>
                <w:top w:val="nil"/>
                <w:left w:val="nil"/>
                <w:bottom w:val="nil"/>
                <w:right w:val="nil"/>
                <w:between w:val="nil"/>
                <w:bar w:val="nil"/>
              </w:pBdr>
              <w:tabs>
                <w:tab w:val="left" w:pos="0"/>
                <w:tab w:val="left" w:pos="567"/>
              </w:tabs>
              <w:suppressAutoHyphens/>
              <w:jc w:val="both"/>
              <w:rPr>
                <w:sz w:val="22"/>
                <w:szCs w:val="22"/>
              </w:rPr>
            </w:pPr>
            <w:r w:rsidRPr="00B87FD6">
              <w:rPr>
                <w:sz w:val="22"/>
                <w:szCs w:val="22"/>
              </w:rPr>
              <w:t xml:space="preserve">M3, N2 ir N3 kategorijų transporto priemonė turi būti kaip apibrėžta Alternatyviųjų degalų </w:t>
            </w:r>
            <w:r w:rsidRPr="009723B9">
              <w:rPr>
                <w:sz w:val="22"/>
                <w:szCs w:val="22"/>
              </w:rPr>
              <w:t xml:space="preserve">įstatymo 2 str. 23 ir (ar) 36 dalyse, arba atitikti ne mažesnį kaip „Euro 6“ </w:t>
            </w:r>
            <w:r w:rsidRPr="009723B9">
              <w:rPr>
                <w:sz w:val="22"/>
                <w:szCs w:val="22"/>
              </w:rPr>
              <w:lastRenderedPageBreak/>
              <w:t>teršalų išmetimo standartą, išskyrus Alternatyviųjų degalų įstatymo 15 str. 7 d. nurodytas transporto priemones.</w:t>
            </w:r>
          </w:p>
          <w:p w14:paraId="59221AAF" w14:textId="77777777" w:rsidR="007B4D7D" w:rsidRPr="009723B9" w:rsidRDefault="007B4D7D" w:rsidP="007B4D7D">
            <w:pPr>
              <w:jc w:val="both"/>
              <w:rPr>
                <w:color w:val="000000"/>
                <w:kern w:val="2"/>
                <w:sz w:val="22"/>
                <w:szCs w:val="22"/>
                <w:shd w:val="clear" w:color="auto" w:fill="FFFFFF"/>
              </w:rPr>
            </w:pPr>
            <w:r w:rsidRPr="009723B9">
              <w:rPr>
                <w:color w:val="000000"/>
                <w:kern w:val="2"/>
                <w:sz w:val="22"/>
                <w:szCs w:val="22"/>
                <w:shd w:val="clear" w:color="auto" w:fill="FFFFFF"/>
              </w:rPr>
              <w:t>13.1.5.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0C6682A5" w:rsidR="007B4D7D" w:rsidRPr="00861030" w:rsidRDefault="007B4D7D" w:rsidP="007B4D7D">
            <w:pPr>
              <w:jc w:val="both"/>
              <w:rPr>
                <w:color w:val="000000"/>
                <w:kern w:val="2"/>
                <w:sz w:val="22"/>
                <w:szCs w:val="22"/>
                <w:shd w:val="clear" w:color="auto" w:fill="FFFFFF"/>
              </w:rPr>
            </w:pPr>
            <w:r w:rsidRPr="009723B9">
              <w:rPr>
                <w:color w:val="000000"/>
                <w:kern w:val="2"/>
                <w:sz w:val="22"/>
                <w:szCs w:val="22"/>
                <w:shd w:val="clear" w:color="auto" w:fill="FFFFFF"/>
              </w:rPr>
              <w:t>13.1.6. Nustačius, kad Tiekėjas nesilaiko bent vieno 13.1.4 punkte nustatyto kriterijaus (-jų), Tiekėjui</w:t>
            </w:r>
            <w:r w:rsidRPr="00115632">
              <w:rPr>
                <w:color w:val="000000"/>
                <w:kern w:val="2"/>
                <w:sz w:val="22"/>
                <w:szCs w:val="22"/>
                <w:shd w:val="clear" w:color="auto" w:fill="FFFFFF"/>
              </w:rPr>
              <w:t xml:space="preserve"> taikoma Specialiųjų sąlygų 9.5 punkte nurodyto dydžio bauda.</w:t>
            </w:r>
          </w:p>
        </w:tc>
      </w:tr>
      <w:tr w:rsidR="007B4D7D" w:rsidRPr="00333420" w14:paraId="62965113" w14:textId="77777777" w:rsidTr="002F016D">
        <w:trPr>
          <w:trHeight w:val="573"/>
        </w:trPr>
        <w:tc>
          <w:tcPr>
            <w:tcW w:w="2532" w:type="dxa"/>
          </w:tcPr>
          <w:p w14:paraId="17778EDB" w14:textId="054AB96F" w:rsidR="007B4D7D" w:rsidRPr="00333420" w:rsidRDefault="007B4D7D" w:rsidP="007B4D7D">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7B4D7D" w:rsidRPr="00D25023" w:rsidRDefault="007B4D7D" w:rsidP="007B4D7D">
            <w:pPr>
              <w:rPr>
                <w:color w:val="000000"/>
                <w:kern w:val="2"/>
                <w:sz w:val="22"/>
                <w:szCs w:val="22"/>
                <w:shd w:val="clear" w:color="auto" w:fill="FFFFFF"/>
              </w:rPr>
            </w:pPr>
            <w:r w:rsidRPr="00D25023">
              <w:rPr>
                <w:color w:val="000000"/>
                <w:kern w:val="2"/>
                <w:sz w:val="22"/>
                <w:szCs w:val="22"/>
                <w:shd w:val="clear" w:color="auto" w:fill="FFFFFF"/>
              </w:rPr>
              <w:t>Netaikoma</w:t>
            </w:r>
          </w:p>
        </w:tc>
      </w:tr>
      <w:tr w:rsidR="007B4D7D" w:rsidRPr="00333420" w14:paraId="70A0FE24" w14:textId="77777777" w:rsidTr="005850D7">
        <w:trPr>
          <w:trHeight w:val="300"/>
        </w:trPr>
        <w:tc>
          <w:tcPr>
            <w:tcW w:w="10207" w:type="dxa"/>
            <w:gridSpan w:val="4"/>
          </w:tcPr>
          <w:p w14:paraId="7702B764" w14:textId="6DC14D8C" w:rsidR="007B4D7D" w:rsidRPr="00FF2F04" w:rsidRDefault="007B4D7D" w:rsidP="007B4D7D">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7B4D7D" w:rsidRPr="00333420" w:rsidRDefault="007B4D7D" w:rsidP="007B4D7D">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7B4D7D" w:rsidRPr="00333420" w14:paraId="392E141A" w14:textId="77777777" w:rsidTr="005850D7">
        <w:trPr>
          <w:trHeight w:val="485"/>
        </w:trPr>
        <w:tc>
          <w:tcPr>
            <w:tcW w:w="2532" w:type="dxa"/>
          </w:tcPr>
          <w:p w14:paraId="5641D480" w14:textId="56ACDC6E" w:rsidR="007B4D7D" w:rsidRPr="00FF2F04" w:rsidRDefault="007B4D7D" w:rsidP="007B4D7D">
            <w:pPr>
              <w:rPr>
                <w:b/>
                <w:bCs/>
                <w:kern w:val="2"/>
                <w:sz w:val="22"/>
                <w:szCs w:val="22"/>
              </w:rPr>
            </w:pPr>
            <w:r>
              <w:rPr>
                <w:b/>
                <w:bCs/>
                <w:kern w:val="2"/>
                <w:sz w:val="22"/>
                <w:szCs w:val="22"/>
              </w:rPr>
              <w:t xml:space="preserve">14.1. </w:t>
            </w:r>
          </w:p>
        </w:tc>
        <w:tc>
          <w:tcPr>
            <w:tcW w:w="7675" w:type="dxa"/>
            <w:gridSpan w:val="3"/>
          </w:tcPr>
          <w:p w14:paraId="368220B8" w14:textId="20A8AD48" w:rsidR="007B4D7D" w:rsidRPr="00FF0387" w:rsidRDefault="007B4D7D" w:rsidP="007B4D7D">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7B4D7D" w:rsidRPr="00333420" w14:paraId="52330A94" w14:textId="77777777" w:rsidTr="006E19AF">
        <w:trPr>
          <w:trHeight w:val="167"/>
        </w:trPr>
        <w:tc>
          <w:tcPr>
            <w:tcW w:w="10207" w:type="dxa"/>
            <w:gridSpan w:val="4"/>
          </w:tcPr>
          <w:p w14:paraId="5454BF12" w14:textId="5A78AB33" w:rsidR="007B4D7D" w:rsidRDefault="007B4D7D" w:rsidP="007B4D7D">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7B4D7D" w:rsidRPr="00333420" w14:paraId="0AD61E16" w14:textId="77777777" w:rsidTr="005850D7">
        <w:trPr>
          <w:trHeight w:val="167"/>
        </w:trPr>
        <w:tc>
          <w:tcPr>
            <w:tcW w:w="2532" w:type="dxa"/>
          </w:tcPr>
          <w:p w14:paraId="0C89E69A" w14:textId="61F4274E" w:rsidR="007B4D7D" w:rsidRPr="00333420" w:rsidRDefault="007B4D7D" w:rsidP="007B4D7D">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7B4D7D" w:rsidRPr="002E680B" w:rsidRDefault="007B4D7D" w:rsidP="007B4D7D">
            <w:pPr>
              <w:rPr>
                <w:kern w:val="2"/>
                <w:sz w:val="22"/>
                <w:szCs w:val="22"/>
              </w:rPr>
            </w:pPr>
            <w:r w:rsidRPr="002E680B">
              <w:rPr>
                <w:kern w:val="2"/>
                <w:sz w:val="22"/>
                <w:szCs w:val="22"/>
              </w:rPr>
              <w:t>Techninė specifikacija ir įkainiai</w:t>
            </w:r>
          </w:p>
        </w:tc>
      </w:tr>
      <w:tr w:rsidR="007B4D7D" w:rsidRPr="00333420" w14:paraId="3D749430" w14:textId="77777777" w:rsidTr="005850D7">
        <w:tc>
          <w:tcPr>
            <w:tcW w:w="10207" w:type="dxa"/>
            <w:gridSpan w:val="4"/>
          </w:tcPr>
          <w:p w14:paraId="32B0A346" w14:textId="3123E67A" w:rsidR="007B4D7D" w:rsidRPr="00333420" w:rsidRDefault="007B4D7D" w:rsidP="007B4D7D">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7B4D7D" w:rsidRPr="00333420" w14:paraId="1C05AAF8" w14:textId="77777777" w:rsidTr="005850D7">
        <w:tc>
          <w:tcPr>
            <w:tcW w:w="4788" w:type="dxa"/>
            <w:gridSpan w:val="3"/>
          </w:tcPr>
          <w:p w14:paraId="3C65D486" w14:textId="77777777" w:rsidR="007B4D7D" w:rsidRPr="00333420" w:rsidRDefault="007B4D7D" w:rsidP="007B4D7D">
            <w:pPr>
              <w:jc w:val="center"/>
              <w:rPr>
                <w:b/>
                <w:bCs/>
                <w:kern w:val="2"/>
                <w:sz w:val="22"/>
                <w:szCs w:val="22"/>
              </w:rPr>
            </w:pPr>
            <w:bookmarkStart w:id="4" w:name="_Hlk175815139"/>
            <w:r w:rsidRPr="00333420">
              <w:rPr>
                <w:b/>
                <w:bCs/>
                <w:kern w:val="2"/>
                <w:sz w:val="22"/>
                <w:szCs w:val="22"/>
              </w:rPr>
              <w:t>PIRKĖJAS</w:t>
            </w:r>
          </w:p>
        </w:tc>
        <w:tc>
          <w:tcPr>
            <w:tcW w:w="5419" w:type="dxa"/>
          </w:tcPr>
          <w:p w14:paraId="2996DF6A" w14:textId="77777777" w:rsidR="007B4D7D" w:rsidRPr="00333420" w:rsidRDefault="007B4D7D" w:rsidP="007B4D7D">
            <w:pPr>
              <w:jc w:val="center"/>
              <w:rPr>
                <w:b/>
                <w:bCs/>
                <w:kern w:val="2"/>
                <w:sz w:val="22"/>
                <w:szCs w:val="22"/>
              </w:rPr>
            </w:pPr>
            <w:r w:rsidRPr="00333420">
              <w:rPr>
                <w:b/>
                <w:bCs/>
                <w:kern w:val="2"/>
                <w:sz w:val="22"/>
                <w:szCs w:val="22"/>
              </w:rPr>
              <w:t>TIEKĖJAS</w:t>
            </w:r>
          </w:p>
        </w:tc>
      </w:tr>
      <w:tr w:rsidR="007B4D7D" w:rsidRPr="00333420" w14:paraId="410D4930" w14:textId="77777777" w:rsidTr="00A95FB7">
        <w:trPr>
          <w:trHeight w:val="409"/>
        </w:trPr>
        <w:tc>
          <w:tcPr>
            <w:tcW w:w="4788" w:type="dxa"/>
            <w:gridSpan w:val="3"/>
            <w:vAlign w:val="center"/>
          </w:tcPr>
          <w:p w14:paraId="456BCF92" w14:textId="2381485A" w:rsidR="007B4D7D" w:rsidRDefault="007B4D7D" w:rsidP="007B4D7D">
            <w:pPr>
              <w:jc w:val="center"/>
              <w:rPr>
                <w:kern w:val="2"/>
                <w:sz w:val="22"/>
                <w:szCs w:val="22"/>
              </w:rPr>
            </w:pPr>
            <w:r w:rsidRPr="00DE49C6">
              <w:rPr>
                <w:kern w:val="2"/>
                <w:sz w:val="22"/>
                <w:szCs w:val="22"/>
              </w:rPr>
              <w:t>Generalinis direktorius</w:t>
            </w:r>
          </w:p>
          <w:p w14:paraId="207CAE2F" w14:textId="02745EF7" w:rsidR="007B4D7D" w:rsidRPr="00DE49C6" w:rsidRDefault="007B4D7D" w:rsidP="007B4D7D">
            <w:pPr>
              <w:jc w:val="center"/>
              <w:rPr>
                <w:kern w:val="2"/>
                <w:sz w:val="22"/>
                <w:szCs w:val="22"/>
              </w:rPr>
            </w:pPr>
            <w:r>
              <w:rPr>
                <w:kern w:val="2"/>
                <w:sz w:val="22"/>
                <w:szCs w:val="22"/>
              </w:rPr>
              <w:t>Tomas Jovaiša</w:t>
            </w:r>
          </w:p>
        </w:tc>
        <w:tc>
          <w:tcPr>
            <w:tcW w:w="5419" w:type="dxa"/>
            <w:vAlign w:val="center"/>
          </w:tcPr>
          <w:p w14:paraId="27512B64" w14:textId="77777777" w:rsidR="007B4D7D" w:rsidRDefault="007B4D7D" w:rsidP="007B4D7D">
            <w:pPr>
              <w:jc w:val="center"/>
              <w:rPr>
                <w:color w:val="4472C4"/>
                <w:kern w:val="2"/>
                <w:sz w:val="22"/>
                <w:szCs w:val="22"/>
              </w:rPr>
            </w:pPr>
            <w:r w:rsidRPr="00333420">
              <w:rPr>
                <w:color w:val="4472C4"/>
                <w:kern w:val="2"/>
                <w:sz w:val="22"/>
                <w:szCs w:val="22"/>
              </w:rPr>
              <w:t xml:space="preserve">nurodomos atstovo pareigos, </w:t>
            </w:r>
          </w:p>
          <w:p w14:paraId="6A32FC7D" w14:textId="5406E377" w:rsidR="007B4D7D" w:rsidRPr="00333420" w:rsidRDefault="007B4D7D" w:rsidP="007B4D7D">
            <w:pPr>
              <w:jc w:val="center"/>
              <w:rPr>
                <w:b/>
                <w:bCs/>
                <w:kern w:val="2"/>
                <w:sz w:val="22"/>
                <w:szCs w:val="22"/>
              </w:rPr>
            </w:pPr>
            <w:r w:rsidRPr="00333420">
              <w:rPr>
                <w:color w:val="4472C4"/>
                <w:kern w:val="2"/>
                <w:sz w:val="22"/>
                <w:szCs w:val="22"/>
              </w:rPr>
              <w:t>vardas, pavardė</w:t>
            </w:r>
          </w:p>
        </w:tc>
      </w:tr>
      <w:tr w:rsidR="007B4D7D" w:rsidRPr="00333420" w14:paraId="399359D2" w14:textId="77777777" w:rsidTr="00FB6A20">
        <w:trPr>
          <w:trHeight w:val="652"/>
        </w:trPr>
        <w:tc>
          <w:tcPr>
            <w:tcW w:w="4788" w:type="dxa"/>
            <w:gridSpan w:val="3"/>
          </w:tcPr>
          <w:p w14:paraId="35BD80FE" w14:textId="77777777" w:rsidR="007B4D7D" w:rsidRPr="00193F2B" w:rsidRDefault="007B4D7D" w:rsidP="007B4D7D">
            <w:pPr>
              <w:jc w:val="center"/>
              <w:rPr>
                <w:bCs/>
                <w:color w:val="4472C4"/>
                <w:kern w:val="2"/>
                <w:sz w:val="10"/>
                <w:szCs w:val="10"/>
              </w:rPr>
            </w:pPr>
          </w:p>
          <w:p w14:paraId="230BDDED" w14:textId="29E0B2F4" w:rsidR="007B4D7D" w:rsidRPr="00FB6A20" w:rsidRDefault="007B4D7D" w:rsidP="007B4D7D">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7B4D7D" w:rsidRPr="00193F2B" w:rsidRDefault="007B4D7D" w:rsidP="007B4D7D">
            <w:pPr>
              <w:jc w:val="center"/>
              <w:rPr>
                <w:bCs/>
                <w:color w:val="4472C4"/>
                <w:kern w:val="2"/>
                <w:sz w:val="10"/>
                <w:szCs w:val="10"/>
              </w:rPr>
            </w:pPr>
          </w:p>
          <w:p w14:paraId="51580A63" w14:textId="77777777" w:rsidR="007B4D7D" w:rsidRPr="00193F2B" w:rsidRDefault="007B4D7D" w:rsidP="007B4D7D">
            <w:pPr>
              <w:jc w:val="center"/>
              <w:rPr>
                <w:bCs/>
                <w:color w:val="4472C4"/>
                <w:kern w:val="2"/>
                <w:sz w:val="22"/>
                <w:szCs w:val="22"/>
              </w:rPr>
            </w:pPr>
            <w:r w:rsidRPr="00193F2B">
              <w:rPr>
                <w:bCs/>
                <w:color w:val="4472C4"/>
                <w:kern w:val="2"/>
                <w:sz w:val="22"/>
                <w:szCs w:val="22"/>
              </w:rPr>
              <w:t>(parašas)</w:t>
            </w:r>
          </w:p>
        </w:tc>
      </w:tr>
      <w:bookmarkEnd w:id="4"/>
    </w:tbl>
    <w:p w14:paraId="1082C9F3" w14:textId="16997760" w:rsidR="007245B7" w:rsidRDefault="007245B7">
      <w:pPr>
        <w:rPr>
          <w:sz w:val="10"/>
          <w:szCs w:val="10"/>
        </w:rPr>
      </w:pPr>
    </w:p>
    <w:p w14:paraId="70B72E2D" w14:textId="77777777" w:rsidR="007245B7" w:rsidRDefault="007245B7"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0F91" w14:textId="77777777" w:rsidR="00AF0D0A" w:rsidRDefault="00AF0D0A">
      <w:pPr>
        <w:rPr>
          <w:kern w:val="2"/>
          <w:sz w:val="22"/>
          <w:szCs w:val="22"/>
          <w:lang w:val="en-US"/>
        </w:rPr>
      </w:pPr>
      <w:r>
        <w:rPr>
          <w:kern w:val="2"/>
          <w:sz w:val="22"/>
          <w:szCs w:val="22"/>
          <w:lang w:val="en-US"/>
        </w:rPr>
        <w:separator/>
      </w:r>
    </w:p>
  </w:endnote>
  <w:endnote w:type="continuationSeparator" w:id="0">
    <w:p w14:paraId="03F608C5" w14:textId="77777777" w:rsidR="00AF0D0A" w:rsidRDefault="00AF0D0A">
      <w:pPr>
        <w:rPr>
          <w:kern w:val="2"/>
          <w:sz w:val="22"/>
          <w:szCs w:val="22"/>
          <w:lang w:val="en-US"/>
        </w:rPr>
      </w:pPr>
      <w:r>
        <w:rPr>
          <w:kern w:val="2"/>
          <w:sz w:val="22"/>
          <w:szCs w:val="22"/>
          <w:lang w:val="en-US"/>
        </w:rPr>
        <w:continuationSeparator/>
      </w:r>
    </w:p>
  </w:endnote>
  <w:endnote w:type="continuationNotice" w:id="1">
    <w:p w14:paraId="75C176BC" w14:textId="77777777" w:rsidR="00AF0D0A" w:rsidRDefault="00AF0D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DF92" w14:textId="77777777" w:rsidR="00AF0D0A" w:rsidRDefault="00AF0D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B1C8" w14:textId="77777777" w:rsidR="00AF0D0A" w:rsidRDefault="00AF0D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1865" w14:textId="77777777" w:rsidR="00AF0D0A" w:rsidRDefault="00AF0D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C0D8A" w14:textId="77777777" w:rsidR="00AF0D0A" w:rsidRDefault="00AF0D0A">
      <w:pPr>
        <w:rPr>
          <w:kern w:val="2"/>
          <w:sz w:val="22"/>
          <w:szCs w:val="22"/>
          <w:lang w:val="en-US"/>
        </w:rPr>
      </w:pPr>
      <w:r>
        <w:rPr>
          <w:kern w:val="2"/>
          <w:sz w:val="22"/>
          <w:szCs w:val="22"/>
          <w:lang w:val="en-US"/>
        </w:rPr>
        <w:separator/>
      </w:r>
    </w:p>
  </w:footnote>
  <w:footnote w:type="continuationSeparator" w:id="0">
    <w:p w14:paraId="7132CEFC" w14:textId="77777777" w:rsidR="00AF0D0A" w:rsidRDefault="00AF0D0A">
      <w:pPr>
        <w:rPr>
          <w:kern w:val="2"/>
          <w:sz w:val="22"/>
          <w:szCs w:val="22"/>
          <w:lang w:val="en-US"/>
        </w:rPr>
      </w:pPr>
      <w:r>
        <w:rPr>
          <w:kern w:val="2"/>
          <w:sz w:val="22"/>
          <w:szCs w:val="22"/>
          <w:lang w:val="en-US"/>
        </w:rPr>
        <w:continuationSeparator/>
      </w:r>
    </w:p>
  </w:footnote>
  <w:footnote w:type="continuationNotice" w:id="1">
    <w:p w14:paraId="1B0A668D" w14:textId="77777777" w:rsidR="00AF0D0A" w:rsidRDefault="00AF0D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9CEB" w14:textId="77777777" w:rsidR="00AF0D0A" w:rsidRDefault="00AF0D0A">
    <w:pPr>
      <w:tabs>
        <w:tab w:val="center" w:pos="4680"/>
        <w:tab w:val="right" w:pos="9360"/>
      </w:tabs>
      <w:spacing w:after="160" w:line="259" w:lineRule="auto"/>
      <w:rPr>
        <w:kern w:val="2"/>
        <w:sz w:val="22"/>
        <w:szCs w:val="22"/>
        <w:lang w:val="en-US"/>
      </w:rPr>
    </w:pPr>
  </w:p>
  <w:p w14:paraId="62A8B4E4" w14:textId="77777777" w:rsidR="00AF0D0A" w:rsidRDefault="00AF0D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1069" w14:textId="77777777" w:rsidR="00AF0D0A" w:rsidRPr="001B08A1" w:rsidRDefault="00AF0D0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ADF0" w14:textId="77777777" w:rsidR="00AF0D0A" w:rsidRDefault="00AF0D0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1B"/>
    <w:rsid w:val="000033BF"/>
    <w:rsid w:val="00005976"/>
    <w:rsid w:val="000065BE"/>
    <w:rsid w:val="00011667"/>
    <w:rsid w:val="00013206"/>
    <w:rsid w:val="000135D4"/>
    <w:rsid w:val="00016863"/>
    <w:rsid w:val="000258D9"/>
    <w:rsid w:val="00034C4A"/>
    <w:rsid w:val="000371F3"/>
    <w:rsid w:val="00045F0C"/>
    <w:rsid w:val="000477DD"/>
    <w:rsid w:val="00054056"/>
    <w:rsid w:val="00062AEF"/>
    <w:rsid w:val="00063A1A"/>
    <w:rsid w:val="00067E16"/>
    <w:rsid w:val="00073242"/>
    <w:rsid w:val="000775C0"/>
    <w:rsid w:val="00080032"/>
    <w:rsid w:val="00080871"/>
    <w:rsid w:val="00081979"/>
    <w:rsid w:val="00086CC6"/>
    <w:rsid w:val="000A3FB6"/>
    <w:rsid w:val="000B0A2E"/>
    <w:rsid w:val="000B0E2A"/>
    <w:rsid w:val="000C5056"/>
    <w:rsid w:val="000C7F65"/>
    <w:rsid w:val="000D7F49"/>
    <w:rsid w:val="000E0314"/>
    <w:rsid w:val="000E0A90"/>
    <w:rsid w:val="000E0C8B"/>
    <w:rsid w:val="000E0E6C"/>
    <w:rsid w:val="000E4B10"/>
    <w:rsid w:val="000E4F23"/>
    <w:rsid w:val="000F3774"/>
    <w:rsid w:val="000F6188"/>
    <w:rsid w:val="000F7191"/>
    <w:rsid w:val="001079A1"/>
    <w:rsid w:val="0011109B"/>
    <w:rsid w:val="00114F99"/>
    <w:rsid w:val="00120230"/>
    <w:rsid w:val="00121EDE"/>
    <w:rsid w:val="001273A5"/>
    <w:rsid w:val="001336B3"/>
    <w:rsid w:val="00135C20"/>
    <w:rsid w:val="00140EC7"/>
    <w:rsid w:val="00142C76"/>
    <w:rsid w:val="00144D5A"/>
    <w:rsid w:val="00154C88"/>
    <w:rsid w:val="00166505"/>
    <w:rsid w:val="00172029"/>
    <w:rsid w:val="00172C06"/>
    <w:rsid w:val="00175316"/>
    <w:rsid w:val="00175BEF"/>
    <w:rsid w:val="00177E1B"/>
    <w:rsid w:val="001823FF"/>
    <w:rsid w:val="00185E46"/>
    <w:rsid w:val="00193F2B"/>
    <w:rsid w:val="001968D6"/>
    <w:rsid w:val="001A7155"/>
    <w:rsid w:val="001B083C"/>
    <w:rsid w:val="001B08A1"/>
    <w:rsid w:val="001B5AF7"/>
    <w:rsid w:val="001B5CD7"/>
    <w:rsid w:val="001B5FBB"/>
    <w:rsid w:val="001B7284"/>
    <w:rsid w:val="001C5AC2"/>
    <w:rsid w:val="001D2653"/>
    <w:rsid w:val="001D6FAF"/>
    <w:rsid w:val="001E549E"/>
    <w:rsid w:val="001F24B4"/>
    <w:rsid w:val="001F44A3"/>
    <w:rsid w:val="001F4597"/>
    <w:rsid w:val="001F6089"/>
    <w:rsid w:val="00211932"/>
    <w:rsid w:val="00211E35"/>
    <w:rsid w:val="00217682"/>
    <w:rsid w:val="00221F8A"/>
    <w:rsid w:val="00230CBE"/>
    <w:rsid w:val="00231B3F"/>
    <w:rsid w:val="002335C1"/>
    <w:rsid w:val="0023431B"/>
    <w:rsid w:val="00245BC4"/>
    <w:rsid w:val="0025121A"/>
    <w:rsid w:val="00257AAB"/>
    <w:rsid w:val="00273FB1"/>
    <w:rsid w:val="002770C9"/>
    <w:rsid w:val="002802E4"/>
    <w:rsid w:val="00280913"/>
    <w:rsid w:val="00285353"/>
    <w:rsid w:val="002A2A19"/>
    <w:rsid w:val="002A3378"/>
    <w:rsid w:val="002A5D81"/>
    <w:rsid w:val="002A5DE4"/>
    <w:rsid w:val="002C1BEA"/>
    <w:rsid w:val="002D14D0"/>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34AF4"/>
    <w:rsid w:val="00344B77"/>
    <w:rsid w:val="00353C59"/>
    <w:rsid w:val="00361B64"/>
    <w:rsid w:val="003650D9"/>
    <w:rsid w:val="00366D2F"/>
    <w:rsid w:val="003719C8"/>
    <w:rsid w:val="00375B7C"/>
    <w:rsid w:val="0038148F"/>
    <w:rsid w:val="00397D8B"/>
    <w:rsid w:val="003A2317"/>
    <w:rsid w:val="003B61DA"/>
    <w:rsid w:val="003B6817"/>
    <w:rsid w:val="003B6AE3"/>
    <w:rsid w:val="003D0151"/>
    <w:rsid w:val="003D3832"/>
    <w:rsid w:val="003D5028"/>
    <w:rsid w:val="003D5B32"/>
    <w:rsid w:val="003E7C56"/>
    <w:rsid w:val="003F0F00"/>
    <w:rsid w:val="003F36E3"/>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127E"/>
    <w:rsid w:val="00442476"/>
    <w:rsid w:val="0044278D"/>
    <w:rsid w:val="0044279F"/>
    <w:rsid w:val="004448CA"/>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7898"/>
    <w:rsid w:val="00501C33"/>
    <w:rsid w:val="00501D23"/>
    <w:rsid w:val="00505941"/>
    <w:rsid w:val="005155FE"/>
    <w:rsid w:val="00522091"/>
    <w:rsid w:val="005259CC"/>
    <w:rsid w:val="0052609D"/>
    <w:rsid w:val="00540599"/>
    <w:rsid w:val="00545422"/>
    <w:rsid w:val="00545E60"/>
    <w:rsid w:val="0054682F"/>
    <w:rsid w:val="00550044"/>
    <w:rsid w:val="00550A94"/>
    <w:rsid w:val="00554A7B"/>
    <w:rsid w:val="00554E79"/>
    <w:rsid w:val="0056465E"/>
    <w:rsid w:val="005669D4"/>
    <w:rsid w:val="00570C67"/>
    <w:rsid w:val="005751E4"/>
    <w:rsid w:val="00575770"/>
    <w:rsid w:val="00581952"/>
    <w:rsid w:val="005837FB"/>
    <w:rsid w:val="005850D7"/>
    <w:rsid w:val="00590385"/>
    <w:rsid w:val="005968A5"/>
    <w:rsid w:val="005A074E"/>
    <w:rsid w:val="005A19DC"/>
    <w:rsid w:val="005A486B"/>
    <w:rsid w:val="005A5832"/>
    <w:rsid w:val="005A6BEE"/>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276B2"/>
    <w:rsid w:val="00630D1D"/>
    <w:rsid w:val="00631CC4"/>
    <w:rsid w:val="00633447"/>
    <w:rsid w:val="006376C9"/>
    <w:rsid w:val="0064021E"/>
    <w:rsid w:val="0064121B"/>
    <w:rsid w:val="00645DF8"/>
    <w:rsid w:val="0066643B"/>
    <w:rsid w:val="00673FFB"/>
    <w:rsid w:val="006819CB"/>
    <w:rsid w:val="006851C6"/>
    <w:rsid w:val="00685F29"/>
    <w:rsid w:val="00687FF6"/>
    <w:rsid w:val="00690B01"/>
    <w:rsid w:val="006915FF"/>
    <w:rsid w:val="00692DDC"/>
    <w:rsid w:val="00694EED"/>
    <w:rsid w:val="00697ACE"/>
    <w:rsid w:val="006A1A40"/>
    <w:rsid w:val="006A1D6B"/>
    <w:rsid w:val="006A59C1"/>
    <w:rsid w:val="006B1A1B"/>
    <w:rsid w:val="006B2293"/>
    <w:rsid w:val="006B70D8"/>
    <w:rsid w:val="006C3631"/>
    <w:rsid w:val="006D3091"/>
    <w:rsid w:val="006D3B27"/>
    <w:rsid w:val="006D3BD0"/>
    <w:rsid w:val="006E19AF"/>
    <w:rsid w:val="006E5013"/>
    <w:rsid w:val="00701A93"/>
    <w:rsid w:val="0070697A"/>
    <w:rsid w:val="00712F22"/>
    <w:rsid w:val="007156DD"/>
    <w:rsid w:val="0071739A"/>
    <w:rsid w:val="00717C25"/>
    <w:rsid w:val="00720929"/>
    <w:rsid w:val="00721DF2"/>
    <w:rsid w:val="007221D5"/>
    <w:rsid w:val="00723CA4"/>
    <w:rsid w:val="007245B7"/>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1A0D"/>
    <w:rsid w:val="007A4F9C"/>
    <w:rsid w:val="007A69A9"/>
    <w:rsid w:val="007B4D7D"/>
    <w:rsid w:val="007B66AB"/>
    <w:rsid w:val="007B7586"/>
    <w:rsid w:val="007D2D41"/>
    <w:rsid w:val="007D68E6"/>
    <w:rsid w:val="007E0790"/>
    <w:rsid w:val="007E59CB"/>
    <w:rsid w:val="007F7B04"/>
    <w:rsid w:val="00800357"/>
    <w:rsid w:val="00805713"/>
    <w:rsid w:val="00807EF5"/>
    <w:rsid w:val="0082427F"/>
    <w:rsid w:val="008266AE"/>
    <w:rsid w:val="0084029F"/>
    <w:rsid w:val="00845F86"/>
    <w:rsid w:val="008509C7"/>
    <w:rsid w:val="008604D8"/>
    <w:rsid w:val="00861030"/>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1FFF"/>
    <w:rsid w:val="008B4591"/>
    <w:rsid w:val="008B4D0B"/>
    <w:rsid w:val="008C12EC"/>
    <w:rsid w:val="008C494A"/>
    <w:rsid w:val="008C595F"/>
    <w:rsid w:val="008C64B1"/>
    <w:rsid w:val="008C7449"/>
    <w:rsid w:val="008C77D9"/>
    <w:rsid w:val="008D2699"/>
    <w:rsid w:val="008D278C"/>
    <w:rsid w:val="008D4DBB"/>
    <w:rsid w:val="008E21BE"/>
    <w:rsid w:val="008E3A37"/>
    <w:rsid w:val="008E3AB0"/>
    <w:rsid w:val="008E6A46"/>
    <w:rsid w:val="008F3D3B"/>
    <w:rsid w:val="008F553C"/>
    <w:rsid w:val="008F57C7"/>
    <w:rsid w:val="00901845"/>
    <w:rsid w:val="00902379"/>
    <w:rsid w:val="00907230"/>
    <w:rsid w:val="00907CCF"/>
    <w:rsid w:val="0091564A"/>
    <w:rsid w:val="009203B9"/>
    <w:rsid w:val="009250BD"/>
    <w:rsid w:val="00927949"/>
    <w:rsid w:val="00943950"/>
    <w:rsid w:val="009512DD"/>
    <w:rsid w:val="009531B6"/>
    <w:rsid w:val="00954467"/>
    <w:rsid w:val="00954671"/>
    <w:rsid w:val="00957723"/>
    <w:rsid w:val="009723B9"/>
    <w:rsid w:val="00973C28"/>
    <w:rsid w:val="0097689A"/>
    <w:rsid w:val="00985621"/>
    <w:rsid w:val="00993D23"/>
    <w:rsid w:val="00995C53"/>
    <w:rsid w:val="009A196F"/>
    <w:rsid w:val="009B18B8"/>
    <w:rsid w:val="009B49FD"/>
    <w:rsid w:val="009C7373"/>
    <w:rsid w:val="009D1BB1"/>
    <w:rsid w:val="009E0A5A"/>
    <w:rsid w:val="009E720A"/>
    <w:rsid w:val="009F337C"/>
    <w:rsid w:val="009F46AD"/>
    <w:rsid w:val="009F57F8"/>
    <w:rsid w:val="009F5E98"/>
    <w:rsid w:val="009F6B5A"/>
    <w:rsid w:val="00A00E27"/>
    <w:rsid w:val="00A01E96"/>
    <w:rsid w:val="00A028DB"/>
    <w:rsid w:val="00A05AB1"/>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1A12"/>
    <w:rsid w:val="00A83F4D"/>
    <w:rsid w:val="00A847D7"/>
    <w:rsid w:val="00A905B6"/>
    <w:rsid w:val="00A91E37"/>
    <w:rsid w:val="00A95FB7"/>
    <w:rsid w:val="00AA300A"/>
    <w:rsid w:val="00AA3736"/>
    <w:rsid w:val="00AB0012"/>
    <w:rsid w:val="00AB0729"/>
    <w:rsid w:val="00AC392A"/>
    <w:rsid w:val="00AC663E"/>
    <w:rsid w:val="00AE0D4F"/>
    <w:rsid w:val="00AE1219"/>
    <w:rsid w:val="00AE7AD0"/>
    <w:rsid w:val="00AF039A"/>
    <w:rsid w:val="00AF0D0A"/>
    <w:rsid w:val="00AF29A3"/>
    <w:rsid w:val="00AF5B26"/>
    <w:rsid w:val="00B0367E"/>
    <w:rsid w:val="00B101CF"/>
    <w:rsid w:val="00B11BA4"/>
    <w:rsid w:val="00B12B15"/>
    <w:rsid w:val="00B13979"/>
    <w:rsid w:val="00B17CE7"/>
    <w:rsid w:val="00B312D8"/>
    <w:rsid w:val="00B31338"/>
    <w:rsid w:val="00B32F2F"/>
    <w:rsid w:val="00B35D58"/>
    <w:rsid w:val="00B36921"/>
    <w:rsid w:val="00B40BEF"/>
    <w:rsid w:val="00B411DF"/>
    <w:rsid w:val="00B412E9"/>
    <w:rsid w:val="00B43DF3"/>
    <w:rsid w:val="00B46F38"/>
    <w:rsid w:val="00B50DBD"/>
    <w:rsid w:val="00B563EA"/>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1B11"/>
    <w:rsid w:val="00BB30B1"/>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20F9"/>
    <w:rsid w:val="00C23B74"/>
    <w:rsid w:val="00C33576"/>
    <w:rsid w:val="00C34A55"/>
    <w:rsid w:val="00C35A88"/>
    <w:rsid w:val="00C405C4"/>
    <w:rsid w:val="00C5036A"/>
    <w:rsid w:val="00C53015"/>
    <w:rsid w:val="00C53DAF"/>
    <w:rsid w:val="00C53EE4"/>
    <w:rsid w:val="00C61E2E"/>
    <w:rsid w:val="00C63FB9"/>
    <w:rsid w:val="00C64574"/>
    <w:rsid w:val="00C76621"/>
    <w:rsid w:val="00C7668A"/>
    <w:rsid w:val="00C77D27"/>
    <w:rsid w:val="00C80C37"/>
    <w:rsid w:val="00C90D44"/>
    <w:rsid w:val="00C91E9A"/>
    <w:rsid w:val="00C91FDD"/>
    <w:rsid w:val="00C91FE0"/>
    <w:rsid w:val="00C92507"/>
    <w:rsid w:val="00C95150"/>
    <w:rsid w:val="00C95774"/>
    <w:rsid w:val="00CA0C8E"/>
    <w:rsid w:val="00CA49FD"/>
    <w:rsid w:val="00CB12B9"/>
    <w:rsid w:val="00CB7B9A"/>
    <w:rsid w:val="00CC44E8"/>
    <w:rsid w:val="00CC5E44"/>
    <w:rsid w:val="00CC7B44"/>
    <w:rsid w:val="00CD734E"/>
    <w:rsid w:val="00CE1674"/>
    <w:rsid w:val="00CE6920"/>
    <w:rsid w:val="00CF18F7"/>
    <w:rsid w:val="00CF7CB1"/>
    <w:rsid w:val="00D0091B"/>
    <w:rsid w:val="00D01937"/>
    <w:rsid w:val="00D06A4D"/>
    <w:rsid w:val="00D07C34"/>
    <w:rsid w:val="00D11194"/>
    <w:rsid w:val="00D1508F"/>
    <w:rsid w:val="00D21510"/>
    <w:rsid w:val="00D24AC8"/>
    <w:rsid w:val="00D25023"/>
    <w:rsid w:val="00D26FDB"/>
    <w:rsid w:val="00D34D7A"/>
    <w:rsid w:val="00D37472"/>
    <w:rsid w:val="00D41F05"/>
    <w:rsid w:val="00D43347"/>
    <w:rsid w:val="00D52A7C"/>
    <w:rsid w:val="00D600FF"/>
    <w:rsid w:val="00D60AF3"/>
    <w:rsid w:val="00D652F1"/>
    <w:rsid w:val="00D7389E"/>
    <w:rsid w:val="00D81444"/>
    <w:rsid w:val="00D8168E"/>
    <w:rsid w:val="00D81A15"/>
    <w:rsid w:val="00D84A31"/>
    <w:rsid w:val="00D91EE1"/>
    <w:rsid w:val="00D95A23"/>
    <w:rsid w:val="00DA4811"/>
    <w:rsid w:val="00DB0ACC"/>
    <w:rsid w:val="00DB288F"/>
    <w:rsid w:val="00DC10E6"/>
    <w:rsid w:val="00DC3753"/>
    <w:rsid w:val="00DC3C1C"/>
    <w:rsid w:val="00DC3ECD"/>
    <w:rsid w:val="00DC52C5"/>
    <w:rsid w:val="00DC6B8F"/>
    <w:rsid w:val="00DD529E"/>
    <w:rsid w:val="00DE49C6"/>
    <w:rsid w:val="00E1060B"/>
    <w:rsid w:val="00E111B2"/>
    <w:rsid w:val="00E16BCD"/>
    <w:rsid w:val="00E254B9"/>
    <w:rsid w:val="00E36507"/>
    <w:rsid w:val="00E44EB8"/>
    <w:rsid w:val="00E458C5"/>
    <w:rsid w:val="00E464E7"/>
    <w:rsid w:val="00E536DA"/>
    <w:rsid w:val="00E556DE"/>
    <w:rsid w:val="00E605C0"/>
    <w:rsid w:val="00E63F0D"/>
    <w:rsid w:val="00E7155C"/>
    <w:rsid w:val="00E71F0D"/>
    <w:rsid w:val="00E73733"/>
    <w:rsid w:val="00E73878"/>
    <w:rsid w:val="00E7756C"/>
    <w:rsid w:val="00E779A9"/>
    <w:rsid w:val="00E81136"/>
    <w:rsid w:val="00E81976"/>
    <w:rsid w:val="00E82075"/>
    <w:rsid w:val="00E85E71"/>
    <w:rsid w:val="00E9192E"/>
    <w:rsid w:val="00E97CEC"/>
    <w:rsid w:val="00EA09EE"/>
    <w:rsid w:val="00EA2372"/>
    <w:rsid w:val="00EA5527"/>
    <w:rsid w:val="00EA6ED6"/>
    <w:rsid w:val="00EB41E5"/>
    <w:rsid w:val="00EB4877"/>
    <w:rsid w:val="00EB7E04"/>
    <w:rsid w:val="00EC3879"/>
    <w:rsid w:val="00EC3F29"/>
    <w:rsid w:val="00ED4866"/>
    <w:rsid w:val="00ED6B28"/>
    <w:rsid w:val="00ED7BBC"/>
    <w:rsid w:val="00EE43DC"/>
    <w:rsid w:val="00EF3782"/>
    <w:rsid w:val="00EF3F1D"/>
    <w:rsid w:val="00EF61B8"/>
    <w:rsid w:val="00F020F2"/>
    <w:rsid w:val="00F02DB2"/>
    <w:rsid w:val="00F0354D"/>
    <w:rsid w:val="00F04A80"/>
    <w:rsid w:val="00F05CEA"/>
    <w:rsid w:val="00F07589"/>
    <w:rsid w:val="00F110EA"/>
    <w:rsid w:val="00F173F3"/>
    <w:rsid w:val="00F21186"/>
    <w:rsid w:val="00F266A6"/>
    <w:rsid w:val="00F27726"/>
    <w:rsid w:val="00F311A0"/>
    <w:rsid w:val="00F37A7F"/>
    <w:rsid w:val="00F4475C"/>
    <w:rsid w:val="00F4527A"/>
    <w:rsid w:val="00F570E9"/>
    <w:rsid w:val="00F66C4C"/>
    <w:rsid w:val="00F73392"/>
    <w:rsid w:val="00F8097C"/>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4C08"/>
    <w:rsid w:val="00FC525E"/>
    <w:rsid w:val="00FC54BB"/>
    <w:rsid w:val="00FC674A"/>
    <w:rsid w:val="00FC6913"/>
    <w:rsid w:val="00FD0936"/>
    <w:rsid w:val="00FD630E"/>
    <w:rsid w:val="00FD652A"/>
    <w:rsid w:val="00FD686C"/>
    <w:rsid w:val="00FE2D51"/>
    <w:rsid w:val="00FE4B1B"/>
    <w:rsid w:val="00FE5C73"/>
    <w:rsid w:val="00FE63C9"/>
    <w:rsid w:val="00FF22BA"/>
    <w:rsid w:val="00FF2F04"/>
    <w:rsid w:val="00FF3412"/>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49414905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31502939">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14221D"/>
    <w:rsid w:val="00142C76"/>
    <w:rsid w:val="00172C06"/>
    <w:rsid w:val="001B7284"/>
    <w:rsid w:val="001F05AF"/>
    <w:rsid w:val="00257CA2"/>
    <w:rsid w:val="00285353"/>
    <w:rsid w:val="00296592"/>
    <w:rsid w:val="003003D2"/>
    <w:rsid w:val="00331B7E"/>
    <w:rsid w:val="00392529"/>
    <w:rsid w:val="003B2BDA"/>
    <w:rsid w:val="003D3832"/>
    <w:rsid w:val="003D736E"/>
    <w:rsid w:val="004272CB"/>
    <w:rsid w:val="004351D8"/>
    <w:rsid w:val="004E4574"/>
    <w:rsid w:val="005B0350"/>
    <w:rsid w:val="00605547"/>
    <w:rsid w:val="00652E7A"/>
    <w:rsid w:val="006607CD"/>
    <w:rsid w:val="0066643B"/>
    <w:rsid w:val="00670FF7"/>
    <w:rsid w:val="006862DC"/>
    <w:rsid w:val="006B1236"/>
    <w:rsid w:val="00750037"/>
    <w:rsid w:val="00750BF9"/>
    <w:rsid w:val="007B56C6"/>
    <w:rsid w:val="008624E2"/>
    <w:rsid w:val="00872556"/>
    <w:rsid w:val="008F4AFB"/>
    <w:rsid w:val="00900C5D"/>
    <w:rsid w:val="00902FC0"/>
    <w:rsid w:val="009A196F"/>
    <w:rsid w:val="009C7373"/>
    <w:rsid w:val="009E0403"/>
    <w:rsid w:val="00A14A7C"/>
    <w:rsid w:val="00A56FCF"/>
    <w:rsid w:val="00A74E99"/>
    <w:rsid w:val="00AA6EC0"/>
    <w:rsid w:val="00AC663E"/>
    <w:rsid w:val="00B93EB0"/>
    <w:rsid w:val="00BD41DA"/>
    <w:rsid w:val="00BE611E"/>
    <w:rsid w:val="00C040DC"/>
    <w:rsid w:val="00C355EF"/>
    <w:rsid w:val="00C47E35"/>
    <w:rsid w:val="00C8572A"/>
    <w:rsid w:val="00C91E9A"/>
    <w:rsid w:val="00D73274"/>
    <w:rsid w:val="00D778D9"/>
    <w:rsid w:val="00D9711F"/>
    <w:rsid w:val="00E66BF3"/>
    <w:rsid w:val="00EB41E5"/>
    <w:rsid w:val="00EB7E04"/>
    <w:rsid w:val="00F0354D"/>
    <w:rsid w:val="00F110EA"/>
    <w:rsid w:val="00F466F0"/>
    <w:rsid w:val="00F66B74"/>
    <w:rsid w:val="00F84AEF"/>
    <w:rsid w:val="00FA5076"/>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5bae7d12-13eb-4134-a1d8-2ddc8d2534e1"/>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01C11133-28C0-42F7-A9EF-BB60E3CD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C9000-58FD-4262-981C-8B91F96A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70191</Words>
  <Characters>40010</Characters>
  <Application>Microsoft Office Word</Application>
  <DocSecurity>0</DocSecurity>
  <Lines>333</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Sidaravičienė</cp:lastModifiedBy>
  <cp:revision>8</cp:revision>
  <dcterms:created xsi:type="dcterms:W3CDTF">2025-12-11T08:10:00Z</dcterms:created>
  <dcterms:modified xsi:type="dcterms:W3CDTF">2025-12-11T09:45:00Z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