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E640" w14:textId="77777777" w:rsidR="00926C7E" w:rsidRPr="003C01C8" w:rsidRDefault="00926C7E" w:rsidP="001523EB">
      <w:pPr>
        <w:spacing w:line="240" w:lineRule="auto"/>
        <w:jc w:val="center"/>
        <w:rPr>
          <w:rFonts w:eastAsia="Times New Roman"/>
          <w:color w:val="00435B"/>
          <w:u w:val="single"/>
        </w:rPr>
      </w:pPr>
      <w:r w:rsidRPr="003C01C8">
        <w:rPr>
          <w:color w:val="00435B"/>
          <w:u w:val="single"/>
        </w:rPr>
        <w:t>___________________________________</w:t>
      </w:r>
    </w:p>
    <w:p w14:paraId="2B0BECCF" w14:textId="64D671EC" w:rsidR="00926C7E" w:rsidRPr="003C01C8" w:rsidRDefault="00926C7E" w:rsidP="001523EB">
      <w:pPr>
        <w:spacing w:line="240" w:lineRule="auto"/>
        <w:jc w:val="center"/>
        <w:rPr>
          <w:rFonts w:eastAsia="Times New Roman"/>
          <w:color w:val="00435B"/>
        </w:rPr>
      </w:pPr>
      <w:r w:rsidRPr="003C01C8">
        <w:rPr>
          <w:color w:val="00435B"/>
        </w:rPr>
        <w:t> (Name of Supplier/Sub-supplier)</w:t>
      </w:r>
    </w:p>
    <w:p w14:paraId="03888696" w14:textId="77777777" w:rsidR="00926C7E" w:rsidRPr="003C01C8" w:rsidRDefault="00926C7E" w:rsidP="001523EB">
      <w:pPr>
        <w:spacing w:line="240" w:lineRule="auto"/>
        <w:rPr>
          <w:rFonts w:eastAsia="Times New Roman"/>
          <w:color w:val="00435B"/>
        </w:rPr>
      </w:pPr>
    </w:p>
    <w:p w14:paraId="3BEBBD93" w14:textId="34692B48" w:rsidR="00926C7E" w:rsidRPr="003C01C8" w:rsidRDefault="00926C7E" w:rsidP="001523EB">
      <w:pPr>
        <w:spacing w:line="240" w:lineRule="auto"/>
        <w:rPr>
          <w:rFonts w:eastAsia="Times New Roman"/>
          <w:color w:val="00435B"/>
        </w:rPr>
      </w:pPr>
      <w:r w:rsidRPr="003C01C8">
        <w:rPr>
          <w:color w:val="00435B"/>
        </w:rPr>
        <w:t>UAB ILTE</w:t>
      </w:r>
    </w:p>
    <w:p w14:paraId="6D6EED19" w14:textId="77777777" w:rsidR="00926C7E" w:rsidRPr="003C01C8" w:rsidRDefault="00926C7E" w:rsidP="001523EB">
      <w:pPr>
        <w:widowControl w:val="0"/>
        <w:tabs>
          <w:tab w:val="left" w:pos="480"/>
        </w:tabs>
        <w:spacing w:line="240" w:lineRule="auto"/>
        <w:jc w:val="center"/>
        <w:rPr>
          <w:b/>
          <w:bCs/>
          <w:color w:val="00435B"/>
        </w:rPr>
      </w:pPr>
    </w:p>
    <w:p w14:paraId="49F48767" w14:textId="19E2CD48" w:rsidR="00201837" w:rsidRPr="003C01C8" w:rsidRDefault="00201837" w:rsidP="001523EB">
      <w:pPr>
        <w:widowControl w:val="0"/>
        <w:tabs>
          <w:tab w:val="left" w:pos="480"/>
        </w:tabs>
        <w:spacing w:line="240" w:lineRule="auto"/>
        <w:jc w:val="center"/>
        <w:rPr>
          <w:b/>
          <w:bCs/>
          <w:color w:val="00435B"/>
        </w:rPr>
      </w:pPr>
      <w:bookmarkStart w:id="0" w:name="_Hlk132920729"/>
      <w:r w:rsidRPr="003C01C8">
        <w:rPr>
          <w:b/>
          <w:color w:val="00435B"/>
        </w:rPr>
        <w:t>DECLARATION</w:t>
      </w:r>
    </w:p>
    <w:p w14:paraId="194A5EEB" w14:textId="399B3FFB" w:rsidR="000D5D50" w:rsidRPr="004D79CE" w:rsidRDefault="00E73310" w:rsidP="004D79CE">
      <w:pPr>
        <w:widowControl w:val="0"/>
        <w:tabs>
          <w:tab w:val="left" w:pos="480"/>
        </w:tabs>
        <w:spacing w:line="240" w:lineRule="auto"/>
        <w:jc w:val="center"/>
        <w:rPr>
          <w:b/>
          <w:color w:val="EE0000"/>
        </w:rPr>
      </w:pPr>
      <w:r w:rsidRPr="003C01C8">
        <w:rPr>
          <w:b/>
          <w:color w:val="00435B"/>
        </w:rPr>
        <w:t xml:space="preserve">ON COMPLIANCE WITH THE PROVISIONS OF THE REGULATION AND </w:t>
      </w:r>
      <w:r w:rsidR="0095068B" w:rsidRPr="003C01C8">
        <w:rPr>
          <w:b/>
          <w:color w:val="00435B"/>
        </w:rPr>
        <w:br/>
      </w:r>
      <w:r w:rsidR="000D5D50" w:rsidRPr="000D5D50">
        <w:rPr>
          <w:b/>
          <w:bCs/>
          <w:color w:val="00435B"/>
        </w:rPr>
        <w:t>NON-APPLICATION OF INTERNATIONAL SANCTIONS TO THE SUPPLIER/SUB-SUPPLIER AND PERSONS WHO OWN OR CONTROL THEM</w:t>
      </w:r>
    </w:p>
    <w:bookmarkEnd w:id="0"/>
    <w:p w14:paraId="78386104" w14:textId="77777777" w:rsidR="00201837" w:rsidRPr="004D79CE" w:rsidRDefault="00201837" w:rsidP="001523EB">
      <w:pPr>
        <w:widowControl w:val="0"/>
        <w:tabs>
          <w:tab w:val="left" w:pos="480"/>
        </w:tabs>
        <w:spacing w:line="240" w:lineRule="auto"/>
        <w:jc w:val="center"/>
        <w:rPr>
          <w:b/>
          <w:bCs/>
          <w:color w:val="00435B"/>
          <w:lang w:val="lt-LT"/>
        </w:rPr>
      </w:pPr>
    </w:p>
    <w:p w14:paraId="25EEDAEE" w14:textId="54D447BD" w:rsidR="00201837" w:rsidRPr="003C01C8" w:rsidRDefault="00201837" w:rsidP="001523EB">
      <w:pPr>
        <w:widowControl w:val="0"/>
        <w:tabs>
          <w:tab w:val="left" w:pos="480"/>
        </w:tabs>
        <w:spacing w:line="240" w:lineRule="auto"/>
        <w:jc w:val="center"/>
        <w:rPr>
          <w:color w:val="00435B"/>
        </w:rPr>
      </w:pPr>
      <w:r w:rsidRPr="003C01C8">
        <w:rPr>
          <w:color w:val="00435B"/>
        </w:rPr>
        <w:t>__/__/2025</w:t>
      </w:r>
    </w:p>
    <w:p w14:paraId="57519555" w14:textId="77777777" w:rsidR="00201837" w:rsidRPr="003C01C8" w:rsidRDefault="00201837" w:rsidP="001523EB">
      <w:pPr>
        <w:widowControl w:val="0"/>
        <w:tabs>
          <w:tab w:val="left" w:pos="480"/>
        </w:tabs>
        <w:spacing w:line="240" w:lineRule="auto"/>
        <w:jc w:val="center"/>
        <w:rPr>
          <w:color w:val="00435B"/>
        </w:rPr>
      </w:pPr>
    </w:p>
    <w:p w14:paraId="64C11381" w14:textId="77777777" w:rsidR="002A33E3" w:rsidRPr="003C01C8" w:rsidRDefault="002A33E3" w:rsidP="00C531B9">
      <w:pPr>
        <w:widowControl w:val="0"/>
        <w:tabs>
          <w:tab w:val="left" w:pos="480"/>
        </w:tabs>
        <w:spacing w:line="240" w:lineRule="auto"/>
        <w:ind w:firstLine="432"/>
        <w:jc w:val="both"/>
        <w:rPr>
          <w:rFonts w:eastAsia="Times New Roman"/>
          <w:color w:val="00435B"/>
          <w:sz w:val="20"/>
          <w:szCs w:val="20"/>
        </w:rPr>
      </w:pPr>
    </w:p>
    <w:p w14:paraId="45F8B38A" w14:textId="277038D0" w:rsidR="000F7161" w:rsidRPr="003C01C8" w:rsidRDefault="00926C7E" w:rsidP="00C531B9">
      <w:pPr>
        <w:widowControl w:val="0"/>
        <w:tabs>
          <w:tab w:val="left" w:pos="480"/>
        </w:tabs>
        <w:spacing w:line="240" w:lineRule="auto"/>
        <w:ind w:firstLine="432"/>
        <w:jc w:val="both"/>
        <w:rPr>
          <w:rFonts w:eastAsia="Times New Roman"/>
          <w:color w:val="00435B"/>
          <w:sz w:val="20"/>
          <w:szCs w:val="20"/>
        </w:rPr>
      </w:pPr>
      <w:r w:rsidRPr="003C01C8">
        <w:rPr>
          <w:color w:val="00435B"/>
          <w:sz w:val="20"/>
        </w:rPr>
        <w:t xml:space="preserve">I certify that I am not under the influence of Russia, as referred to in the restrictions laid down in Article 5k of </w:t>
      </w:r>
      <w:r w:rsidRPr="003C01C8">
        <w:rPr>
          <w:b/>
          <w:color w:val="00435B"/>
          <w:sz w:val="20"/>
        </w:rPr>
        <w:t>Council Regulation (EU) 2022/576 of 8 April 2022 amending Regulation (EU) No 833/2014 concerning restrictive measures in view of Russia’s actions destabilising the situation in Ukraine</w:t>
      </w:r>
      <w:r w:rsidRPr="003C01C8">
        <w:rPr>
          <w:color w:val="00435B"/>
          <w:sz w:val="20"/>
        </w:rPr>
        <w:t xml:space="preserve">, and that no countries or territories </w:t>
      </w:r>
      <w:r w:rsidR="0095068B" w:rsidRPr="003C01C8">
        <w:rPr>
          <w:color w:val="00435B"/>
          <w:sz w:val="20"/>
        </w:rPr>
        <w:t>included</w:t>
      </w:r>
      <w:r w:rsidRPr="003C01C8">
        <w:rPr>
          <w:color w:val="00435B"/>
          <w:sz w:val="20"/>
        </w:rPr>
        <w:t xml:space="preserve"> </w:t>
      </w:r>
      <w:r w:rsidR="0095068B" w:rsidRPr="003C01C8">
        <w:rPr>
          <w:color w:val="00435B"/>
          <w:sz w:val="20"/>
        </w:rPr>
        <w:t>i</w:t>
      </w:r>
      <w:r w:rsidRPr="003C01C8">
        <w:rPr>
          <w:color w:val="00435B"/>
          <w:sz w:val="20"/>
        </w:rPr>
        <w:t>n the list</w:t>
      </w:r>
      <w:r w:rsidR="00B34D6C" w:rsidRPr="003C01C8">
        <w:rPr>
          <w:rStyle w:val="FootnoteReference"/>
          <w:color w:val="00435B"/>
          <w:sz w:val="20"/>
          <w:szCs w:val="20"/>
        </w:rPr>
        <w:footnoteReference w:id="1"/>
      </w:r>
      <w:r w:rsidRPr="003C01C8">
        <w:rPr>
          <w:color w:val="00435B"/>
          <w:sz w:val="20"/>
        </w:rPr>
        <w:t xml:space="preserve"> referred to in Article 92(15) of the Law on Public Procurement</w:t>
      </w:r>
      <w:r w:rsidR="0095068B" w:rsidRPr="003C01C8">
        <w:rPr>
          <w:color w:val="00435B"/>
          <w:sz w:val="20"/>
        </w:rPr>
        <w:t>,</w:t>
      </w:r>
      <w:r w:rsidRPr="003C01C8">
        <w:rPr>
          <w:color w:val="00435B"/>
          <w:sz w:val="20"/>
        </w:rPr>
        <w:t xml:space="preserve"> participate in the composition of the supplier/sub-supplier I represent. </w:t>
      </w:r>
    </w:p>
    <w:p w14:paraId="76F944E7" w14:textId="77777777" w:rsidR="0097666E" w:rsidRPr="003C01C8" w:rsidRDefault="0097666E" w:rsidP="00C531B9">
      <w:pPr>
        <w:widowControl w:val="0"/>
        <w:tabs>
          <w:tab w:val="left" w:pos="480"/>
        </w:tabs>
        <w:spacing w:line="240" w:lineRule="auto"/>
        <w:ind w:firstLine="432"/>
        <w:jc w:val="both"/>
        <w:rPr>
          <w:rFonts w:eastAsia="Times New Roman"/>
          <w:color w:val="00435B"/>
          <w:sz w:val="20"/>
          <w:szCs w:val="20"/>
        </w:rPr>
      </w:pPr>
    </w:p>
    <w:p w14:paraId="7522A9D3" w14:textId="509FF98B" w:rsidR="00926C7E" w:rsidRPr="003C01C8" w:rsidRDefault="00926C7E" w:rsidP="00C531B9">
      <w:pPr>
        <w:widowControl w:val="0"/>
        <w:tabs>
          <w:tab w:val="left" w:pos="480"/>
        </w:tabs>
        <w:spacing w:line="240" w:lineRule="auto"/>
        <w:ind w:firstLine="432"/>
        <w:jc w:val="both"/>
        <w:rPr>
          <w:rFonts w:eastAsia="Times New Roman"/>
          <w:color w:val="00435B"/>
          <w:sz w:val="20"/>
          <w:szCs w:val="20"/>
        </w:rPr>
      </w:pPr>
      <w:proofErr w:type="gramStart"/>
      <w:r w:rsidRPr="003C01C8">
        <w:rPr>
          <w:color w:val="00435B"/>
          <w:sz w:val="20"/>
        </w:rPr>
        <w:t>First of all</w:t>
      </w:r>
      <w:proofErr w:type="gramEnd"/>
      <w:r w:rsidRPr="003C01C8">
        <w:rPr>
          <w:color w:val="00435B"/>
          <w:sz w:val="20"/>
        </w:rPr>
        <w:t>, I confirm that:</w:t>
      </w:r>
    </w:p>
    <w:p w14:paraId="4DD9E911" w14:textId="061C7931" w:rsidR="00926C7E" w:rsidRPr="003C01C8" w:rsidRDefault="00926C7E" w:rsidP="00C531B9">
      <w:pPr>
        <w:spacing w:line="240" w:lineRule="auto"/>
        <w:ind w:firstLine="432"/>
        <w:jc w:val="both"/>
        <w:rPr>
          <w:rFonts w:eastAsia="Times New Roman"/>
          <w:color w:val="00435B"/>
          <w:sz w:val="20"/>
          <w:szCs w:val="20"/>
        </w:rPr>
      </w:pPr>
      <w:r w:rsidRPr="003C01C8">
        <w:rPr>
          <w:color w:val="00435B"/>
          <w:sz w:val="20"/>
        </w:rPr>
        <w:t>(a) I am not a Russian citizen, the supplier/sub-supplier I represent is not (and none of the members of the group of suppliers is) a national of the countries included in the list referred to in Article 92(15) of the Law on Public Procurement, or a natural or legal person, entity or body established in the countries or territories included in the list referred to in Article 92(15) of the Law on Public Procurement;</w:t>
      </w:r>
    </w:p>
    <w:p w14:paraId="3BCF1881" w14:textId="4FA7A7F2" w:rsidR="00926C7E" w:rsidRPr="003C01C8" w:rsidRDefault="00926C7E" w:rsidP="00C531B9">
      <w:pPr>
        <w:spacing w:line="240" w:lineRule="auto"/>
        <w:ind w:firstLine="432"/>
        <w:jc w:val="both"/>
        <w:rPr>
          <w:rFonts w:eastAsia="Times New Roman"/>
          <w:color w:val="00435B"/>
          <w:sz w:val="20"/>
          <w:szCs w:val="20"/>
        </w:rPr>
      </w:pPr>
      <w:r w:rsidRPr="003C01C8">
        <w:rPr>
          <w:color w:val="00435B"/>
          <w:sz w:val="20"/>
        </w:rPr>
        <w:t xml:space="preserve">(b) the supplier/sub-supplier I represent is not (and none of the members of the group of suppliers is) a legal person, entity or body which by more than 50% is owned, directly or indirectly, by an entity referred to in point (a) of this </w:t>
      </w:r>
      <w:proofErr w:type="gramStart"/>
      <w:r w:rsidRPr="003C01C8">
        <w:rPr>
          <w:color w:val="00435B"/>
          <w:sz w:val="20"/>
        </w:rPr>
        <w:t>paragraph;</w:t>
      </w:r>
      <w:proofErr w:type="gramEnd"/>
    </w:p>
    <w:p w14:paraId="12EBD2D9" w14:textId="77777777" w:rsidR="00926C7E" w:rsidRPr="003C01C8" w:rsidRDefault="00926C7E" w:rsidP="00C531B9">
      <w:pPr>
        <w:spacing w:line="240" w:lineRule="auto"/>
        <w:ind w:firstLine="432"/>
        <w:jc w:val="both"/>
        <w:rPr>
          <w:rFonts w:eastAsia="Times New Roman"/>
          <w:color w:val="00435B"/>
          <w:sz w:val="20"/>
          <w:szCs w:val="20"/>
        </w:rPr>
      </w:pPr>
      <w:r w:rsidRPr="003C01C8">
        <w:rPr>
          <w:color w:val="00435B"/>
          <w:sz w:val="20"/>
        </w:rPr>
        <w:t xml:space="preserve">(c) neither I nor the company I represent is a natural or legal person, entity or body acting on behalf of, or at the direction of, an entity referred to in points (a) or (b) </w:t>
      </w:r>
      <w:proofErr w:type="gramStart"/>
      <w:r w:rsidRPr="003C01C8">
        <w:rPr>
          <w:color w:val="00435B"/>
          <w:sz w:val="20"/>
        </w:rPr>
        <w:t>above;</w:t>
      </w:r>
      <w:proofErr w:type="gramEnd"/>
    </w:p>
    <w:p w14:paraId="7C049B55" w14:textId="31DDE6DE" w:rsidR="00926C7E" w:rsidRPr="003C01C8" w:rsidRDefault="00926C7E" w:rsidP="00C531B9">
      <w:pPr>
        <w:spacing w:line="240" w:lineRule="auto"/>
        <w:ind w:firstLine="432"/>
        <w:jc w:val="both"/>
        <w:rPr>
          <w:color w:val="00435B"/>
          <w:sz w:val="20"/>
          <w:szCs w:val="20"/>
        </w:rPr>
      </w:pPr>
      <w:r w:rsidRPr="003C01C8">
        <w:rPr>
          <w:color w:val="00435B"/>
          <w:sz w:val="20"/>
        </w:rPr>
        <w:t>(d) the contract will not be assigned for performance to a subcontractor(s) or other entity(</w:t>
      </w:r>
      <w:proofErr w:type="spellStart"/>
      <w:r w:rsidRPr="003C01C8">
        <w:rPr>
          <w:color w:val="00435B"/>
          <w:sz w:val="20"/>
        </w:rPr>
        <w:t>ies</w:t>
      </w:r>
      <w:proofErr w:type="spellEnd"/>
      <w:r w:rsidRPr="003C01C8">
        <w:rPr>
          <w:color w:val="00435B"/>
          <w:sz w:val="20"/>
        </w:rPr>
        <w:t>) whose capacities are relied on, which are attributed to the entities referred to in points (a)</w:t>
      </w:r>
      <w:r w:rsidR="00ED612D" w:rsidRPr="003C01C8">
        <w:rPr>
          <w:color w:val="00435B"/>
          <w:sz w:val="20"/>
        </w:rPr>
        <w:t>,</w:t>
      </w:r>
      <w:r w:rsidRPr="003C01C8">
        <w:rPr>
          <w:color w:val="00435B"/>
          <w:sz w:val="20"/>
        </w:rPr>
        <w:t xml:space="preserve"> (b) or (c) of this declaration</w:t>
      </w:r>
      <w:r w:rsidRPr="003C01C8">
        <w:rPr>
          <w:color w:val="00435B"/>
          <w:sz w:val="20"/>
          <w:shd w:val="clear" w:color="auto" w:fill="FFFFFF"/>
        </w:rPr>
        <w:t>.</w:t>
      </w:r>
    </w:p>
    <w:p w14:paraId="668CD6B7" w14:textId="77777777" w:rsidR="009B5616" w:rsidRPr="003C01C8" w:rsidRDefault="009B5616" w:rsidP="00732D78">
      <w:pPr>
        <w:pStyle w:val="Body2"/>
        <w:spacing w:after="0"/>
        <w:ind w:firstLine="432"/>
        <w:rPr>
          <w:rFonts w:ascii="Arial" w:hAnsi="Arial" w:cs="Arial"/>
          <w:color w:val="00435B"/>
          <w:sz w:val="20"/>
          <w:szCs w:val="20"/>
          <w:lang w:val="lt-LT"/>
        </w:rPr>
      </w:pPr>
    </w:p>
    <w:p w14:paraId="4294F7E0" w14:textId="3579D8CB" w:rsidR="0010797D" w:rsidRPr="00A12EAD" w:rsidRDefault="00C069C3" w:rsidP="00FF1834">
      <w:pPr>
        <w:spacing w:line="240" w:lineRule="auto"/>
        <w:ind w:firstLine="432"/>
        <w:jc w:val="both"/>
        <w:rPr>
          <w:color w:val="00435B"/>
          <w:sz w:val="20"/>
        </w:rPr>
      </w:pPr>
      <w:r w:rsidRPr="00A12EAD">
        <w:rPr>
          <w:color w:val="00435B"/>
          <w:sz w:val="20"/>
        </w:rPr>
        <w:t xml:space="preserve">I confirm that the </w:t>
      </w:r>
      <w:r w:rsidR="00A12EAD" w:rsidRPr="00A12EAD">
        <w:rPr>
          <w:color w:val="00435B"/>
          <w:sz w:val="20"/>
        </w:rPr>
        <w:t>S</w:t>
      </w:r>
      <w:r w:rsidRPr="00A12EAD">
        <w:rPr>
          <w:color w:val="00435B"/>
          <w:sz w:val="20"/>
        </w:rPr>
        <w:t>upplier</w:t>
      </w:r>
      <w:r w:rsidR="003C6002" w:rsidRPr="00A12EAD">
        <w:rPr>
          <w:color w:val="00435B"/>
          <w:sz w:val="20"/>
        </w:rPr>
        <w:t xml:space="preserve">, </w:t>
      </w:r>
      <w:r w:rsidR="00A12EAD" w:rsidRPr="00A12EAD">
        <w:rPr>
          <w:color w:val="00435B"/>
          <w:sz w:val="20"/>
        </w:rPr>
        <w:t>S</w:t>
      </w:r>
      <w:r w:rsidRPr="00A12EAD">
        <w:rPr>
          <w:color w:val="00435B"/>
          <w:sz w:val="20"/>
        </w:rPr>
        <w:t xml:space="preserve">ub-supplier </w:t>
      </w:r>
      <w:r w:rsidR="004363A9" w:rsidRPr="00A12EAD">
        <w:rPr>
          <w:color w:val="00435B"/>
          <w:sz w:val="20"/>
        </w:rPr>
        <w:t>I use or will use in the future</w:t>
      </w:r>
      <w:r w:rsidR="00FF1834" w:rsidRPr="00A12EAD">
        <w:rPr>
          <w:color w:val="00435B"/>
          <w:sz w:val="20"/>
        </w:rPr>
        <w:t xml:space="preserve"> </w:t>
      </w:r>
      <w:r w:rsidR="0010797D" w:rsidRPr="00A12EAD">
        <w:rPr>
          <w:color w:val="00435B"/>
          <w:sz w:val="20"/>
        </w:rPr>
        <w:t>and the persons who own or control them, are not subject to international sanctions imposed by the United Nations Security Council, the European Union, other international organizations of which the Republic of Lithuania is a member or participant, or by the United States (Office of Foreign Assets Control (OFAC) of the U.S. Department of the Treasury).</w:t>
      </w:r>
    </w:p>
    <w:p w14:paraId="2D625762" w14:textId="77777777" w:rsidR="00926C7E" w:rsidRPr="003C01C8" w:rsidRDefault="00926C7E" w:rsidP="00726667">
      <w:pPr>
        <w:tabs>
          <w:tab w:val="left" w:pos="284"/>
          <w:tab w:val="left" w:pos="426"/>
        </w:tabs>
        <w:spacing w:line="240" w:lineRule="auto"/>
        <w:jc w:val="both"/>
        <w:rPr>
          <w:rFonts w:eastAsia="Times New Roman"/>
          <w:color w:val="00435B"/>
          <w:sz w:val="20"/>
          <w:szCs w:val="20"/>
        </w:rPr>
      </w:pPr>
    </w:p>
    <w:p w14:paraId="30BF22DE" w14:textId="46065D0C" w:rsidR="00926C7E" w:rsidRPr="003C01C8" w:rsidRDefault="00926C7E" w:rsidP="00C531B9">
      <w:pPr>
        <w:tabs>
          <w:tab w:val="left" w:pos="284"/>
          <w:tab w:val="left" w:pos="426"/>
        </w:tabs>
        <w:spacing w:line="240" w:lineRule="auto"/>
        <w:ind w:firstLine="432"/>
        <w:jc w:val="both"/>
        <w:rPr>
          <w:color w:val="00435B"/>
          <w:sz w:val="20"/>
        </w:rPr>
      </w:pPr>
      <w:r w:rsidRPr="003C01C8">
        <w:rPr>
          <w:color w:val="00435B"/>
          <w:sz w:val="20"/>
        </w:rPr>
        <w:t>In the event of a change in the declared circumstances, I undertake to inform the Contracting Authority immediately.</w:t>
      </w:r>
    </w:p>
    <w:p w14:paraId="6FC67959" w14:textId="77777777" w:rsidR="003C01C8" w:rsidRPr="003C01C8" w:rsidRDefault="003C01C8" w:rsidP="00C531B9">
      <w:pPr>
        <w:tabs>
          <w:tab w:val="left" w:pos="284"/>
          <w:tab w:val="left" w:pos="426"/>
        </w:tabs>
        <w:spacing w:line="240" w:lineRule="auto"/>
        <w:ind w:firstLine="432"/>
        <w:jc w:val="both"/>
        <w:rPr>
          <w:color w:val="00435B"/>
          <w:sz w:val="20"/>
        </w:rPr>
      </w:pPr>
    </w:p>
    <w:p w14:paraId="02AB181E" w14:textId="55CC9DB3" w:rsidR="00A01D9F" w:rsidRDefault="00FB1D1A" w:rsidP="00C531B9">
      <w:pPr>
        <w:tabs>
          <w:tab w:val="left" w:pos="284"/>
          <w:tab w:val="left" w:pos="426"/>
        </w:tabs>
        <w:spacing w:line="240" w:lineRule="auto"/>
        <w:ind w:firstLine="432"/>
        <w:jc w:val="both"/>
        <w:rPr>
          <w:rFonts w:eastAsia="Times New Roman"/>
          <w:color w:val="00435B"/>
          <w:sz w:val="20"/>
          <w:szCs w:val="20"/>
        </w:rPr>
      </w:pPr>
      <w:r w:rsidRPr="00FB1D1A">
        <w:rPr>
          <w:rFonts w:eastAsia="Times New Roman"/>
          <w:color w:val="00435B"/>
          <w:sz w:val="20"/>
          <w:szCs w:val="20"/>
        </w:rPr>
        <w:t>The supplier is responsible for the accuracy of the information provided in accordance with the law</w:t>
      </w:r>
      <w:r>
        <w:rPr>
          <w:rFonts w:eastAsia="Times New Roman"/>
          <w:color w:val="00435B"/>
          <w:sz w:val="20"/>
          <w:szCs w:val="20"/>
        </w:rPr>
        <w:t>.</w:t>
      </w:r>
    </w:p>
    <w:p w14:paraId="6F1F9B41" w14:textId="77777777" w:rsidR="00FB1D1A" w:rsidRDefault="00FB1D1A" w:rsidP="00C531B9">
      <w:pPr>
        <w:tabs>
          <w:tab w:val="left" w:pos="284"/>
          <w:tab w:val="left" w:pos="426"/>
        </w:tabs>
        <w:spacing w:line="240" w:lineRule="auto"/>
        <w:ind w:firstLine="432"/>
        <w:jc w:val="both"/>
        <w:rPr>
          <w:rFonts w:eastAsia="Times New Roman"/>
          <w:color w:val="00435B"/>
          <w:sz w:val="20"/>
          <w:szCs w:val="20"/>
        </w:rPr>
      </w:pPr>
    </w:p>
    <w:p w14:paraId="0AE23517" w14:textId="77777777" w:rsidR="00FB1D1A" w:rsidRPr="003C01C8" w:rsidRDefault="00FB1D1A" w:rsidP="00C531B9">
      <w:pPr>
        <w:tabs>
          <w:tab w:val="left" w:pos="284"/>
          <w:tab w:val="left" w:pos="426"/>
        </w:tabs>
        <w:spacing w:line="240" w:lineRule="auto"/>
        <w:ind w:firstLine="432"/>
        <w:jc w:val="both"/>
        <w:rPr>
          <w:rFonts w:eastAsia="Times New Roman"/>
          <w:color w:val="00435B"/>
          <w:sz w:val="20"/>
          <w:szCs w:val="2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3C01C8" w:rsidRPr="003C01C8" w14:paraId="1357E6E5" w14:textId="77777777" w:rsidTr="009E1662">
        <w:tc>
          <w:tcPr>
            <w:tcW w:w="0" w:type="auto"/>
            <w:tcMar>
              <w:top w:w="0" w:type="dxa"/>
              <w:left w:w="108" w:type="dxa"/>
              <w:bottom w:w="0" w:type="dxa"/>
              <w:right w:w="108" w:type="dxa"/>
            </w:tcMar>
            <w:hideMark/>
          </w:tcPr>
          <w:p w14:paraId="2FA97771" w14:textId="77777777" w:rsidR="00926C7E" w:rsidRPr="003C01C8" w:rsidRDefault="00926C7E" w:rsidP="00C531B9">
            <w:pPr>
              <w:tabs>
                <w:tab w:val="left" w:pos="284"/>
                <w:tab w:val="left" w:pos="426"/>
              </w:tabs>
              <w:spacing w:line="240" w:lineRule="auto"/>
              <w:ind w:firstLine="432"/>
              <w:jc w:val="both"/>
              <w:rPr>
                <w:rFonts w:eastAsia="Times New Roman"/>
                <w:color w:val="00435B"/>
                <w:sz w:val="18"/>
                <w:szCs w:val="18"/>
              </w:rPr>
            </w:pPr>
          </w:p>
        </w:tc>
      </w:tr>
    </w:tbl>
    <w:p w14:paraId="208F7202" w14:textId="77777777" w:rsidR="00201837" w:rsidRPr="003C01C8" w:rsidRDefault="00201837" w:rsidP="00201837">
      <w:pPr>
        <w:spacing w:before="60" w:after="60"/>
        <w:jc w:val="center"/>
        <w:rPr>
          <w:color w:val="00435B"/>
          <w:sz w:val="18"/>
          <w:szCs w:val="18"/>
        </w:rPr>
      </w:pPr>
      <w:r w:rsidRPr="003C01C8">
        <w:rPr>
          <w:color w:val="00435B"/>
          <w:sz w:val="18"/>
        </w:rPr>
        <w:t>_________________________________________________________________</w:t>
      </w:r>
    </w:p>
    <w:p w14:paraId="1E985114" w14:textId="60811863" w:rsidR="001D3905" w:rsidRPr="003C01C8" w:rsidRDefault="00201837" w:rsidP="00201837">
      <w:pPr>
        <w:tabs>
          <w:tab w:val="left" w:pos="5954"/>
        </w:tabs>
        <w:ind w:right="57"/>
        <w:jc w:val="center"/>
        <w:rPr>
          <w:color w:val="00435B"/>
          <w:sz w:val="18"/>
          <w:szCs w:val="18"/>
        </w:rPr>
      </w:pPr>
      <w:r w:rsidRPr="003C01C8">
        <w:rPr>
          <w:color w:val="00435B"/>
          <w:sz w:val="18"/>
        </w:rPr>
        <w:t>(Name, surname, signature of the head of the Supplier/Sub-supplier)</w:t>
      </w:r>
    </w:p>
    <w:sectPr w:rsidR="001D3905" w:rsidRPr="003C01C8" w:rsidSect="00AA47DB">
      <w:headerReference w:type="default" r:id="rId7"/>
      <w:foot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26DB" w14:textId="77777777" w:rsidR="002027C3" w:rsidRDefault="002027C3" w:rsidP="00B34D6C">
      <w:pPr>
        <w:spacing w:line="240" w:lineRule="auto"/>
      </w:pPr>
      <w:r>
        <w:separator/>
      </w:r>
    </w:p>
  </w:endnote>
  <w:endnote w:type="continuationSeparator" w:id="0">
    <w:p w14:paraId="2E7D4172" w14:textId="77777777" w:rsidR="002027C3" w:rsidRDefault="002027C3" w:rsidP="00B34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B4AD" w14:textId="60B5C112" w:rsidR="007F7C6E" w:rsidRPr="007F7C6E" w:rsidRDefault="007F7C6E">
    <w:pPr>
      <w:pStyle w:val="Footer"/>
      <w:rPr>
        <w:sz w:val="18"/>
        <w:szCs w:val="18"/>
      </w:rPr>
    </w:pPr>
    <w:r>
      <w:rPr>
        <w:sz w:val="18"/>
      </w:rPr>
      <w:t>29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5745" w14:textId="77777777" w:rsidR="002027C3" w:rsidRDefault="002027C3" w:rsidP="00B34D6C">
      <w:pPr>
        <w:spacing w:line="240" w:lineRule="auto"/>
      </w:pPr>
      <w:r>
        <w:separator/>
      </w:r>
    </w:p>
  </w:footnote>
  <w:footnote w:type="continuationSeparator" w:id="0">
    <w:p w14:paraId="2AF31DF3" w14:textId="77777777" w:rsidR="002027C3" w:rsidRDefault="002027C3" w:rsidP="00B34D6C">
      <w:pPr>
        <w:spacing w:line="240" w:lineRule="auto"/>
      </w:pPr>
      <w:r>
        <w:continuationSeparator/>
      </w:r>
    </w:p>
  </w:footnote>
  <w:footnote w:id="1">
    <w:p w14:paraId="164DD5EF" w14:textId="5A7E7772" w:rsidR="00B0584B" w:rsidRPr="00CA3B26" w:rsidRDefault="00B34D6C" w:rsidP="00D4660B">
      <w:pPr>
        <w:spacing w:line="240" w:lineRule="auto"/>
        <w:ind w:left="1152" w:hanging="1152"/>
        <w:jc w:val="both"/>
        <w:rPr>
          <w:color w:val="00435B"/>
          <w:sz w:val="14"/>
          <w:szCs w:val="14"/>
        </w:rPr>
      </w:pPr>
      <w:r w:rsidRPr="00CA3B26">
        <w:rPr>
          <w:rStyle w:val="FootnoteReference"/>
          <w:rFonts w:eastAsia="Yu Mincho"/>
          <w:i/>
          <w:iCs/>
          <w:color w:val="00435B"/>
          <w:sz w:val="14"/>
          <w:szCs w:val="14"/>
        </w:rPr>
        <w:footnoteRef/>
      </w:r>
      <w:r w:rsidRPr="00CA3B26">
        <w:rPr>
          <w:color w:val="00435B"/>
          <w:sz w:val="14"/>
        </w:rPr>
        <w:t>1. Russian Federation</w:t>
      </w:r>
    </w:p>
    <w:p w14:paraId="4314F2F0" w14:textId="23C29613" w:rsidR="00B0584B" w:rsidRPr="00CA3B26" w:rsidRDefault="00C82F6D" w:rsidP="00D4660B">
      <w:pPr>
        <w:spacing w:line="240" w:lineRule="auto"/>
        <w:ind w:left="1152" w:hanging="1152"/>
        <w:jc w:val="both"/>
        <w:rPr>
          <w:color w:val="00435B"/>
          <w:sz w:val="14"/>
          <w:szCs w:val="14"/>
        </w:rPr>
      </w:pPr>
      <w:r w:rsidRPr="00CA3B26">
        <w:rPr>
          <w:color w:val="00435B"/>
          <w:sz w:val="14"/>
        </w:rPr>
        <w:t xml:space="preserve"> 2. Republic of Belarus</w:t>
      </w:r>
    </w:p>
    <w:p w14:paraId="15B8B51C" w14:textId="7B040B6C" w:rsidR="00B0584B" w:rsidRPr="00CA3B26" w:rsidRDefault="00C82F6D" w:rsidP="00D4660B">
      <w:pPr>
        <w:tabs>
          <w:tab w:val="left" w:pos="709"/>
        </w:tabs>
        <w:spacing w:line="240" w:lineRule="auto"/>
        <w:ind w:left="1152" w:hanging="1152"/>
        <w:jc w:val="both"/>
        <w:rPr>
          <w:color w:val="00435B"/>
          <w:sz w:val="14"/>
          <w:szCs w:val="14"/>
        </w:rPr>
      </w:pPr>
      <w:r w:rsidRPr="00CA3B26">
        <w:rPr>
          <w:color w:val="00435B"/>
          <w:sz w:val="14"/>
        </w:rPr>
        <w:t xml:space="preserve"> 3. Parts of Ukrainian territory: annexed Crimea and other territories not under the effective control of the Government of Ukraine</w:t>
      </w:r>
    </w:p>
    <w:p w14:paraId="6A08B76E" w14:textId="65373B19" w:rsidR="00B0584B" w:rsidRPr="00CA3B26" w:rsidRDefault="00C82F6D" w:rsidP="00D4660B">
      <w:pPr>
        <w:spacing w:line="240" w:lineRule="auto"/>
        <w:ind w:left="1152" w:hanging="1152"/>
        <w:jc w:val="both"/>
        <w:rPr>
          <w:color w:val="00435B"/>
          <w:sz w:val="14"/>
          <w:szCs w:val="14"/>
        </w:rPr>
      </w:pPr>
      <w:r w:rsidRPr="00CA3B26">
        <w:rPr>
          <w:color w:val="00435B"/>
          <w:sz w:val="14"/>
        </w:rPr>
        <w:t xml:space="preserve"> 4. Transnistrian territory not under the effective control of the Government of the Republic of Moldova</w:t>
      </w:r>
    </w:p>
    <w:p w14:paraId="197ED5F1" w14:textId="7D2C5E69" w:rsidR="00B34D6C" w:rsidRPr="00776BED" w:rsidRDefault="00C82F6D" w:rsidP="00D4660B">
      <w:pPr>
        <w:spacing w:line="240" w:lineRule="auto"/>
        <w:ind w:left="1152" w:hanging="1152"/>
        <w:jc w:val="both"/>
        <w:rPr>
          <w:sz w:val="14"/>
          <w:szCs w:val="14"/>
        </w:rPr>
      </w:pPr>
      <w:r w:rsidRPr="00CA3B26">
        <w:rPr>
          <w:color w:val="00435B"/>
          <w:sz w:val="14"/>
        </w:rPr>
        <w:t xml:space="preserve"> 5. Territories of Abkhazia and South Ossetia not under the effective control of the Government of Sakartvelo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EED0" w14:textId="77777777" w:rsidR="007301E5" w:rsidRPr="001523EB" w:rsidRDefault="007301E5" w:rsidP="007301E5">
    <w:pPr>
      <w:tabs>
        <w:tab w:val="left" w:pos="5954"/>
      </w:tabs>
      <w:spacing w:line="240" w:lineRule="auto"/>
      <w:jc w:val="right"/>
      <w:rPr>
        <w:color w:val="0070C0"/>
      </w:rPr>
    </w:pPr>
    <w:r>
      <w:rPr>
        <w:color w:val="0070C0"/>
      </w:rPr>
      <w:t xml:space="preserve">Annex 8 to the Special Terms of Procurement </w:t>
    </w:r>
  </w:p>
  <w:p w14:paraId="42BA6BAB" w14:textId="77777777" w:rsidR="007301E5" w:rsidRPr="001523EB" w:rsidRDefault="007301E5" w:rsidP="007301E5">
    <w:pPr>
      <w:tabs>
        <w:tab w:val="left" w:pos="5954"/>
      </w:tabs>
      <w:spacing w:line="240" w:lineRule="auto"/>
      <w:jc w:val="right"/>
      <w:rPr>
        <w:color w:val="0070C0"/>
      </w:rPr>
    </w:pPr>
    <w:r>
      <w:rPr>
        <w:color w:val="0070C0"/>
      </w:rPr>
      <w:t>“Declaration on compliance with the provisions of the Regulation and exemption from international sanctions”</w:t>
    </w:r>
  </w:p>
  <w:p w14:paraId="3BD3C262" w14:textId="77777777" w:rsidR="00BB1C29" w:rsidRDefault="00BB1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E8C" w14:textId="4ECE6DDF" w:rsidR="000F7161" w:rsidRPr="001523EB" w:rsidRDefault="00914B30" w:rsidP="000F7161">
    <w:pPr>
      <w:tabs>
        <w:tab w:val="left" w:pos="5954"/>
      </w:tabs>
      <w:spacing w:line="240" w:lineRule="auto"/>
      <w:jc w:val="right"/>
      <w:rPr>
        <w:color w:val="0070C0"/>
      </w:rPr>
    </w:pPr>
    <w:r>
      <w:rPr>
        <w:color w:val="0070C0"/>
      </w:rPr>
      <w:t xml:space="preserve">Annex </w:t>
    </w:r>
    <w:r w:rsidR="00E17E18">
      <w:rPr>
        <w:color w:val="0070C0"/>
      </w:rPr>
      <w:t>7</w:t>
    </w:r>
    <w:r>
      <w:rPr>
        <w:color w:val="0070C0"/>
      </w:rPr>
      <w:t xml:space="preserve"> to the Special Terms of Procurement </w:t>
    </w:r>
  </w:p>
  <w:p w14:paraId="07764590" w14:textId="68AF081E" w:rsidR="000F7161" w:rsidRPr="001523EB" w:rsidRDefault="000F7161" w:rsidP="000F7161">
    <w:pPr>
      <w:tabs>
        <w:tab w:val="left" w:pos="5954"/>
      </w:tabs>
      <w:spacing w:line="240" w:lineRule="auto"/>
      <w:jc w:val="right"/>
      <w:rPr>
        <w:color w:val="0070C0"/>
      </w:rPr>
    </w:pPr>
    <w:r>
      <w:rPr>
        <w:color w:val="0070C0"/>
      </w:rPr>
      <w:t xml:space="preserve">“Declaration on compliance with the provisions of the Regulation and </w:t>
    </w:r>
    <w:r w:rsidR="0095068B">
      <w:rPr>
        <w:color w:val="0070C0"/>
      </w:rPr>
      <w:br/>
    </w:r>
    <w:r>
      <w:rPr>
        <w:color w:val="0070C0"/>
      </w:rPr>
      <w:t>exemption from international sanctions”</w:t>
    </w:r>
  </w:p>
  <w:p w14:paraId="6D5FC225" w14:textId="77777777" w:rsidR="000F7161" w:rsidRDefault="000F7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61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37"/>
    <w:rsid w:val="00052FD8"/>
    <w:rsid w:val="000815F0"/>
    <w:rsid w:val="00084820"/>
    <w:rsid w:val="00084968"/>
    <w:rsid w:val="00094AEB"/>
    <w:rsid w:val="000966A9"/>
    <w:rsid w:val="000C153A"/>
    <w:rsid w:val="000D5D50"/>
    <w:rsid w:val="000E6B7D"/>
    <w:rsid w:val="000F7161"/>
    <w:rsid w:val="0010797D"/>
    <w:rsid w:val="00114E4C"/>
    <w:rsid w:val="001215EF"/>
    <w:rsid w:val="001523EB"/>
    <w:rsid w:val="00185062"/>
    <w:rsid w:val="00190F5D"/>
    <w:rsid w:val="00196252"/>
    <w:rsid w:val="001D3905"/>
    <w:rsid w:val="001D75CD"/>
    <w:rsid w:val="001F2F9F"/>
    <w:rsid w:val="00201837"/>
    <w:rsid w:val="002027C3"/>
    <w:rsid w:val="00210096"/>
    <w:rsid w:val="002A332A"/>
    <w:rsid w:val="002A33E3"/>
    <w:rsid w:val="002B1D64"/>
    <w:rsid w:val="002D04D4"/>
    <w:rsid w:val="00310BD1"/>
    <w:rsid w:val="00323760"/>
    <w:rsid w:val="00336811"/>
    <w:rsid w:val="00352FD1"/>
    <w:rsid w:val="003B4C92"/>
    <w:rsid w:val="003C01C8"/>
    <w:rsid w:val="003C0985"/>
    <w:rsid w:val="003C6002"/>
    <w:rsid w:val="00435FB0"/>
    <w:rsid w:val="004363A9"/>
    <w:rsid w:val="00442D3B"/>
    <w:rsid w:val="0044468B"/>
    <w:rsid w:val="00477A07"/>
    <w:rsid w:val="00493A1F"/>
    <w:rsid w:val="004B2166"/>
    <w:rsid w:val="004D79CE"/>
    <w:rsid w:val="004E00C8"/>
    <w:rsid w:val="004F6B69"/>
    <w:rsid w:val="00502966"/>
    <w:rsid w:val="00527C99"/>
    <w:rsid w:val="005465C1"/>
    <w:rsid w:val="00546CD8"/>
    <w:rsid w:val="00556FC7"/>
    <w:rsid w:val="00561E7F"/>
    <w:rsid w:val="005865DA"/>
    <w:rsid w:val="00597CD6"/>
    <w:rsid w:val="005C2697"/>
    <w:rsid w:val="0060139D"/>
    <w:rsid w:val="00636DF7"/>
    <w:rsid w:val="00637D37"/>
    <w:rsid w:val="00644BD2"/>
    <w:rsid w:val="006549EF"/>
    <w:rsid w:val="00683EE0"/>
    <w:rsid w:val="006D40C0"/>
    <w:rsid w:val="006F6399"/>
    <w:rsid w:val="007059FA"/>
    <w:rsid w:val="00724DA4"/>
    <w:rsid w:val="00726667"/>
    <w:rsid w:val="007301E5"/>
    <w:rsid w:val="007322CD"/>
    <w:rsid w:val="00732D78"/>
    <w:rsid w:val="0073360B"/>
    <w:rsid w:val="007413A8"/>
    <w:rsid w:val="00776BED"/>
    <w:rsid w:val="00782652"/>
    <w:rsid w:val="00787952"/>
    <w:rsid w:val="007B477A"/>
    <w:rsid w:val="007B7882"/>
    <w:rsid w:val="007F02CD"/>
    <w:rsid w:val="007F2AE8"/>
    <w:rsid w:val="007F57BB"/>
    <w:rsid w:val="007F7C6E"/>
    <w:rsid w:val="0084579A"/>
    <w:rsid w:val="008876D9"/>
    <w:rsid w:val="00901538"/>
    <w:rsid w:val="009074DD"/>
    <w:rsid w:val="00914B30"/>
    <w:rsid w:val="00915DF0"/>
    <w:rsid w:val="0092120F"/>
    <w:rsid w:val="00926C7E"/>
    <w:rsid w:val="00946053"/>
    <w:rsid w:val="0095068B"/>
    <w:rsid w:val="00973404"/>
    <w:rsid w:val="0097666E"/>
    <w:rsid w:val="009B5616"/>
    <w:rsid w:val="009C6C3B"/>
    <w:rsid w:val="00A01D9F"/>
    <w:rsid w:val="00A12EAD"/>
    <w:rsid w:val="00A201C9"/>
    <w:rsid w:val="00A5430D"/>
    <w:rsid w:val="00A610D2"/>
    <w:rsid w:val="00A65DF0"/>
    <w:rsid w:val="00A87497"/>
    <w:rsid w:val="00AA47DB"/>
    <w:rsid w:val="00AB0048"/>
    <w:rsid w:val="00AB23D4"/>
    <w:rsid w:val="00AC12D2"/>
    <w:rsid w:val="00B0584B"/>
    <w:rsid w:val="00B34D6C"/>
    <w:rsid w:val="00B61370"/>
    <w:rsid w:val="00B8260F"/>
    <w:rsid w:val="00BB1C29"/>
    <w:rsid w:val="00BC0E44"/>
    <w:rsid w:val="00BD5180"/>
    <w:rsid w:val="00BF3B12"/>
    <w:rsid w:val="00C069C3"/>
    <w:rsid w:val="00C409AF"/>
    <w:rsid w:val="00C531B9"/>
    <w:rsid w:val="00C5752D"/>
    <w:rsid w:val="00C737E5"/>
    <w:rsid w:val="00C82F6D"/>
    <w:rsid w:val="00C937D1"/>
    <w:rsid w:val="00CA3B26"/>
    <w:rsid w:val="00D1117E"/>
    <w:rsid w:val="00D4660B"/>
    <w:rsid w:val="00D6468B"/>
    <w:rsid w:val="00D767CC"/>
    <w:rsid w:val="00DB2991"/>
    <w:rsid w:val="00DB4E98"/>
    <w:rsid w:val="00DC412D"/>
    <w:rsid w:val="00DC42DA"/>
    <w:rsid w:val="00DF315A"/>
    <w:rsid w:val="00E11888"/>
    <w:rsid w:val="00E126E8"/>
    <w:rsid w:val="00E17E18"/>
    <w:rsid w:val="00E24207"/>
    <w:rsid w:val="00E31ACA"/>
    <w:rsid w:val="00E633E6"/>
    <w:rsid w:val="00E73310"/>
    <w:rsid w:val="00E855F6"/>
    <w:rsid w:val="00E93319"/>
    <w:rsid w:val="00ED612D"/>
    <w:rsid w:val="00EF22F2"/>
    <w:rsid w:val="00F057A8"/>
    <w:rsid w:val="00F10031"/>
    <w:rsid w:val="00F22344"/>
    <w:rsid w:val="00F321EA"/>
    <w:rsid w:val="00F4210B"/>
    <w:rsid w:val="00F85630"/>
    <w:rsid w:val="00F85958"/>
    <w:rsid w:val="00F877F5"/>
    <w:rsid w:val="00FA659D"/>
    <w:rsid w:val="00FB1D1A"/>
    <w:rsid w:val="00FF18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F468"/>
  <w15:chartTrackingRefBased/>
  <w15:docId w15:val="{8F03F7CA-B53B-4395-8852-4399C12A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1837"/>
    <w:pPr>
      <w:spacing w:after="0" w:line="276" w:lineRule="auto"/>
    </w:pPr>
    <w:rPr>
      <w:rFonts w:ascii="Arial" w:eastAsia="Arial" w:hAnsi="Arial" w:cs="Arial"/>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4C92"/>
    <w:pPr>
      <w:spacing w:after="0" w:line="240" w:lineRule="auto"/>
    </w:pPr>
    <w:rPr>
      <w:rFonts w:ascii="Arial" w:eastAsia="Arial" w:hAnsi="Arial" w:cs="Arial"/>
      <w:color w:val="000000"/>
      <w:lang w:eastAsia="lt-LT"/>
    </w:rPr>
  </w:style>
  <w:style w:type="paragraph" w:styleId="FootnoteText">
    <w:name w:val="footnote text"/>
    <w:basedOn w:val="Normal"/>
    <w:link w:val="FootnoteTextChar"/>
    <w:uiPriority w:val="99"/>
    <w:unhideWhenUsed/>
    <w:rsid w:val="00B34D6C"/>
    <w:pPr>
      <w:spacing w:line="240" w:lineRule="auto"/>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rsid w:val="00B34D6C"/>
    <w:rPr>
      <w:rFonts w:eastAsiaTheme="minorEastAsia"/>
      <w:sz w:val="20"/>
      <w:szCs w:val="20"/>
      <w:lang w:eastAsia="lt-LT"/>
    </w:rPr>
  </w:style>
  <w:style w:type="character" w:styleId="FootnoteReference">
    <w:name w:val="footnote reference"/>
    <w:basedOn w:val="DefaultParagraphFont"/>
    <w:uiPriority w:val="99"/>
    <w:semiHidden/>
    <w:unhideWhenUsed/>
    <w:rsid w:val="00B34D6C"/>
    <w:rPr>
      <w:vertAlign w:val="superscript"/>
    </w:rPr>
  </w:style>
  <w:style w:type="paragraph" w:styleId="Header">
    <w:name w:val="header"/>
    <w:basedOn w:val="Normal"/>
    <w:link w:val="HeaderChar"/>
    <w:uiPriority w:val="99"/>
    <w:unhideWhenUsed/>
    <w:rsid w:val="007F7C6E"/>
    <w:pPr>
      <w:tabs>
        <w:tab w:val="center" w:pos="4986"/>
        <w:tab w:val="right" w:pos="9972"/>
      </w:tabs>
      <w:spacing w:line="240" w:lineRule="auto"/>
    </w:pPr>
  </w:style>
  <w:style w:type="character" w:customStyle="1" w:styleId="HeaderChar">
    <w:name w:val="Header Char"/>
    <w:basedOn w:val="DefaultParagraphFont"/>
    <w:link w:val="Header"/>
    <w:uiPriority w:val="99"/>
    <w:rsid w:val="007F7C6E"/>
    <w:rPr>
      <w:rFonts w:ascii="Arial" w:eastAsia="Arial" w:hAnsi="Arial" w:cs="Arial"/>
      <w:color w:val="000000"/>
      <w:lang w:eastAsia="lt-LT"/>
    </w:rPr>
  </w:style>
  <w:style w:type="paragraph" w:styleId="Footer">
    <w:name w:val="footer"/>
    <w:basedOn w:val="Normal"/>
    <w:link w:val="FooterChar"/>
    <w:uiPriority w:val="99"/>
    <w:unhideWhenUsed/>
    <w:rsid w:val="007F7C6E"/>
    <w:pPr>
      <w:tabs>
        <w:tab w:val="center" w:pos="4986"/>
        <w:tab w:val="right" w:pos="9972"/>
      </w:tabs>
      <w:spacing w:line="240" w:lineRule="auto"/>
    </w:pPr>
  </w:style>
  <w:style w:type="character" w:customStyle="1" w:styleId="FooterChar">
    <w:name w:val="Footer Char"/>
    <w:basedOn w:val="DefaultParagraphFont"/>
    <w:link w:val="Footer"/>
    <w:uiPriority w:val="99"/>
    <w:rsid w:val="007F7C6E"/>
    <w:rPr>
      <w:rFonts w:ascii="Arial" w:eastAsia="Arial" w:hAnsi="Arial" w:cs="Arial"/>
      <w:color w:val="000000"/>
      <w:lang w:eastAsia="lt-LT"/>
    </w:rPr>
  </w:style>
  <w:style w:type="paragraph" w:customStyle="1" w:styleId="Body2">
    <w:name w:val="Body 2"/>
    <w:rsid w:val="00114E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422</Words>
  <Characters>2243</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Giedrė Navardauskaitė</cp:lastModifiedBy>
  <cp:revision>24</cp:revision>
  <dcterms:created xsi:type="dcterms:W3CDTF">2024-05-23T10:13:00Z</dcterms:created>
  <dcterms:modified xsi:type="dcterms:W3CDTF">2025-10-06T10:32:00Z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d2540782-4462-495f-969b-50bb169164ae</vt:lpwstr>
  </property>
</Properties>
</file>