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E44D" w14:textId="4AECBAB4" w:rsidR="00E37255" w:rsidRPr="008E7DC5" w:rsidRDefault="00E37255" w:rsidP="00E37255">
      <w:pPr>
        <w:shd w:val="clear" w:color="auto" w:fill="FFFFFF"/>
        <w:ind w:firstLine="851"/>
        <w:jc w:val="right"/>
        <w:rPr>
          <w:rFonts w:eastAsia="Calibri"/>
          <w:bCs/>
          <w:color w:val="00435B"/>
          <w:szCs w:val="20"/>
          <w:lang w:val="en-US"/>
        </w:rPr>
      </w:pPr>
      <w:r w:rsidRPr="008E7DC5">
        <w:rPr>
          <w:rFonts w:eastAsia="Calibri"/>
          <w:bCs/>
          <w:color w:val="00435B"/>
          <w:szCs w:val="20"/>
          <w:lang w:val="en-US"/>
        </w:rPr>
        <w:t xml:space="preserve">Annex </w:t>
      </w:r>
      <w:r w:rsidR="00AB2712" w:rsidRPr="008E7DC5">
        <w:rPr>
          <w:rFonts w:eastAsia="Calibri"/>
          <w:bCs/>
          <w:color w:val="00435B"/>
          <w:szCs w:val="20"/>
          <w:lang w:val="en-US"/>
        </w:rPr>
        <w:t>No.</w:t>
      </w:r>
      <w:proofErr w:type="gramStart"/>
      <w:r w:rsidR="00AB2712" w:rsidRPr="008E7DC5">
        <w:rPr>
          <w:rFonts w:eastAsia="Calibri"/>
          <w:bCs/>
          <w:color w:val="00435B"/>
          <w:szCs w:val="20"/>
          <w:lang w:val="en-US"/>
        </w:rPr>
        <w:t xml:space="preserve"> </w:t>
      </w:r>
      <w:r w:rsidR="002150BD" w:rsidRPr="008E7DC5">
        <w:rPr>
          <w:rFonts w:eastAsia="Calibri"/>
          <w:bCs/>
          <w:color w:val="00435B"/>
          <w:szCs w:val="20"/>
          <w:lang w:val="en-US"/>
        </w:rPr>
        <w:t>..</w:t>
      </w:r>
      <w:proofErr w:type="gramEnd"/>
    </w:p>
    <w:p w14:paraId="669A1FFC" w14:textId="1F23D226" w:rsidR="00E37255" w:rsidRPr="008E7DC5" w:rsidRDefault="008D40FC" w:rsidP="00876E97">
      <w:pPr>
        <w:shd w:val="clear" w:color="auto" w:fill="FFFFFF"/>
        <w:spacing w:after="120" w:line="240" w:lineRule="auto"/>
        <w:ind w:left="45" w:right="62" w:firstLine="851"/>
        <w:jc w:val="center"/>
        <w:rPr>
          <w:rFonts w:eastAsia="Calibri"/>
          <w:b/>
          <w:bCs/>
          <w:color w:val="00435B"/>
          <w:szCs w:val="20"/>
          <w:lang w:val="en-US"/>
        </w:rPr>
      </w:pPr>
      <w:r w:rsidRPr="008E7DC5">
        <w:rPr>
          <w:rFonts w:eastAsia="Calibri"/>
          <w:b/>
          <w:bCs/>
          <w:color w:val="00435B"/>
          <w:szCs w:val="20"/>
          <w:lang w:val="en-US"/>
        </w:rPr>
        <w:t xml:space="preserve">PERSONAL </w:t>
      </w:r>
      <w:r w:rsidR="00E37255" w:rsidRPr="008E7DC5">
        <w:rPr>
          <w:rFonts w:eastAsia="Calibri"/>
          <w:b/>
          <w:bCs/>
          <w:color w:val="00435B"/>
          <w:szCs w:val="20"/>
          <w:lang w:val="en-US"/>
        </w:rPr>
        <w:t xml:space="preserve">DATA </w:t>
      </w:r>
      <w:r w:rsidR="000B1FF2" w:rsidRPr="008E7DC5">
        <w:rPr>
          <w:rFonts w:eastAsia="Calibri"/>
          <w:b/>
          <w:bCs/>
          <w:color w:val="00435B"/>
          <w:szCs w:val="20"/>
          <w:lang w:val="en-US"/>
        </w:rPr>
        <w:t>PROTECTION AGREEMENT</w:t>
      </w:r>
    </w:p>
    <w:p w14:paraId="41C9E15C" w14:textId="68867711" w:rsidR="00E37255" w:rsidRPr="008E7DC5" w:rsidRDefault="00E37255" w:rsidP="00E37255">
      <w:pPr>
        <w:shd w:val="clear" w:color="auto" w:fill="FFFFFF"/>
        <w:spacing w:after="0" w:line="240" w:lineRule="auto"/>
        <w:ind w:firstLine="567"/>
        <w:rPr>
          <w:rFonts w:eastAsia="Calibri"/>
          <w:bCs/>
          <w:color w:val="00435B"/>
          <w:szCs w:val="20"/>
          <w:lang w:val="en-US"/>
        </w:rPr>
      </w:pPr>
      <w:r w:rsidRPr="008E7DC5">
        <w:rPr>
          <w:rFonts w:eastAsia="Calibri"/>
          <w:b/>
          <w:bCs/>
          <w:color w:val="00435B"/>
          <w:szCs w:val="20"/>
          <w:lang w:val="en-US"/>
        </w:rPr>
        <w:t xml:space="preserve">UAB </w:t>
      </w:r>
      <w:r w:rsidR="00DE1200" w:rsidRPr="008E7DC5">
        <w:rPr>
          <w:rFonts w:eastAsia="Calibri"/>
          <w:b/>
          <w:bCs/>
          <w:color w:val="00435B"/>
          <w:szCs w:val="20"/>
          <w:lang w:val="en-US"/>
        </w:rPr>
        <w:t>ILTE</w:t>
      </w:r>
      <w:r w:rsidRPr="008E7DC5">
        <w:rPr>
          <w:rFonts w:eastAsia="Calibri"/>
          <w:b/>
          <w:bCs/>
          <w:color w:val="00435B"/>
          <w:szCs w:val="20"/>
          <w:lang w:val="en-US"/>
        </w:rPr>
        <w:t xml:space="preserve">, </w:t>
      </w:r>
      <w:proofErr w:type="spellStart"/>
      <w:r w:rsidR="00997704" w:rsidRPr="008E7DC5">
        <w:rPr>
          <w:rFonts w:eastAsia="Calibri"/>
          <w:bCs/>
          <w:color w:val="00435B"/>
          <w:szCs w:val="20"/>
          <w:lang w:val="en-US"/>
        </w:rPr>
        <w:t>Ukmergė</w:t>
      </w:r>
      <w:proofErr w:type="spellEnd"/>
      <w:r w:rsidR="00997704" w:rsidRPr="008E7DC5">
        <w:rPr>
          <w:rFonts w:eastAsia="Calibri"/>
          <w:bCs/>
          <w:color w:val="00435B"/>
          <w:szCs w:val="20"/>
          <w:lang w:val="en-US"/>
        </w:rPr>
        <w:t xml:space="preserve"> </w:t>
      </w:r>
      <w:proofErr w:type="spellStart"/>
      <w:r w:rsidR="00EB2011">
        <w:rPr>
          <w:rFonts w:eastAsia="Calibri"/>
          <w:bCs/>
          <w:color w:val="00435B"/>
          <w:szCs w:val="20"/>
          <w:lang w:val="en-US"/>
        </w:rPr>
        <w:t>st</w:t>
      </w:r>
      <w:r w:rsidR="00EB2011" w:rsidRPr="008E7DC5">
        <w:rPr>
          <w:rFonts w:eastAsia="Calibri"/>
          <w:bCs/>
          <w:color w:val="00435B"/>
          <w:szCs w:val="20"/>
          <w:lang w:val="en-US"/>
        </w:rPr>
        <w:t>.</w:t>
      </w:r>
      <w:proofErr w:type="spellEnd"/>
      <w:r w:rsidR="00997704" w:rsidRPr="008E7DC5">
        <w:rPr>
          <w:rFonts w:eastAsia="Calibri"/>
          <w:bCs/>
          <w:color w:val="00435B"/>
          <w:szCs w:val="20"/>
          <w:lang w:val="en-US"/>
        </w:rPr>
        <w:t xml:space="preserve"> 124, 08100 Vilnius</w:t>
      </w:r>
      <w:r w:rsidRPr="008E7DC5">
        <w:rPr>
          <w:rFonts w:eastAsia="Calibri"/>
          <w:bCs/>
          <w:color w:val="00435B"/>
          <w:szCs w:val="20"/>
          <w:lang w:val="en-US"/>
        </w:rPr>
        <w:t xml:space="preserve">, Lithuania, </w:t>
      </w:r>
      <w:r w:rsidRPr="008E7DC5">
        <w:rPr>
          <w:color w:val="00435B"/>
          <w:szCs w:val="20"/>
          <w:lang w:val="en-US"/>
        </w:rPr>
        <w:t xml:space="preserve">legal entity </w:t>
      </w:r>
      <w:r w:rsidRPr="008E7DC5">
        <w:rPr>
          <w:rFonts w:eastAsia="Calibri"/>
          <w:bCs/>
          <w:color w:val="00435B"/>
          <w:szCs w:val="20"/>
          <w:lang w:val="en-US"/>
        </w:rPr>
        <w:t xml:space="preserve">code 110084026 </w:t>
      </w:r>
      <w:r w:rsidRPr="008E7DC5">
        <w:rPr>
          <w:rFonts w:eastAsia="Calibri"/>
          <w:bCs/>
          <w:i/>
          <w:color w:val="00435B"/>
          <w:szCs w:val="20"/>
          <w:lang w:val="en-US"/>
        </w:rPr>
        <w:t>(</w:t>
      </w:r>
      <w:r w:rsidR="00CB7059" w:rsidRPr="008E7DC5">
        <w:rPr>
          <w:rFonts w:eastAsia="Calibri"/>
          <w:bCs/>
          <w:i/>
          <w:color w:val="00435B"/>
          <w:szCs w:val="20"/>
          <w:lang w:val="en-US"/>
        </w:rPr>
        <w:t>h</w:t>
      </w:r>
      <w:r w:rsidR="002130E5" w:rsidRPr="008E7DC5">
        <w:rPr>
          <w:rFonts w:eastAsia="Calibri"/>
          <w:bCs/>
          <w:i/>
          <w:color w:val="00435B"/>
          <w:szCs w:val="20"/>
          <w:lang w:val="en-US"/>
        </w:rPr>
        <w:t>ereinafter – the Contracting Authority or the Data Controller</w:t>
      </w:r>
      <w:r w:rsidRPr="008E7DC5">
        <w:rPr>
          <w:rFonts w:eastAsia="Calibri"/>
          <w:bCs/>
          <w:color w:val="00435B"/>
          <w:szCs w:val="20"/>
          <w:lang w:val="en-US"/>
        </w:rPr>
        <w:t>)</w:t>
      </w:r>
    </w:p>
    <w:p w14:paraId="78D765F4" w14:textId="77777777" w:rsidR="00E37255" w:rsidRPr="008E7DC5" w:rsidRDefault="00E37255" w:rsidP="00E37255">
      <w:pPr>
        <w:shd w:val="clear" w:color="auto" w:fill="FFFFFF"/>
        <w:spacing w:after="0" w:line="240" w:lineRule="auto"/>
        <w:ind w:firstLine="567"/>
        <w:rPr>
          <w:rFonts w:eastAsia="Calibri"/>
          <w:bCs/>
          <w:color w:val="00435B"/>
          <w:szCs w:val="20"/>
          <w:lang w:val="en-US"/>
        </w:rPr>
      </w:pPr>
      <w:r w:rsidRPr="008E7DC5">
        <w:rPr>
          <w:rFonts w:eastAsia="Calibri"/>
          <w:bCs/>
          <w:color w:val="00435B"/>
          <w:szCs w:val="20"/>
          <w:lang w:val="en-US"/>
        </w:rPr>
        <w:t>and</w:t>
      </w:r>
    </w:p>
    <w:p w14:paraId="7A6F322E" w14:textId="09FB9D9A" w:rsidR="00E37255" w:rsidRPr="008E7DC5" w:rsidRDefault="006B335D" w:rsidP="00E37255">
      <w:pPr>
        <w:shd w:val="clear" w:color="auto" w:fill="FFFFFF"/>
        <w:spacing w:after="0" w:line="240" w:lineRule="auto"/>
        <w:ind w:firstLine="567"/>
        <w:rPr>
          <w:rFonts w:eastAsia="Calibri"/>
          <w:bCs/>
          <w:color w:val="00435B"/>
          <w:szCs w:val="20"/>
          <w:lang w:val="en-US"/>
        </w:rPr>
      </w:pPr>
      <w:r w:rsidRPr="008E7DC5">
        <w:rPr>
          <w:rFonts w:eastAsia="Calibri"/>
          <w:b/>
          <w:bCs/>
          <w:iCs/>
          <w:color w:val="00435B"/>
          <w:szCs w:val="20"/>
          <w:lang w:val="en-US"/>
        </w:rPr>
        <w:t xml:space="preserve">UAB </w:t>
      </w:r>
      <w:r w:rsidR="001454BF" w:rsidRPr="008E7DC5">
        <w:rPr>
          <w:rFonts w:eastAsia="Calibri"/>
          <w:b/>
          <w:bCs/>
          <w:iCs/>
          <w:color w:val="00435B"/>
          <w:szCs w:val="20"/>
          <w:lang w:val="en-US"/>
        </w:rPr>
        <w:t>XXX</w:t>
      </w:r>
      <w:r w:rsidRPr="008E7DC5">
        <w:rPr>
          <w:rFonts w:eastAsia="Calibri"/>
          <w:b/>
          <w:bCs/>
          <w:iCs/>
          <w:color w:val="00435B"/>
          <w:szCs w:val="20"/>
          <w:lang w:val="en-US"/>
        </w:rPr>
        <w:t xml:space="preserve">, </w:t>
      </w:r>
      <w:r w:rsidRPr="008E7DC5">
        <w:rPr>
          <w:color w:val="00435B"/>
          <w:szCs w:val="20"/>
          <w:lang w:val="en-US"/>
        </w:rPr>
        <w:t xml:space="preserve">legal entity </w:t>
      </w:r>
      <w:r w:rsidRPr="008E7DC5">
        <w:rPr>
          <w:rFonts w:eastAsia="Calibri"/>
          <w:bCs/>
          <w:color w:val="00435B"/>
          <w:szCs w:val="20"/>
          <w:lang w:val="en-US"/>
        </w:rPr>
        <w:t xml:space="preserve">code </w:t>
      </w:r>
      <w:r w:rsidR="001454BF" w:rsidRPr="008E7DC5">
        <w:rPr>
          <w:rFonts w:eastAsia="Calibri"/>
          <w:iCs/>
          <w:color w:val="00435B"/>
          <w:szCs w:val="20"/>
          <w:lang w:val="en-US"/>
        </w:rPr>
        <w:t>xxx</w:t>
      </w:r>
      <w:r w:rsidRPr="008E7DC5">
        <w:rPr>
          <w:rFonts w:eastAsia="Calibri"/>
          <w:iCs/>
          <w:color w:val="00435B"/>
          <w:szCs w:val="20"/>
          <w:lang w:val="en-US"/>
        </w:rPr>
        <w:t xml:space="preserve">, registered office </w:t>
      </w:r>
      <w:r w:rsidR="001454BF" w:rsidRPr="008E7DC5">
        <w:rPr>
          <w:rFonts w:eastAsia="Calibri"/>
          <w:iCs/>
          <w:color w:val="00435B"/>
          <w:szCs w:val="20"/>
          <w:lang w:val="en-US"/>
        </w:rPr>
        <w:t xml:space="preserve">xxx </w:t>
      </w:r>
      <w:r w:rsidR="00E37255" w:rsidRPr="008E7DC5">
        <w:rPr>
          <w:rFonts w:eastAsia="Calibri"/>
          <w:bCs/>
          <w:color w:val="00435B"/>
          <w:szCs w:val="20"/>
          <w:lang w:val="en-US"/>
        </w:rPr>
        <w:t>(</w:t>
      </w:r>
      <w:r w:rsidR="00E37255" w:rsidRPr="008E7DC5">
        <w:rPr>
          <w:rFonts w:eastAsia="Calibri"/>
          <w:bCs/>
          <w:i/>
          <w:color w:val="00435B"/>
          <w:szCs w:val="20"/>
          <w:lang w:val="en-US"/>
        </w:rPr>
        <w:t xml:space="preserve">hereinafter </w:t>
      </w:r>
      <w:r w:rsidR="00F04FD0" w:rsidRPr="008E7DC5">
        <w:rPr>
          <w:rFonts w:eastAsia="Calibri"/>
          <w:bCs/>
          <w:i/>
          <w:color w:val="00435B"/>
          <w:szCs w:val="20"/>
          <w:lang w:val="en-US"/>
        </w:rPr>
        <w:t>– the</w:t>
      </w:r>
      <w:r w:rsidR="00A76A05" w:rsidRPr="008E7DC5">
        <w:rPr>
          <w:rFonts w:eastAsia="Calibri"/>
          <w:bCs/>
          <w:i/>
          <w:color w:val="00435B"/>
          <w:szCs w:val="20"/>
          <w:lang w:val="en-US"/>
        </w:rPr>
        <w:t xml:space="preserve"> </w:t>
      </w:r>
      <w:r w:rsidR="00E37255" w:rsidRPr="008E7DC5">
        <w:rPr>
          <w:rFonts w:eastAsia="Calibri"/>
          <w:bCs/>
          <w:i/>
          <w:color w:val="00435B"/>
          <w:szCs w:val="20"/>
          <w:lang w:val="en-US"/>
        </w:rPr>
        <w:t>Supplier or Data Processor</w:t>
      </w:r>
      <w:r w:rsidR="00E37255" w:rsidRPr="008E7DC5">
        <w:rPr>
          <w:rFonts w:eastAsia="Calibri"/>
          <w:bCs/>
          <w:color w:val="00435B"/>
          <w:szCs w:val="20"/>
          <w:lang w:val="en-US"/>
        </w:rPr>
        <w:t>),</w:t>
      </w:r>
    </w:p>
    <w:p w14:paraId="16E50853" w14:textId="30CBC813" w:rsidR="00E37255" w:rsidRPr="008E7DC5" w:rsidRDefault="00390DC7" w:rsidP="00E37255">
      <w:pPr>
        <w:shd w:val="clear" w:color="auto" w:fill="FFFFFF"/>
        <w:spacing w:after="0" w:line="240" w:lineRule="auto"/>
        <w:ind w:firstLine="567"/>
        <w:rPr>
          <w:rFonts w:eastAsia="Calibri"/>
          <w:bCs/>
          <w:color w:val="00435B"/>
          <w:szCs w:val="20"/>
          <w:lang w:val="en-US"/>
        </w:rPr>
      </w:pPr>
      <w:r>
        <w:rPr>
          <w:rFonts w:eastAsia="Calibri"/>
          <w:bCs/>
          <w:color w:val="00435B"/>
          <w:szCs w:val="20"/>
          <w:lang w:val="en-US"/>
        </w:rPr>
        <w:t>h</w:t>
      </w:r>
      <w:r w:rsidRPr="008E7DC5">
        <w:rPr>
          <w:rFonts w:eastAsia="Calibri"/>
          <w:bCs/>
          <w:color w:val="00435B"/>
          <w:szCs w:val="20"/>
          <w:lang w:val="en-US"/>
        </w:rPr>
        <w:t>ereinafter</w:t>
      </w:r>
      <w:r w:rsidR="00E37255" w:rsidRPr="008E7DC5">
        <w:rPr>
          <w:rFonts w:eastAsia="Calibri"/>
          <w:bCs/>
          <w:color w:val="00435B"/>
          <w:szCs w:val="20"/>
          <w:lang w:val="en-US"/>
        </w:rPr>
        <w:t xml:space="preserve"> collectively referred to as "the Parties" and each individually as a "Party", </w:t>
      </w:r>
      <w:r w:rsidR="00E37255" w:rsidRPr="008E7DC5">
        <w:rPr>
          <w:rFonts w:eastAsia="Calibri"/>
          <w:color w:val="00435B"/>
          <w:szCs w:val="20"/>
          <w:lang w:val="en-US"/>
        </w:rPr>
        <w:t xml:space="preserve">have agreed and entered into this </w:t>
      </w:r>
      <w:r w:rsidR="00783D99" w:rsidRPr="008E7DC5">
        <w:rPr>
          <w:rFonts w:eastAsia="Calibri"/>
          <w:color w:val="00435B"/>
          <w:szCs w:val="20"/>
          <w:lang w:val="en-US"/>
        </w:rPr>
        <w:t>a</w:t>
      </w:r>
      <w:r w:rsidR="00E37255" w:rsidRPr="008E7DC5">
        <w:rPr>
          <w:rFonts w:eastAsia="Calibri"/>
          <w:color w:val="00435B"/>
          <w:szCs w:val="20"/>
          <w:lang w:val="en-US"/>
        </w:rPr>
        <w:t>greement</w:t>
      </w:r>
      <w:r w:rsidR="00B92664">
        <w:rPr>
          <w:rFonts w:eastAsia="Calibri"/>
          <w:color w:val="00435B"/>
          <w:szCs w:val="20"/>
          <w:lang w:val="en-US"/>
        </w:rPr>
        <w:t xml:space="preserve"> (</w:t>
      </w:r>
      <w:r w:rsidR="00B92664" w:rsidRPr="00B92664">
        <w:rPr>
          <w:rFonts w:eastAsia="Calibri"/>
          <w:color w:val="00435B"/>
          <w:szCs w:val="20"/>
        </w:rPr>
        <w:t>hereinafter</w:t>
      </w:r>
      <w:r w:rsidR="00A60B9A">
        <w:rPr>
          <w:rFonts w:eastAsia="Calibri"/>
          <w:color w:val="00435B"/>
          <w:szCs w:val="20"/>
        </w:rPr>
        <w:t xml:space="preserve"> </w:t>
      </w:r>
      <w:r w:rsidR="00A60B9A" w:rsidRPr="00692FEE">
        <w:rPr>
          <w:rFonts w:eastAsia="Calibri"/>
          <w:color w:val="00435B"/>
          <w:szCs w:val="20"/>
        </w:rPr>
        <w:t>–</w:t>
      </w:r>
      <w:r w:rsidR="00A60B9A">
        <w:rPr>
          <w:rFonts w:eastAsia="Calibri"/>
          <w:color w:val="00435B"/>
          <w:szCs w:val="20"/>
        </w:rPr>
        <w:t xml:space="preserve"> </w:t>
      </w:r>
      <w:r w:rsidR="00A60B9A" w:rsidRPr="00A60B9A">
        <w:rPr>
          <w:rFonts w:eastAsia="Calibri"/>
          <w:color w:val="00435B"/>
          <w:szCs w:val="20"/>
        </w:rPr>
        <w:t>Agreement</w:t>
      </w:r>
      <w:r w:rsidR="00A60B9A">
        <w:rPr>
          <w:rFonts w:eastAsia="Calibri"/>
          <w:color w:val="00435B"/>
          <w:szCs w:val="20"/>
        </w:rPr>
        <w:t>)</w:t>
      </w:r>
      <w:r w:rsidR="00E37255" w:rsidRPr="008E7DC5">
        <w:rPr>
          <w:rFonts w:eastAsia="Calibri"/>
          <w:color w:val="00435B"/>
          <w:szCs w:val="20"/>
          <w:lang w:val="en-US"/>
        </w:rPr>
        <w:t>.</w:t>
      </w:r>
    </w:p>
    <w:p w14:paraId="6B7D0422" w14:textId="6AEA31F0"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1. SUBJECT, PURPOSE AND DURATION OF THE AGREEMENT</w:t>
      </w:r>
    </w:p>
    <w:p w14:paraId="36147E18" w14:textId="26A9F019" w:rsidR="00E37255" w:rsidRPr="008E7DC5"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bCs/>
          <w:color w:val="00435B"/>
          <w:szCs w:val="20"/>
          <w:lang w:val="en-US"/>
        </w:rPr>
      </w:pPr>
      <w:r w:rsidRPr="008E7DC5">
        <w:rPr>
          <w:rFonts w:eastAsia="Calibri"/>
          <w:color w:val="00435B"/>
          <w:szCs w:val="20"/>
          <w:lang w:val="en-US"/>
        </w:rPr>
        <w:t xml:space="preserve">The Parties agree to enter into this </w:t>
      </w:r>
      <w:r w:rsidR="00AA4BAD">
        <w:rPr>
          <w:rFonts w:eastAsia="Calibri"/>
          <w:color w:val="00435B"/>
          <w:szCs w:val="20"/>
          <w:lang w:val="en-US"/>
        </w:rPr>
        <w:t>A</w:t>
      </w:r>
      <w:r w:rsidRPr="008E7DC5">
        <w:rPr>
          <w:rFonts w:eastAsia="Calibri"/>
          <w:color w:val="00435B"/>
          <w:szCs w:val="20"/>
          <w:lang w:val="en-US"/>
        </w:rPr>
        <w:t xml:space="preserve">greement to </w:t>
      </w:r>
      <w:r w:rsidR="000F714F">
        <w:rPr>
          <w:rFonts w:eastAsia="Calibri"/>
          <w:color w:val="00435B"/>
          <w:szCs w:val="20"/>
          <w:lang w:val="en-US"/>
        </w:rPr>
        <w:t>govern</w:t>
      </w:r>
      <w:r w:rsidR="00875432" w:rsidRPr="00875432">
        <w:rPr>
          <w:rFonts w:eastAsia="Calibri"/>
          <w:color w:val="00435B"/>
          <w:szCs w:val="20"/>
          <w:lang w:val="en-US"/>
        </w:rPr>
        <w:t xml:space="preserve"> </w:t>
      </w:r>
      <w:r w:rsidRPr="008E7DC5">
        <w:rPr>
          <w:rFonts w:eastAsia="Calibri"/>
          <w:color w:val="00435B"/>
          <w:szCs w:val="20"/>
          <w:lang w:val="en-US"/>
        </w:rPr>
        <w:t xml:space="preserve">the processing of personal data arising in connection with the provision of services by the Supplier under the </w:t>
      </w:r>
      <w:r w:rsidRPr="008E7DC5">
        <w:rPr>
          <w:rFonts w:eastAsia="Calibri"/>
          <w:bCs/>
          <w:color w:val="00435B"/>
          <w:szCs w:val="20"/>
          <w:lang w:val="en-US"/>
        </w:rPr>
        <w:t xml:space="preserve">Public Procurement Contract </w:t>
      </w:r>
      <w:r w:rsidRPr="008E7DC5">
        <w:rPr>
          <w:rFonts w:eastAsia="Calibri"/>
          <w:color w:val="00435B"/>
          <w:szCs w:val="20"/>
          <w:lang w:val="en-US"/>
        </w:rPr>
        <w:t xml:space="preserve">concluded between the Contracting Authority and the Supplier </w:t>
      </w:r>
      <w:r w:rsidRPr="008E7DC5">
        <w:rPr>
          <w:rFonts w:eastAsia="Calibri"/>
          <w:bCs/>
          <w:color w:val="00435B"/>
          <w:szCs w:val="20"/>
          <w:lang w:val="en-US"/>
        </w:rPr>
        <w:t>(</w:t>
      </w:r>
      <w:r w:rsidR="007847D6" w:rsidRPr="007847D6">
        <w:rPr>
          <w:rFonts w:eastAsia="Calibri"/>
          <w:bCs/>
          <w:iCs/>
          <w:color w:val="00435B"/>
          <w:szCs w:val="20"/>
          <w:lang w:val="en-US"/>
        </w:rPr>
        <w:t>hereinafter –</w:t>
      </w:r>
      <w:r w:rsidR="007847D6">
        <w:rPr>
          <w:rFonts w:eastAsia="Calibri"/>
          <w:bCs/>
          <w:i/>
          <w:color w:val="00435B"/>
          <w:szCs w:val="20"/>
          <w:lang w:val="en-US"/>
        </w:rPr>
        <w:t xml:space="preserve"> </w:t>
      </w:r>
      <w:r w:rsidRPr="008E7DC5">
        <w:rPr>
          <w:rFonts w:eastAsia="Calibri"/>
          <w:bCs/>
          <w:color w:val="00435B"/>
          <w:szCs w:val="20"/>
          <w:lang w:val="en-US"/>
        </w:rPr>
        <w:t xml:space="preserve">the Contract). </w:t>
      </w:r>
    </w:p>
    <w:p w14:paraId="4B362E5E" w14:textId="5D3B34DB" w:rsidR="00E37255" w:rsidRPr="008E7DC5"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lang w:val="en-US"/>
        </w:rPr>
      </w:pPr>
      <w:r w:rsidRPr="008E7DC5">
        <w:rPr>
          <w:rFonts w:eastAsia="Calibri"/>
          <w:color w:val="00435B"/>
          <w:szCs w:val="20"/>
          <w:lang w:val="en-US"/>
        </w:rPr>
        <w:t xml:space="preserve">This </w:t>
      </w:r>
      <w:r w:rsidR="002D7BEC">
        <w:rPr>
          <w:rFonts w:eastAsia="Calibri"/>
          <w:color w:val="00435B"/>
          <w:szCs w:val="20"/>
          <w:lang w:val="en-US"/>
        </w:rPr>
        <w:t>A</w:t>
      </w:r>
      <w:r w:rsidRPr="008E7DC5">
        <w:rPr>
          <w:rFonts w:eastAsia="Calibri"/>
          <w:color w:val="00435B"/>
          <w:szCs w:val="20"/>
          <w:lang w:val="en-US"/>
        </w:rPr>
        <w:t>greement supplements the Contract and governs the processing of personal data in the context of the Supplier's provision of the services under the Contract.</w:t>
      </w:r>
    </w:p>
    <w:p w14:paraId="789DA935" w14:textId="0443EE00" w:rsidR="00E37255" w:rsidRPr="008E7DC5" w:rsidRDefault="00E37255" w:rsidP="00E37255">
      <w:pPr>
        <w:numPr>
          <w:ilvl w:val="1"/>
          <w:numId w:val="8"/>
        </w:numPr>
        <w:shd w:val="clear" w:color="auto" w:fill="FFFFFF"/>
        <w:tabs>
          <w:tab w:val="left" w:pos="993"/>
        </w:tabs>
        <w:spacing w:after="0" w:line="240" w:lineRule="auto"/>
        <w:ind w:left="0" w:right="0" w:firstLine="567"/>
        <w:rPr>
          <w:rFonts w:eastAsia="Calibri"/>
          <w:bCs/>
          <w:color w:val="00435B"/>
          <w:szCs w:val="20"/>
          <w:lang w:val="en-US"/>
        </w:rPr>
      </w:pPr>
      <w:r w:rsidRPr="008E7DC5">
        <w:rPr>
          <w:rFonts w:eastAsia="Calibri"/>
          <w:color w:val="00435B"/>
          <w:szCs w:val="20"/>
          <w:lang w:val="en-US"/>
        </w:rPr>
        <w:t xml:space="preserve">The purpose of this </w:t>
      </w:r>
      <w:r w:rsidR="00E97428">
        <w:rPr>
          <w:rFonts w:eastAsia="Calibri"/>
          <w:color w:val="00435B"/>
          <w:szCs w:val="20"/>
          <w:lang w:val="en-US"/>
        </w:rPr>
        <w:t>A</w:t>
      </w:r>
      <w:r w:rsidRPr="008E7DC5">
        <w:rPr>
          <w:rFonts w:eastAsia="Calibri"/>
          <w:color w:val="00435B"/>
          <w:szCs w:val="20"/>
          <w:lang w:val="en-US"/>
        </w:rPr>
        <w:t xml:space="preserve">greement is to ensure the proper </w:t>
      </w:r>
      <w:r w:rsidRPr="008E7DC5">
        <w:rPr>
          <w:rFonts w:eastAsia="Calibri"/>
          <w:bCs/>
          <w:color w:val="00435B"/>
          <w:szCs w:val="20"/>
          <w:lang w:val="en-US"/>
        </w:rPr>
        <w:t xml:space="preserve">implementation of the requirements for the protection of </w:t>
      </w:r>
      <w:r w:rsidRPr="008E7DC5">
        <w:rPr>
          <w:rFonts w:eastAsia="Calibri"/>
          <w:color w:val="00435B"/>
          <w:szCs w:val="20"/>
          <w:lang w:val="en-US"/>
        </w:rPr>
        <w:t xml:space="preserve">personal </w:t>
      </w:r>
      <w:r w:rsidRPr="008E7DC5">
        <w:rPr>
          <w:rFonts w:eastAsia="Calibri"/>
          <w:bCs/>
          <w:color w:val="00435B"/>
          <w:szCs w:val="20"/>
          <w:lang w:val="en-US"/>
        </w:rPr>
        <w:t>data set out in Regulation (EU) 2016/679 of the European Parliament and of the Council of 27 April 2016 on the protection of natural persons with regard to the processing of personal data and on the free movement of such data, and repealing Directive 95/46/EC (GDPR), and in the related legislation.</w:t>
      </w:r>
    </w:p>
    <w:p w14:paraId="53714705" w14:textId="38894723" w:rsidR="00E37255" w:rsidRPr="008E7DC5"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lang w:val="en-US"/>
        </w:rPr>
      </w:pPr>
      <w:r w:rsidRPr="008E7DC5">
        <w:rPr>
          <w:rFonts w:eastAsia="Calibri"/>
          <w:color w:val="00435B"/>
          <w:szCs w:val="20"/>
          <w:lang w:val="en-US"/>
        </w:rPr>
        <w:t xml:space="preserve">For the purposes of the Supplier's performance of the Contract, the Supplier acts as a data processor and the Contracting Authority as a data controller </w:t>
      </w:r>
      <w:r w:rsidRPr="008E7DC5">
        <w:rPr>
          <w:rFonts w:eastAsia="Calibri"/>
          <w:bCs/>
          <w:color w:val="00435B"/>
          <w:szCs w:val="20"/>
          <w:lang w:val="en-US"/>
        </w:rPr>
        <w:t xml:space="preserve">in relation to the processing of personal data </w:t>
      </w:r>
      <w:r w:rsidRPr="008E7DC5">
        <w:rPr>
          <w:rFonts w:eastAsia="Calibri"/>
          <w:color w:val="00435B"/>
          <w:szCs w:val="20"/>
          <w:lang w:val="en-US"/>
        </w:rPr>
        <w:t>within the meaning of the GDPR.</w:t>
      </w:r>
    </w:p>
    <w:p w14:paraId="3BBE72E4" w14:textId="5980C549" w:rsidR="00E37255" w:rsidRPr="008E7DC5"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lang w:val="en-US"/>
        </w:rPr>
      </w:pPr>
      <w:r w:rsidRPr="008E7DC5">
        <w:rPr>
          <w:rFonts w:eastAsia="Calibri"/>
          <w:color w:val="00435B"/>
          <w:szCs w:val="20"/>
          <w:lang w:val="en-US"/>
        </w:rPr>
        <w:t xml:space="preserve">This Agreement shall become an integral part of the Agreement and shall be binding on the Data Processor and the Data Controller in accordance with the GDPR. </w:t>
      </w:r>
    </w:p>
    <w:p w14:paraId="144A7A22" w14:textId="77777777" w:rsidR="00E37255" w:rsidRPr="008E7DC5"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lang w:val="en-US"/>
        </w:rPr>
      </w:pPr>
      <w:r w:rsidRPr="008E7DC5">
        <w:rPr>
          <w:rFonts w:eastAsia="Calibri"/>
          <w:color w:val="00435B"/>
          <w:szCs w:val="20"/>
          <w:lang w:val="en-US"/>
        </w:rPr>
        <w:t>This Agreement shall apply until the Supplier's obligations under the Contract have been fully performed.</w:t>
      </w:r>
    </w:p>
    <w:p w14:paraId="083C3403" w14:textId="712EEDFE" w:rsidR="00E37255" w:rsidRPr="008E7DC5" w:rsidRDefault="00E37255"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lang w:val="en-US"/>
        </w:rPr>
      </w:pPr>
      <w:r w:rsidRPr="008E7DC5">
        <w:rPr>
          <w:rFonts w:eastAsia="Calibri"/>
          <w:color w:val="00435B"/>
          <w:szCs w:val="20"/>
          <w:lang w:val="en-US"/>
        </w:rPr>
        <w:t xml:space="preserve">The Data Processor shall, upon termination or expiry of the Contract, immediately cease its processing of the Data Controller's data and shall, at the Data Controller's option, erase or return (in the same form as received) all personal data to the Data Controller within no later than 5 working days, together with the deletion of all copies of such data in its possession, and </w:t>
      </w:r>
      <w:r w:rsidR="00913411" w:rsidRPr="00DB1AA6">
        <w:rPr>
          <w:rFonts w:eastAsia="Calibri"/>
          <w:color w:val="00435B"/>
          <w:szCs w:val="20"/>
          <w:lang w:val="en-US"/>
        </w:rPr>
        <w:t>shall provide the Data Controller with a written confirmation that it has done so</w:t>
      </w:r>
      <w:r w:rsidR="00913411" w:rsidRPr="008E7DC5">
        <w:rPr>
          <w:rFonts w:eastAsia="Calibri"/>
          <w:color w:val="00435B"/>
          <w:szCs w:val="20"/>
          <w:lang w:val="en-US"/>
        </w:rPr>
        <w:t>.</w:t>
      </w:r>
    </w:p>
    <w:p w14:paraId="76C34B70" w14:textId="74DA42C3" w:rsidR="006B6422" w:rsidRPr="00354807" w:rsidRDefault="00C27CDB" w:rsidP="00E37255">
      <w:pPr>
        <w:numPr>
          <w:ilvl w:val="1"/>
          <w:numId w:val="8"/>
        </w:numPr>
        <w:shd w:val="clear" w:color="auto" w:fill="FFFFFF"/>
        <w:tabs>
          <w:tab w:val="left" w:pos="993"/>
        </w:tabs>
        <w:autoSpaceDE w:val="0"/>
        <w:autoSpaceDN w:val="0"/>
        <w:adjustRightInd w:val="0"/>
        <w:spacing w:after="0" w:line="240" w:lineRule="auto"/>
        <w:ind w:left="0" w:right="0" w:firstLine="567"/>
        <w:contextualSpacing/>
        <w:rPr>
          <w:rFonts w:eastAsia="Calibri"/>
          <w:color w:val="00435B"/>
          <w:szCs w:val="20"/>
          <w:lang w:val="en-US"/>
        </w:rPr>
      </w:pPr>
      <w:r w:rsidRPr="00354807">
        <w:rPr>
          <w:rFonts w:eastAsia="Calibri"/>
          <w:color w:val="00435B"/>
          <w:szCs w:val="20"/>
          <w:lang w:val="en-US"/>
        </w:rPr>
        <w:t xml:space="preserve">This Agreement </w:t>
      </w:r>
      <w:r w:rsidR="006B6422" w:rsidRPr="00354807">
        <w:rPr>
          <w:rFonts w:eastAsia="Calibri"/>
          <w:color w:val="00435B"/>
          <w:szCs w:val="20"/>
          <w:lang w:val="en-US"/>
        </w:rPr>
        <w:t xml:space="preserve">does not relieve the Data Processor </w:t>
      </w:r>
      <w:r w:rsidR="0008482E" w:rsidRPr="00354807">
        <w:rPr>
          <w:rFonts w:eastAsia="Calibri"/>
          <w:color w:val="00435B"/>
          <w:szCs w:val="20"/>
          <w:lang w:val="en-US"/>
        </w:rPr>
        <w:t>from the obligations applicable under the GDPR or other legislation.</w:t>
      </w:r>
    </w:p>
    <w:p w14:paraId="08A3F969" w14:textId="77777777"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2. THE SUBJECT MATTER, PURPOSE, NATURE, TYPE OF PERSONAL DATA AND CATEGORIES OF DATA SUBJECTS OF THE PROCESSING</w:t>
      </w:r>
    </w:p>
    <w:p w14:paraId="15A3EBF7" w14:textId="77777777"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2.1.</w:t>
      </w:r>
      <w:bookmarkStart w:id="0" w:name="_Hlk514668083"/>
      <w:r w:rsidRPr="008E7DC5">
        <w:rPr>
          <w:rFonts w:eastAsia="Calibri"/>
          <w:color w:val="00435B"/>
          <w:szCs w:val="20"/>
          <w:lang w:val="en-US"/>
        </w:rPr>
        <w:t xml:space="preserve"> For the purposes of the Contract, the Data Processor processes personal data under the responsibility of the Data Controller.</w:t>
      </w:r>
    </w:p>
    <w:p w14:paraId="4CA02CC2" w14:textId="177820BD"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2.2 The nature, subject matter and purpose of the processing of personal data by the Processor on behalf of the Controller, as well as the information relating to the type of personal data processed and the categories of data subjects, are set out in Annex 1 to this Agreement.</w:t>
      </w:r>
      <w:bookmarkEnd w:id="0"/>
    </w:p>
    <w:p w14:paraId="37E1FA00" w14:textId="77777777"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3. PROCESSING OF PERSONAL DATA - OBLIGATIONS OF THE PROCESSOR</w:t>
      </w:r>
    </w:p>
    <w:p w14:paraId="5A195615" w14:textId="6306A2BE" w:rsidR="00354807" w:rsidRPr="008E7DC5" w:rsidRDefault="00E37255" w:rsidP="00354807">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 xml:space="preserve">3.1 The Data Processor </w:t>
      </w:r>
      <w:r w:rsidR="002A50FD" w:rsidRPr="008E7DC5">
        <w:rPr>
          <w:rFonts w:eastAsia="Calibri"/>
          <w:color w:val="00435B"/>
          <w:szCs w:val="20"/>
          <w:lang w:val="en-US"/>
        </w:rPr>
        <w:t xml:space="preserve">shall assess the risks of data processing that may arise to the rights and freedoms of natural persons and shall </w:t>
      </w:r>
      <w:r w:rsidRPr="008E7DC5">
        <w:rPr>
          <w:rFonts w:eastAsia="Calibri"/>
          <w:color w:val="00435B"/>
          <w:szCs w:val="20"/>
          <w:lang w:val="en-US"/>
        </w:rPr>
        <w:t xml:space="preserve">implement appropriate technical and </w:t>
      </w:r>
      <w:proofErr w:type="spellStart"/>
      <w:r w:rsidRPr="008E7DC5">
        <w:rPr>
          <w:rFonts w:eastAsia="Calibri"/>
          <w:color w:val="00435B"/>
          <w:szCs w:val="20"/>
          <w:lang w:val="en-US"/>
        </w:rPr>
        <w:t>organisational</w:t>
      </w:r>
      <w:proofErr w:type="spellEnd"/>
      <w:r w:rsidRPr="008E7DC5">
        <w:rPr>
          <w:rFonts w:eastAsia="Calibri"/>
          <w:color w:val="00435B"/>
          <w:szCs w:val="20"/>
          <w:lang w:val="en-US"/>
        </w:rPr>
        <w:t xml:space="preserve"> measures to ensure that its processing of personal data under the Contract and this </w:t>
      </w:r>
      <w:r w:rsidR="00E97428">
        <w:rPr>
          <w:rFonts w:eastAsia="Calibri"/>
          <w:color w:val="00435B"/>
          <w:szCs w:val="20"/>
          <w:lang w:val="en-US"/>
        </w:rPr>
        <w:t>A</w:t>
      </w:r>
      <w:r w:rsidRPr="008E7DC5">
        <w:rPr>
          <w:rFonts w:eastAsia="Calibri"/>
          <w:color w:val="00435B"/>
          <w:szCs w:val="20"/>
          <w:lang w:val="en-US"/>
        </w:rPr>
        <w:t xml:space="preserve">greement complies with the </w:t>
      </w:r>
      <w:r w:rsidR="00354807" w:rsidRPr="00354807">
        <w:rPr>
          <w:rFonts w:eastAsia="Calibri"/>
          <w:color w:val="00435B"/>
          <w:szCs w:val="20"/>
          <w:lang w:val="en-US"/>
        </w:rPr>
        <w:t>applicable data protection legislation, specifically the GDPR, the Law on Legal Protection of Personal Data of the Republic of Lithuania, and other legal acts regulating personal data protection, and guarantees the protection of the data subject’s rights</w:t>
      </w:r>
      <w:r w:rsidR="00354807">
        <w:rPr>
          <w:rFonts w:eastAsia="Calibri"/>
          <w:color w:val="00435B"/>
          <w:szCs w:val="20"/>
          <w:lang w:val="en-US"/>
        </w:rPr>
        <w:t>.</w:t>
      </w:r>
    </w:p>
    <w:p w14:paraId="11105FAC" w14:textId="77777777"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3.2 The Processor undertakes to process personal data only in accordance with written instructions given by the Data Controller, except where otherwise provided by applicable law. In this case, the Data Processor shall, to the extent permitted by law, inform the Data Controller of such legal requirement before processing personal data. If the Processor does not have instructions on how to process personal data in a particular situation, or if any instruction violates applicable data protection law, the Processor must inform the Controller without delay. The Processor undertakes to inform the Data Controller without delay if the instructions given by the Data Controller are, in the opinion of the Processor, contrary to the GDPR or any other legislation on the protection of personal data.</w:t>
      </w:r>
    </w:p>
    <w:p w14:paraId="4F7BF85D" w14:textId="77777777" w:rsidR="008E7DC5" w:rsidRDefault="00E37255" w:rsidP="00E37255">
      <w:pPr>
        <w:shd w:val="clear" w:color="auto" w:fill="FFFFFF"/>
        <w:tabs>
          <w:tab w:val="left" w:pos="993"/>
        </w:tabs>
        <w:spacing w:after="0" w:line="240" w:lineRule="auto"/>
        <w:ind w:firstLine="567"/>
        <w:rPr>
          <w:color w:val="00435B"/>
          <w:szCs w:val="20"/>
          <w:lang w:val="en-US"/>
        </w:rPr>
      </w:pPr>
      <w:r w:rsidRPr="008E7DC5">
        <w:rPr>
          <w:rFonts w:eastAsia="Calibri"/>
          <w:color w:val="00435B"/>
          <w:szCs w:val="20"/>
          <w:lang w:val="en-US"/>
        </w:rPr>
        <w:t xml:space="preserve">3.3 The Data Processor undertakes to </w:t>
      </w:r>
      <w:r w:rsidRPr="008E7DC5">
        <w:rPr>
          <w:color w:val="00435B"/>
          <w:szCs w:val="20"/>
          <w:lang w:val="en-US"/>
        </w:rPr>
        <w:t>ensure that the Data Processor's employees who process personal data and have access to them have confidentiality obligations and that access to personal data processed on behalf of the Data Controller is granted only on a need-to-know basis. In the event of termination of the employment relationship between the Processor and an employee who has access to the personal data of the Controller, the access rights to the personal data of the Controller shall be terminated no later than on the last day of the employee's work with the personal data of the Controller entrusted to him.</w:t>
      </w:r>
    </w:p>
    <w:p w14:paraId="3C32FD1C" w14:textId="413F07CD" w:rsidR="00E37255" w:rsidRPr="008E7DC5" w:rsidRDefault="00E37255" w:rsidP="00E37255">
      <w:pPr>
        <w:shd w:val="clear" w:color="auto" w:fill="FFFFFF"/>
        <w:tabs>
          <w:tab w:val="left" w:pos="993"/>
        </w:tabs>
        <w:spacing w:after="0" w:line="240" w:lineRule="auto"/>
        <w:ind w:firstLine="567"/>
        <w:rPr>
          <w:color w:val="00435B"/>
          <w:szCs w:val="20"/>
          <w:lang w:val="en-US"/>
        </w:rPr>
      </w:pPr>
      <w:r w:rsidRPr="008E7DC5">
        <w:rPr>
          <w:rFonts w:eastAsia="Calibri"/>
          <w:color w:val="00435B"/>
          <w:szCs w:val="20"/>
          <w:lang w:val="en-US"/>
        </w:rPr>
        <w:lastRenderedPageBreak/>
        <w:t xml:space="preserve">3.4 </w:t>
      </w:r>
      <w:r w:rsidRPr="008E7DC5">
        <w:rPr>
          <w:color w:val="00435B"/>
          <w:szCs w:val="20"/>
          <w:lang w:val="en-US"/>
        </w:rPr>
        <w:t xml:space="preserve">The Data Processor undertakes to ensure a level of security of the personal data processed that is appropriate to the nature of the data and the level of threat associated with it (for example, </w:t>
      </w:r>
      <w:r w:rsidR="0095186A" w:rsidRPr="008E7DC5">
        <w:rPr>
          <w:color w:val="00435B"/>
          <w:szCs w:val="20"/>
          <w:lang w:val="en-US"/>
        </w:rPr>
        <w:t>pseudonymization</w:t>
      </w:r>
      <w:r w:rsidRPr="008E7DC5">
        <w:rPr>
          <w:color w:val="00435B"/>
          <w:szCs w:val="20"/>
          <w:lang w:val="en-US"/>
        </w:rPr>
        <w:t xml:space="preserve">, encryption, ensuring the confidentiality of the systems and services of the data processor , the ability to restore the conditions for, and access to, the access to the personal data on a timely basis in the event of a physical or technical incident, the regular review of the technical and </w:t>
      </w:r>
      <w:r w:rsidR="0095186A" w:rsidRPr="008E7DC5">
        <w:rPr>
          <w:color w:val="00435B"/>
          <w:szCs w:val="20"/>
          <w:lang w:val="en-US"/>
        </w:rPr>
        <w:t>organizational</w:t>
      </w:r>
      <w:r w:rsidRPr="008E7DC5">
        <w:rPr>
          <w:color w:val="00435B"/>
          <w:szCs w:val="20"/>
          <w:lang w:val="en-US"/>
        </w:rPr>
        <w:t xml:space="preserve"> measures ensuring the security of the processing of the personal data, the evaluation of the effectiveness of the technical and </w:t>
      </w:r>
      <w:r w:rsidR="0095186A" w:rsidRPr="008E7DC5">
        <w:rPr>
          <w:color w:val="00435B"/>
          <w:szCs w:val="20"/>
          <w:lang w:val="en-US"/>
        </w:rPr>
        <w:t>organizational</w:t>
      </w:r>
      <w:r w:rsidRPr="008E7DC5">
        <w:rPr>
          <w:color w:val="00435B"/>
          <w:szCs w:val="20"/>
          <w:lang w:val="en-US"/>
        </w:rPr>
        <w:t xml:space="preserve"> measures ensuring the security of processing of the data, and so on). The Data Controller shall be entitled to obtain evidence of the application of these measures to the processing of the Data Controller's personal data by the Data Processor. </w:t>
      </w:r>
    </w:p>
    <w:p w14:paraId="0B24FAC9" w14:textId="6FAFBBDD" w:rsidR="00E37255" w:rsidRPr="008E7DC5" w:rsidRDefault="00E37255" w:rsidP="00E37255">
      <w:pPr>
        <w:shd w:val="clear" w:color="auto" w:fill="FFFFFF"/>
        <w:tabs>
          <w:tab w:val="left" w:pos="993"/>
        </w:tabs>
        <w:spacing w:after="0" w:line="240" w:lineRule="auto"/>
        <w:ind w:firstLine="567"/>
        <w:rPr>
          <w:rFonts w:eastAsia="Calibri"/>
          <w:color w:val="00435B"/>
          <w:szCs w:val="20"/>
          <w:lang w:val="en-US"/>
        </w:rPr>
      </w:pPr>
      <w:r w:rsidRPr="008E7DC5">
        <w:rPr>
          <w:rFonts w:eastAsia="Calibri"/>
          <w:color w:val="00435B"/>
          <w:szCs w:val="20"/>
          <w:lang w:val="en-US"/>
        </w:rPr>
        <w:t xml:space="preserve">3.5 The Data Processor undertakes to inform the Data Controller of any personal data breach or suspected personal data breach without delay, but at the latest within 24 hours from the time of becoming aware of the personal data breach, and to provide all information relating to the breach that the Data Processor is obliged to provide to the Data Controller in accordance with the provisions of GDPR. The Processor undertakes to take all steps to assist the Data Controller in the event of a personal data breach </w:t>
      </w:r>
      <w:proofErr w:type="gramStart"/>
      <w:r w:rsidRPr="008E7DC5">
        <w:rPr>
          <w:rFonts w:eastAsia="Calibri"/>
          <w:color w:val="00435B"/>
          <w:szCs w:val="20"/>
          <w:lang w:val="en-US"/>
        </w:rPr>
        <w:t>in order to</w:t>
      </w:r>
      <w:proofErr w:type="gramEnd"/>
      <w:r w:rsidRPr="008E7DC5">
        <w:rPr>
          <w:rFonts w:eastAsia="Calibri"/>
          <w:color w:val="00435B"/>
          <w:szCs w:val="20"/>
          <w:lang w:val="en-US"/>
        </w:rPr>
        <w:t xml:space="preserve"> mitigate the negative consequences of the breach. The Processor undertakes to provide additional copies of documents at the request of the Data Controller, for example, justifying the actions taken, measures </w:t>
      </w:r>
      <w:r w:rsidR="007C0E0C" w:rsidRPr="008E7DC5">
        <w:rPr>
          <w:rFonts w:eastAsia="Calibri"/>
          <w:color w:val="00435B"/>
          <w:szCs w:val="20"/>
          <w:lang w:val="en-US"/>
        </w:rPr>
        <w:t>applied,</w:t>
      </w:r>
      <w:r w:rsidRPr="008E7DC5">
        <w:rPr>
          <w:rFonts w:eastAsia="Calibri"/>
          <w:color w:val="00435B"/>
          <w:szCs w:val="20"/>
          <w:lang w:val="en-US"/>
        </w:rPr>
        <w:t xml:space="preserve"> or internal checks carried out and their conclusions. </w:t>
      </w:r>
    </w:p>
    <w:p w14:paraId="24B59BCE" w14:textId="4BCBD151"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 xml:space="preserve">3.6 The Processor shall, </w:t>
      </w:r>
      <w:proofErr w:type="gramStart"/>
      <w:r w:rsidRPr="008E7DC5">
        <w:rPr>
          <w:rFonts w:eastAsia="Calibri"/>
          <w:color w:val="00435B"/>
          <w:szCs w:val="20"/>
          <w:lang w:val="en-US"/>
        </w:rPr>
        <w:t>taking into account</w:t>
      </w:r>
      <w:proofErr w:type="gramEnd"/>
      <w:r w:rsidRPr="008E7DC5">
        <w:rPr>
          <w:rFonts w:eastAsia="Calibri"/>
          <w:color w:val="00435B"/>
          <w:szCs w:val="20"/>
          <w:lang w:val="en-US"/>
        </w:rPr>
        <w:t xml:space="preserve"> the nature of the processing and using appropriate technical and </w:t>
      </w:r>
      <w:r w:rsidR="007C0E0C" w:rsidRPr="008E7DC5">
        <w:rPr>
          <w:rFonts w:eastAsia="Calibri"/>
          <w:color w:val="00435B"/>
          <w:szCs w:val="20"/>
          <w:lang w:val="en-US"/>
        </w:rPr>
        <w:t>organizational</w:t>
      </w:r>
      <w:r w:rsidRPr="008E7DC5">
        <w:rPr>
          <w:rFonts w:eastAsia="Calibri"/>
          <w:color w:val="00435B"/>
          <w:szCs w:val="20"/>
          <w:lang w:val="en-US"/>
        </w:rPr>
        <w:t xml:space="preserve"> means, assist the Data Controller in fulfilling the Data Controller's obligation to respond to requests to exercise the data subject's rights under the GDPR.</w:t>
      </w:r>
    </w:p>
    <w:p w14:paraId="6626FCCF" w14:textId="77777777"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 xml:space="preserve">3.7 The Processor shall, </w:t>
      </w:r>
      <w:proofErr w:type="gramStart"/>
      <w:r w:rsidRPr="008E7DC5">
        <w:rPr>
          <w:rFonts w:eastAsia="Calibri"/>
          <w:color w:val="00435B"/>
          <w:szCs w:val="20"/>
          <w:lang w:val="en-US"/>
        </w:rPr>
        <w:t>taking into account</w:t>
      </w:r>
      <w:proofErr w:type="gramEnd"/>
      <w:r w:rsidRPr="008E7DC5">
        <w:rPr>
          <w:rFonts w:eastAsia="Calibri"/>
          <w:color w:val="00435B"/>
          <w:szCs w:val="20"/>
          <w:lang w:val="en-US"/>
        </w:rPr>
        <w:t xml:space="preserve"> the nature of the processing and the information available to it, assist the Data Controller in complying with specific obligations under applicable data protection legislation. The specific obligations include the security of the processing (Article 32 GDPR), the notification of a personal data breach (Articles 33 to 34 GDPR) and data protection impact assessment and prior consultation (Articles 35 to 36 GDPR). </w:t>
      </w:r>
    </w:p>
    <w:p w14:paraId="00BD7C47" w14:textId="5DF440FE" w:rsidR="00E37255" w:rsidRPr="008E7DC5" w:rsidRDefault="00E37255" w:rsidP="00E37255">
      <w:pPr>
        <w:tabs>
          <w:tab w:val="left" w:pos="993"/>
        </w:tabs>
        <w:spacing w:after="0" w:line="240" w:lineRule="auto"/>
        <w:ind w:firstLine="567"/>
        <w:rPr>
          <w:color w:val="00435B"/>
          <w:szCs w:val="20"/>
          <w:lang w:val="en-US"/>
        </w:rPr>
      </w:pPr>
      <w:r w:rsidRPr="008E7DC5">
        <w:rPr>
          <w:rFonts w:eastAsia="Calibri"/>
          <w:color w:val="00435B"/>
          <w:szCs w:val="20"/>
          <w:lang w:val="en-US"/>
        </w:rPr>
        <w:t xml:space="preserve">3.8 The Data Processor undertakes to keep records of how it carries out the processing of the Data Controller's data, to know where the data transmitted to it </w:t>
      </w:r>
      <w:proofErr w:type="gramStart"/>
      <w:r w:rsidRPr="008E7DC5">
        <w:rPr>
          <w:rFonts w:eastAsia="Calibri"/>
          <w:color w:val="00435B"/>
          <w:szCs w:val="20"/>
          <w:lang w:val="en-US"/>
        </w:rPr>
        <w:t>are</w:t>
      </w:r>
      <w:proofErr w:type="gramEnd"/>
      <w:r w:rsidRPr="008E7DC5">
        <w:rPr>
          <w:rFonts w:eastAsia="Calibri"/>
          <w:color w:val="00435B"/>
          <w:szCs w:val="20"/>
          <w:lang w:val="en-US"/>
        </w:rPr>
        <w:t xml:space="preserve"> stored and how they are processed. The Processor undertakes to provide all information demonstrating compliance with its processing obligations and to assist the Controller and/or third parties in auditing the personal data processed, including inspections.</w:t>
      </w:r>
    </w:p>
    <w:p w14:paraId="00555290" w14:textId="77777777"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 xml:space="preserve">3.9 The Data Processor undertakes to </w:t>
      </w:r>
      <w:r w:rsidRPr="008E7DC5">
        <w:rPr>
          <w:color w:val="00435B"/>
          <w:szCs w:val="20"/>
          <w:lang w:val="en-US"/>
        </w:rPr>
        <w:t xml:space="preserve">assist </w:t>
      </w:r>
      <w:r w:rsidRPr="008E7DC5">
        <w:rPr>
          <w:rFonts w:eastAsia="Calibri"/>
          <w:color w:val="00435B"/>
          <w:szCs w:val="20"/>
          <w:lang w:val="en-US"/>
        </w:rPr>
        <w:t xml:space="preserve">the Data Controller in relation to its processing activities, to assist in  </w:t>
      </w:r>
      <w:r w:rsidRPr="008E7DC5">
        <w:rPr>
          <w:color w:val="00435B"/>
          <w:szCs w:val="20"/>
          <w:lang w:val="en-US"/>
        </w:rPr>
        <w:t xml:space="preserve">the exercise of the data subject's rights, to assist in ensuring the security of the personal data, to assist in carrying out a data protection impact assessment, to inform of personal data processing infringements, and to </w:t>
      </w:r>
      <w:proofErr w:type="spellStart"/>
      <w:r w:rsidRPr="008E7DC5">
        <w:rPr>
          <w:color w:val="00435B"/>
          <w:szCs w:val="20"/>
          <w:lang w:val="en-US"/>
        </w:rPr>
        <w:t>endeavour</w:t>
      </w:r>
      <w:proofErr w:type="spellEnd"/>
      <w:r w:rsidRPr="008E7DC5">
        <w:rPr>
          <w:color w:val="00435B"/>
          <w:szCs w:val="20"/>
          <w:lang w:val="en-US"/>
        </w:rPr>
        <w:t xml:space="preserve"> to prevent the infringement of the processing of personal data and its consequences</w:t>
      </w:r>
      <w:r w:rsidRPr="008E7DC5">
        <w:rPr>
          <w:rFonts w:eastAsia="Calibri"/>
          <w:color w:val="00435B"/>
          <w:szCs w:val="20"/>
          <w:lang w:val="en-US"/>
        </w:rPr>
        <w:t>.</w:t>
      </w:r>
    </w:p>
    <w:p w14:paraId="644D1C94" w14:textId="418C1DB6"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 xml:space="preserve">3.10. </w:t>
      </w:r>
      <w:r w:rsidR="007C0E0C" w:rsidRPr="008E7DC5">
        <w:rPr>
          <w:rFonts w:eastAsia="Calibri"/>
          <w:color w:val="00435B"/>
          <w:szCs w:val="20"/>
          <w:lang w:val="en-US"/>
        </w:rPr>
        <w:t>Upon</w:t>
      </w:r>
      <w:r w:rsidRPr="008E7DC5">
        <w:rPr>
          <w:rFonts w:eastAsia="Calibri"/>
          <w:color w:val="00435B"/>
          <w:szCs w:val="20"/>
          <w:lang w:val="en-US"/>
        </w:rPr>
        <w:t xml:space="preserve"> written request by the Data Controller, the Data Processor must provide evidence and/or documentation confirming the Data Processor's compliance with the requirements set out in Article 28 of GDPR.</w:t>
      </w:r>
    </w:p>
    <w:p w14:paraId="7D4E3CEE" w14:textId="77777777"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4. AUXILIARY PROCESSORS</w:t>
      </w:r>
    </w:p>
    <w:p w14:paraId="3D845EC3" w14:textId="208C85CF"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4.1</w:t>
      </w:r>
      <w:r w:rsidR="00A43DCE">
        <w:rPr>
          <w:rFonts w:eastAsia="Calibri"/>
          <w:color w:val="00435B"/>
          <w:szCs w:val="20"/>
          <w:lang w:val="en-US"/>
        </w:rPr>
        <w:t xml:space="preserve">. </w:t>
      </w:r>
      <w:r w:rsidR="00A43DCE" w:rsidRPr="00A43DCE">
        <w:rPr>
          <w:rFonts w:eastAsia="Calibri"/>
          <w:color w:val="00435B"/>
          <w:szCs w:val="20"/>
          <w:lang w:val="en-US"/>
        </w:rPr>
        <w:t xml:space="preserve">The Data Processor shall not engage a sub-processor for performance of the processing carried out under these Clauses without general written </w:t>
      </w:r>
      <w:proofErr w:type="spellStart"/>
      <w:r w:rsidR="00A43DCE" w:rsidRPr="00A43DCE">
        <w:rPr>
          <w:rFonts w:eastAsia="Calibri"/>
          <w:color w:val="00435B"/>
          <w:szCs w:val="20"/>
          <w:lang w:val="en-US"/>
        </w:rPr>
        <w:t>authorisation</w:t>
      </w:r>
      <w:proofErr w:type="spellEnd"/>
      <w:r w:rsidR="00A43DCE" w:rsidRPr="00A43DCE">
        <w:rPr>
          <w:rFonts w:eastAsia="Calibri"/>
          <w:color w:val="00435B"/>
          <w:szCs w:val="20"/>
          <w:lang w:val="en-US"/>
        </w:rPr>
        <w:t xml:space="preserve"> of the Data Controller. The Data Processor has the general written </w:t>
      </w:r>
      <w:proofErr w:type="spellStart"/>
      <w:r w:rsidR="00A43DCE" w:rsidRPr="00A43DCE">
        <w:rPr>
          <w:rFonts w:eastAsia="Calibri"/>
          <w:color w:val="00435B"/>
          <w:szCs w:val="20"/>
          <w:lang w:val="en-US"/>
        </w:rPr>
        <w:t>authorisation</w:t>
      </w:r>
      <w:proofErr w:type="spellEnd"/>
      <w:r w:rsidR="00A43DCE" w:rsidRPr="00A43DCE">
        <w:rPr>
          <w:rFonts w:eastAsia="Calibri"/>
          <w:color w:val="00435B"/>
          <w:szCs w:val="20"/>
          <w:lang w:val="en-US"/>
        </w:rPr>
        <w:t xml:space="preserve"> to engage sub-processors of the Data Controller. The Data Processor shall notify the Data Controller of any planned amendments related to engagement or replacement of sub-processors in writing no later than 10 working days ago in advance, </w:t>
      </w:r>
      <w:r w:rsidR="0001177E" w:rsidRPr="00A43DCE">
        <w:rPr>
          <w:rFonts w:eastAsia="Calibri"/>
          <w:color w:val="00435B"/>
          <w:szCs w:val="20"/>
          <w:lang w:val="en-US"/>
        </w:rPr>
        <w:t>thus</w:t>
      </w:r>
      <w:r w:rsidR="00A43DCE" w:rsidRPr="00A43DCE">
        <w:rPr>
          <w:rFonts w:eastAsia="Calibri"/>
          <w:color w:val="00435B"/>
          <w:szCs w:val="20"/>
          <w:lang w:val="en-US"/>
        </w:rPr>
        <w:t xml:space="preserve"> enabling the Data Controller to object to such amendments before engagement of the respective sub-processor(s).</w:t>
      </w:r>
    </w:p>
    <w:p w14:paraId="1A3432B0" w14:textId="5941E797"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4.2</w:t>
      </w:r>
      <w:r w:rsidR="00A43DCE">
        <w:rPr>
          <w:rFonts w:eastAsia="Calibri"/>
          <w:color w:val="00435B"/>
          <w:szCs w:val="20"/>
          <w:lang w:val="en-US"/>
        </w:rPr>
        <w:t>.</w:t>
      </w:r>
      <w:r w:rsidRPr="008E7DC5">
        <w:rPr>
          <w:rFonts w:eastAsia="Calibri"/>
          <w:color w:val="00435B"/>
          <w:szCs w:val="20"/>
          <w:lang w:val="en-US"/>
        </w:rPr>
        <w:t xml:space="preserve"> Should the need arise to use sub-</w:t>
      </w:r>
      <w:r w:rsidR="00C30B9F" w:rsidRPr="008E7DC5">
        <w:rPr>
          <w:rFonts w:eastAsia="Calibri"/>
          <w:color w:val="00435B"/>
          <w:szCs w:val="20"/>
          <w:lang w:val="en-US"/>
        </w:rPr>
        <w:t>processors;</w:t>
      </w:r>
      <w:r w:rsidRPr="008E7DC5">
        <w:rPr>
          <w:rFonts w:eastAsia="Calibri"/>
          <w:color w:val="00435B"/>
          <w:szCs w:val="20"/>
          <w:lang w:val="en-US"/>
        </w:rPr>
        <w:t xml:space="preserve"> the Processor will inform the Data Controller. In this case, the Processor will only be able to use a sub-processor with the prior written approval of the Controller and will ensure that the </w:t>
      </w:r>
      <w:r w:rsidRPr="008E7DC5">
        <w:rPr>
          <w:rFonts w:eastAsia="Calibri"/>
          <w:color w:val="00435B"/>
          <w:szCs w:val="20"/>
          <w:shd w:val="clear" w:color="auto" w:fill="FFFFFF"/>
          <w:lang w:val="en-US"/>
        </w:rPr>
        <w:t>sub-processors are bound by written contracts.</w:t>
      </w:r>
    </w:p>
    <w:p w14:paraId="5F89473A" w14:textId="77777777"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5. TRANSFER OF DATA TO THIRD COUNTRIES</w:t>
      </w:r>
    </w:p>
    <w:p w14:paraId="41E24C2E" w14:textId="0F1ED3FF" w:rsidR="002169E2" w:rsidRPr="001A28B3" w:rsidRDefault="00E37255" w:rsidP="002169E2">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1A28B3">
        <w:rPr>
          <w:rFonts w:eastAsia="Calibri"/>
          <w:color w:val="00435B"/>
          <w:szCs w:val="20"/>
          <w:lang w:val="en-US"/>
        </w:rPr>
        <w:t xml:space="preserve">5.1 </w:t>
      </w:r>
      <w:r w:rsidR="002169E2" w:rsidRPr="001A28B3">
        <w:rPr>
          <w:rFonts w:eastAsia="Calibri"/>
          <w:color w:val="00435B"/>
          <w:szCs w:val="20"/>
          <w:lang w:val="en-US"/>
        </w:rPr>
        <w:t xml:space="preserve">The Data Processor shall be entitled to transfer personal data to third countries or international </w:t>
      </w:r>
      <w:proofErr w:type="spellStart"/>
      <w:r w:rsidR="002169E2" w:rsidRPr="001A28B3">
        <w:rPr>
          <w:rFonts w:eastAsia="Calibri"/>
          <w:color w:val="00435B"/>
          <w:szCs w:val="20"/>
          <w:lang w:val="en-US"/>
        </w:rPr>
        <w:t>organisations</w:t>
      </w:r>
      <w:proofErr w:type="spellEnd"/>
      <w:r w:rsidR="002169E2" w:rsidRPr="001A28B3">
        <w:rPr>
          <w:rFonts w:eastAsia="Calibri"/>
          <w:color w:val="00435B"/>
          <w:szCs w:val="20"/>
          <w:lang w:val="en-US"/>
        </w:rPr>
        <w:t xml:space="preserve"> only after </w:t>
      </w:r>
      <w:proofErr w:type="gramStart"/>
      <w:r w:rsidR="002169E2" w:rsidRPr="001A28B3">
        <w:rPr>
          <w:rFonts w:eastAsia="Calibri"/>
          <w:color w:val="00435B"/>
          <w:szCs w:val="20"/>
          <w:lang w:val="en-US"/>
        </w:rPr>
        <w:t>receipt of</w:t>
      </w:r>
      <w:proofErr w:type="gramEnd"/>
      <w:r w:rsidR="002169E2" w:rsidRPr="001A28B3">
        <w:rPr>
          <w:rFonts w:eastAsia="Calibri"/>
          <w:color w:val="00435B"/>
          <w:szCs w:val="20"/>
          <w:lang w:val="en-US"/>
        </w:rPr>
        <w:t xml:space="preserve"> the documented instructions of the Data Controller and in accordance with the requirements of Chapter V of Regulation (EU) 2016/679</w:t>
      </w:r>
      <w:r w:rsidR="00FD71A3">
        <w:rPr>
          <w:rFonts w:eastAsia="Calibri"/>
          <w:color w:val="00435B"/>
          <w:szCs w:val="20"/>
          <w:lang w:val="en-US"/>
        </w:rPr>
        <w:t xml:space="preserve"> (GDPR)</w:t>
      </w:r>
      <w:r w:rsidR="002169E2" w:rsidRPr="001A28B3">
        <w:rPr>
          <w:rFonts w:eastAsia="Calibri"/>
          <w:color w:val="00435B"/>
          <w:szCs w:val="20"/>
          <w:lang w:val="en-US"/>
        </w:rPr>
        <w:t xml:space="preserve">. </w:t>
      </w:r>
    </w:p>
    <w:p w14:paraId="2191687D" w14:textId="126043B2" w:rsidR="002169E2" w:rsidRPr="002169E2" w:rsidRDefault="002169E2" w:rsidP="002169E2">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1A28B3">
        <w:rPr>
          <w:rFonts w:eastAsia="Calibri"/>
          <w:color w:val="00435B"/>
          <w:szCs w:val="20"/>
          <w:lang w:val="en-US"/>
        </w:rPr>
        <w:t>5.</w:t>
      </w:r>
      <w:r w:rsidR="001A28B3" w:rsidRPr="001A28B3">
        <w:rPr>
          <w:rFonts w:eastAsia="Calibri"/>
          <w:color w:val="00435B"/>
          <w:szCs w:val="20"/>
          <w:lang w:val="en-US"/>
        </w:rPr>
        <w:t xml:space="preserve">2. </w:t>
      </w:r>
      <w:r w:rsidRPr="002169E2">
        <w:rPr>
          <w:rFonts w:eastAsia="Calibri"/>
          <w:color w:val="00435B"/>
          <w:szCs w:val="20"/>
          <w:lang w:val="en-US"/>
        </w:rPr>
        <w:t xml:space="preserve">If personal data must be transferred to third countries or international </w:t>
      </w:r>
      <w:proofErr w:type="spellStart"/>
      <w:r w:rsidRPr="002169E2">
        <w:rPr>
          <w:rFonts w:eastAsia="Calibri"/>
          <w:color w:val="00435B"/>
          <w:szCs w:val="20"/>
          <w:lang w:val="en-US"/>
        </w:rPr>
        <w:t>organisations</w:t>
      </w:r>
      <w:proofErr w:type="spellEnd"/>
      <w:r w:rsidRPr="002169E2">
        <w:rPr>
          <w:rFonts w:eastAsia="Calibri"/>
          <w:color w:val="00435B"/>
          <w:szCs w:val="20"/>
          <w:lang w:val="en-US"/>
        </w:rPr>
        <w:t xml:space="preserve"> in accordance with European Union or Member State law which must be complied with by the Data Processor although the Data Controller has not given instructions to do this to the Data Processor, the Data Processor shall notify the Data Controller of the afore-mentioned legal requirement prior to transfer of data unless such legal act prohibits communication of such information.</w:t>
      </w:r>
    </w:p>
    <w:p w14:paraId="62624CD7" w14:textId="31BB17C6" w:rsidR="002169E2" w:rsidRDefault="001A28B3" w:rsidP="002169E2">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Pr>
          <w:rFonts w:eastAsia="Calibri"/>
          <w:color w:val="00435B"/>
          <w:szCs w:val="20"/>
          <w:lang w:val="en-US"/>
        </w:rPr>
        <w:t xml:space="preserve">5.3. </w:t>
      </w:r>
      <w:r w:rsidR="002169E2" w:rsidRPr="002169E2">
        <w:rPr>
          <w:rFonts w:eastAsia="Calibri"/>
          <w:color w:val="00435B"/>
          <w:szCs w:val="20"/>
          <w:lang w:val="en-US"/>
        </w:rPr>
        <w:t xml:space="preserve">The Data Processor shall not be entitled to carry out the following actions without the documented instructions of the Data Controller or the </w:t>
      </w:r>
      <w:proofErr w:type="gramStart"/>
      <w:r w:rsidR="002169E2" w:rsidRPr="002169E2">
        <w:rPr>
          <w:rFonts w:eastAsia="Calibri"/>
          <w:color w:val="00435B"/>
          <w:szCs w:val="20"/>
          <w:lang w:val="en-US"/>
        </w:rPr>
        <w:t>particular request</w:t>
      </w:r>
      <w:proofErr w:type="gramEnd"/>
      <w:r w:rsidR="002169E2" w:rsidRPr="002169E2">
        <w:rPr>
          <w:rFonts w:eastAsia="Calibri"/>
          <w:color w:val="00435B"/>
          <w:szCs w:val="20"/>
          <w:lang w:val="en-US"/>
        </w:rPr>
        <w:t xml:space="preserve"> under European Union or Member States law in accordance with </w:t>
      </w:r>
      <w:r w:rsidR="00412A65" w:rsidRPr="00412A65">
        <w:rPr>
          <w:rFonts w:eastAsia="Calibri"/>
          <w:color w:val="00435B"/>
          <w:szCs w:val="20"/>
        </w:rPr>
        <w:t xml:space="preserve">this </w:t>
      </w:r>
      <w:r w:rsidR="00FC3592">
        <w:rPr>
          <w:rFonts w:eastAsia="Calibri"/>
          <w:color w:val="00435B"/>
          <w:szCs w:val="20"/>
        </w:rPr>
        <w:t>A</w:t>
      </w:r>
      <w:r w:rsidR="00412A65" w:rsidRPr="00412A65">
        <w:rPr>
          <w:rFonts w:eastAsia="Calibri"/>
          <w:color w:val="00435B"/>
          <w:szCs w:val="20"/>
        </w:rPr>
        <w:t>greement:</w:t>
      </w:r>
    </w:p>
    <w:p w14:paraId="35FD44DA" w14:textId="6FB19FEC" w:rsidR="00545C2A" w:rsidRDefault="00545C2A" w:rsidP="00545C2A">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Pr>
          <w:rFonts w:eastAsia="Calibri"/>
          <w:color w:val="00435B"/>
          <w:szCs w:val="20"/>
          <w:lang w:val="en-US"/>
        </w:rPr>
        <w:t>5.3.</w:t>
      </w:r>
      <w:r w:rsidR="007909E5">
        <w:rPr>
          <w:rFonts w:eastAsia="Calibri"/>
          <w:color w:val="00435B"/>
          <w:szCs w:val="20"/>
          <w:lang w:val="en-US"/>
        </w:rPr>
        <w:t>1</w:t>
      </w:r>
      <w:r>
        <w:rPr>
          <w:rFonts w:eastAsia="Calibri"/>
          <w:color w:val="00435B"/>
          <w:szCs w:val="20"/>
          <w:lang w:val="en-US"/>
        </w:rPr>
        <w:t xml:space="preserve">. </w:t>
      </w:r>
      <w:r w:rsidRPr="00545C2A">
        <w:rPr>
          <w:rFonts w:eastAsia="Calibri"/>
          <w:color w:val="00435B"/>
          <w:szCs w:val="20"/>
          <w:lang w:val="en-US"/>
        </w:rPr>
        <w:t xml:space="preserve">to transfer personal data to a Data Controller or a Data Processor in a third country or in an international </w:t>
      </w:r>
      <w:proofErr w:type="spellStart"/>
      <w:r w:rsidRPr="00545C2A">
        <w:rPr>
          <w:rFonts w:eastAsia="Calibri"/>
          <w:color w:val="00435B"/>
          <w:szCs w:val="20"/>
          <w:lang w:val="en-US"/>
        </w:rPr>
        <w:t>organisation</w:t>
      </w:r>
      <w:proofErr w:type="spellEnd"/>
      <w:r w:rsidRPr="00545C2A">
        <w:rPr>
          <w:rFonts w:eastAsia="Calibri"/>
          <w:color w:val="00435B"/>
          <w:szCs w:val="20"/>
          <w:lang w:val="en-US"/>
        </w:rPr>
        <w:t>;</w:t>
      </w:r>
    </w:p>
    <w:p w14:paraId="19295B99" w14:textId="1D5B6087" w:rsidR="00545C2A" w:rsidRPr="00545C2A" w:rsidRDefault="00545C2A" w:rsidP="00545C2A">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Pr>
          <w:rFonts w:eastAsia="Calibri"/>
          <w:color w:val="00435B"/>
          <w:szCs w:val="20"/>
          <w:lang w:val="en-US"/>
        </w:rPr>
        <w:t>5.3.</w:t>
      </w:r>
      <w:r w:rsidR="007909E5">
        <w:rPr>
          <w:rFonts w:eastAsia="Calibri"/>
          <w:color w:val="00435B"/>
          <w:szCs w:val="20"/>
          <w:lang w:val="en-US"/>
        </w:rPr>
        <w:t>2</w:t>
      </w:r>
      <w:r>
        <w:rPr>
          <w:rFonts w:eastAsia="Calibri"/>
          <w:color w:val="00435B"/>
          <w:szCs w:val="20"/>
          <w:lang w:val="en-US"/>
        </w:rPr>
        <w:t xml:space="preserve">. </w:t>
      </w:r>
      <w:r w:rsidRPr="00545C2A">
        <w:rPr>
          <w:rFonts w:eastAsia="Calibri"/>
          <w:color w:val="00435B"/>
          <w:szCs w:val="20"/>
          <w:lang w:val="en-US"/>
        </w:rPr>
        <w:t>to transfer processing of personal data to a sub-processor in a third country;</w:t>
      </w:r>
    </w:p>
    <w:p w14:paraId="16825593" w14:textId="77777777" w:rsidR="000500E8" w:rsidRDefault="00545C2A" w:rsidP="000500E8">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Pr>
          <w:rFonts w:eastAsia="Calibri"/>
          <w:color w:val="00435B"/>
          <w:szCs w:val="20"/>
          <w:lang w:val="en-US"/>
        </w:rPr>
        <w:t>5.3.3. t</w:t>
      </w:r>
      <w:r w:rsidRPr="00545C2A">
        <w:rPr>
          <w:rFonts w:eastAsia="Calibri"/>
          <w:color w:val="00435B"/>
          <w:szCs w:val="20"/>
          <w:lang w:val="en-US"/>
        </w:rPr>
        <w:t>o allow the Data Processor to process personal data in a third country.</w:t>
      </w:r>
    </w:p>
    <w:p w14:paraId="307E6C3D" w14:textId="1080C965" w:rsidR="00E37255" w:rsidRPr="007909E5" w:rsidRDefault="000500E8" w:rsidP="007909E5">
      <w:pPr>
        <w:shd w:val="clear" w:color="auto" w:fill="FFFFFF"/>
        <w:tabs>
          <w:tab w:val="left" w:pos="993"/>
        </w:tabs>
        <w:autoSpaceDE w:val="0"/>
        <w:autoSpaceDN w:val="0"/>
        <w:adjustRightInd w:val="0"/>
        <w:spacing w:after="0" w:line="240" w:lineRule="auto"/>
        <w:ind w:firstLine="567"/>
        <w:rPr>
          <w:rFonts w:eastAsia="Calibri"/>
          <w:color w:val="00435B"/>
          <w:szCs w:val="20"/>
        </w:rPr>
      </w:pPr>
      <w:r>
        <w:rPr>
          <w:rFonts w:eastAsia="Calibri"/>
          <w:color w:val="00435B"/>
          <w:szCs w:val="20"/>
          <w:lang w:val="en-US"/>
        </w:rPr>
        <w:lastRenderedPageBreak/>
        <w:t>5.4. i</w:t>
      </w:r>
      <w:r w:rsidRPr="00B52EB5">
        <w:rPr>
          <w:rFonts w:eastAsia="Calibri"/>
          <w:color w:val="00435B"/>
          <w:szCs w:val="20"/>
          <w:lang w:val="en-US"/>
        </w:rPr>
        <w:t xml:space="preserve">f the Data Controller does not specify in this agreement, or later provide documented instructions regarding the transfer of personal data to a third country or international organizations, the Data Processor shall not have the right to carry out such a transfer under this </w:t>
      </w:r>
      <w:r w:rsidR="00AD7498">
        <w:rPr>
          <w:rFonts w:eastAsia="Calibri"/>
          <w:color w:val="00435B"/>
          <w:szCs w:val="20"/>
          <w:lang w:val="en-US"/>
        </w:rPr>
        <w:t>A</w:t>
      </w:r>
      <w:r w:rsidRPr="00B52EB5">
        <w:rPr>
          <w:rFonts w:eastAsia="Calibri"/>
          <w:color w:val="00435B"/>
          <w:szCs w:val="20"/>
          <w:lang w:val="en-US"/>
        </w:rPr>
        <w:t>greement</w:t>
      </w:r>
    </w:p>
    <w:p w14:paraId="7D0B36C6" w14:textId="77777777"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6. INFORMATION SECURITY AND CONFIDENTIALITY</w:t>
      </w:r>
    </w:p>
    <w:p w14:paraId="3241493C" w14:textId="614E60CC"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 xml:space="preserve">6.1 The Processor shall ensure adequate protection of personal data in accordance with this Agreement with the aim of protecting personal data against destruction, except as provided for in Clause 1.7 of this Agreement, alteration, </w:t>
      </w:r>
      <w:r w:rsidR="008E7DC5" w:rsidRPr="008E7DC5">
        <w:rPr>
          <w:rFonts w:eastAsia="Calibri"/>
          <w:color w:val="00435B"/>
          <w:szCs w:val="20"/>
          <w:lang w:val="en-US"/>
        </w:rPr>
        <w:t>unauthorized</w:t>
      </w:r>
      <w:r w:rsidRPr="008E7DC5">
        <w:rPr>
          <w:rFonts w:eastAsia="Calibri"/>
          <w:color w:val="00435B"/>
          <w:szCs w:val="20"/>
          <w:lang w:val="en-US"/>
        </w:rPr>
        <w:t xml:space="preserve"> dissemination or </w:t>
      </w:r>
      <w:r w:rsidR="008E7DC5" w:rsidRPr="008E7DC5">
        <w:rPr>
          <w:rFonts w:eastAsia="Calibri"/>
          <w:color w:val="00435B"/>
          <w:szCs w:val="20"/>
          <w:lang w:val="en-US"/>
        </w:rPr>
        <w:t>unauthorized</w:t>
      </w:r>
      <w:r w:rsidRPr="008E7DC5">
        <w:rPr>
          <w:rFonts w:eastAsia="Calibri"/>
          <w:color w:val="00435B"/>
          <w:szCs w:val="20"/>
          <w:lang w:val="en-US"/>
        </w:rPr>
        <w:t xml:space="preserve"> access. Personal data shall also be protected against any other unlawful processing.</w:t>
      </w:r>
    </w:p>
    <w:p w14:paraId="0DA34DA7" w14:textId="37D69CBB"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 xml:space="preserve">6.2 The Processor shall draw up and keep </w:t>
      </w:r>
      <w:r w:rsidR="009B73C6" w:rsidRPr="008E7DC5">
        <w:rPr>
          <w:rFonts w:eastAsia="Calibri"/>
          <w:color w:val="00435B"/>
          <w:szCs w:val="20"/>
          <w:lang w:val="en-US"/>
        </w:rPr>
        <w:t>up to date</w:t>
      </w:r>
      <w:r w:rsidRPr="008E7DC5">
        <w:rPr>
          <w:rFonts w:eastAsia="Calibri"/>
          <w:color w:val="00435B"/>
          <w:szCs w:val="20"/>
          <w:lang w:val="en-US"/>
        </w:rPr>
        <w:t xml:space="preserve"> a description of its technical, </w:t>
      </w:r>
      <w:r w:rsidR="00D355A3" w:rsidRPr="008E7DC5">
        <w:rPr>
          <w:rFonts w:eastAsia="Calibri"/>
          <w:color w:val="00435B"/>
          <w:szCs w:val="20"/>
          <w:lang w:val="en-US"/>
        </w:rPr>
        <w:t>organizational</w:t>
      </w:r>
      <w:r w:rsidRPr="008E7DC5">
        <w:rPr>
          <w:rFonts w:eastAsia="Calibri"/>
          <w:color w:val="00435B"/>
          <w:szCs w:val="20"/>
          <w:lang w:val="en-US"/>
        </w:rPr>
        <w:t xml:space="preserve"> and physical measures </w:t>
      </w:r>
      <w:proofErr w:type="gramStart"/>
      <w:r w:rsidRPr="008E7DC5">
        <w:rPr>
          <w:rFonts w:eastAsia="Calibri"/>
          <w:color w:val="00435B"/>
          <w:szCs w:val="20"/>
          <w:lang w:val="en-US"/>
        </w:rPr>
        <w:t>in order to</w:t>
      </w:r>
      <w:proofErr w:type="gramEnd"/>
      <w:r w:rsidRPr="008E7DC5">
        <w:rPr>
          <w:rFonts w:eastAsia="Calibri"/>
          <w:color w:val="00435B"/>
          <w:szCs w:val="20"/>
          <w:lang w:val="en-US"/>
        </w:rPr>
        <w:t xml:space="preserve"> comply with the requirements of applicable data protection legislation</w:t>
      </w:r>
      <w:r w:rsidR="009B73C6">
        <w:rPr>
          <w:rFonts w:eastAsia="Calibri"/>
          <w:color w:val="00435B"/>
          <w:szCs w:val="20"/>
          <w:lang w:val="en-US"/>
        </w:rPr>
        <w:t>.</w:t>
      </w:r>
    </w:p>
    <w:p w14:paraId="4CE6C4C0" w14:textId="32741026"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6.3 The Data Processor undertakes not to disclose the personal data processed under the Contract and this Agreement and to ensure that no third party</w:t>
      </w:r>
      <w:r w:rsidR="00A37463">
        <w:rPr>
          <w:rStyle w:val="Puslapioinaosnuoroda"/>
          <w:rFonts w:eastAsia="Calibri"/>
          <w:color w:val="00435B"/>
          <w:szCs w:val="20"/>
          <w:lang w:val="en-US"/>
        </w:rPr>
        <w:footnoteReference w:id="1"/>
      </w:r>
      <w:r w:rsidRPr="008E7DC5">
        <w:rPr>
          <w:rFonts w:eastAsia="Calibri"/>
          <w:color w:val="00435B"/>
          <w:szCs w:val="20"/>
          <w:lang w:val="en-US"/>
        </w:rPr>
        <w:t xml:space="preserve"> has access to them, and not to copy, print or send the personal data processed under the Contract and this Agreement without the prior consent of the Data Controller.</w:t>
      </w:r>
    </w:p>
    <w:p w14:paraId="4C16E5B9" w14:textId="77777777" w:rsidR="00E37255" w:rsidRPr="008E7DC5" w:rsidRDefault="00E37255" w:rsidP="00E37255">
      <w:pPr>
        <w:shd w:val="clear" w:color="auto" w:fill="FFFFFF"/>
        <w:tabs>
          <w:tab w:val="left" w:pos="993"/>
        </w:tabs>
        <w:autoSpaceDE w:val="0"/>
        <w:autoSpaceDN w:val="0"/>
        <w:adjustRightInd w:val="0"/>
        <w:spacing w:after="0" w:line="240" w:lineRule="auto"/>
        <w:ind w:firstLine="567"/>
        <w:rPr>
          <w:rFonts w:eastAsia="Calibri"/>
          <w:color w:val="00435B"/>
          <w:szCs w:val="20"/>
          <w:lang w:val="en-US"/>
        </w:rPr>
      </w:pPr>
      <w:r w:rsidRPr="008E7DC5">
        <w:rPr>
          <w:rFonts w:eastAsia="Calibri"/>
          <w:color w:val="00435B"/>
          <w:szCs w:val="20"/>
          <w:lang w:val="en-US"/>
        </w:rPr>
        <w:t>6.4 The processor shall ensure that all persons involved in the processing of personal data are bound by an obligation of confidentiality or are subject to an appropriate statutory obligation of confidentiality.</w:t>
      </w:r>
    </w:p>
    <w:p w14:paraId="2577BA3B" w14:textId="77777777"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7. REMUNERATION FOR DATA PROCESSING</w:t>
      </w:r>
    </w:p>
    <w:p w14:paraId="7D3042F8" w14:textId="56F91138" w:rsidR="00E37255" w:rsidRPr="008E7DC5" w:rsidRDefault="00E37255" w:rsidP="00E37255">
      <w:pPr>
        <w:shd w:val="clear" w:color="auto" w:fill="FFFFFF"/>
        <w:autoSpaceDE w:val="0"/>
        <w:autoSpaceDN w:val="0"/>
        <w:adjustRightInd w:val="0"/>
        <w:spacing w:after="0" w:line="240" w:lineRule="auto"/>
        <w:ind w:firstLine="567"/>
        <w:rPr>
          <w:rFonts w:eastAsia="Calibri"/>
          <w:bCs/>
          <w:color w:val="00435B"/>
          <w:szCs w:val="20"/>
          <w:lang w:val="en-US"/>
        </w:rPr>
      </w:pPr>
      <w:r w:rsidRPr="008E7DC5">
        <w:rPr>
          <w:rFonts w:eastAsia="Calibri"/>
          <w:bCs/>
          <w:color w:val="00435B"/>
          <w:szCs w:val="20"/>
          <w:lang w:val="en-US"/>
        </w:rPr>
        <w:t xml:space="preserve">7.1 The Parties agree that the provision of services under the Contract shall include in the price of the service a proportion relating to the processing of personal data and the protection of personal data, to the extent required by the GDPR. If the Data Controller requests additional services related to the processing of personal data, they shall be charged according to the time </w:t>
      </w:r>
      <w:r w:rsidR="002D5378" w:rsidRPr="008E7DC5">
        <w:rPr>
          <w:rFonts w:eastAsia="Calibri"/>
          <w:bCs/>
          <w:color w:val="00435B"/>
          <w:szCs w:val="20"/>
          <w:lang w:val="en-US"/>
        </w:rPr>
        <w:t>spent</w:t>
      </w:r>
      <w:r w:rsidRPr="008E7DC5">
        <w:rPr>
          <w:rFonts w:eastAsia="Calibri"/>
          <w:bCs/>
          <w:color w:val="00435B"/>
          <w:szCs w:val="20"/>
          <w:lang w:val="en-US"/>
        </w:rPr>
        <w:t xml:space="preserve"> by the Data Processor, </w:t>
      </w:r>
      <w:r w:rsidR="00EA3B0D" w:rsidRPr="008E7DC5">
        <w:rPr>
          <w:rFonts w:eastAsia="Calibri"/>
          <w:bCs/>
          <w:color w:val="00435B"/>
          <w:szCs w:val="20"/>
          <w:lang w:val="en-US"/>
        </w:rPr>
        <w:t>in accordance</w:t>
      </w:r>
      <w:r w:rsidRPr="008E7DC5">
        <w:rPr>
          <w:rFonts w:eastAsia="Calibri"/>
          <w:bCs/>
          <w:color w:val="00435B"/>
          <w:szCs w:val="20"/>
          <w:shd w:val="clear" w:color="auto" w:fill="FFFFFF"/>
          <w:lang w:val="en-US"/>
        </w:rPr>
        <w:t xml:space="preserve"> with the specially established rates.</w:t>
      </w:r>
      <w:r w:rsidRPr="008E7DC5">
        <w:rPr>
          <w:rFonts w:eastAsia="Calibri"/>
          <w:bCs/>
          <w:color w:val="00435B"/>
          <w:szCs w:val="20"/>
          <w:lang w:val="en-US"/>
        </w:rPr>
        <w:t xml:space="preserve"> Payment shall not be made for the performance by the Data Processor of actions which are required by the GDPR and other legal requirements and by this Agreement.</w:t>
      </w:r>
    </w:p>
    <w:p w14:paraId="3F86269F" w14:textId="77777777" w:rsidR="00E37255" w:rsidRPr="008E7DC5" w:rsidRDefault="00E37255" w:rsidP="00E37255">
      <w:pPr>
        <w:shd w:val="clear" w:color="auto" w:fill="FFFFFF"/>
        <w:autoSpaceDE w:val="0"/>
        <w:autoSpaceDN w:val="0"/>
        <w:adjustRightInd w:val="0"/>
        <w:spacing w:before="240" w:after="120" w:line="240" w:lineRule="auto"/>
        <w:ind w:firstLine="567"/>
        <w:rPr>
          <w:rFonts w:eastAsia="Calibri"/>
          <w:b/>
          <w:bCs/>
          <w:color w:val="00435B"/>
          <w:szCs w:val="20"/>
          <w:lang w:val="en-US"/>
        </w:rPr>
      </w:pPr>
      <w:r w:rsidRPr="008E7DC5">
        <w:rPr>
          <w:rFonts w:eastAsia="Calibri"/>
          <w:b/>
          <w:bCs/>
          <w:color w:val="00435B"/>
          <w:szCs w:val="20"/>
          <w:lang w:val="en-US"/>
        </w:rPr>
        <w:t>8. LIMITATION OF LIABILITY AND INDEMNITY</w:t>
      </w:r>
    </w:p>
    <w:p w14:paraId="1884656D" w14:textId="1FDD6E77" w:rsidR="00E37255" w:rsidRPr="008E7DC5" w:rsidRDefault="00E37255" w:rsidP="00531467">
      <w:pPr>
        <w:shd w:val="clear" w:color="auto" w:fill="FFFFFF"/>
        <w:autoSpaceDE w:val="0"/>
        <w:autoSpaceDN w:val="0"/>
        <w:adjustRightInd w:val="0"/>
        <w:spacing w:after="240" w:line="240" w:lineRule="auto"/>
        <w:ind w:left="45" w:right="62" w:firstLine="567"/>
        <w:rPr>
          <w:rFonts w:eastAsia="Calibri"/>
          <w:color w:val="00435B"/>
          <w:szCs w:val="20"/>
          <w:lang w:val="en-US"/>
        </w:rPr>
      </w:pPr>
      <w:r w:rsidRPr="008E7DC5">
        <w:rPr>
          <w:rFonts w:eastAsia="Calibri"/>
          <w:color w:val="00435B"/>
          <w:szCs w:val="20"/>
          <w:lang w:val="en-US"/>
        </w:rPr>
        <w:t xml:space="preserve">8.1 The Parties shall be liable for breach of this Agreement or breach of the obligations provided for in the legislation in the processing of personal data or improper performance thereof in accordance with the provisions of the applicable legislation of the Republic of Lithuania. </w:t>
      </w: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E37255" w:rsidRPr="008E7DC5" w14:paraId="040D4846" w14:textId="77777777" w:rsidTr="00A41A8B">
        <w:trPr>
          <w:jc w:val="center"/>
        </w:trPr>
        <w:tc>
          <w:tcPr>
            <w:tcW w:w="4578" w:type="dxa"/>
          </w:tcPr>
          <w:p w14:paraId="2A33BAE6" w14:textId="77777777" w:rsidR="00E37255" w:rsidRPr="008E7DC5" w:rsidRDefault="00E37255" w:rsidP="00531467">
            <w:pPr>
              <w:spacing w:after="0" w:line="240" w:lineRule="auto"/>
              <w:rPr>
                <w:rFonts w:eastAsia="Times New Roman"/>
                <w:b/>
                <w:snapToGrid w:val="0"/>
                <w:color w:val="00435B"/>
                <w:szCs w:val="20"/>
                <w:lang w:val="en-US"/>
              </w:rPr>
            </w:pPr>
            <w:r w:rsidRPr="008E7DC5">
              <w:rPr>
                <w:rFonts w:eastAsia="Times New Roman"/>
                <w:b/>
                <w:snapToGrid w:val="0"/>
                <w:color w:val="00435B"/>
                <w:szCs w:val="20"/>
                <w:lang w:val="en-US"/>
              </w:rPr>
              <w:t>THE CONTRACTING AUTHORITY:</w:t>
            </w:r>
          </w:p>
          <w:p w14:paraId="1D95DB27" w14:textId="533933E7" w:rsidR="00E37255" w:rsidRPr="008E7DC5" w:rsidRDefault="00E37255" w:rsidP="00531467">
            <w:pPr>
              <w:spacing w:after="0" w:line="240" w:lineRule="auto"/>
              <w:rPr>
                <w:color w:val="00435B"/>
                <w:szCs w:val="20"/>
                <w:lang w:val="en-US"/>
              </w:rPr>
            </w:pPr>
            <w:r w:rsidRPr="008E7DC5">
              <w:rPr>
                <w:color w:val="00435B"/>
                <w:szCs w:val="20"/>
                <w:lang w:val="en-US"/>
              </w:rPr>
              <w:t xml:space="preserve">UAB </w:t>
            </w:r>
            <w:r w:rsidR="00DE1200" w:rsidRPr="008E7DC5">
              <w:rPr>
                <w:color w:val="00435B"/>
                <w:szCs w:val="20"/>
                <w:lang w:val="en-US"/>
              </w:rPr>
              <w:t>ILTE</w:t>
            </w:r>
          </w:p>
          <w:p w14:paraId="19053997" w14:textId="77777777" w:rsidR="00E37255" w:rsidRPr="008E7DC5" w:rsidRDefault="00E37255" w:rsidP="00531467">
            <w:pPr>
              <w:spacing w:after="0" w:line="240" w:lineRule="auto"/>
              <w:rPr>
                <w:color w:val="00435B"/>
                <w:szCs w:val="20"/>
                <w:lang w:val="en-US"/>
              </w:rPr>
            </w:pPr>
          </w:p>
          <w:p w14:paraId="787F2833" w14:textId="77777777" w:rsidR="00E37255" w:rsidRPr="008E7DC5" w:rsidRDefault="00E37255" w:rsidP="00531467">
            <w:pPr>
              <w:spacing w:after="0" w:line="240" w:lineRule="auto"/>
              <w:rPr>
                <w:color w:val="00435B"/>
                <w:szCs w:val="20"/>
                <w:lang w:val="en-US"/>
              </w:rPr>
            </w:pPr>
            <w:r w:rsidRPr="008E7DC5">
              <w:rPr>
                <w:color w:val="00435B"/>
                <w:szCs w:val="20"/>
                <w:lang w:val="en-US"/>
              </w:rPr>
              <w:t>Director-General</w:t>
            </w:r>
          </w:p>
          <w:p w14:paraId="41361E45" w14:textId="60CA5CCB" w:rsidR="00E37255" w:rsidRPr="008E7DC5" w:rsidRDefault="005538CE" w:rsidP="00531467">
            <w:pPr>
              <w:spacing w:after="0" w:line="240" w:lineRule="auto"/>
              <w:rPr>
                <w:color w:val="00435B"/>
                <w:szCs w:val="20"/>
                <w:lang w:val="en-US"/>
              </w:rPr>
            </w:pPr>
            <w:r w:rsidRPr="008E7DC5">
              <w:rPr>
                <w:rFonts w:eastAsia="Times New Roman"/>
                <w:color w:val="00435B"/>
                <w:szCs w:val="20"/>
                <w:lang w:val="en-US"/>
              </w:rPr>
              <w:t>XXX</w:t>
            </w:r>
          </w:p>
        </w:tc>
        <w:tc>
          <w:tcPr>
            <w:tcW w:w="4579" w:type="dxa"/>
          </w:tcPr>
          <w:p w14:paraId="54340CB7" w14:textId="77777777" w:rsidR="00E37255" w:rsidRPr="008E7DC5" w:rsidRDefault="00E37255" w:rsidP="00531467">
            <w:pPr>
              <w:spacing w:after="0" w:line="240" w:lineRule="auto"/>
              <w:rPr>
                <w:rFonts w:eastAsia="Times New Roman"/>
                <w:b/>
                <w:bCs/>
                <w:color w:val="00435B"/>
                <w:szCs w:val="20"/>
                <w:lang w:val="en-US"/>
              </w:rPr>
            </w:pPr>
            <w:r w:rsidRPr="008E7DC5">
              <w:rPr>
                <w:rFonts w:eastAsia="Times New Roman"/>
                <w:b/>
                <w:bCs/>
                <w:color w:val="00435B"/>
                <w:szCs w:val="20"/>
                <w:lang w:val="en-US"/>
              </w:rPr>
              <w:t>SERVICE PROVIDER:</w:t>
            </w:r>
          </w:p>
          <w:p w14:paraId="1C3EC90B" w14:textId="2143FA45" w:rsidR="00876E97" w:rsidRPr="008E7DC5" w:rsidRDefault="00876E97" w:rsidP="00531467">
            <w:pPr>
              <w:tabs>
                <w:tab w:val="left" w:pos="459"/>
                <w:tab w:val="num" w:pos="567"/>
              </w:tabs>
              <w:suppressAutoHyphens/>
              <w:spacing w:after="0" w:line="240" w:lineRule="auto"/>
              <w:ind w:left="45" w:right="62" w:hanging="11"/>
              <w:rPr>
                <w:color w:val="00435B"/>
                <w:szCs w:val="20"/>
                <w:lang w:val="en-US"/>
              </w:rPr>
            </w:pPr>
            <w:r w:rsidRPr="008E7DC5">
              <w:rPr>
                <w:color w:val="00435B"/>
                <w:szCs w:val="20"/>
                <w:lang w:val="en-US"/>
              </w:rPr>
              <w:t xml:space="preserve"> </w:t>
            </w:r>
            <w:r w:rsidR="001454BF" w:rsidRPr="008E7DC5">
              <w:rPr>
                <w:color w:val="00435B"/>
                <w:szCs w:val="20"/>
                <w:lang w:val="en-US"/>
              </w:rPr>
              <w:t>XXX</w:t>
            </w:r>
          </w:p>
          <w:p w14:paraId="2FB36CB6" w14:textId="77777777" w:rsidR="00876E97" w:rsidRPr="008E7DC5" w:rsidRDefault="00876E97" w:rsidP="00531467">
            <w:pPr>
              <w:spacing w:after="0" w:line="240" w:lineRule="auto"/>
              <w:ind w:left="45" w:right="62" w:hanging="11"/>
              <w:rPr>
                <w:color w:val="00435B"/>
                <w:szCs w:val="20"/>
                <w:lang w:val="en-US"/>
              </w:rPr>
            </w:pPr>
          </w:p>
          <w:p w14:paraId="115E410F" w14:textId="5C9EE306" w:rsidR="00876E97" w:rsidRPr="008E7DC5" w:rsidRDefault="00F71206" w:rsidP="00531467">
            <w:pPr>
              <w:spacing w:after="0" w:line="240" w:lineRule="auto"/>
              <w:ind w:left="45" w:right="62" w:hanging="11"/>
              <w:rPr>
                <w:color w:val="00435B"/>
                <w:szCs w:val="20"/>
                <w:lang w:val="en-US"/>
              </w:rPr>
            </w:pPr>
            <w:r w:rsidRPr="008E7DC5">
              <w:rPr>
                <w:color w:val="00435B"/>
                <w:szCs w:val="20"/>
                <w:lang w:val="en-US"/>
              </w:rPr>
              <w:t>Director</w:t>
            </w:r>
          </w:p>
          <w:p w14:paraId="5FA2CFDD" w14:textId="2738026E" w:rsidR="00E37255" w:rsidRPr="008E7DC5" w:rsidRDefault="001454BF" w:rsidP="00531467">
            <w:pPr>
              <w:spacing w:after="0" w:line="240" w:lineRule="auto"/>
              <w:rPr>
                <w:rFonts w:eastAsia="Times New Roman"/>
                <w:b/>
                <w:bCs/>
                <w:color w:val="00435B"/>
                <w:szCs w:val="20"/>
                <w:lang w:val="en-US"/>
              </w:rPr>
            </w:pPr>
            <w:r w:rsidRPr="008E7DC5">
              <w:rPr>
                <w:rFonts w:eastAsia="Times New Roman"/>
                <w:color w:val="00435B"/>
                <w:szCs w:val="20"/>
                <w:lang w:val="en-US"/>
              </w:rPr>
              <w:t>XX</w:t>
            </w:r>
          </w:p>
        </w:tc>
      </w:tr>
    </w:tbl>
    <w:p w14:paraId="66A917DD" w14:textId="1E23F6C6" w:rsidR="00CD7518" w:rsidRPr="008E7DC5" w:rsidRDefault="00CD7518" w:rsidP="00E37255">
      <w:pPr>
        <w:shd w:val="clear" w:color="auto" w:fill="FFFFFF"/>
        <w:autoSpaceDE w:val="0"/>
        <w:autoSpaceDN w:val="0"/>
        <w:adjustRightInd w:val="0"/>
        <w:ind w:firstLine="4962"/>
        <w:jc w:val="right"/>
        <w:rPr>
          <w:rFonts w:eastAsia="Calibri"/>
          <w:color w:val="00435B"/>
          <w:szCs w:val="20"/>
          <w:lang w:val="en-US"/>
        </w:rPr>
      </w:pPr>
      <w:bookmarkStart w:id="1" w:name="_Hlk514668393"/>
    </w:p>
    <w:p w14:paraId="64BEDE99" w14:textId="77777777" w:rsidR="00CD7518" w:rsidRPr="008E7DC5" w:rsidRDefault="00CD7518">
      <w:pPr>
        <w:spacing w:after="160" w:line="259" w:lineRule="auto"/>
        <w:ind w:left="0" w:right="0" w:firstLine="0"/>
        <w:jc w:val="left"/>
        <w:rPr>
          <w:rFonts w:eastAsia="Calibri"/>
          <w:color w:val="00435B"/>
          <w:szCs w:val="20"/>
          <w:lang w:val="en-US"/>
        </w:rPr>
      </w:pPr>
      <w:r w:rsidRPr="008E7DC5">
        <w:rPr>
          <w:rFonts w:eastAsia="Calibri"/>
          <w:color w:val="00435B"/>
          <w:szCs w:val="20"/>
          <w:lang w:val="en-US"/>
        </w:rPr>
        <w:br w:type="page"/>
      </w:r>
    </w:p>
    <w:p w14:paraId="0C9A69FE" w14:textId="341301DA" w:rsidR="00E37255" w:rsidRPr="008E7DC5" w:rsidRDefault="00E37255" w:rsidP="00531467">
      <w:pPr>
        <w:shd w:val="clear" w:color="auto" w:fill="FFFFFF"/>
        <w:autoSpaceDE w:val="0"/>
        <w:autoSpaceDN w:val="0"/>
        <w:adjustRightInd w:val="0"/>
        <w:spacing w:after="120" w:line="240" w:lineRule="auto"/>
        <w:ind w:left="45" w:right="62" w:firstLine="4961"/>
        <w:jc w:val="right"/>
        <w:rPr>
          <w:rFonts w:eastAsia="Calibri"/>
          <w:color w:val="00435B"/>
          <w:szCs w:val="20"/>
          <w:lang w:val="en-US"/>
        </w:rPr>
      </w:pPr>
      <w:r w:rsidRPr="008E7DC5">
        <w:rPr>
          <w:rFonts w:eastAsia="Calibri"/>
          <w:color w:val="00435B"/>
          <w:szCs w:val="20"/>
          <w:lang w:val="en-US"/>
        </w:rPr>
        <w:lastRenderedPageBreak/>
        <w:t xml:space="preserve">Annex 1 to </w:t>
      </w:r>
      <w:r w:rsidR="009040B0" w:rsidRPr="008E7DC5">
        <w:rPr>
          <w:rFonts w:eastAsia="Calibri"/>
          <w:color w:val="00435B"/>
          <w:szCs w:val="20"/>
          <w:lang w:val="en-US"/>
        </w:rPr>
        <w:t xml:space="preserve">the Personal Data Protection Agreement </w:t>
      </w:r>
    </w:p>
    <w:p w14:paraId="12CCADC4" w14:textId="77777777" w:rsidR="008B15A5" w:rsidRPr="008E7DC5" w:rsidRDefault="008B15A5" w:rsidP="00531467">
      <w:pPr>
        <w:shd w:val="clear" w:color="auto" w:fill="FFFFFF"/>
        <w:autoSpaceDE w:val="0"/>
        <w:autoSpaceDN w:val="0"/>
        <w:adjustRightInd w:val="0"/>
        <w:spacing w:after="120" w:line="240" w:lineRule="auto"/>
        <w:ind w:left="45" w:right="62" w:firstLine="851"/>
        <w:jc w:val="center"/>
        <w:rPr>
          <w:rFonts w:eastAsia="Calibri"/>
          <w:bCs/>
          <w:color w:val="00435B"/>
          <w:szCs w:val="20"/>
          <w:lang w:val="en-US"/>
        </w:rPr>
      </w:pPr>
    </w:p>
    <w:p w14:paraId="1AE0F078" w14:textId="0E4BF397" w:rsidR="00E37255" w:rsidRPr="008E7DC5" w:rsidRDefault="00E37255" w:rsidP="00531467">
      <w:pPr>
        <w:shd w:val="clear" w:color="auto" w:fill="FFFFFF"/>
        <w:autoSpaceDE w:val="0"/>
        <w:autoSpaceDN w:val="0"/>
        <w:adjustRightInd w:val="0"/>
        <w:spacing w:after="120" w:line="240" w:lineRule="auto"/>
        <w:ind w:left="45" w:right="62" w:firstLine="851"/>
        <w:jc w:val="center"/>
        <w:rPr>
          <w:rFonts w:eastAsia="Calibri"/>
          <w:color w:val="00435B"/>
          <w:szCs w:val="20"/>
          <w:lang w:val="en-US"/>
        </w:rPr>
      </w:pPr>
      <w:r w:rsidRPr="008E7DC5">
        <w:rPr>
          <w:rFonts w:eastAsia="Calibri"/>
          <w:bCs/>
          <w:color w:val="00435B"/>
          <w:szCs w:val="20"/>
          <w:lang w:val="en-US"/>
        </w:rPr>
        <w:t>THE SUBJECT MATTER, PURPOSE, NATURE, TYPE OF PERSONAL DATA AND CATEGORIES OF DATA SUBJECTS OF THE PROCESSING</w:t>
      </w:r>
    </w:p>
    <w:tbl>
      <w:tblPr>
        <w:tblStyle w:val="TableGrid1"/>
        <w:tblW w:w="10485" w:type="dxa"/>
        <w:tblLook w:val="04A0" w:firstRow="1" w:lastRow="0" w:firstColumn="1" w:lastColumn="0" w:noHBand="0" w:noVBand="1"/>
      </w:tblPr>
      <w:tblGrid>
        <w:gridCol w:w="2547"/>
        <w:gridCol w:w="7938"/>
      </w:tblGrid>
      <w:tr w:rsidR="00B9117F" w:rsidRPr="008E7DC5" w14:paraId="3C5C0C3C" w14:textId="77777777" w:rsidTr="00435D36">
        <w:trPr>
          <w:trHeight w:val="567"/>
        </w:trPr>
        <w:tc>
          <w:tcPr>
            <w:tcW w:w="2547" w:type="dxa"/>
            <w:vAlign w:val="center"/>
          </w:tcPr>
          <w:p w14:paraId="4275F21A" w14:textId="376ADD04" w:rsidR="00E37255" w:rsidRPr="008E7DC5" w:rsidRDefault="00E37255" w:rsidP="008C2B28">
            <w:pPr>
              <w:shd w:val="clear" w:color="auto" w:fill="FFFFFF"/>
              <w:autoSpaceDE w:val="0"/>
              <w:autoSpaceDN w:val="0"/>
              <w:adjustRightInd w:val="0"/>
              <w:spacing w:after="0" w:line="240" w:lineRule="auto"/>
              <w:ind w:left="0" w:right="0"/>
              <w:jc w:val="center"/>
              <w:rPr>
                <w:color w:val="00435B"/>
                <w:szCs w:val="20"/>
                <w:lang w:val="en-US"/>
              </w:rPr>
            </w:pPr>
            <w:r w:rsidRPr="008E7DC5">
              <w:rPr>
                <w:color w:val="00435B"/>
                <w:szCs w:val="20"/>
                <w:lang w:val="en-US"/>
              </w:rPr>
              <w:t>Basis for processing</w:t>
            </w:r>
          </w:p>
        </w:tc>
        <w:tc>
          <w:tcPr>
            <w:tcW w:w="7938" w:type="dxa"/>
            <w:vAlign w:val="center"/>
          </w:tcPr>
          <w:p w14:paraId="41D5A65D" w14:textId="3B07D9CF" w:rsidR="00E37255" w:rsidRPr="008E7DC5" w:rsidRDefault="00E37255" w:rsidP="00AF112D">
            <w:pPr>
              <w:shd w:val="clear" w:color="auto" w:fill="FFFFFF"/>
              <w:autoSpaceDE w:val="0"/>
              <w:autoSpaceDN w:val="0"/>
              <w:adjustRightInd w:val="0"/>
              <w:spacing w:after="0" w:line="240" w:lineRule="auto"/>
              <w:ind w:left="0" w:right="0"/>
              <w:rPr>
                <w:color w:val="00435B"/>
                <w:szCs w:val="20"/>
                <w:lang w:val="en-US"/>
              </w:rPr>
            </w:pPr>
            <w:r w:rsidRPr="008E7DC5">
              <w:rPr>
                <w:color w:val="00435B"/>
                <w:szCs w:val="20"/>
                <w:lang w:val="en-US"/>
              </w:rPr>
              <w:t>Public Service Contract concluded on (date</w:t>
            </w:r>
            <w:proofErr w:type="gramStart"/>
            <w:r w:rsidRPr="008E7DC5">
              <w:rPr>
                <w:color w:val="00435B"/>
                <w:szCs w:val="20"/>
                <w:lang w:val="en-US"/>
              </w:rPr>
              <w:t>) between</w:t>
            </w:r>
            <w:proofErr w:type="gramEnd"/>
            <w:r w:rsidRPr="008E7DC5">
              <w:rPr>
                <w:color w:val="00435B"/>
                <w:szCs w:val="20"/>
                <w:lang w:val="en-US"/>
              </w:rPr>
              <w:t xml:space="preserve"> the Contracting Authority (Data Controller) and the Supplier (Data Processor) </w:t>
            </w:r>
            <w:r w:rsidRPr="008E7DC5">
              <w:rPr>
                <w:bCs/>
                <w:color w:val="00435B"/>
                <w:szCs w:val="20"/>
                <w:lang w:val="en-US"/>
              </w:rPr>
              <w:t>(</w:t>
            </w:r>
            <w:r w:rsidR="00273767" w:rsidRPr="008E7DC5">
              <w:rPr>
                <w:bCs/>
                <w:color w:val="00435B"/>
                <w:szCs w:val="20"/>
                <w:lang w:val="en-US"/>
              </w:rPr>
              <w:t>Hereinafter - Contract</w:t>
            </w:r>
            <w:r w:rsidRPr="008E7DC5">
              <w:rPr>
                <w:bCs/>
                <w:color w:val="00435B"/>
                <w:szCs w:val="20"/>
                <w:lang w:val="en-US"/>
              </w:rPr>
              <w:t xml:space="preserve">) </w:t>
            </w:r>
          </w:p>
        </w:tc>
      </w:tr>
      <w:tr w:rsidR="00B9117F" w:rsidRPr="008E7DC5" w14:paraId="4985183C" w14:textId="77777777" w:rsidTr="00391B64">
        <w:trPr>
          <w:trHeight w:val="1304"/>
        </w:trPr>
        <w:tc>
          <w:tcPr>
            <w:tcW w:w="2547" w:type="dxa"/>
            <w:vAlign w:val="center"/>
          </w:tcPr>
          <w:p w14:paraId="324E3A75" w14:textId="77777777" w:rsidR="00E37255" w:rsidRPr="008E7DC5" w:rsidRDefault="00E37255" w:rsidP="008C2B28">
            <w:pPr>
              <w:shd w:val="clear" w:color="auto" w:fill="FFFFFF"/>
              <w:autoSpaceDE w:val="0"/>
              <w:autoSpaceDN w:val="0"/>
              <w:adjustRightInd w:val="0"/>
              <w:spacing w:after="0" w:line="240" w:lineRule="auto"/>
              <w:ind w:left="0" w:right="0"/>
              <w:jc w:val="center"/>
              <w:rPr>
                <w:color w:val="00435B"/>
                <w:szCs w:val="20"/>
                <w:lang w:val="en-US"/>
              </w:rPr>
            </w:pPr>
            <w:r w:rsidRPr="008E7DC5">
              <w:rPr>
                <w:color w:val="00435B"/>
                <w:szCs w:val="20"/>
                <w:lang w:val="en-US"/>
              </w:rPr>
              <w:t>Subject matter and purpose of processing</w:t>
            </w:r>
          </w:p>
        </w:tc>
        <w:tc>
          <w:tcPr>
            <w:tcW w:w="7938" w:type="dxa"/>
            <w:vAlign w:val="center"/>
          </w:tcPr>
          <w:p w14:paraId="3588AB9A" w14:textId="77777777" w:rsidR="009B73C6" w:rsidRPr="008C2B28" w:rsidRDefault="009B73C6" w:rsidP="00F04FD0">
            <w:pPr>
              <w:shd w:val="clear" w:color="auto" w:fill="FFFFFF"/>
              <w:autoSpaceDE w:val="0"/>
              <w:autoSpaceDN w:val="0"/>
              <w:adjustRightInd w:val="0"/>
              <w:spacing w:after="0" w:line="240" w:lineRule="auto"/>
              <w:ind w:left="0" w:right="0" w:firstLine="0"/>
              <w:rPr>
                <w:color w:val="00435B"/>
                <w:szCs w:val="20"/>
                <w:lang w:val="en-US"/>
              </w:rPr>
            </w:pPr>
            <w:r w:rsidRPr="008C2B28">
              <w:rPr>
                <w:color w:val="00435B"/>
                <w:szCs w:val="20"/>
                <w:lang w:val="en-US"/>
              </w:rPr>
              <w:t>Provision of the following Data Processor services or tasks to the Data Controller:</w:t>
            </w:r>
          </w:p>
          <w:p w14:paraId="79FF12E7" w14:textId="2ED1E43B" w:rsidR="00E37255" w:rsidRPr="008C2B28" w:rsidRDefault="009B73C6" w:rsidP="009B73C6">
            <w:pPr>
              <w:shd w:val="clear" w:color="auto" w:fill="FFFFFF"/>
              <w:autoSpaceDE w:val="0"/>
              <w:autoSpaceDN w:val="0"/>
              <w:adjustRightInd w:val="0"/>
              <w:spacing w:after="0" w:line="240" w:lineRule="auto"/>
              <w:ind w:left="283" w:right="0" w:firstLine="0"/>
              <w:rPr>
                <w:i/>
                <w:iCs/>
                <w:color w:val="00435B"/>
                <w:szCs w:val="20"/>
                <w:lang w:val="en-US"/>
              </w:rPr>
            </w:pPr>
            <w:r w:rsidRPr="008C2B28">
              <w:rPr>
                <w:color w:val="00435B"/>
                <w:szCs w:val="20"/>
                <w:lang w:val="en-US"/>
              </w:rPr>
              <w:t>During the</w:t>
            </w:r>
            <w:r w:rsidR="0022671F" w:rsidRPr="008C2B28">
              <w:rPr>
                <w:color w:val="00435B"/>
                <w:szCs w:val="20"/>
                <w:lang w:val="en-US"/>
              </w:rPr>
              <w:t xml:space="preserve"> </w:t>
            </w:r>
            <w:r w:rsidR="0055799C" w:rsidRPr="008C2B28">
              <w:rPr>
                <w:color w:val="00435B"/>
                <w:szCs w:val="20"/>
                <w:lang w:val="en-US"/>
              </w:rPr>
              <w:t>Service Contract</w:t>
            </w:r>
            <w:r w:rsidR="008C2B28" w:rsidRPr="008C2B28">
              <w:rPr>
                <w:color w:val="00435B"/>
                <w:szCs w:val="20"/>
                <w:lang w:val="en-US"/>
              </w:rPr>
              <w:t>, the subject of which is the provision of services for the identification (verification) of individuals and the provision of personal data, where information about individuals is provided by directly accessing the database and entering the individual’s identification information.</w:t>
            </w:r>
            <w:r w:rsidR="009D5522" w:rsidRPr="008C2B28">
              <w:rPr>
                <w:color w:val="00435B"/>
                <w:szCs w:val="20"/>
                <w:lang w:val="en-US"/>
              </w:rPr>
              <w:t xml:space="preserve"> </w:t>
            </w:r>
          </w:p>
        </w:tc>
      </w:tr>
      <w:tr w:rsidR="00B9117F" w:rsidRPr="008E7DC5" w14:paraId="3AA87EFC" w14:textId="77777777" w:rsidTr="00331770">
        <w:trPr>
          <w:trHeight w:val="4195"/>
        </w:trPr>
        <w:tc>
          <w:tcPr>
            <w:tcW w:w="2547" w:type="dxa"/>
            <w:vAlign w:val="center"/>
          </w:tcPr>
          <w:p w14:paraId="11FF9A6E" w14:textId="77777777" w:rsidR="00E37255" w:rsidRPr="008E7DC5" w:rsidRDefault="00E37255" w:rsidP="008C2B28">
            <w:pPr>
              <w:shd w:val="clear" w:color="auto" w:fill="FFFFFF"/>
              <w:autoSpaceDE w:val="0"/>
              <w:autoSpaceDN w:val="0"/>
              <w:adjustRightInd w:val="0"/>
              <w:spacing w:after="0" w:line="240" w:lineRule="auto"/>
              <w:ind w:left="0" w:right="0"/>
              <w:jc w:val="center"/>
              <w:rPr>
                <w:color w:val="00435B"/>
                <w:szCs w:val="20"/>
                <w:lang w:val="en-US"/>
              </w:rPr>
            </w:pPr>
            <w:bookmarkStart w:id="2" w:name="_Hlk521333480"/>
            <w:r w:rsidRPr="008E7DC5">
              <w:rPr>
                <w:color w:val="00435B"/>
                <w:szCs w:val="20"/>
                <w:lang w:val="en-US"/>
              </w:rPr>
              <w:t>Types of data processed</w:t>
            </w:r>
          </w:p>
        </w:tc>
        <w:tc>
          <w:tcPr>
            <w:tcW w:w="7938" w:type="dxa"/>
            <w:vAlign w:val="center"/>
          </w:tcPr>
          <w:p w14:paraId="140FC2B7" w14:textId="7D0D6CF3" w:rsidR="008C2B28" w:rsidRPr="008D2093" w:rsidRDefault="008C2B28" w:rsidP="008C2B28">
            <w:pPr>
              <w:pStyle w:val="Sraopastraipa"/>
              <w:numPr>
                <w:ilvl w:val="0"/>
                <w:numId w:val="11"/>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Clients of the Data Controller, applicants and their representatives, participants, beneficiaries, and other persons related to the client by family or close relations:</w:t>
            </w:r>
          </w:p>
          <w:p w14:paraId="28551181" w14:textId="77777777" w:rsidR="008D2093" w:rsidRPr="008D2093" w:rsidRDefault="008D2093"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First name, Last name;</w:t>
            </w:r>
          </w:p>
          <w:p w14:paraId="288AF3E5" w14:textId="77777777" w:rsidR="008D2093" w:rsidRPr="008D2093" w:rsidRDefault="008D2093"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Personal or other identification data;</w:t>
            </w:r>
          </w:p>
          <w:p w14:paraId="03D96B05" w14:textId="77777777" w:rsidR="008D2093" w:rsidRPr="008D2093" w:rsidRDefault="008D2093"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Date of birth;</w:t>
            </w:r>
          </w:p>
          <w:p w14:paraId="7D9B5AD2" w14:textId="77777777" w:rsidR="008D2093" w:rsidRPr="008D2093" w:rsidRDefault="008D2093"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Citizenship(s);</w:t>
            </w:r>
          </w:p>
          <w:p w14:paraId="4278DF0B" w14:textId="59932911" w:rsidR="008D2093" w:rsidRPr="008D2093" w:rsidRDefault="008D2093"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Place of residence;</w:t>
            </w:r>
          </w:p>
          <w:p w14:paraId="0EBB2D42" w14:textId="6E2B2CB7" w:rsidR="008D2093" w:rsidRPr="008D2093" w:rsidRDefault="008D2093"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Assignment to politically exposed persons (PEP) (fact of being a PEP, PEP’s family or close relations);</w:t>
            </w:r>
          </w:p>
          <w:p w14:paraId="43316354" w14:textId="3F083B11" w:rsidR="008D2093" w:rsidRPr="008D2093" w:rsidRDefault="008D2093"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Data listed in sanctions lists (fact of being subject to international sanctions, family or close relations of the person).</w:t>
            </w:r>
          </w:p>
          <w:p w14:paraId="1927E150" w14:textId="7C8B0E75" w:rsidR="008C2B28" w:rsidRPr="008D2093" w:rsidRDefault="008C2B28" w:rsidP="008C2B28">
            <w:pPr>
              <w:pStyle w:val="Sraopastraipa"/>
              <w:numPr>
                <w:ilvl w:val="0"/>
                <w:numId w:val="11"/>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Representatives and employees of the Data Controller</w:t>
            </w:r>
          </w:p>
          <w:p w14:paraId="61639DF7" w14:textId="3FAAF0BE" w:rsidR="008C2B28" w:rsidRPr="008D2093" w:rsidRDefault="008C2B28"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D2093">
              <w:rPr>
                <w:bCs/>
                <w:color w:val="00435B"/>
                <w:sz w:val="20"/>
                <w:szCs w:val="20"/>
                <w:lang w:val="en-US"/>
              </w:rPr>
              <w:t>Login name;</w:t>
            </w:r>
          </w:p>
          <w:p w14:paraId="041028E8" w14:textId="4B9D5032" w:rsidR="008C2B28" w:rsidRDefault="008C2B28" w:rsidP="008D2093">
            <w:pPr>
              <w:pStyle w:val="Sraopastraipa"/>
              <w:numPr>
                <w:ilvl w:val="0"/>
                <w:numId w:val="12"/>
              </w:numPr>
              <w:shd w:val="clear" w:color="auto" w:fill="FFFFFF"/>
              <w:autoSpaceDE w:val="0"/>
              <w:autoSpaceDN w:val="0"/>
              <w:adjustRightInd w:val="0"/>
              <w:spacing w:line="240" w:lineRule="auto"/>
              <w:jc w:val="both"/>
              <w:rPr>
                <w:bCs/>
                <w:color w:val="00435B"/>
                <w:sz w:val="20"/>
                <w:szCs w:val="20"/>
                <w:lang w:val="en-US"/>
              </w:rPr>
            </w:pPr>
            <w:r w:rsidRPr="008C2B28">
              <w:rPr>
                <w:bCs/>
                <w:color w:val="00435B"/>
                <w:sz w:val="20"/>
                <w:szCs w:val="20"/>
                <w:lang w:val="en-US"/>
              </w:rPr>
              <w:t>Email address.</w:t>
            </w:r>
          </w:p>
          <w:p w14:paraId="29933A59" w14:textId="77777777" w:rsidR="008D2093" w:rsidRPr="008C2B28" w:rsidRDefault="008D2093" w:rsidP="008D2093">
            <w:pPr>
              <w:pStyle w:val="Sraopastraipa"/>
              <w:shd w:val="clear" w:color="auto" w:fill="FFFFFF"/>
              <w:autoSpaceDE w:val="0"/>
              <w:autoSpaceDN w:val="0"/>
              <w:adjustRightInd w:val="0"/>
              <w:spacing w:line="240" w:lineRule="auto"/>
              <w:ind w:left="1070"/>
              <w:jc w:val="both"/>
              <w:rPr>
                <w:bCs/>
                <w:color w:val="00435B"/>
                <w:sz w:val="20"/>
                <w:szCs w:val="20"/>
                <w:lang w:val="en-US"/>
              </w:rPr>
            </w:pPr>
          </w:p>
          <w:p w14:paraId="25AC1715" w14:textId="77777777" w:rsidR="00E37255" w:rsidRPr="008D2093" w:rsidRDefault="008D2093" w:rsidP="008D2093">
            <w:pPr>
              <w:shd w:val="clear" w:color="auto" w:fill="FFFFFF"/>
              <w:autoSpaceDE w:val="0"/>
              <w:autoSpaceDN w:val="0"/>
              <w:adjustRightInd w:val="0"/>
              <w:spacing w:after="0" w:line="240" w:lineRule="auto"/>
              <w:ind w:left="0" w:right="0"/>
              <w:rPr>
                <w:bCs/>
                <w:i/>
                <w:iCs/>
                <w:color w:val="00435B"/>
                <w:szCs w:val="20"/>
                <w:lang w:val="en-US"/>
              </w:rPr>
            </w:pPr>
            <w:r w:rsidRPr="008D2093">
              <w:rPr>
                <w:bCs/>
                <w:i/>
                <w:iCs/>
                <w:color w:val="00435B"/>
                <w:szCs w:val="20"/>
                <w:lang w:val="en-US"/>
              </w:rPr>
              <w:t>Detailed and other categories of data will be agreed with the Supplier upon determination of the winner.</w:t>
            </w:r>
          </w:p>
          <w:p w14:paraId="05C03B1D" w14:textId="3DABAA3B" w:rsidR="008D2093" w:rsidRPr="008E7DC5" w:rsidRDefault="008D2093" w:rsidP="008D2093">
            <w:pPr>
              <w:shd w:val="clear" w:color="auto" w:fill="FFFFFF"/>
              <w:autoSpaceDE w:val="0"/>
              <w:autoSpaceDN w:val="0"/>
              <w:adjustRightInd w:val="0"/>
              <w:spacing w:after="0" w:line="240" w:lineRule="auto"/>
              <w:ind w:left="0" w:right="0"/>
              <w:rPr>
                <w:bCs/>
                <w:color w:val="00435B"/>
                <w:szCs w:val="20"/>
                <w:lang w:val="en-US"/>
              </w:rPr>
            </w:pPr>
          </w:p>
        </w:tc>
      </w:tr>
      <w:bookmarkEnd w:id="2"/>
      <w:tr w:rsidR="00B9117F" w:rsidRPr="008E7DC5" w14:paraId="51D7958E" w14:textId="77777777" w:rsidTr="003C5122">
        <w:trPr>
          <w:trHeight w:val="850"/>
        </w:trPr>
        <w:tc>
          <w:tcPr>
            <w:tcW w:w="2547" w:type="dxa"/>
            <w:vAlign w:val="center"/>
          </w:tcPr>
          <w:p w14:paraId="6D1C4CE8" w14:textId="77777777" w:rsidR="00E37255" w:rsidRPr="008E7DC5" w:rsidRDefault="00E37255" w:rsidP="008C2B28">
            <w:pPr>
              <w:shd w:val="clear" w:color="auto" w:fill="FFFFFF"/>
              <w:autoSpaceDE w:val="0"/>
              <w:autoSpaceDN w:val="0"/>
              <w:adjustRightInd w:val="0"/>
              <w:spacing w:after="0" w:line="240" w:lineRule="auto"/>
              <w:ind w:left="0" w:right="0"/>
              <w:jc w:val="center"/>
              <w:rPr>
                <w:color w:val="00435B"/>
                <w:szCs w:val="20"/>
                <w:lang w:val="en-US"/>
              </w:rPr>
            </w:pPr>
            <w:r w:rsidRPr="008E7DC5">
              <w:rPr>
                <w:color w:val="00435B"/>
                <w:szCs w:val="20"/>
                <w:lang w:val="en-US"/>
              </w:rPr>
              <w:t>Categories of data subjects</w:t>
            </w:r>
          </w:p>
        </w:tc>
        <w:tc>
          <w:tcPr>
            <w:tcW w:w="7938" w:type="dxa"/>
            <w:vAlign w:val="center"/>
          </w:tcPr>
          <w:p w14:paraId="71BF456F" w14:textId="57226CAF" w:rsidR="00E37255" w:rsidRPr="008E7DC5" w:rsidRDefault="008D2093" w:rsidP="00AF112D">
            <w:pPr>
              <w:shd w:val="clear" w:color="auto" w:fill="FFFFFF"/>
              <w:autoSpaceDE w:val="0"/>
              <w:autoSpaceDN w:val="0"/>
              <w:adjustRightInd w:val="0"/>
              <w:spacing w:after="0" w:line="240" w:lineRule="auto"/>
              <w:ind w:left="0" w:right="0"/>
              <w:rPr>
                <w:color w:val="00435B"/>
                <w:szCs w:val="20"/>
                <w:lang w:val="en-US"/>
              </w:rPr>
            </w:pPr>
            <w:r w:rsidRPr="008D2093">
              <w:rPr>
                <w:color w:val="00435B"/>
                <w:szCs w:val="20"/>
                <w:lang w:val="en-US"/>
              </w:rPr>
              <w:t>Clients of the Data Controller, applicants and their representatives, participants, beneficiaries, and other persons related to the client by family or close relations, as well as representatives and employees of the Data Controller.</w:t>
            </w:r>
          </w:p>
        </w:tc>
      </w:tr>
      <w:tr w:rsidR="00B9117F" w:rsidRPr="008E7DC5" w14:paraId="06F34E06" w14:textId="77777777" w:rsidTr="006D1B05">
        <w:trPr>
          <w:trHeight w:val="567"/>
        </w:trPr>
        <w:tc>
          <w:tcPr>
            <w:tcW w:w="2547" w:type="dxa"/>
            <w:vAlign w:val="center"/>
          </w:tcPr>
          <w:p w14:paraId="56914785" w14:textId="77777777" w:rsidR="00E37255" w:rsidRPr="008E7DC5" w:rsidRDefault="00E37255" w:rsidP="008C2B28">
            <w:pPr>
              <w:shd w:val="clear" w:color="auto" w:fill="FFFFFF"/>
              <w:autoSpaceDE w:val="0"/>
              <w:autoSpaceDN w:val="0"/>
              <w:adjustRightInd w:val="0"/>
              <w:spacing w:after="0" w:line="240" w:lineRule="auto"/>
              <w:ind w:left="0" w:right="0"/>
              <w:jc w:val="center"/>
              <w:rPr>
                <w:color w:val="00435B"/>
                <w:szCs w:val="20"/>
                <w:lang w:val="en-US"/>
              </w:rPr>
            </w:pPr>
            <w:r w:rsidRPr="008E7DC5">
              <w:rPr>
                <w:color w:val="00435B"/>
                <w:szCs w:val="20"/>
                <w:lang w:val="en-US"/>
              </w:rPr>
              <w:t>Data processing activities</w:t>
            </w:r>
          </w:p>
        </w:tc>
        <w:tc>
          <w:tcPr>
            <w:tcW w:w="7938" w:type="dxa"/>
            <w:vAlign w:val="center"/>
          </w:tcPr>
          <w:p w14:paraId="1E71987A" w14:textId="2F3A6131" w:rsidR="00E37255" w:rsidRPr="008E7DC5" w:rsidRDefault="008D2093" w:rsidP="00AF112D">
            <w:pPr>
              <w:shd w:val="clear" w:color="auto" w:fill="FFFFFF"/>
              <w:autoSpaceDE w:val="0"/>
              <w:autoSpaceDN w:val="0"/>
              <w:adjustRightInd w:val="0"/>
              <w:spacing w:after="0" w:line="240" w:lineRule="auto"/>
              <w:ind w:left="0" w:right="0"/>
              <w:rPr>
                <w:color w:val="00435B"/>
                <w:szCs w:val="20"/>
                <w:lang w:val="en-US"/>
              </w:rPr>
            </w:pPr>
            <w:r w:rsidRPr="008D2093">
              <w:rPr>
                <w:color w:val="00435B"/>
                <w:szCs w:val="20"/>
                <w:lang w:val="en-US"/>
              </w:rPr>
              <w:t>Organizing data, providing it to the Data Controller, receiving, storing, restoring, destroying, and correcting data</w:t>
            </w:r>
            <w:r>
              <w:rPr>
                <w:color w:val="00435B"/>
                <w:szCs w:val="20"/>
                <w:lang w:val="en-US"/>
              </w:rPr>
              <w:t>.</w:t>
            </w:r>
          </w:p>
        </w:tc>
      </w:tr>
      <w:tr w:rsidR="00B9117F" w:rsidRPr="008E7DC5" w14:paraId="3CDE458E" w14:textId="77777777" w:rsidTr="00697D64">
        <w:trPr>
          <w:trHeight w:val="454"/>
        </w:trPr>
        <w:tc>
          <w:tcPr>
            <w:tcW w:w="2547" w:type="dxa"/>
            <w:vAlign w:val="center"/>
          </w:tcPr>
          <w:p w14:paraId="3F04FD84" w14:textId="0C60147D" w:rsidR="00E37255" w:rsidRPr="008E7DC5" w:rsidRDefault="008D2093" w:rsidP="008C2B28">
            <w:pPr>
              <w:shd w:val="clear" w:color="auto" w:fill="FFFFFF"/>
              <w:autoSpaceDE w:val="0"/>
              <w:autoSpaceDN w:val="0"/>
              <w:adjustRightInd w:val="0"/>
              <w:spacing w:after="0" w:line="240" w:lineRule="auto"/>
              <w:ind w:left="0" w:right="0"/>
              <w:jc w:val="center"/>
              <w:rPr>
                <w:color w:val="00435B"/>
                <w:szCs w:val="20"/>
                <w:lang w:val="en-US"/>
              </w:rPr>
            </w:pPr>
            <w:r w:rsidRPr="008D2093">
              <w:rPr>
                <w:color w:val="00435B"/>
                <w:szCs w:val="20"/>
                <w:lang w:val="en-US"/>
              </w:rPr>
              <w:t>List of Sub-Processors</w:t>
            </w:r>
          </w:p>
        </w:tc>
        <w:tc>
          <w:tcPr>
            <w:tcW w:w="7938" w:type="dxa"/>
            <w:vAlign w:val="center"/>
          </w:tcPr>
          <w:p w14:paraId="3D7E99C7" w14:textId="6530236A" w:rsidR="00E37255" w:rsidRPr="008E7DC5" w:rsidRDefault="008D2093" w:rsidP="00AF112D">
            <w:pPr>
              <w:shd w:val="clear" w:color="auto" w:fill="FFFFFF"/>
              <w:autoSpaceDE w:val="0"/>
              <w:autoSpaceDN w:val="0"/>
              <w:adjustRightInd w:val="0"/>
              <w:spacing w:after="0" w:line="240" w:lineRule="auto"/>
              <w:ind w:left="0" w:right="0"/>
              <w:rPr>
                <w:color w:val="00435B"/>
                <w:szCs w:val="20"/>
                <w:lang w:val="en-US"/>
              </w:rPr>
            </w:pPr>
            <w:r w:rsidRPr="008D2093">
              <w:rPr>
                <w:color w:val="00435B"/>
                <w:szCs w:val="20"/>
                <w:lang w:val="en-US"/>
              </w:rPr>
              <w:t>To be agreed with the Supplier upon determination of the winner.</w:t>
            </w:r>
          </w:p>
        </w:tc>
      </w:tr>
      <w:tr w:rsidR="00B9117F" w:rsidRPr="008E7DC5" w14:paraId="33038D3B" w14:textId="77777777" w:rsidTr="00697D64">
        <w:trPr>
          <w:trHeight w:val="567"/>
        </w:trPr>
        <w:tc>
          <w:tcPr>
            <w:tcW w:w="2547" w:type="dxa"/>
            <w:vAlign w:val="center"/>
          </w:tcPr>
          <w:p w14:paraId="361F1F65" w14:textId="6FE7B97C" w:rsidR="00E37255" w:rsidRPr="008E7DC5" w:rsidRDefault="008C2B28" w:rsidP="008C2B28">
            <w:pPr>
              <w:shd w:val="clear" w:color="auto" w:fill="FFFFFF"/>
              <w:autoSpaceDE w:val="0"/>
              <w:autoSpaceDN w:val="0"/>
              <w:adjustRightInd w:val="0"/>
              <w:spacing w:after="0" w:line="240" w:lineRule="auto"/>
              <w:ind w:left="0" w:right="0"/>
              <w:jc w:val="center"/>
              <w:rPr>
                <w:color w:val="00435B"/>
                <w:szCs w:val="20"/>
                <w:lang w:val="en-US"/>
              </w:rPr>
            </w:pPr>
            <w:r w:rsidRPr="008C2B28">
              <w:rPr>
                <w:color w:val="00435B"/>
                <w:szCs w:val="20"/>
                <w:lang w:val="en-US"/>
              </w:rPr>
              <w:t>Place of data processing</w:t>
            </w:r>
          </w:p>
        </w:tc>
        <w:tc>
          <w:tcPr>
            <w:tcW w:w="7938" w:type="dxa"/>
            <w:vAlign w:val="center"/>
          </w:tcPr>
          <w:p w14:paraId="6304321E" w14:textId="54CB27C4" w:rsidR="00E37255" w:rsidRPr="008E7DC5" w:rsidRDefault="008C2B28" w:rsidP="00AF112D">
            <w:pPr>
              <w:shd w:val="clear" w:color="auto" w:fill="FFFFFF"/>
              <w:autoSpaceDE w:val="0"/>
              <w:autoSpaceDN w:val="0"/>
              <w:adjustRightInd w:val="0"/>
              <w:spacing w:after="0" w:line="240" w:lineRule="auto"/>
              <w:ind w:left="0" w:right="0"/>
              <w:rPr>
                <w:color w:val="00435B"/>
                <w:szCs w:val="20"/>
                <w:lang w:val="en-US"/>
              </w:rPr>
            </w:pPr>
            <w:r w:rsidRPr="008C2B28">
              <w:rPr>
                <w:color w:val="00435B"/>
                <w:szCs w:val="20"/>
                <w:lang w:val="en-US"/>
              </w:rPr>
              <w:t>The place of data processing shall be agreed with the Supplier upon determination of the winner.</w:t>
            </w:r>
          </w:p>
        </w:tc>
      </w:tr>
      <w:tr w:rsidR="00B9117F" w:rsidRPr="008E7DC5" w14:paraId="58F15232" w14:textId="77777777" w:rsidTr="00697D64">
        <w:trPr>
          <w:trHeight w:val="1531"/>
        </w:trPr>
        <w:tc>
          <w:tcPr>
            <w:tcW w:w="2547" w:type="dxa"/>
            <w:vAlign w:val="center"/>
          </w:tcPr>
          <w:p w14:paraId="3DE1DDA9" w14:textId="77777777" w:rsidR="00E37255" w:rsidRPr="008E7DC5" w:rsidRDefault="00E37255" w:rsidP="008C2B28">
            <w:pPr>
              <w:shd w:val="clear" w:color="auto" w:fill="FFFFFF"/>
              <w:autoSpaceDE w:val="0"/>
              <w:autoSpaceDN w:val="0"/>
              <w:adjustRightInd w:val="0"/>
              <w:spacing w:after="0" w:line="240" w:lineRule="auto"/>
              <w:ind w:left="0" w:right="0"/>
              <w:jc w:val="center"/>
              <w:rPr>
                <w:color w:val="00435B"/>
                <w:szCs w:val="20"/>
                <w:lang w:val="en-US"/>
              </w:rPr>
            </w:pPr>
            <w:r w:rsidRPr="008E7DC5">
              <w:rPr>
                <w:bCs/>
                <w:color w:val="00435B"/>
                <w:szCs w:val="20"/>
                <w:lang w:val="en-US"/>
              </w:rPr>
              <w:t xml:space="preserve">Description of technical and </w:t>
            </w:r>
            <w:proofErr w:type="spellStart"/>
            <w:r w:rsidRPr="008E7DC5">
              <w:rPr>
                <w:bCs/>
                <w:color w:val="00435B"/>
                <w:szCs w:val="20"/>
                <w:lang w:val="en-US"/>
              </w:rPr>
              <w:t>organisational</w:t>
            </w:r>
            <w:proofErr w:type="spellEnd"/>
            <w:r w:rsidRPr="008E7DC5">
              <w:rPr>
                <w:bCs/>
                <w:color w:val="00435B"/>
                <w:szCs w:val="20"/>
                <w:lang w:val="en-US"/>
              </w:rPr>
              <w:t xml:space="preserve"> measures</w:t>
            </w:r>
          </w:p>
        </w:tc>
        <w:tc>
          <w:tcPr>
            <w:tcW w:w="7938" w:type="dxa"/>
            <w:vAlign w:val="center"/>
          </w:tcPr>
          <w:p w14:paraId="74558729" w14:textId="2553A8CD" w:rsidR="00A71824" w:rsidRDefault="008D2093" w:rsidP="00AF112D">
            <w:pPr>
              <w:shd w:val="clear" w:color="auto" w:fill="FFFFFF"/>
              <w:autoSpaceDE w:val="0"/>
              <w:autoSpaceDN w:val="0"/>
              <w:adjustRightInd w:val="0"/>
              <w:spacing w:after="0" w:line="240" w:lineRule="auto"/>
              <w:ind w:left="0" w:right="0"/>
              <w:rPr>
                <w:bCs/>
                <w:color w:val="00435B"/>
                <w:szCs w:val="20"/>
                <w:lang w:val="en-US"/>
              </w:rPr>
            </w:pPr>
            <w:r w:rsidRPr="008D2093">
              <w:rPr>
                <w:bCs/>
                <w:color w:val="00435B"/>
                <w:szCs w:val="20"/>
                <w:lang w:val="en-US"/>
              </w:rPr>
              <w:t xml:space="preserve">The Data Processor shall implement appropriate technical and organizational measures to ensure that the processing of personal data </w:t>
            </w:r>
            <w:r w:rsidR="00670653" w:rsidRPr="008D2093">
              <w:rPr>
                <w:bCs/>
                <w:color w:val="00435B"/>
                <w:szCs w:val="20"/>
                <w:lang w:val="en-US"/>
              </w:rPr>
              <w:t>is carried</w:t>
            </w:r>
            <w:r w:rsidRPr="008D2093">
              <w:rPr>
                <w:bCs/>
                <w:color w:val="00435B"/>
                <w:szCs w:val="20"/>
                <w:lang w:val="en-US"/>
              </w:rPr>
              <w:t xml:space="preserve"> out under the </w:t>
            </w:r>
            <w:r>
              <w:rPr>
                <w:bCs/>
                <w:color w:val="00435B"/>
                <w:szCs w:val="20"/>
                <w:lang w:val="en-US"/>
              </w:rPr>
              <w:t>Contract</w:t>
            </w:r>
            <w:r w:rsidRPr="008D2093">
              <w:rPr>
                <w:bCs/>
                <w:color w:val="00435B"/>
                <w:szCs w:val="20"/>
                <w:lang w:val="en-US"/>
              </w:rPr>
              <w:t xml:space="preserve"> and this arrangement complies with data protection legislation and guarantees the protection of the data subject’s rights.</w:t>
            </w:r>
          </w:p>
          <w:p w14:paraId="7C638BB0" w14:textId="77777777" w:rsidR="008D2093" w:rsidRDefault="008D2093" w:rsidP="00AF112D">
            <w:pPr>
              <w:shd w:val="clear" w:color="auto" w:fill="FFFFFF"/>
              <w:autoSpaceDE w:val="0"/>
              <w:autoSpaceDN w:val="0"/>
              <w:adjustRightInd w:val="0"/>
              <w:spacing w:after="0" w:line="240" w:lineRule="auto"/>
              <w:ind w:left="0" w:right="0"/>
              <w:rPr>
                <w:bCs/>
                <w:i/>
                <w:iCs/>
                <w:color w:val="00435B"/>
                <w:szCs w:val="20"/>
                <w:lang w:val="en-US"/>
              </w:rPr>
            </w:pPr>
          </w:p>
          <w:p w14:paraId="1D0160F5" w14:textId="70199F0D" w:rsidR="008D2093" w:rsidRPr="008E7DC5" w:rsidRDefault="00354807" w:rsidP="00AF112D">
            <w:pPr>
              <w:shd w:val="clear" w:color="auto" w:fill="FFFFFF"/>
              <w:autoSpaceDE w:val="0"/>
              <w:autoSpaceDN w:val="0"/>
              <w:adjustRightInd w:val="0"/>
              <w:spacing w:after="0" w:line="240" w:lineRule="auto"/>
              <w:ind w:left="0" w:right="0"/>
              <w:rPr>
                <w:bCs/>
                <w:i/>
                <w:iCs/>
                <w:color w:val="00435B"/>
                <w:szCs w:val="20"/>
                <w:lang w:val="en-US"/>
              </w:rPr>
            </w:pPr>
            <w:r w:rsidRPr="00354807">
              <w:rPr>
                <w:bCs/>
                <w:i/>
                <w:iCs/>
                <w:color w:val="00435B"/>
                <w:szCs w:val="20"/>
                <w:lang w:val="en-US"/>
              </w:rPr>
              <w:t>Detailed measures will be agreed with the Supplier upon determination of the winner.</w:t>
            </w:r>
          </w:p>
        </w:tc>
      </w:tr>
    </w:tbl>
    <w:p w14:paraId="632F283D" w14:textId="77777777" w:rsidR="00E37255" w:rsidRPr="008E7DC5" w:rsidRDefault="00E37255" w:rsidP="00E37255">
      <w:pPr>
        <w:shd w:val="clear" w:color="auto" w:fill="FFFFFF"/>
        <w:jc w:val="center"/>
        <w:rPr>
          <w:rFonts w:eastAsia="Calibri"/>
          <w:b/>
          <w:bCs/>
          <w:color w:val="00435B"/>
          <w:szCs w:val="20"/>
          <w:lang w:val="en-US"/>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B9117F" w:rsidRPr="008E7DC5" w14:paraId="0CE82682" w14:textId="77777777" w:rsidTr="00A41A8B">
        <w:trPr>
          <w:jc w:val="center"/>
        </w:trPr>
        <w:tc>
          <w:tcPr>
            <w:tcW w:w="4578" w:type="dxa"/>
          </w:tcPr>
          <w:bookmarkEnd w:id="1"/>
          <w:p w14:paraId="23278E2B" w14:textId="77777777" w:rsidR="00E37255" w:rsidRPr="008E7DC5" w:rsidRDefault="00E37255" w:rsidP="00876E97">
            <w:pPr>
              <w:spacing w:after="0" w:line="240" w:lineRule="auto"/>
              <w:rPr>
                <w:rFonts w:eastAsia="Times New Roman"/>
                <w:b/>
                <w:snapToGrid w:val="0"/>
                <w:color w:val="00435B"/>
                <w:szCs w:val="20"/>
                <w:lang w:val="en-US"/>
              </w:rPr>
            </w:pPr>
            <w:r w:rsidRPr="008E7DC5">
              <w:rPr>
                <w:rFonts w:eastAsia="Times New Roman"/>
                <w:b/>
                <w:snapToGrid w:val="0"/>
                <w:color w:val="00435B"/>
                <w:szCs w:val="20"/>
                <w:lang w:val="en-US"/>
              </w:rPr>
              <w:t>THE CONTRACTING AUTHORITY:</w:t>
            </w:r>
          </w:p>
          <w:p w14:paraId="3F85D193" w14:textId="35393A6A" w:rsidR="00E37255" w:rsidRPr="008E7DC5" w:rsidRDefault="00E37255" w:rsidP="00876E97">
            <w:pPr>
              <w:spacing w:after="0" w:line="240" w:lineRule="auto"/>
              <w:rPr>
                <w:color w:val="00435B"/>
                <w:szCs w:val="20"/>
                <w:lang w:val="en-US"/>
              </w:rPr>
            </w:pPr>
            <w:r w:rsidRPr="008E7DC5">
              <w:rPr>
                <w:color w:val="00435B"/>
                <w:szCs w:val="20"/>
                <w:lang w:val="en-US"/>
              </w:rPr>
              <w:t xml:space="preserve">UAB </w:t>
            </w:r>
            <w:r w:rsidR="00DE1200" w:rsidRPr="008E7DC5">
              <w:rPr>
                <w:color w:val="00435B"/>
                <w:szCs w:val="20"/>
                <w:lang w:val="en-US"/>
              </w:rPr>
              <w:t>ILTE</w:t>
            </w:r>
          </w:p>
          <w:p w14:paraId="0BC5D8F6" w14:textId="77777777" w:rsidR="00E37255" w:rsidRPr="008E7DC5" w:rsidRDefault="00E37255" w:rsidP="00876E97">
            <w:pPr>
              <w:spacing w:after="0" w:line="240" w:lineRule="auto"/>
              <w:rPr>
                <w:color w:val="00435B"/>
                <w:szCs w:val="20"/>
                <w:lang w:val="en-US"/>
              </w:rPr>
            </w:pPr>
          </w:p>
          <w:p w14:paraId="4020FFB4" w14:textId="77777777" w:rsidR="00E37255" w:rsidRPr="008E7DC5" w:rsidRDefault="00E37255" w:rsidP="00876E97">
            <w:pPr>
              <w:spacing w:after="0" w:line="240" w:lineRule="auto"/>
              <w:rPr>
                <w:color w:val="00435B"/>
                <w:szCs w:val="20"/>
                <w:lang w:val="en-US"/>
              </w:rPr>
            </w:pPr>
            <w:r w:rsidRPr="008E7DC5">
              <w:rPr>
                <w:color w:val="00435B"/>
                <w:szCs w:val="20"/>
                <w:lang w:val="en-US"/>
              </w:rPr>
              <w:t>Director-General</w:t>
            </w:r>
          </w:p>
          <w:p w14:paraId="4CFE67EB" w14:textId="3EBAB546" w:rsidR="00E37255" w:rsidRPr="008E7DC5" w:rsidRDefault="00311053" w:rsidP="00876E97">
            <w:pPr>
              <w:spacing w:after="0" w:line="240" w:lineRule="auto"/>
              <w:rPr>
                <w:color w:val="00435B"/>
                <w:szCs w:val="20"/>
                <w:lang w:val="en-US"/>
              </w:rPr>
            </w:pPr>
            <w:r w:rsidRPr="008E7DC5">
              <w:rPr>
                <w:rFonts w:eastAsia="Times New Roman"/>
                <w:color w:val="00435B"/>
                <w:szCs w:val="20"/>
                <w:lang w:val="en-US"/>
              </w:rPr>
              <w:t>XXX</w:t>
            </w:r>
          </w:p>
        </w:tc>
        <w:tc>
          <w:tcPr>
            <w:tcW w:w="4579" w:type="dxa"/>
          </w:tcPr>
          <w:p w14:paraId="56E57FCE" w14:textId="77777777" w:rsidR="00E37255" w:rsidRPr="008E7DC5" w:rsidRDefault="00E37255" w:rsidP="00876E97">
            <w:pPr>
              <w:spacing w:after="0" w:line="240" w:lineRule="auto"/>
              <w:rPr>
                <w:rFonts w:eastAsia="Times New Roman"/>
                <w:b/>
                <w:bCs/>
                <w:color w:val="00435B"/>
                <w:szCs w:val="20"/>
                <w:lang w:val="en-US"/>
              </w:rPr>
            </w:pPr>
            <w:r w:rsidRPr="008E7DC5">
              <w:rPr>
                <w:rFonts w:eastAsia="Times New Roman"/>
                <w:b/>
                <w:bCs/>
                <w:color w:val="00435B"/>
                <w:szCs w:val="20"/>
                <w:lang w:val="en-US"/>
              </w:rPr>
              <w:t>SERVICE PROVIDER:</w:t>
            </w:r>
          </w:p>
          <w:p w14:paraId="2CCAEA02" w14:textId="2E740FDC" w:rsidR="00876E97" w:rsidRPr="008E7DC5" w:rsidRDefault="00876E97" w:rsidP="00876E97">
            <w:pPr>
              <w:tabs>
                <w:tab w:val="left" w:pos="459"/>
                <w:tab w:val="num" w:pos="567"/>
              </w:tabs>
              <w:suppressAutoHyphens/>
              <w:spacing w:after="0" w:line="240" w:lineRule="auto"/>
              <w:ind w:left="45" w:right="62" w:hanging="11"/>
              <w:rPr>
                <w:color w:val="00435B"/>
                <w:szCs w:val="20"/>
                <w:lang w:val="en-US"/>
              </w:rPr>
            </w:pPr>
            <w:r w:rsidRPr="008E7DC5">
              <w:rPr>
                <w:color w:val="00435B"/>
                <w:szCs w:val="20"/>
                <w:lang w:val="en-US"/>
              </w:rPr>
              <w:t xml:space="preserve">UAB </w:t>
            </w:r>
          </w:p>
          <w:p w14:paraId="7F802557" w14:textId="77777777" w:rsidR="00876E97" w:rsidRPr="008E7DC5" w:rsidRDefault="00876E97" w:rsidP="00876E97">
            <w:pPr>
              <w:spacing w:after="0" w:line="240" w:lineRule="auto"/>
              <w:ind w:left="45" w:right="62" w:hanging="11"/>
              <w:rPr>
                <w:color w:val="00435B"/>
                <w:szCs w:val="20"/>
                <w:lang w:val="en-US"/>
              </w:rPr>
            </w:pPr>
          </w:p>
          <w:p w14:paraId="722579E8" w14:textId="77777777" w:rsidR="00876E97" w:rsidRPr="008E7DC5" w:rsidRDefault="00876E97" w:rsidP="00876E97">
            <w:pPr>
              <w:spacing w:after="0" w:line="240" w:lineRule="auto"/>
              <w:ind w:left="45" w:right="62" w:hanging="11"/>
              <w:rPr>
                <w:color w:val="00435B"/>
                <w:szCs w:val="20"/>
                <w:lang w:val="en-US"/>
              </w:rPr>
            </w:pPr>
            <w:r w:rsidRPr="008E7DC5">
              <w:rPr>
                <w:color w:val="00435B"/>
                <w:szCs w:val="20"/>
                <w:lang w:val="en-US"/>
              </w:rPr>
              <w:t>Director</w:t>
            </w:r>
          </w:p>
          <w:p w14:paraId="5690D27F" w14:textId="6F1EDF42" w:rsidR="00E37255" w:rsidRPr="008E7DC5" w:rsidRDefault="001454BF" w:rsidP="00876E97">
            <w:pPr>
              <w:spacing w:after="0" w:line="240" w:lineRule="auto"/>
              <w:rPr>
                <w:rFonts w:eastAsia="Times New Roman"/>
                <w:b/>
                <w:bCs/>
                <w:color w:val="00435B"/>
                <w:szCs w:val="20"/>
                <w:lang w:val="en-US"/>
              </w:rPr>
            </w:pPr>
            <w:r w:rsidRPr="008E7DC5">
              <w:rPr>
                <w:rFonts w:eastAsia="Times New Roman"/>
                <w:color w:val="00435B"/>
                <w:szCs w:val="20"/>
                <w:lang w:val="en-US"/>
              </w:rPr>
              <w:t>XX</w:t>
            </w:r>
          </w:p>
        </w:tc>
      </w:tr>
    </w:tbl>
    <w:p w14:paraId="74F17FA0" w14:textId="5842AC6D" w:rsidR="00EA1C50" w:rsidRPr="008E7DC5" w:rsidRDefault="00EA1C50" w:rsidP="009E7D1D">
      <w:pPr>
        <w:spacing w:after="0" w:line="259" w:lineRule="auto"/>
        <w:ind w:left="5" w:right="0" w:firstLine="0"/>
        <w:jc w:val="center"/>
        <w:rPr>
          <w:color w:val="00435B"/>
          <w:lang w:val="en-US"/>
        </w:rPr>
      </w:pPr>
    </w:p>
    <w:sectPr w:rsidR="00EA1C50" w:rsidRPr="008E7DC5" w:rsidSect="00A82D6A">
      <w:headerReference w:type="even" r:id="rId8"/>
      <w:footerReference w:type="even" r:id="rId9"/>
      <w:footerReference w:type="default" r:id="rId10"/>
      <w:footerReference w:type="first" r:id="rId11"/>
      <w:pgSz w:w="12240" w:h="15840"/>
      <w:pgMar w:top="717" w:right="616" w:bottom="993" w:left="929"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A2B6" w14:textId="77777777" w:rsidR="00451BB6" w:rsidRDefault="00451BB6">
      <w:pPr>
        <w:spacing w:after="0" w:line="240" w:lineRule="auto"/>
      </w:pPr>
      <w:r>
        <w:separator/>
      </w:r>
    </w:p>
  </w:endnote>
  <w:endnote w:type="continuationSeparator" w:id="0">
    <w:p w14:paraId="7DAB3CC9" w14:textId="77777777" w:rsidR="00451BB6" w:rsidRDefault="0045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75F4" w14:textId="0DD6BEFE" w:rsidR="00FF0745" w:rsidRDefault="00A14FA4">
    <w:pPr>
      <w:spacing w:after="0" w:line="259" w:lineRule="auto"/>
      <w:ind w:left="-929" w:right="1162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58C6DA5" wp14:editId="57574D13">
              <wp:simplePos x="0" y="0"/>
              <wp:positionH relativeFrom="page">
                <wp:posOffset>7600686</wp:posOffset>
              </wp:positionH>
              <wp:positionV relativeFrom="page">
                <wp:posOffset>8548446</wp:posOffset>
              </wp:positionV>
              <wp:extent cx="166256" cy="1509951"/>
              <wp:effectExtent l="0" t="0" r="0" b="0"/>
              <wp:wrapSquare wrapText="bothSides"/>
              <wp:docPr id="22401" name="Group 22401"/>
              <wp:cNvGraphicFramePr/>
              <a:graphic xmlns:a="http://schemas.openxmlformats.org/drawingml/2006/main">
                <a:graphicData uri="http://schemas.microsoft.com/office/word/2010/wordprocessingGroup">
                  <wpg:wgp>
                    <wpg:cNvGrpSpPr/>
                    <wpg:grpSpPr>
                      <a:xfrm>
                        <a:off x="0" y="0"/>
                        <a:ext cx="166256" cy="1509951"/>
                        <a:chOff x="0" y="0"/>
                        <a:chExt cx="166256" cy="1509951"/>
                      </a:xfrm>
                    </wpg:grpSpPr>
                    <wps:wsp>
                      <wps:cNvPr id="23062" name="Shape 23062"/>
                      <wps:cNvSpPr/>
                      <wps:spPr>
                        <a:xfrm>
                          <a:off x="0" y="0"/>
                          <a:ext cx="166256" cy="1509951"/>
                        </a:xfrm>
                        <a:custGeom>
                          <a:avLst/>
                          <a:gdLst/>
                          <a:ahLst/>
                          <a:cxnLst/>
                          <a:rect l="0" t="0" r="0" b="0"/>
                          <a:pathLst>
                            <a:path w="166256" h="1509951">
                              <a:moveTo>
                                <a:pt x="0" y="0"/>
                              </a:moveTo>
                              <a:lnTo>
                                <a:pt x="166256" y="0"/>
                              </a:lnTo>
                              <a:lnTo>
                                <a:pt x="166256" y="1509951"/>
                              </a:lnTo>
                              <a:lnTo>
                                <a:pt x="0" y="1509951"/>
                              </a:lnTo>
                              <a:lnTo>
                                <a:pt x="0" y="0"/>
                              </a:lnTo>
                            </a:path>
                          </a:pathLst>
                        </a:custGeom>
                        <a:ln w="0" cap="flat">
                          <a:miter lim="127000"/>
                        </a:ln>
                      </wps:spPr>
                      <wps:style>
                        <a:lnRef idx="0">
                          <a:srgbClr val="000000">
                            <a:alpha val="0"/>
                          </a:srgbClr>
                        </a:lnRef>
                        <a:fillRef idx="1">
                          <a:srgbClr val="486374"/>
                        </a:fillRef>
                        <a:effectRef idx="0">
                          <a:scrgbClr r="0" g="0" b="0"/>
                        </a:effectRef>
                        <a:fontRef idx="none"/>
                      </wps:style>
                      <wps:bodyPr/>
                    </wps:wsp>
                  </wpg:wgp>
                </a:graphicData>
              </a:graphic>
            </wp:anchor>
          </w:drawing>
        </mc:Choice>
        <mc:Fallback xmlns:a="http://schemas.openxmlformats.org/drawingml/2006/main">
          <w:pict>
            <v:group id="Group 22401" style="position:absolute;margin-left:598.5pt;margin-top:673.1pt;width:13.1pt;height:118.9pt;z-index:251661312;mso-position-horizontal-relative:page;mso-position-vertical-relative:page" coordsize="1662,1509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" w14:anchorId="01E2CF54">
              <v:shape id="Shape 23062" style="position:absolute;width:1662;height:15099;visibility:visible;mso-wrap-style:square;v-text-anchor:top" coordsize="166256,1509951" o:spid="_x0000_s1027" fillcolor="#486374" stroked="f" strokeweight="0" path="m,l166256,r,1509951l,15099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">
                <v:stroke miterlimit="83231f" joinstyle="miter"/>
                <v:path textboxrect="0,0,166256,1509951"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0B5" w14:textId="3D4EDA34" w:rsidR="00FF0745" w:rsidRDefault="00FF0745">
    <w:pPr>
      <w:spacing w:after="0" w:line="259" w:lineRule="auto"/>
      <w:ind w:left="-929" w:right="1162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1A93" w14:textId="32AD4309" w:rsidR="00FF0745" w:rsidRDefault="00FF0745">
    <w:pPr>
      <w:spacing w:after="0" w:line="259" w:lineRule="auto"/>
      <w:ind w:left="-929" w:right="11624"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EE7B" w14:textId="77777777" w:rsidR="00451BB6" w:rsidRDefault="00451BB6">
      <w:pPr>
        <w:spacing w:after="0" w:line="240" w:lineRule="auto"/>
      </w:pPr>
      <w:r>
        <w:separator/>
      </w:r>
    </w:p>
  </w:footnote>
  <w:footnote w:type="continuationSeparator" w:id="0">
    <w:p w14:paraId="6DF518F3" w14:textId="77777777" w:rsidR="00451BB6" w:rsidRDefault="00451BB6">
      <w:pPr>
        <w:spacing w:after="0" w:line="240" w:lineRule="auto"/>
      </w:pPr>
      <w:r>
        <w:continuationSeparator/>
      </w:r>
    </w:p>
  </w:footnote>
  <w:footnote w:id="1">
    <w:p w14:paraId="299C477D" w14:textId="6D92ABF0" w:rsidR="00A37463" w:rsidRDefault="00A37463">
      <w:pPr>
        <w:pStyle w:val="Puslapioinaostekstas"/>
      </w:pPr>
      <w:r>
        <w:rPr>
          <w:rStyle w:val="Puslapioinaosnuoroda"/>
        </w:rPr>
        <w:footnoteRef/>
      </w:r>
      <w:r>
        <w:t xml:space="preserve"> </w:t>
      </w:r>
      <w:r w:rsidR="007E4AD4" w:rsidRPr="007E4AD4">
        <w:rPr>
          <w:b/>
          <w:bCs/>
          <w:color w:val="00435B"/>
          <w:sz w:val="16"/>
          <w:szCs w:val="16"/>
          <w:lang w:val="en-US"/>
        </w:rPr>
        <w:t>‘Third party’</w:t>
      </w:r>
      <w:r w:rsidR="007E4AD4" w:rsidRPr="00017B95">
        <w:rPr>
          <w:color w:val="00435B"/>
          <w:sz w:val="16"/>
          <w:szCs w:val="16"/>
          <w:lang w:val="en-US"/>
        </w:rPr>
        <w:t xml:space="preserve"> means a natural or legal person, public authority, agency or body other than the data subject, controller, processor and persons who, under the direct authority of the controller or processor, are </w:t>
      </w:r>
      <w:r w:rsidR="008A6CAC" w:rsidRPr="00017B95">
        <w:rPr>
          <w:color w:val="00435B"/>
          <w:sz w:val="16"/>
          <w:szCs w:val="16"/>
          <w:lang w:val="en-US"/>
        </w:rPr>
        <w:t>authorized</w:t>
      </w:r>
      <w:r w:rsidR="007E4AD4" w:rsidRPr="00017B95">
        <w:rPr>
          <w:color w:val="00435B"/>
          <w:sz w:val="16"/>
          <w:szCs w:val="16"/>
          <w:lang w:val="en-US"/>
        </w:rPr>
        <w:t xml:space="preserve"> to process personal data</w:t>
      </w:r>
      <w:r w:rsidR="007E4AD4">
        <w:rPr>
          <w:color w:val="00435B"/>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6F5" w14:textId="248F2548" w:rsidR="00FF0745" w:rsidRDefault="00A14FA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9BA3A3B" wp14:editId="2858E751">
              <wp:simplePos x="0" y="0"/>
              <wp:positionH relativeFrom="page">
                <wp:posOffset>7600686</wp:posOffset>
              </wp:positionH>
              <wp:positionV relativeFrom="page">
                <wp:posOffset>0</wp:posOffset>
              </wp:positionV>
              <wp:extent cx="166256" cy="8548446"/>
              <wp:effectExtent l="0" t="0" r="0" b="0"/>
              <wp:wrapNone/>
              <wp:docPr id="22392" name="Group 22392"/>
              <wp:cNvGraphicFramePr/>
              <a:graphic xmlns:a="http://schemas.openxmlformats.org/drawingml/2006/main">
                <a:graphicData uri="http://schemas.microsoft.com/office/word/2010/wordprocessingGroup">
                  <wpg:wgp>
                    <wpg:cNvGrpSpPr/>
                    <wpg:grpSpPr>
                      <a:xfrm>
                        <a:off x="0" y="0"/>
                        <a:ext cx="166256" cy="8548446"/>
                        <a:chOff x="0" y="0"/>
                        <a:chExt cx="166256" cy="8548446"/>
                      </a:xfrm>
                    </wpg:grpSpPr>
                    <wps:wsp>
                      <wps:cNvPr id="23050" name="Shape 23050"/>
                      <wps:cNvSpPr/>
                      <wps:spPr>
                        <a:xfrm>
                          <a:off x="0" y="0"/>
                          <a:ext cx="166256" cy="2136120"/>
                        </a:xfrm>
                        <a:custGeom>
                          <a:avLst/>
                          <a:gdLst/>
                          <a:ahLst/>
                          <a:cxnLst/>
                          <a:rect l="0" t="0" r="0" b="0"/>
                          <a:pathLst>
                            <a:path w="166256" h="2136120">
                              <a:moveTo>
                                <a:pt x="0" y="0"/>
                              </a:moveTo>
                              <a:lnTo>
                                <a:pt x="166256" y="0"/>
                              </a:lnTo>
                              <a:lnTo>
                                <a:pt x="166256" y="2136120"/>
                              </a:lnTo>
                              <a:lnTo>
                                <a:pt x="0" y="2136120"/>
                              </a:lnTo>
                              <a:lnTo>
                                <a:pt x="0" y="0"/>
                              </a:lnTo>
                            </a:path>
                          </a:pathLst>
                        </a:custGeom>
                        <a:ln w="0" cap="flat">
                          <a:miter lim="127000"/>
                        </a:ln>
                      </wps:spPr>
                      <wps:style>
                        <a:lnRef idx="0">
                          <a:srgbClr val="000000">
                            <a:alpha val="0"/>
                          </a:srgbClr>
                        </a:lnRef>
                        <a:fillRef idx="1">
                          <a:srgbClr val="3DAAD7"/>
                        </a:fillRef>
                        <a:effectRef idx="0">
                          <a:scrgbClr r="0" g="0" b="0"/>
                        </a:effectRef>
                        <a:fontRef idx="none"/>
                      </wps:style>
                      <wps:bodyPr/>
                    </wps:wsp>
                    <wps:wsp>
                      <wps:cNvPr id="23051" name="Shape 23051"/>
                      <wps:cNvSpPr/>
                      <wps:spPr>
                        <a:xfrm>
                          <a:off x="0" y="2136120"/>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007AB4"/>
                        </a:fillRef>
                        <a:effectRef idx="0">
                          <a:scrgbClr r="0" g="0" b="0"/>
                        </a:effectRef>
                        <a:fontRef idx="none"/>
                      </wps:style>
                      <wps:bodyPr/>
                    </wps:wsp>
                    <wps:wsp>
                      <wps:cNvPr id="23052" name="Shape 23052"/>
                      <wps:cNvSpPr/>
                      <wps:spPr>
                        <a:xfrm>
                          <a:off x="0" y="4273598"/>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457A0"/>
                        </a:fillRef>
                        <a:effectRef idx="0">
                          <a:scrgbClr r="0" g="0" b="0"/>
                        </a:effectRef>
                        <a:fontRef idx="none"/>
                      </wps:style>
                      <wps:bodyPr/>
                    </wps:wsp>
                    <wps:wsp>
                      <wps:cNvPr id="23053" name="Shape 23053"/>
                      <wps:cNvSpPr/>
                      <wps:spPr>
                        <a:xfrm>
                          <a:off x="0" y="6410969"/>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B553D"/>
                        </a:fillRef>
                        <a:effectRef idx="0">
                          <a:scrgbClr r="0" g="0" b="0"/>
                        </a:effectRef>
                        <a:fontRef idx="none"/>
                      </wps:style>
                      <wps:bodyPr/>
                    </wps:wsp>
                  </wpg:wgp>
                </a:graphicData>
              </a:graphic>
            </wp:anchor>
          </w:drawing>
        </mc:Choice>
        <mc:Fallback xmlns:a="http://schemas.openxmlformats.org/drawingml/2006/main">
          <w:pict>
            <v:group id="Group 22392" style="position:absolute;margin-left:598.5pt;margin-top:0;width:13.1pt;height:673.1pt;z-index:-251658240;mso-position-horizontal-relative:page;mso-position-vertical-relative:page" coordsize="1662,8548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" w14:anchorId="7F9803D0">
              <v:shape id="Shape 23050" style="position:absolute;width:1662;height:21361;visibility:visible;mso-wrap-style:square;v-text-anchor:top" coordsize="166256,2136120" o:spid="_x0000_s1027" fillcolor="#3daad7" stroked="f" strokeweight="0" path="m,l166256,r,2136120l,2136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">
                <v:stroke miterlimit="83231f" joinstyle="miter"/>
                <v:path textboxrect="0,0,166256,2136120" arrowok="t"/>
              </v:shape>
              <v:shape id="Shape 23051" style="position:absolute;top:21361;width:1662;height:21374;visibility:visible;mso-wrap-style:square;v-text-anchor:top" coordsize="166256,2137478" o:spid="_x0000_s1028" fillcolor="#007ab4" stroked="f" strokeweight="0" path="m,l166256,r,2137478l,2137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">
                <v:stroke miterlimit="83231f" joinstyle="miter"/>
                <v:path textboxrect="0,0,166256,2137478" arrowok="t"/>
              </v:shape>
              <v:shape id="Shape 23052" style="position:absolute;top:42735;width:1662;height:21375;visibility:visible;mso-wrap-style:square;v-text-anchor:top" coordsize="166256,2137478" o:spid="_x0000_s1029" fillcolor="#2457a0" stroked="f" strokeweight="0" path="m,l166256,r,2137478l,2137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">
                <v:stroke miterlimit="83231f" joinstyle="miter"/>
                <v:path textboxrect="0,0,166256,2137478" arrowok="t"/>
              </v:shape>
              <v:shape id="Shape 23053" style="position:absolute;top:64109;width:1662;height:21375;visibility:visible;mso-wrap-style:square;v-text-anchor:top" coordsize="166256,2137478" o:spid="_x0000_s1030" fillcolor="#2b553d" stroked="f" strokeweight="0" path="m,l166256,r,2137478l,2137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">
                <v:stroke miterlimit="83231f" joinstyle="miter"/>
                <v:path textboxrect="0,0,166256,2137478"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5FA"/>
    <w:multiLevelType w:val="multilevel"/>
    <w:tmpl w:val="0427001F"/>
    <w:lvl w:ilvl="0">
      <w:start w:val="1"/>
      <w:numFmt w:val="decimal"/>
      <w:lvlText w:val="%1."/>
      <w:lvlJc w:val="left"/>
      <w:pPr>
        <w:ind w:left="360" w:hanging="360"/>
      </w:pPr>
      <w:rPr>
        <w:rFonts w:hint="default"/>
        <w:w w:val="100"/>
        <w:sz w:val="20"/>
        <w:szCs w:val="20"/>
        <w:lang w:val="lt-LT" w:eastAsia="en-US" w:bidi="ar-SA"/>
      </w:rPr>
    </w:lvl>
    <w:lvl w:ilvl="1">
      <w:start w:val="1"/>
      <w:numFmt w:val="decimal"/>
      <w:lvlText w:val="%1.%2."/>
      <w:lvlJc w:val="left"/>
      <w:pPr>
        <w:ind w:left="792" w:hanging="432"/>
      </w:pPr>
      <w:rPr>
        <w:rFonts w:hint="default"/>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 w15:restartNumberingAfterBreak="0">
    <w:nsid w:val="129A5F86"/>
    <w:multiLevelType w:val="hybridMultilevel"/>
    <w:tmpl w:val="DE421894"/>
    <w:lvl w:ilvl="0" w:tplc="4E4C350A">
      <w:start w:val="1"/>
      <w:numFmt w:val="decimal"/>
      <w:lvlText w:val="%1."/>
      <w:lvlJc w:val="left"/>
      <w:pPr>
        <w:ind w:left="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08A7724">
      <w:start w:val="1"/>
      <w:numFmt w:val="lowerLetter"/>
      <w:lvlText w:val="%2"/>
      <w:lvlJc w:val="left"/>
      <w:pPr>
        <w:ind w:left="16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E284A52">
      <w:start w:val="1"/>
      <w:numFmt w:val="lowerRoman"/>
      <w:lvlText w:val="%3"/>
      <w:lvlJc w:val="left"/>
      <w:pPr>
        <w:ind w:left="23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0A1C5C">
      <w:start w:val="1"/>
      <w:numFmt w:val="decimal"/>
      <w:lvlText w:val="%4"/>
      <w:lvlJc w:val="left"/>
      <w:pPr>
        <w:ind w:left="3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512B8A8">
      <w:start w:val="1"/>
      <w:numFmt w:val="lowerLetter"/>
      <w:lvlText w:val="%5"/>
      <w:lvlJc w:val="left"/>
      <w:pPr>
        <w:ind w:left="3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0A35BA">
      <w:start w:val="1"/>
      <w:numFmt w:val="lowerRoman"/>
      <w:lvlText w:val="%6"/>
      <w:lvlJc w:val="left"/>
      <w:pPr>
        <w:ind w:left="4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9B01B5C">
      <w:start w:val="1"/>
      <w:numFmt w:val="decimal"/>
      <w:lvlText w:val="%7"/>
      <w:lvlJc w:val="left"/>
      <w:pPr>
        <w:ind w:left="5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188E5D0">
      <w:start w:val="1"/>
      <w:numFmt w:val="lowerLetter"/>
      <w:lvlText w:val="%8"/>
      <w:lvlJc w:val="left"/>
      <w:pPr>
        <w:ind w:left="5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B0EC2E">
      <w:start w:val="1"/>
      <w:numFmt w:val="lowerRoman"/>
      <w:lvlText w:val="%9"/>
      <w:lvlJc w:val="left"/>
      <w:pPr>
        <w:ind w:left="6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908D6"/>
    <w:multiLevelType w:val="multilevel"/>
    <w:tmpl w:val="E90CFF0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9807B2"/>
    <w:multiLevelType w:val="hybridMultilevel"/>
    <w:tmpl w:val="931646E8"/>
    <w:lvl w:ilvl="0" w:tplc="313C44CC">
      <w:start w:val="1"/>
      <w:numFmt w:val="upperRoman"/>
      <w:lvlText w:val="%1."/>
      <w:lvlJc w:val="left"/>
      <w:pPr>
        <w:ind w:left="710" w:hanging="720"/>
      </w:pPr>
      <w:rPr>
        <w:rFonts w:hint="default"/>
      </w:rPr>
    </w:lvl>
    <w:lvl w:ilvl="1" w:tplc="04270019" w:tentative="1">
      <w:start w:val="1"/>
      <w:numFmt w:val="lowerLetter"/>
      <w:lvlText w:val="%2."/>
      <w:lvlJc w:val="left"/>
      <w:pPr>
        <w:ind w:left="1070" w:hanging="360"/>
      </w:pPr>
    </w:lvl>
    <w:lvl w:ilvl="2" w:tplc="0427001B" w:tentative="1">
      <w:start w:val="1"/>
      <w:numFmt w:val="lowerRoman"/>
      <w:lvlText w:val="%3."/>
      <w:lvlJc w:val="right"/>
      <w:pPr>
        <w:ind w:left="1790" w:hanging="180"/>
      </w:pPr>
    </w:lvl>
    <w:lvl w:ilvl="3" w:tplc="0427000F" w:tentative="1">
      <w:start w:val="1"/>
      <w:numFmt w:val="decimal"/>
      <w:lvlText w:val="%4."/>
      <w:lvlJc w:val="left"/>
      <w:pPr>
        <w:ind w:left="2510" w:hanging="360"/>
      </w:pPr>
    </w:lvl>
    <w:lvl w:ilvl="4" w:tplc="04270019" w:tentative="1">
      <w:start w:val="1"/>
      <w:numFmt w:val="lowerLetter"/>
      <w:lvlText w:val="%5."/>
      <w:lvlJc w:val="left"/>
      <w:pPr>
        <w:ind w:left="3230" w:hanging="360"/>
      </w:pPr>
    </w:lvl>
    <w:lvl w:ilvl="5" w:tplc="0427001B" w:tentative="1">
      <w:start w:val="1"/>
      <w:numFmt w:val="lowerRoman"/>
      <w:lvlText w:val="%6."/>
      <w:lvlJc w:val="right"/>
      <w:pPr>
        <w:ind w:left="3950" w:hanging="180"/>
      </w:pPr>
    </w:lvl>
    <w:lvl w:ilvl="6" w:tplc="0427000F" w:tentative="1">
      <w:start w:val="1"/>
      <w:numFmt w:val="decimal"/>
      <w:lvlText w:val="%7."/>
      <w:lvlJc w:val="left"/>
      <w:pPr>
        <w:ind w:left="4670" w:hanging="360"/>
      </w:pPr>
    </w:lvl>
    <w:lvl w:ilvl="7" w:tplc="04270019" w:tentative="1">
      <w:start w:val="1"/>
      <w:numFmt w:val="lowerLetter"/>
      <w:lvlText w:val="%8."/>
      <w:lvlJc w:val="left"/>
      <w:pPr>
        <w:ind w:left="5390" w:hanging="360"/>
      </w:pPr>
    </w:lvl>
    <w:lvl w:ilvl="8" w:tplc="0427001B" w:tentative="1">
      <w:start w:val="1"/>
      <w:numFmt w:val="lowerRoman"/>
      <w:lvlText w:val="%9."/>
      <w:lvlJc w:val="right"/>
      <w:pPr>
        <w:ind w:left="6110" w:hanging="180"/>
      </w:pPr>
    </w:lvl>
  </w:abstractNum>
  <w:abstractNum w:abstractNumId="4" w15:restartNumberingAfterBreak="0">
    <w:nsid w:val="3C4600D0"/>
    <w:multiLevelType w:val="multilevel"/>
    <w:tmpl w:val="8904D07A"/>
    <w:lvl w:ilvl="0">
      <w:start w:val="1"/>
      <w:numFmt w:val="decimal"/>
      <w:lvlText w:val="%1."/>
      <w:lvlJc w:val="left"/>
      <w:pPr>
        <w:ind w:left="360" w:hanging="360"/>
      </w:pPr>
      <w:rPr>
        <w:b w:val="0"/>
        <w:bCs/>
      </w:rPr>
    </w:lvl>
    <w:lvl w:ilvl="1">
      <w:start w:val="1"/>
      <w:numFmt w:val="decimal"/>
      <w:isLgl/>
      <w:lvlText w:val="%1.%2."/>
      <w:lvlJc w:val="left"/>
      <w:pPr>
        <w:ind w:left="502"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5"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A5A1C9D"/>
    <w:multiLevelType w:val="multilevel"/>
    <w:tmpl w:val="03CC1C7E"/>
    <w:lvl w:ilvl="0">
      <w:start w:val="1"/>
      <w:numFmt w:val="decimal"/>
      <w:lvlText w:val="%1."/>
      <w:lvlJc w:val="left"/>
      <w:pPr>
        <w:ind w:left="420" w:hanging="420"/>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944" w:hanging="2160"/>
      </w:pPr>
      <w:rPr>
        <w:rFonts w:hint="default"/>
      </w:rPr>
    </w:lvl>
  </w:abstractNum>
  <w:abstractNum w:abstractNumId="7" w15:restartNumberingAfterBreak="0">
    <w:nsid w:val="52C45EAC"/>
    <w:multiLevelType w:val="multilevel"/>
    <w:tmpl w:val="2F46F22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E7A196C"/>
    <w:multiLevelType w:val="multilevel"/>
    <w:tmpl w:val="A1F60D9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977F46"/>
    <w:multiLevelType w:val="hybridMultilevel"/>
    <w:tmpl w:val="8CBEFF86"/>
    <w:lvl w:ilvl="0" w:tplc="8F9CE116">
      <w:start w:val="1"/>
      <w:numFmt w:val="bullet"/>
      <w:lvlText w:val="-"/>
      <w:lvlJc w:val="left"/>
      <w:pPr>
        <w:ind w:left="1070" w:hanging="360"/>
      </w:pPr>
      <w:rPr>
        <w:rFonts w:ascii="Arial" w:eastAsia="Arial" w:hAnsi="Arial" w:cs="Aria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1" w15:restartNumberingAfterBreak="0">
    <w:nsid w:val="7E78262A"/>
    <w:multiLevelType w:val="hybridMultilevel"/>
    <w:tmpl w:val="B100D1E2"/>
    <w:lvl w:ilvl="0" w:tplc="4D74E488">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4ECE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43C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1E9A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0AC1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05B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FCDB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82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7EB4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05851650">
    <w:abstractNumId w:val="1"/>
  </w:num>
  <w:num w:numId="2" w16cid:durableId="366177867">
    <w:abstractNumId w:val="11"/>
  </w:num>
  <w:num w:numId="3" w16cid:durableId="570384252">
    <w:abstractNumId w:val="2"/>
  </w:num>
  <w:num w:numId="4" w16cid:durableId="1889535486">
    <w:abstractNumId w:val="9"/>
  </w:num>
  <w:num w:numId="5" w16cid:durableId="1558858789">
    <w:abstractNumId w:val="0"/>
  </w:num>
  <w:num w:numId="6" w16cid:durableId="368728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3654532">
    <w:abstractNumId w:val="4"/>
  </w:num>
  <w:num w:numId="8" w16cid:durableId="742029833">
    <w:abstractNumId w:val="5"/>
  </w:num>
  <w:num w:numId="9" w16cid:durableId="1865897821">
    <w:abstractNumId w:val="6"/>
  </w:num>
  <w:num w:numId="10" w16cid:durableId="1579827349">
    <w:abstractNumId w:val="7"/>
  </w:num>
  <w:num w:numId="11" w16cid:durableId="44986762">
    <w:abstractNumId w:val="3"/>
  </w:num>
  <w:num w:numId="12" w16cid:durableId="113640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45"/>
    <w:rsid w:val="0001177E"/>
    <w:rsid w:val="000500E8"/>
    <w:rsid w:val="00053E7B"/>
    <w:rsid w:val="00054ED9"/>
    <w:rsid w:val="00066A66"/>
    <w:rsid w:val="0008482E"/>
    <w:rsid w:val="000B1FF2"/>
    <w:rsid w:val="000C28B5"/>
    <w:rsid w:val="000E0BA4"/>
    <w:rsid w:val="000E659D"/>
    <w:rsid w:val="000F714F"/>
    <w:rsid w:val="000F73E5"/>
    <w:rsid w:val="001320A6"/>
    <w:rsid w:val="0014392A"/>
    <w:rsid w:val="001454BF"/>
    <w:rsid w:val="00176280"/>
    <w:rsid w:val="0018699A"/>
    <w:rsid w:val="00197EB5"/>
    <w:rsid w:val="001A28B3"/>
    <w:rsid w:val="001B7137"/>
    <w:rsid w:val="001D6E8D"/>
    <w:rsid w:val="002130E5"/>
    <w:rsid w:val="002150BD"/>
    <w:rsid w:val="002157E8"/>
    <w:rsid w:val="00216510"/>
    <w:rsid w:val="002169E2"/>
    <w:rsid w:val="0022671F"/>
    <w:rsid w:val="00226762"/>
    <w:rsid w:val="002347FC"/>
    <w:rsid w:val="00257A70"/>
    <w:rsid w:val="00273767"/>
    <w:rsid w:val="00285F6B"/>
    <w:rsid w:val="002A50FD"/>
    <w:rsid w:val="002B563D"/>
    <w:rsid w:val="002D5378"/>
    <w:rsid w:val="002D660E"/>
    <w:rsid w:val="002D7BEC"/>
    <w:rsid w:val="002F0A59"/>
    <w:rsid w:val="002F6CDB"/>
    <w:rsid w:val="00305B12"/>
    <w:rsid w:val="00311053"/>
    <w:rsid w:val="00331770"/>
    <w:rsid w:val="00332D49"/>
    <w:rsid w:val="003400D1"/>
    <w:rsid w:val="00345CE0"/>
    <w:rsid w:val="00354807"/>
    <w:rsid w:val="00356CBF"/>
    <w:rsid w:val="00361AFF"/>
    <w:rsid w:val="00364E1D"/>
    <w:rsid w:val="00386ACB"/>
    <w:rsid w:val="00390DC7"/>
    <w:rsid w:val="00391B64"/>
    <w:rsid w:val="00397C88"/>
    <w:rsid w:val="003B195B"/>
    <w:rsid w:val="003B2323"/>
    <w:rsid w:val="003C5122"/>
    <w:rsid w:val="003C6A1A"/>
    <w:rsid w:val="003D4908"/>
    <w:rsid w:val="003E35F8"/>
    <w:rsid w:val="003E7C13"/>
    <w:rsid w:val="0041259D"/>
    <w:rsid w:val="00412A65"/>
    <w:rsid w:val="00435D36"/>
    <w:rsid w:val="00451BB6"/>
    <w:rsid w:val="004543EF"/>
    <w:rsid w:val="0047295D"/>
    <w:rsid w:val="004903CA"/>
    <w:rsid w:val="00494440"/>
    <w:rsid w:val="00494FF2"/>
    <w:rsid w:val="004E40AB"/>
    <w:rsid w:val="0051612D"/>
    <w:rsid w:val="0052234E"/>
    <w:rsid w:val="00531467"/>
    <w:rsid w:val="00535168"/>
    <w:rsid w:val="00541563"/>
    <w:rsid w:val="00545C2A"/>
    <w:rsid w:val="00550B7C"/>
    <w:rsid w:val="005538CE"/>
    <w:rsid w:val="0055799C"/>
    <w:rsid w:val="00575D00"/>
    <w:rsid w:val="005779DE"/>
    <w:rsid w:val="00577E81"/>
    <w:rsid w:val="00581D30"/>
    <w:rsid w:val="00584999"/>
    <w:rsid w:val="00591769"/>
    <w:rsid w:val="005955F2"/>
    <w:rsid w:val="00596ACF"/>
    <w:rsid w:val="005C5B80"/>
    <w:rsid w:val="00601C77"/>
    <w:rsid w:val="00606F3A"/>
    <w:rsid w:val="00610067"/>
    <w:rsid w:val="00670653"/>
    <w:rsid w:val="00673884"/>
    <w:rsid w:val="00691520"/>
    <w:rsid w:val="00697D64"/>
    <w:rsid w:val="006B335D"/>
    <w:rsid w:val="006B6422"/>
    <w:rsid w:val="006C1186"/>
    <w:rsid w:val="006C2339"/>
    <w:rsid w:val="006C65C6"/>
    <w:rsid w:val="006D1B05"/>
    <w:rsid w:val="006F13BC"/>
    <w:rsid w:val="0071392C"/>
    <w:rsid w:val="007267E0"/>
    <w:rsid w:val="00752A3F"/>
    <w:rsid w:val="0076613A"/>
    <w:rsid w:val="007758F0"/>
    <w:rsid w:val="0078347D"/>
    <w:rsid w:val="00783D99"/>
    <w:rsid w:val="007847D6"/>
    <w:rsid w:val="00787B20"/>
    <w:rsid w:val="007909E5"/>
    <w:rsid w:val="007A51F8"/>
    <w:rsid w:val="007A7CE6"/>
    <w:rsid w:val="007B6F1F"/>
    <w:rsid w:val="007C0E0C"/>
    <w:rsid w:val="007E4AD4"/>
    <w:rsid w:val="00807B99"/>
    <w:rsid w:val="00817B4B"/>
    <w:rsid w:val="00836DF0"/>
    <w:rsid w:val="008456E2"/>
    <w:rsid w:val="008518C1"/>
    <w:rsid w:val="00875432"/>
    <w:rsid w:val="00876E97"/>
    <w:rsid w:val="008823FD"/>
    <w:rsid w:val="00882CB0"/>
    <w:rsid w:val="00892183"/>
    <w:rsid w:val="008A195C"/>
    <w:rsid w:val="008A6CAC"/>
    <w:rsid w:val="008B15A5"/>
    <w:rsid w:val="008B2669"/>
    <w:rsid w:val="008C03E2"/>
    <w:rsid w:val="008C2B28"/>
    <w:rsid w:val="008C41E3"/>
    <w:rsid w:val="008D2093"/>
    <w:rsid w:val="008D40FC"/>
    <w:rsid w:val="008D4A6F"/>
    <w:rsid w:val="008E7DC5"/>
    <w:rsid w:val="009040B0"/>
    <w:rsid w:val="00910578"/>
    <w:rsid w:val="00912161"/>
    <w:rsid w:val="00913411"/>
    <w:rsid w:val="00916509"/>
    <w:rsid w:val="00945F7B"/>
    <w:rsid w:val="0095186A"/>
    <w:rsid w:val="00954363"/>
    <w:rsid w:val="00997704"/>
    <w:rsid w:val="009A24C6"/>
    <w:rsid w:val="009A7E84"/>
    <w:rsid w:val="009B3913"/>
    <w:rsid w:val="009B73C6"/>
    <w:rsid w:val="009D5522"/>
    <w:rsid w:val="009E14BA"/>
    <w:rsid w:val="009E7D1D"/>
    <w:rsid w:val="00A14FA4"/>
    <w:rsid w:val="00A2230B"/>
    <w:rsid w:val="00A37463"/>
    <w:rsid w:val="00A43DCE"/>
    <w:rsid w:val="00A60B9A"/>
    <w:rsid w:val="00A71824"/>
    <w:rsid w:val="00A76A05"/>
    <w:rsid w:val="00A82D6A"/>
    <w:rsid w:val="00A86370"/>
    <w:rsid w:val="00A966BA"/>
    <w:rsid w:val="00A97840"/>
    <w:rsid w:val="00AA4BAD"/>
    <w:rsid w:val="00AB2712"/>
    <w:rsid w:val="00AB6C9B"/>
    <w:rsid w:val="00AD7498"/>
    <w:rsid w:val="00AE625E"/>
    <w:rsid w:val="00AF112D"/>
    <w:rsid w:val="00B440B4"/>
    <w:rsid w:val="00B52EB5"/>
    <w:rsid w:val="00B9117F"/>
    <w:rsid w:val="00B92664"/>
    <w:rsid w:val="00B94FD9"/>
    <w:rsid w:val="00C17D0E"/>
    <w:rsid w:val="00C2282C"/>
    <w:rsid w:val="00C27973"/>
    <w:rsid w:val="00C27CDB"/>
    <w:rsid w:val="00C30B9F"/>
    <w:rsid w:val="00C6249C"/>
    <w:rsid w:val="00C65635"/>
    <w:rsid w:val="00C72853"/>
    <w:rsid w:val="00C7673E"/>
    <w:rsid w:val="00CB7059"/>
    <w:rsid w:val="00CC10A5"/>
    <w:rsid w:val="00CD7518"/>
    <w:rsid w:val="00CF737C"/>
    <w:rsid w:val="00D269D7"/>
    <w:rsid w:val="00D355A3"/>
    <w:rsid w:val="00D4441A"/>
    <w:rsid w:val="00D51305"/>
    <w:rsid w:val="00D57E70"/>
    <w:rsid w:val="00D730C0"/>
    <w:rsid w:val="00D86813"/>
    <w:rsid w:val="00DE1200"/>
    <w:rsid w:val="00DE1999"/>
    <w:rsid w:val="00E129B4"/>
    <w:rsid w:val="00E13EE8"/>
    <w:rsid w:val="00E165DE"/>
    <w:rsid w:val="00E37255"/>
    <w:rsid w:val="00E56ED2"/>
    <w:rsid w:val="00E61795"/>
    <w:rsid w:val="00E9498E"/>
    <w:rsid w:val="00E97428"/>
    <w:rsid w:val="00EA1C50"/>
    <w:rsid w:val="00EA3B0D"/>
    <w:rsid w:val="00EB2011"/>
    <w:rsid w:val="00EB3594"/>
    <w:rsid w:val="00ED7D67"/>
    <w:rsid w:val="00F04FD0"/>
    <w:rsid w:val="00F10CA9"/>
    <w:rsid w:val="00F31EC6"/>
    <w:rsid w:val="00F54698"/>
    <w:rsid w:val="00F560AC"/>
    <w:rsid w:val="00F60EA1"/>
    <w:rsid w:val="00F61554"/>
    <w:rsid w:val="00F71206"/>
    <w:rsid w:val="00F8452A"/>
    <w:rsid w:val="00F97182"/>
    <w:rsid w:val="00FB38C4"/>
    <w:rsid w:val="00FC3592"/>
    <w:rsid w:val="00FD1B76"/>
    <w:rsid w:val="00FD71A3"/>
    <w:rsid w:val="00FF0745"/>
    <w:rsid w:val="00FF4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77F0"/>
  <w15:docId w15:val="{26E30027-9AE6-4C4E-B312-D35096C2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9" w:lineRule="auto"/>
      <w:ind w:left="46" w:right="64" w:hanging="10"/>
      <w:jc w:val="both"/>
    </w:pPr>
    <w:rPr>
      <w:rFonts w:ascii="Arial" w:eastAsia="Arial" w:hAnsi="Arial" w:cs="Arial"/>
      <w:color w:val="000000"/>
      <w:sz w:val="20"/>
    </w:rPr>
  </w:style>
  <w:style w:type="paragraph" w:styleId="Antrat1">
    <w:name w:val="heading 1"/>
    <w:next w:val="prastasis"/>
    <w:link w:val="Antrat1Diagrama"/>
    <w:uiPriority w:val="9"/>
    <w:qFormat/>
    <w:pPr>
      <w:keepNext/>
      <w:keepLines/>
      <w:spacing w:after="0"/>
      <w:ind w:left="4067"/>
      <w:outlineLvl w:val="0"/>
    </w:pPr>
    <w:rPr>
      <w:rFonts w:ascii="Arial" w:eastAsia="Arial" w:hAnsi="Arial" w:cs="Arial"/>
      <w:color w:val="000000"/>
      <w:sz w:val="24"/>
    </w:rPr>
  </w:style>
  <w:style w:type="paragraph" w:styleId="Antrat2">
    <w:name w:val="heading 2"/>
    <w:next w:val="prastasis"/>
    <w:link w:val="Antrat2Diagrama"/>
    <w:uiPriority w:val="9"/>
    <w:unhideWhenUsed/>
    <w:qFormat/>
    <w:pPr>
      <w:keepNext/>
      <w:keepLines/>
      <w:spacing w:after="0"/>
      <w:ind w:right="61"/>
      <w:jc w:val="right"/>
      <w:outlineLvl w:val="1"/>
    </w:pPr>
    <w:rPr>
      <w:rFonts w:ascii="Arial" w:eastAsia="Arial" w:hAnsi="Arial" w:cs="Arial"/>
      <w:color w:val="0580AB"/>
    </w:rPr>
  </w:style>
  <w:style w:type="paragraph" w:styleId="Antrat3">
    <w:name w:val="heading 3"/>
    <w:next w:val="prastasis"/>
    <w:link w:val="Antrat3Diagrama"/>
    <w:uiPriority w:val="9"/>
    <w:unhideWhenUsed/>
    <w:qFormat/>
    <w:pPr>
      <w:keepNext/>
      <w:keepLines/>
      <w:spacing w:after="134"/>
      <w:ind w:left="10" w:right="28" w:hanging="10"/>
      <w:jc w:val="center"/>
      <w:outlineLvl w:val="2"/>
    </w:pPr>
    <w:rPr>
      <w:rFonts w:ascii="Arial" w:eastAsia="Arial" w:hAnsi="Arial" w:cs="Arial"/>
      <w:b/>
      <w:color w:val="000000"/>
      <w:sz w:val="20"/>
    </w:rPr>
  </w:style>
  <w:style w:type="paragraph" w:styleId="Antrat4">
    <w:name w:val="heading 4"/>
    <w:next w:val="prastasis"/>
    <w:link w:val="Antrat4Diagrama"/>
    <w:uiPriority w:val="9"/>
    <w:unhideWhenUsed/>
    <w:qFormat/>
    <w:pPr>
      <w:keepNext/>
      <w:keepLines/>
      <w:spacing w:after="133"/>
      <w:ind w:left="544" w:hanging="10"/>
      <w:jc w:val="center"/>
      <w:outlineLvl w:val="3"/>
    </w:pPr>
    <w:rPr>
      <w:rFonts w:ascii="Arial" w:eastAsia="Arial" w:hAnsi="Arial" w:cs="Arial"/>
      <w:b/>
      <w:color w:val="00000A"/>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Pr>
      <w:rFonts w:ascii="Arial" w:eastAsia="Arial" w:hAnsi="Arial" w:cs="Arial"/>
      <w:b/>
      <w:color w:val="00000A"/>
      <w:sz w:val="20"/>
    </w:rPr>
  </w:style>
  <w:style w:type="character" w:customStyle="1" w:styleId="Antrat2Diagrama">
    <w:name w:val="Antraštė 2 Diagrama"/>
    <w:link w:val="Antrat2"/>
    <w:rPr>
      <w:rFonts w:ascii="Arial" w:eastAsia="Arial" w:hAnsi="Arial" w:cs="Arial"/>
      <w:color w:val="0580AB"/>
      <w:sz w:val="22"/>
    </w:rPr>
  </w:style>
  <w:style w:type="character" w:customStyle="1" w:styleId="Antrat1Diagrama">
    <w:name w:val="Antraštė 1 Diagrama"/>
    <w:link w:val="Antrat1"/>
    <w:rPr>
      <w:rFonts w:ascii="Arial" w:eastAsia="Arial" w:hAnsi="Arial" w:cs="Arial"/>
      <w:color w:val="000000"/>
      <w:sz w:val="24"/>
    </w:rPr>
  </w:style>
  <w:style w:type="character" w:customStyle="1" w:styleId="Antrat3Diagrama">
    <w:name w:val="Antraštė 3 Diagrama"/>
    <w:link w:val="Antrat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mentarotekstas">
    <w:name w:val="annotation text"/>
    <w:aliases w:val="Diagrama Diagrama Diagrama,Diagrama Diagrama,Diagrama Diagrama Diagrama Diagrama,Diagrama Diagrama Char Char,Diagrama2 Diagrama Diagrama Diagrama, Diagrama Diagrama Diagrama, Diagrama Diagrama,Char3"/>
    <w:basedOn w:val="prastasis"/>
    <w:link w:val="KomentarotekstasDiagrama"/>
    <w:uiPriority w:val="99"/>
    <w:unhideWhenUsed/>
    <w:rsid w:val="00D269D7"/>
    <w:pPr>
      <w:spacing w:after="0" w:line="240" w:lineRule="auto"/>
      <w:ind w:left="0" w:right="0" w:firstLine="0"/>
      <w:jc w:val="left"/>
    </w:pPr>
    <w:rPr>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Diagrama Diagrama Diagrama1"/>
    <w:basedOn w:val="Numatytasispastraiposriftas"/>
    <w:link w:val="Komentarotekstas"/>
    <w:uiPriority w:val="99"/>
    <w:rsid w:val="00D269D7"/>
    <w:rPr>
      <w:rFonts w:ascii="Arial" w:eastAsia="Arial" w:hAnsi="Arial" w:cs="Arial"/>
      <w:color w:val="000000"/>
      <w:sz w:val="20"/>
      <w:szCs w:val="20"/>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Sąrašo pastraipa.Bullet"/>
    <w:basedOn w:val="prastasis"/>
    <w:link w:val="SraopastraipaDiagrama"/>
    <w:uiPriority w:val="34"/>
    <w:qFormat/>
    <w:rsid w:val="00D269D7"/>
    <w:pPr>
      <w:spacing w:after="0" w:line="276" w:lineRule="auto"/>
      <w:ind w:left="720" w:right="0" w:firstLine="0"/>
      <w:contextualSpacing/>
      <w:jc w:val="left"/>
    </w:pPr>
    <w:rPr>
      <w:sz w:val="22"/>
    </w:rPr>
  </w:style>
  <w:style w:type="character" w:styleId="Hipersaitas">
    <w:name w:val="Hyperlink"/>
    <w:basedOn w:val="Numatytasispastraiposriftas"/>
    <w:uiPriority w:val="99"/>
    <w:unhideWhenUsed/>
    <w:rsid w:val="00D269D7"/>
    <w:rPr>
      <w:color w:val="0563C1" w:themeColor="hyperlink"/>
      <w:u w:val="single"/>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D269D7"/>
    <w:rPr>
      <w:rFonts w:ascii="Arial" w:eastAsia="Arial" w:hAnsi="Arial" w:cs="Arial"/>
      <w:color w:val="000000"/>
    </w:rPr>
  </w:style>
  <w:style w:type="table" w:styleId="Lentelstinklelis">
    <w:name w:val="Table Grid"/>
    <w:basedOn w:val="prastojilentel"/>
    <w:uiPriority w:val="39"/>
    <w:rsid w:val="00D269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269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Neapdorotaspaminjimas">
    <w:name w:val="Unresolved Mention"/>
    <w:basedOn w:val="Numatytasispastraiposriftas"/>
    <w:uiPriority w:val="99"/>
    <w:semiHidden/>
    <w:unhideWhenUsed/>
    <w:rsid w:val="000E0BA4"/>
    <w:rPr>
      <w:color w:val="605E5C"/>
      <w:shd w:val="clear" w:color="auto" w:fill="E1DFDD"/>
    </w:rPr>
  </w:style>
  <w:style w:type="paragraph" w:styleId="Porat">
    <w:name w:val="footer"/>
    <w:aliases w:val="ERP Footer,ft"/>
    <w:basedOn w:val="prastasis"/>
    <w:link w:val="PoratDiagrama"/>
    <w:uiPriority w:val="99"/>
    <w:unhideWhenUsed/>
    <w:rsid w:val="00E37255"/>
    <w:pPr>
      <w:tabs>
        <w:tab w:val="center" w:pos="4513"/>
        <w:tab w:val="right" w:pos="9026"/>
      </w:tabs>
      <w:spacing w:after="160" w:line="276" w:lineRule="auto"/>
      <w:ind w:left="0" w:right="0" w:firstLine="0"/>
      <w:jc w:val="left"/>
    </w:pPr>
    <w:rPr>
      <w:rFonts w:asciiTheme="minorHAnsi" w:eastAsiaTheme="minorEastAsia" w:hAnsiTheme="minorHAnsi" w:cstheme="minorBidi"/>
      <w:color w:val="auto"/>
      <w:sz w:val="21"/>
      <w:szCs w:val="21"/>
    </w:rPr>
  </w:style>
  <w:style w:type="character" w:customStyle="1" w:styleId="PoratDiagrama">
    <w:name w:val="Poraštė Diagrama"/>
    <w:aliases w:val="ERP Footer Diagrama,ft Diagrama"/>
    <w:basedOn w:val="Numatytasispastraiposriftas"/>
    <w:link w:val="Porat"/>
    <w:uiPriority w:val="99"/>
    <w:qFormat/>
    <w:rsid w:val="00E37255"/>
    <w:rPr>
      <w:sz w:val="21"/>
      <w:szCs w:val="21"/>
    </w:rPr>
  </w:style>
  <w:style w:type="paragraph" w:customStyle="1" w:styleId="Default">
    <w:name w:val="Default"/>
    <w:qFormat/>
    <w:rsid w:val="00E372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prastojilentel"/>
    <w:next w:val="Lentelstinklelis"/>
    <w:uiPriority w:val="39"/>
    <w:rsid w:val="00E372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E3725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rsid w:val="00E372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ight="0" w:firstLine="0"/>
      <w:jc w:val="left"/>
    </w:pPr>
    <w:rPr>
      <w:rFonts w:ascii="TimesLT" w:eastAsia="Times New Roman" w:hAnsi="TimesLT" w:cs="Times New Roman"/>
      <w:b/>
      <w:bCs/>
      <w:color w:val="auto"/>
      <w:szCs w:val="20"/>
      <w:lang w:val="en-US" w:eastAsia="en-US"/>
    </w:rPr>
  </w:style>
  <w:style w:type="paragraph" w:styleId="Pataisymai">
    <w:name w:val="Revision"/>
    <w:hidden/>
    <w:uiPriority w:val="99"/>
    <w:semiHidden/>
    <w:rsid w:val="009D5522"/>
    <w:pPr>
      <w:spacing w:after="0" w:line="240" w:lineRule="auto"/>
    </w:pPr>
    <w:rPr>
      <w:rFonts w:ascii="Arial" w:eastAsia="Arial" w:hAnsi="Arial" w:cs="Arial"/>
      <w:color w:val="000000"/>
      <w:sz w:val="20"/>
    </w:rPr>
  </w:style>
  <w:style w:type="character" w:styleId="Komentaronuoroda">
    <w:name w:val="annotation reference"/>
    <w:basedOn w:val="Numatytasispastraiposriftas"/>
    <w:uiPriority w:val="99"/>
    <w:semiHidden/>
    <w:unhideWhenUsed/>
    <w:rsid w:val="0078347D"/>
    <w:rPr>
      <w:sz w:val="16"/>
      <w:szCs w:val="16"/>
    </w:rPr>
  </w:style>
  <w:style w:type="paragraph" w:styleId="Komentarotema">
    <w:name w:val="annotation subject"/>
    <w:basedOn w:val="Komentarotekstas"/>
    <w:next w:val="Komentarotekstas"/>
    <w:link w:val="KomentarotemaDiagrama"/>
    <w:uiPriority w:val="99"/>
    <w:semiHidden/>
    <w:unhideWhenUsed/>
    <w:rsid w:val="0078347D"/>
    <w:pPr>
      <w:spacing w:after="5"/>
      <w:ind w:left="46" w:right="64" w:hanging="10"/>
      <w:jc w:val="both"/>
    </w:pPr>
    <w:rPr>
      <w:b/>
      <w:bCs/>
    </w:rPr>
  </w:style>
  <w:style w:type="character" w:customStyle="1" w:styleId="KomentarotemaDiagrama">
    <w:name w:val="Komentaro tema Diagrama"/>
    <w:basedOn w:val="KomentarotekstasDiagrama"/>
    <w:link w:val="Komentarotema"/>
    <w:uiPriority w:val="99"/>
    <w:semiHidden/>
    <w:rsid w:val="0078347D"/>
    <w:rPr>
      <w:rFonts w:ascii="Arial" w:eastAsia="Arial" w:hAnsi="Arial" w:cs="Arial"/>
      <w:b/>
      <w:bCs/>
      <w:color w:val="000000"/>
      <w:sz w:val="20"/>
      <w:szCs w:val="20"/>
    </w:rPr>
  </w:style>
  <w:style w:type="character" w:styleId="Perirtashipersaitas">
    <w:name w:val="FollowedHyperlink"/>
    <w:basedOn w:val="Numatytasispastraiposriftas"/>
    <w:uiPriority w:val="99"/>
    <w:semiHidden/>
    <w:unhideWhenUsed/>
    <w:rsid w:val="00A71824"/>
    <w:rPr>
      <w:color w:val="954F72" w:themeColor="followedHyperlink"/>
      <w:u w:val="single"/>
    </w:rPr>
  </w:style>
  <w:style w:type="paragraph" w:styleId="Puslapioinaostekstas">
    <w:name w:val="footnote text"/>
    <w:basedOn w:val="prastasis"/>
    <w:link w:val="PuslapioinaostekstasDiagrama"/>
    <w:uiPriority w:val="99"/>
    <w:semiHidden/>
    <w:unhideWhenUsed/>
    <w:rsid w:val="00A37463"/>
    <w:pPr>
      <w:spacing w:after="0" w:line="240" w:lineRule="auto"/>
    </w:pPr>
    <w:rPr>
      <w:szCs w:val="20"/>
    </w:rPr>
  </w:style>
  <w:style w:type="character" w:customStyle="1" w:styleId="PuslapioinaostekstasDiagrama">
    <w:name w:val="Puslapio išnašos tekstas Diagrama"/>
    <w:basedOn w:val="Numatytasispastraiposriftas"/>
    <w:link w:val="Puslapioinaostekstas"/>
    <w:uiPriority w:val="99"/>
    <w:semiHidden/>
    <w:rsid w:val="00A37463"/>
    <w:rPr>
      <w:rFonts w:ascii="Arial" w:eastAsia="Arial" w:hAnsi="Arial" w:cs="Arial"/>
      <w:color w:val="000000"/>
      <w:sz w:val="20"/>
      <w:szCs w:val="20"/>
    </w:rPr>
  </w:style>
  <w:style w:type="character" w:styleId="Puslapioinaosnuoroda">
    <w:name w:val="footnote reference"/>
    <w:basedOn w:val="Numatytasispastraiposriftas"/>
    <w:uiPriority w:val="99"/>
    <w:semiHidden/>
    <w:unhideWhenUsed/>
    <w:rsid w:val="00A37463"/>
    <w:rPr>
      <w:vertAlign w:val="superscript"/>
    </w:rPr>
  </w:style>
  <w:style w:type="paragraph" w:styleId="Antrats">
    <w:name w:val="header"/>
    <w:basedOn w:val="prastasis"/>
    <w:link w:val="AntratsDiagrama"/>
    <w:uiPriority w:val="99"/>
    <w:unhideWhenUsed/>
    <w:rsid w:val="00CC10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10A5"/>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84075-D85E-47C4-936C-38168032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4</Pages>
  <Words>10151</Words>
  <Characters>5787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docId:101357E1720F4F1095B947F31EB17C44</cp:keywords>
  <cp:lastModifiedBy>Akvilė Zagorskaitė</cp:lastModifiedBy>
  <cp:revision>104</cp:revision>
  <cp:lastPrinted>2023-02-14T12:30:00Z</cp:lastPrinted>
  <dcterms:created xsi:type="dcterms:W3CDTF">2024-04-18T09:43:00Z</dcterms:created>
  <dcterms:modified xsi:type="dcterms:W3CDTF">2025-10-07T14:59:00Z</dcterms:modified>
</cp:coreProperties>
</file>