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E2C63" w:rsidRPr="003236D9" w14:paraId="06741664" w14:textId="77777777" w:rsidTr="004E2C63">
        <w:tc>
          <w:tcPr>
            <w:tcW w:w="4814" w:type="dxa"/>
          </w:tcPr>
          <w:p w14:paraId="55EBF684" w14:textId="277B1827" w:rsidR="004E2C63" w:rsidRPr="003236D9" w:rsidRDefault="004E2C63" w:rsidP="001307BB">
            <w:pPr>
              <w:pStyle w:val="Sraopastraipa"/>
              <w:ind w:left="1080"/>
              <w:rPr>
                <w:rFonts w:ascii="Arial" w:hAnsi="Arial" w:cs="Arial"/>
                <w:b/>
                <w:bCs/>
                <w:color w:val="00435B"/>
              </w:rPr>
            </w:pPr>
            <w:r w:rsidRPr="003236D9">
              <w:rPr>
                <w:rFonts w:ascii="Arial" w:hAnsi="Arial" w:cs="Arial"/>
                <w:b/>
                <w:bCs/>
                <w:color w:val="00435B"/>
              </w:rPr>
              <w:t>TECHNINĖ SPECIFIKACIJA</w:t>
            </w:r>
          </w:p>
        </w:tc>
        <w:tc>
          <w:tcPr>
            <w:tcW w:w="4814" w:type="dxa"/>
          </w:tcPr>
          <w:p w14:paraId="585D1825" w14:textId="280B017C" w:rsidR="004E2C63" w:rsidRPr="00920CB1" w:rsidRDefault="00186FE1" w:rsidP="00920CB1">
            <w:pPr>
              <w:ind w:left="360"/>
              <w:jc w:val="center"/>
              <w:rPr>
                <w:rFonts w:ascii="Arial" w:hAnsi="Arial" w:cs="Arial"/>
                <w:b/>
                <w:bCs/>
                <w:color w:val="00435B"/>
              </w:rPr>
            </w:pPr>
            <w:r w:rsidRPr="00920CB1">
              <w:rPr>
                <w:rFonts w:ascii="Arial" w:hAnsi="Arial" w:cs="Arial"/>
                <w:b/>
                <w:bCs/>
                <w:color w:val="00435B"/>
              </w:rPr>
              <w:t>TECHNICAL SPECIFICATION</w:t>
            </w:r>
          </w:p>
        </w:tc>
      </w:tr>
    </w:tbl>
    <w:p w14:paraId="5B6F3FB5" w14:textId="77777777" w:rsidR="004E2C63" w:rsidRPr="003236D9" w:rsidRDefault="004E2C63">
      <w:pPr>
        <w:rPr>
          <w:rFonts w:ascii="Arial" w:hAnsi="Arial" w:cs="Arial"/>
          <w:color w:val="00435B"/>
        </w:rPr>
      </w:pPr>
    </w:p>
    <w:tbl>
      <w:tblPr>
        <w:tblStyle w:val="2paprastojilentel"/>
        <w:tblW w:w="0" w:type="auto"/>
        <w:tblLook w:val="04A0" w:firstRow="1" w:lastRow="0" w:firstColumn="1" w:lastColumn="0" w:noHBand="0" w:noVBand="1"/>
      </w:tblPr>
      <w:tblGrid>
        <w:gridCol w:w="4814"/>
        <w:gridCol w:w="4814"/>
      </w:tblGrid>
      <w:tr w:rsidR="003236D9" w:rsidRPr="00490901" w14:paraId="6D2BEEDC" w14:textId="77777777" w:rsidTr="7455B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240BF3F" w14:textId="4499A3BD" w:rsidR="004E2C63" w:rsidRPr="00490901" w:rsidRDefault="004E2C63" w:rsidP="000123F6">
            <w:pPr>
              <w:jc w:val="both"/>
              <w:rPr>
                <w:rFonts w:ascii="Arial" w:hAnsi="Arial" w:cs="Arial"/>
                <w:b w:val="0"/>
                <w:bCs w:val="0"/>
                <w:color w:val="00435B"/>
                <w:sz w:val="20"/>
                <w:szCs w:val="20"/>
              </w:rPr>
            </w:pPr>
            <w:r w:rsidRPr="00490901">
              <w:rPr>
                <w:rFonts w:ascii="Arial" w:hAnsi="Arial" w:cs="Arial"/>
                <w:color w:val="00435B"/>
                <w:sz w:val="20"/>
                <w:szCs w:val="20"/>
              </w:rPr>
              <w:t xml:space="preserve">Pirkimo objektas </w:t>
            </w:r>
            <w:r w:rsidR="00EE52AC" w:rsidRPr="00490901">
              <w:rPr>
                <w:rFonts w:ascii="Arial" w:hAnsi="Arial" w:cs="Arial"/>
                <w:color w:val="00435B"/>
                <w:sz w:val="20"/>
                <w:szCs w:val="20"/>
              </w:rPr>
              <w:t xml:space="preserve">– </w:t>
            </w:r>
            <w:r w:rsidRPr="00490901">
              <w:rPr>
                <w:rFonts w:ascii="Arial" w:hAnsi="Arial" w:cs="Arial"/>
                <w:color w:val="00435B"/>
                <w:sz w:val="20"/>
                <w:szCs w:val="20"/>
              </w:rPr>
              <w:t xml:space="preserve">Politikoje dalyvaujančių asmenų ir tarptautinių sankcijų </w:t>
            </w:r>
            <w:r w:rsidR="00186FE1" w:rsidRPr="00490901">
              <w:rPr>
                <w:rFonts w:ascii="Arial" w:hAnsi="Arial" w:cs="Arial"/>
                <w:color w:val="00435B"/>
                <w:sz w:val="20"/>
                <w:szCs w:val="20"/>
              </w:rPr>
              <w:t xml:space="preserve">patikros </w:t>
            </w:r>
            <w:r w:rsidRPr="00490901">
              <w:rPr>
                <w:rFonts w:ascii="Arial" w:hAnsi="Arial" w:cs="Arial"/>
                <w:color w:val="00435B"/>
                <w:sz w:val="20"/>
                <w:szCs w:val="20"/>
              </w:rPr>
              <w:t>paslaugos</w:t>
            </w:r>
            <w:r w:rsidR="00DD0CAA" w:rsidRPr="00490901">
              <w:rPr>
                <w:rFonts w:ascii="Arial" w:hAnsi="Arial" w:cs="Arial"/>
                <w:color w:val="00435B"/>
                <w:sz w:val="20"/>
                <w:szCs w:val="20"/>
              </w:rPr>
              <w:t xml:space="preserve"> (toliau – Paslaugos)</w:t>
            </w:r>
            <w:r w:rsidRPr="00490901">
              <w:rPr>
                <w:rFonts w:ascii="Arial" w:hAnsi="Arial" w:cs="Arial"/>
                <w:color w:val="00435B"/>
                <w:sz w:val="20"/>
                <w:szCs w:val="20"/>
              </w:rPr>
              <w:t>.</w:t>
            </w:r>
          </w:p>
          <w:p w14:paraId="35F3B4C6" w14:textId="77777777" w:rsidR="005F5441" w:rsidRPr="00490901" w:rsidRDefault="005F5441" w:rsidP="000123F6">
            <w:pPr>
              <w:jc w:val="both"/>
              <w:rPr>
                <w:rFonts w:ascii="Arial" w:hAnsi="Arial" w:cs="Arial"/>
                <w:b w:val="0"/>
                <w:bCs w:val="0"/>
                <w:color w:val="00435B"/>
                <w:sz w:val="20"/>
                <w:szCs w:val="20"/>
              </w:rPr>
            </w:pPr>
          </w:p>
          <w:p w14:paraId="7AA5D4BA" w14:textId="77777777" w:rsidR="00DD0CAA" w:rsidRPr="00490901" w:rsidRDefault="001307BB" w:rsidP="001307BB">
            <w:pPr>
              <w:jc w:val="both"/>
              <w:rPr>
                <w:rFonts w:ascii="Arial" w:hAnsi="Arial" w:cs="Arial"/>
                <w:color w:val="00435B"/>
                <w:sz w:val="20"/>
                <w:szCs w:val="20"/>
              </w:rPr>
            </w:pPr>
            <w:r w:rsidRPr="00490901">
              <w:rPr>
                <w:rFonts w:ascii="Arial" w:hAnsi="Arial" w:cs="Arial"/>
                <w:color w:val="00435B"/>
                <w:sz w:val="20"/>
                <w:szCs w:val="20"/>
              </w:rPr>
              <w:t>Paslaug</w:t>
            </w:r>
            <w:r w:rsidR="00DD0CAA" w:rsidRPr="00490901">
              <w:rPr>
                <w:rFonts w:ascii="Arial" w:hAnsi="Arial" w:cs="Arial"/>
                <w:color w:val="00435B"/>
                <w:sz w:val="20"/>
                <w:szCs w:val="20"/>
              </w:rPr>
              <w:t>as sudaro:</w:t>
            </w:r>
          </w:p>
          <w:p w14:paraId="5D8D6962" w14:textId="123952F6" w:rsidR="00DD0CAA" w:rsidRPr="00490901" w:rsidRDefault="60D7DB97" w:rsidP="00DD0CAA">
            <w:pPr>
              <w:pStyle w:val="Sraopastraipa"/>
              <w:numPr>
                <w:ilvl w:val="0"/>
                <w:numId w:val="7"/>
              </w:numPr>
              <w:jc w:val="both"/>
              <w:rPr>
                <w:rFonts w:ascii="Arial" w:hAnsi="Arial" w:cs="Arial"/>
                <w:color w:val="00435B"/>
                <w:sz w:val="20"/>
                <w:szCs w:val="20"/>
              </w:rPr>
            </w:pPr>
            <w:r w:rsidRPr="00490901">
              <w:rPr>
                <w:rFonts w:ascii="Arial" w:hAnsi="Arial" w:cs="Arial"/>
                <w:color w:val="00435B"/>
                <w:sz w:val="20"/>
                <w:szCs w:val="20"/>
              </w:rPr>
              <w:t xml:space="preserve">Politikoje dalyvaujančių asmenų, tarptautinių sankcijų ir viešai prieinamos informacijos </w:t>
            </w:r>
            <w:r w:rsidR="028B6B27" w:rsidRPr="00490901">
              <w:rPr>
                <w:rFonts w:ascii="Arial" w:hAnsi="Arial" w:cs="Arial"/>
                <w:color w:val="00435B"/>
                <w:sz w:val="20"/>
                <w:szCs w:val="20"/>
              </w:rPr>
              <w:t>duomenų teikimo paslaug</w:t>
            </w:r>
            <w:r w:rsidR="65088BF3" w:rsidRPr="00490901">
              <w:rPr>
                <w:rFonts w:ascii="Arial" w:hAnsi="Arial" w:cs="Arial"/>
                <w:color w:val="00435B"/>
                <w:sz w:val="20"/>
                <w:szCs w:val="20"/>
              </w:rPr>
              <w:t>a</w:t>
            </w:r>
            <w:r w:rsidR="028B6B27" w:rsidRPr="00490901">
              <w:rPr>
                <w:rFonts w:ascii="Arial" w:hAnsi="Arial" w:cs="Arial"/>
                <w:color w:val="00435B"/>
                <w:sz w:val="20"/>
                <w:szCs w:val="20"/>
              </w:rPr>
              <w:t xml:space="preserve">s, sudarant galimybę Perkančiajai organizacijai atlikti </w:t>
            </w:r>
            <w:r w:rsidRPr="00490901">
              <w:rPr>
                <w:rFonts w:ascii="Arial" w:hAnsi="Arial" w:cs="Arial"/>
                <w:color w:val="00435B"/>
                <w:sz w:val="20"/>
                <w:szCs w:val="20"/>
              </w:rPr>
              <w:t>rankin</w:t>
            </w:r>
            <w:r w:rsidR="028B6B27" w:rsidRPr="00490901">
              <w:rPr>
                <w:rFonts w:ascii="Arial" w:hAnsi="Arial" w:cs="Arial"/>
                <w:color w:val="00435B"/>
                <w:sz w:val="20"/>
                <w:szCs w:val="20"/>
              </w:rPr>
              <w:t>ę</w:t>
            </w:r>
            <w:r w:rsidRPr="00490901">
              <w:rPr>
                <w:rFonts w:ascii="Arial" w:hAnsi="Arial" w:cs="Arial"/>
                <w:color w:val="00435B"/>
                <w:sz w:val="20"/>
                <w:szCs w:val="20"/>
              </w:rPr>
              <w:t xml:space="preserve"> pa</w:t>
            </w:r>
            <w:r w:rsidR="028B6B27" w:rsidRPr="00490901">
              <w:rPr>
                <w:rFonts w:ascii="Arial" w:hAnsi="Arial" w:cs="Arial"/>
                <w:color w:val="00435B"/>
                <w:sz w:val="20"/>
                <w:szCs w:val="20"/>
              </w:rPr>
              <w:t>tikrą</w:t>
            </w:r>
            <w:r w:rsidRPr="00490901">
              <w:rPr>
                <w:rFonts w:ascii="Arial" w:hAnsi="Arial" w:cs="Arial"/>
                <w:color w:val="00435B"/>
                <w:sz w:val="20"/>
                <w:szCs w:val="20"/>
              </w:rPr>
              <w:t xml:space="preserve"> duomenų bazėje</w:t>
            </w:r>
            <w:r w:rsidR="5CC7E31C" w:rsidRPr="00490901">
              <w:rPr>
                <w:rFonts w:ascii="Arial" w:hAnsi="Arial" w:cs="Arial"/>
                <w:color w:val="00435B"/>
                <w:sz w:val="20"/>
                <w:szCs w:val="20"/>
              </w:rPr>
              <w:t xml:space="preserve"> (</w:t>
            </w:r>
            <w:r w:rsidR="00AD1D96" w:rsidRPr="00490901">
              <w:rPr>
                <w:rFonts w:ascii="Arial" w:hAnsi="Arial" w:cs="Arial"/>
                <w:color w:val="00435B"/>
                <w:sz w:val="20"/>
                <w:szCs w:val="20"/>
              </w:rPr>
              <w:t xml:space="preserve">iki </w:t>
            </w:r>
            <w:r w:rsidR="442A7A7D" w:rsidRPr="00490901">
              <w:rPr>
                <w:rFonts w:ascii="Arial" w:hAnsi="Arial" w:cs="Arial"/>
                <w:color w:val="00435B"/>
                <w:sz w:val="20"/>
                <w:szCs w:val="20"/>
              </w:rPr>
              <w:t>1</w:t>
            </w:r>
            <w:r w:rsidR="0AAC4E58" w:rsidRPr="00490901">
              <w:rPr>
                <w:rFonts w:ascii="Arial" w:hAnsi="Arial" w:cs="Arial"/>
                <w:color w:val="00435B"/>
                <w:sz w:val="20"/>
                <w:szCs w:val="20"/>
                <w:lang w:val="en-US"/>
              </w:rPr>
              <w:t>5</w:t>
            </w:r>
            <w:r w:rsidR="442A7A7D" w:rsidRPr="00490901">
              <w:rPr>
                <w:rFonts w:ascii="Arial" w:hAnsi="Arial" w:cs="Arial"/>
                <w:color w:val="00435B"/>
                <w:sz w:val="20"/>
                <w:szCs w:val="20"/>
              </w:rPr>
              <w:t>000</w:t>
            </w:r>
            <w:r w:rsidR="3260BF1A" w:rsidRPr="00490901">
              <w:rPr>
                <w:rFonts w:ascii="Arial" w:hAnsi="Arial" w:cs="Arial"/>
                <w:color w:val="00435B"/>
                <w:sz w:val="20"/>
                <w:szCs w:val="20"/>
              </w:rPr>
              <w:t xml:space="preserve"> užklausų per metus)</w:t>
            </w:r>
            <w:r w:rsidRPr="00490901">
              <w:rPr>
                <w:rFonts w:ascii="Arial" w:hAnsi="Arial" w:cs="Arial"/>
                <w:color w:val="00435B"/>
                <w:sz w:val="20"/>
                <w:szCs w:val="20"/>
              </w:rPr>
              <w:t>;</w:t>
            </w:r>
          </w:p>
          <w:p w14:paraId="1BB734F2" w14:textId="33289E7E" w:rsidR="00DD0CAA" w:rsidRPr="00490901" w:rsidRDefault="00DD0CAA" w:rsidP="003236D9">
            <w:pPr>
              <w:pStyle w:val="Sraopastraipa"/>
              <w:numPr>
                <w:ilvl w:val="0"/>
                <w:numId w:val="7"/>
              </w:numPr>
              <w:jc w:val="both"/>
              <w:rPr>
                <w:rFonts w:ascii="Arial" w:hAnsi="Arial" w:cs="Arial"/>
                <w:color w:val="00435B"/>
                <w:sz w:val="20"/>
                <w:szCs w:val="20"/>
              </w:rPr>
            </w:pPr>
            <w:r w:rsidRPr="00490901">
              <w:rPr>
                <w:rFonts w:ascii="Arial" w:hAnsi="Arial" w:cs="Arial"/>
                <w:color w:val="00435B"/>
                <w:sz w:val="20"/>
                <w:szCs w:val="20"/>
              </w:rPr>
              <w:t>Politikoje dalyvaujančių asmenų, tarptautinių sankcijų ir viešai prieinamos informacijos nuolatinės (automatinės) stebėsenos paslauga</w:t>
            </w:r>
            <w:r w:rsidR="008D638E" w:rsidRPr="00490901">
              <w:rPr>
                <w:rFonts w:ascii="Arial" w:hAnsi="Arial" w:cs="Arial"/>
                <w:color w:val="00435B"/>
                <w:sz w:val="20"/>
                <w:szCs w:val="20"/>
              </w:rPr>
              <w:t xml:space="preserve"> (</w:t>
            </w:r>
            <w:r w:rsidR="00FB5172" w:rsidRPr="00490901">
              <w:rPr>
                <w:rFonts w:ascii="Arial" w:hAnsi="Arial" w:cs="Arial"/>
                <w:color w:val="00435B"/>
                <w:sz w:val="20"/>
                <w:szCs w:val="20"/>
              </w:rPr>
              <w:t xml:space="preserve">iki </w:t>
            </w:r>
            <w:r w:rsidR="008D638E" w:rsidRPr="00490901">
              <w:rPr>
                <w:rFonts w:ascii="Arial" w:hAnsi="Arial" w:cs="Arial"/>
                <w:color w:val="00435B"/>
                <w:sz w:val="20"/>
                <w:szCs w:val="20"/>
                <w:lang w:val="en-US"/>
              </w:rPr>
              <w:t xml:space="preserve">40000 </w:t>
            </w:r>
            <w:r w:rsidR="008D638E" w:rsidRPr="00490901">
              <w:rPr>
                <w:rFonts w:ascii="Arial" w:hAnsi="Arial" w:cs="Arial"/>
                <w:color w:val="00435B"/>
                <w:sz w:val="20"/>
                <w:szCs w:val="20"/>
              </w:rPr>
              <w:t>įrašų</w:t>
            </w:r>
            <w:r w:rsidR="001C52A5">
              <w:rPr>
                <w:rFonts w:ascii="Arial" w:hAnsi="Arial" w:cs="Arial"/>
                <w:color w:val="00435B"/>
                <w:sz w:val="20"/>
                <w:szCs w:val="20"/>
              </w:rPr>
              <w:t xml:space="preserve"> </w:t>
            </w:r>
            <w:r w:rsidR="001C52A5" w:rsidRPr="00490901">
              <w:rPr>
                <w:rFonts w:ascii="Arial" w:hAnsi="Arial" w:cs="Arial"/>
                <w:color w:val="00435B"/>
                <w:sz w:val="20"/>
                <w:szCs w:val="20"/>
              </w:rPr>
              <w:t>per metus</w:t>
            </w:r>
            <w:r w:rsidR="008D638E" w:rsidRPr="00490901">
              <w:rPr>
                <w:rFonts w:ascii="Arial" w:hAnsi="Arial" w:cs="Arial"/>
                <w:color w:val="00435B"/>
                <w:sz w:val="20"/>
                <w:szCs w:val="20"/>
              </w:rPr>
              <w:t>)</w:t>
            </w:r>
            <w:r w:rsidRPr="00490901">
              <w:rPr>
                <w:rFonts w:ascii="Arial" w:hAnsi="Arial" w:cs="Arial"/>
                <w:color w:val="00435B"/>
                <w:sz w:val="20"/>
                <w:szCs w:val="20"/>
              </w:rPr>
              <w:t>.</w:t>
            </w:r>
          </w:p>
          <w:p w14:paraId="04361EAF" w14:textId="77777777" w:rsidR="00DD0CAA" w:rsidRPr="00490901" w:rsidRDefault="00DD0CAA" w:rsidP="001307BB">
            <w:pPr>
              <w:jc w:val="both"/>
              <w:rPr>
                <w:rFonts w:ascii="Arial" w:hAnsi="Arial" w:cs="Arial"/>
                <w:color w:val="00435B"/>
                <w:sz w:val="20"/>
                <w:szCs w:val="20"/>
              </w:rPr>
            </w:pPr>
          </w:p>
          <w:p w14:paraId="2F82F594" w14:textId="493B16B0" w:rsidR="005F5441" w:rsidRPr="00490901" w:rsidRDefault="00DD0CAA" w:rsidP="001307BB">
            <w:pPr>
              <w:jc w:val="both"/>
              <w:rPr>
                <w:rFonts w:ascii="Arial" w:hAnsi="Arial" w:cs="Arial"/>
                <w:b w:val="0"/>
                <w:bCs w:val="0"/>
                <w:color w:val="00435B"/>
                <w:sz w:val="20"/>
                <w:szCs w:val="20"/>
              </w:rPr>
            </w:pPr>
            <w:r w:rsidRPr="00490901">
              <w:rPr>
                <w:rFonts w:ascii="Arial" w:hAnsi="Arial" w:cs="Arial"/>
                <w:b w:val="0"/>
                <w:bCs w:val="0"/>
                <w:color w:val="00435B"/>
                <w:sz w:val="20"/>
                <w:szCs w:val="20"/>
              </w:rPr>
              <w:t>Paslaugos</w:t>
            </w:r>
            <w:r w:rsidR="001307BB" w:rsidRPr="00490901">
              <w:rPr>
                <w:rFonts w:ascii="Arial" w:hAnsi="Arial" w:cs="Arial"/>
                <w:b w:val="0"/>
                <w:bCs w:val="0"/>
                <w:color w:val="00435B"/>
                <w:sz w:val="20"/>
                <w:szCs w:val="20"/>
              </w:rPr>
              <w:t xml:space="preserve"> apima reikaling</w:t>
            </w:r>
            <w:r w:rsidRPr="00490901">
              <w:rPr>
                <w:rFonts w:ascii="Arial" w:hAnsi="Arial" w:cs="Arial"/>
                <w:b w:val="0"/>
                <w:bCs w:val="0"/>
                <w:color w:val="00435B"/>
                <w:sz w:val="20"/>
                <w:szCs w:val="20"/>
              </w:rPr>
              <w:t>as</w:t>
            </w:r>
            <w:r w:rsidR="001307BB" w:rsidRPr="00490901">
              <w:rPr>
                <w:rFonts w:ascii="Arial" w:hAnsi="Arial" w:cs="Arial"/>
                <w:b w:val="0"/>
                <w:bCs w:val="0"/>
                <w:color w:val="00435B"/>
                <w:sz w:val="20"/>
                <w:szCs w:val="20"/>
              </w:rPr>
              <w:t xml:space="preserve"> prieig</w:t>
            </w:r>
            <w:r w:rsidRPr="00490901">
              <w:rPr>
                <w:rFonts w:ascii="Arial" w:hAnsi="Arial" w:cs="Arial"/>
                <w:b w:val="0"/>
                <w:bCs w:val="0"/>
                <w:color w:val="00435B"/>
                <w:sz w:val="20"/>
                <w:szCs w:val="20"/>
              </w:rPr>
              <w:t>as</w:t>
            </w:r>
            <w:r w:rsidR="001307BB" w:rsidRPr="00490901">
              <w:rPr>
                <w:rFonts w:ascii="Arial" w:hAnsi="Arial" w:cs="Arial"/>
                <w:b w:val="0"/>
                <w:bCs w:val="0"/>
                <w:color w:val="00435B"/>
                <w:sz w:val="20"/>
                <w:szCs w:val="20"/>
              </w:rPr>
              <w:t xml:space="preserve"> prie Paslaugų tiekėjo duomenų bazės, kurioje Perkančiajai organizacijai sudaroma galimybė rankiniu ir automatiniu būdu tikrinti ir stebėti informaciją apie pasirinktus fizinius ir juridinius asmenis, savo nuožiūra įtraukti šiuos asmenis į Paslaugų tiekėjo valdomos duomenų bazės nuolatinio tikrinimo stebėseną bei vykdant nuolatinę šių asmenų stebėseną, gauti šių asmenų atžvilgiu pakitusių duomenų pranešimus (angl. </w:t>
            </w:r>
            <w:r w:rsidR="00F97EA9" w:rsidRPr="00490901">
              <w:rPr>
                <w:rFonts w:ascii="Arial" w:hAnsi="Arial" w:cs="Arial"/>
                <w:b w:val="0"/>
                <w:bCs w:val="0"/>
                <w:color w:val="00435B"/>
                <w:sz w:val="20"/>
                <w:szCs w:val="20"/>
              </w:rPr>
              <w:t>A</w:t>
            </w:r>
            <w:r w:rsidR="001307BB" w:rsidRPr="00490901">
              <w:rPr>
                <w:rFonts w:ascii="Arial" w:hAnsi="Arial" w:cs="Arial"/>
                <w:b w:val="0"/>
                <w:bCs w:val="0"/>
                <w:color w:val="00435B"/>
                <w:sz w:val="20"/>
                <w:szCs w:val="20"/>
              </w:rPr>
              <w:t>lert).</w:t>
            </w:r>
          </w:p>
          <w:p w14:paraId="4E37EA24" w14:textId="1B7DDC78" w:rsidR="005F5441" w:rsidRPr="00490901" w:rsidRDefault="005F5441" w:rsidP="000123F6">
            <w:pPr>
              <w:jc w:val="both"/>
              <w:rPr>
                <w:rFonts w:ascii="Arial" w:hAnsi="Arial" w:cs="Arial"/>
                <w:color w:val="00435B"/>
                <w:sz w:val="20"/>
                <w:szCs w:val="20"/>
              </w:rPr>
            </w:pPr>
          </w:p>
        </w:tc>
        <w:tc>
          <w:tcPr>
            <w:tcW w:w="4814" w:type="dxa"/>
          </w:tcPr>
          <w:p w14:paraId="080EE9D4" w14:textId="7EC01A61" w:rsidR="004E2C63" w:rsidRPr="00490901" w:rsidRDefault="00186FE1" w:rsidP="000123F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435B"/>
                <w:sz w:val="20"/>
                <w:szCs w:val="20"/>
                <w:lang w:val="en-US"/>
              </w:rPr>
            </w:pPr>
            <w:r w:rsidRPr="00490901">
              <w:rPr>
                <w:rFonts w:ascii="Arial" w:hAnsi="Arial" w:cs="Arial"/>
                <w:color w:val="00435B"/>
                <w:sz w:val="20"/>
                <w:szCs w:val="20"/>
                <w:lang w:val="en-US"/>
              </w:rPr>
              <w:t xml:space="preserve">The subject of </w:t>
            </w:r>
            <w:r w:rsidR="00EE1911" w:rsidRPr="00EE1911">
              <w:rPr>
                <w:rFonts w:ascii="Arial" w:hAnsi="Arial" w:cs="Arial"/>
                <w:color w:val="00435B"/>
                <w:sz w:val="20"/>
                <w:szCs w:val="20"/>
              </w:rPr>
              <w:t>procurement</w:t>
            </w:r>
            <w:r w:rsidR="00EE1911" w:rsidRPr="00EE1911">
              <w:rPr>
                <w:rFonts w:ascii="Arial" w:hAnsi="Arial" w:cs="Arial"/>
                <w:color w:val="00435B"/>
                <w:sz w:val="20"/>
                <w:szCs w:val="20"/>
                <w:lang w:val="en-US"/>
              </w:rPr>
              <w:t xml:space="preserve"> </w:t>
            </w:r>
            <w:r w:rsidRPr="00490901">
              <w:rPr>
                <w:rFonts w:ascii="Arial" w:hAnsi="Arial" w:cs="Arial"/>
                <w:color w:val="00435B"/>
                <w:sz w:val="20"/>
                <w:szCs w:val="20"/>
                <w:lang w:val="en-US"/>
              </w:rPr>
              <w:t xml:space="preserve">is </w:t>
            </w:r>
            <w:r w:rsidR="00D95440" w:rsidRPr="00D95440">
              <w:rPr>
                <w:rFonts w:ascii="Arial" w:hAnsi="Arial" w:cs="Arial"/>
                <w:color w:val="00435B"/>
                <w:sz w:val="20"/>
                <w:szCs w:val="20"/>
                <w:lang w:val="en-US"/>
              </w:rPr>
              <w:t>Politically Exposed Persons and International Sanctions Screening Services</w:t>
            </w:r>
            <w:r w:rsidR="00304FE8" w:rsidRPr="00304FE8">
              <w:rPr>
                <w:rFonts w:ascii="Arial" w:hAnsi="Arial" w:cs="Arial"/>
                <w:color w:val="00435B"/>
                <w:sz w:val="20"/>
                <w:szCs w:val="20"/>
                <w:lang w:val="en-US"/>
              </w:rPr>
              <w:t xml:space="preserve"> </w:t>
            </w:r>
            <w:r w:rsidR="000F1403">
              <w:rPr>
                <w:rFonts w:ascii="Arial" w:hAnsi="Arial" w:cs="Arial"/>
                <w:color w:val="00435B"/>
                <w:sz w:val="20"/>
                <w:szCs w:val="20"/>
                <w:lang w:val="en-US"/>
              </w:rPr>
              <w:t>(</w:t>
            </w:r>
            <w:r w:rsidR="000F1403" w:rsidRPr="000F1403">
              <w:rPr>
                <w:rFonts w:ascii="Arial" w:hAnsi="Arial" w:cs="Arial"/>
                <w:color w:val="00435B"/>
                <w:sz w:val="20"/>
                <w:szCs w:val="20"/>
                <w:lang w:val="en-US"/>
              </w:rPr>
              <w:t>hereinafter –</w:t>
            </w:r>
            <w:r w:rsidR="001C52A5">
              <w:rPr>
                <w:rFonts w:ascii="Arial" w:hAnsi="Arial" w:cs="Arial"/>
                <w:color w:val="00435B"/>
                <w:sz w:val="20"/>
                <w:szCs w:val="20"/>
                <w:lang w:val="en-US"/>
              </w:rPr>
              <w:t xml:space="preserve"> </w:t>
            </w:r>
            <w:r w:rsidR="000F1403" w:rsidRPr="000F1403">
              <w:rPr>
                <w:rFonts w:ascii="Arial" w:hAnsi="Arial" w:cs="Arial"/>
                <w:color w:val="00435B"/>
                <w:sz w:val="20"/>
                <w:szCs w:val="20"/>
                <w:lang w:val="en-US"/>
              </w:rPr>
              <w:t>Services</w:t>
            </w:r>
            <w:r w:rsidR="000F1403">
              <w:rPr>
                <w:rFonts w:ascii="Arial" w:hAnsi="Arial" w:cs="Arial"/>
                <w:color w:val="00435B"/>
                <w:sz w:val="20"/>
                <w:szCs w:val="20"/>
                <w:lang w:val="en-US"/>
              </w:rPr>
              <w:t>)</w:t>
            </w:r>
            <w:r w:rsidRPr="00490901">
              <w:rPr>
                <w:rFonts w:ascii="Arial" w:hAnsi="Arial" w:cs="Arial"/>
                <w:color w:val="00435B"/>
                <w:sz w:val="20"/>
                <w:szCs w:val="20"/>
                <w:lang w:val="en-US"/>
              </w:rPr>
              <w:t>.</w:t>
            </w:r>
          </w:p>
          <w:p w14:paraId="63A329A2" w14:textId="77777777" w:rsidR="00702CED" w:rsidRPr="00490901" w:rsidRDefault="00702CED" w:rsidP="000123F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435B"/>
                <w:sz w:val="20"/>
                <w:szCs w:val="20"/>
                <w:lang w:val="en-US"/>
              </w:rPr>
            </w:pPr>
          </w:p>
          <w:p w14:paraId="18A4016C" w14:textId="77F9A965" w:rsidR="00702CED" w:rsidRPr="00490901" w:rsidRDefault="00F434F8" w:rsidP="000123F6">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435B"/>
                <w:sz w:val="20"/>
                <w:szCs w:val="20"/>
                <w:lang w:val="en-US"/>
              </w:rPr>
            </w:pPr>
            <w:r w:rsidRPr="00490901">
              <w:rPr>
                <w:rFonts w:ascii="Arial" w:hAnsi="Arial" w:cs="Arial"/>
                <w:color w:val="00435B"/>
                <w:sz w:val="20"/>
                <w:szCs w:val="20"/>
                <w:lang w:val="en-US"/>
              </w:rPr>
              <w:t xml:space="preserve">The </w:t>
            </w:r>
            <w:r w:rsidR="000137AC">
              <w:rPr>
                <w:rFonts w:ascii="Arial" w:hAnsi="Arial" w:cs="Arial"/>
                <w:color w:val="00435B"/>
                <w:sz w:val="20"/>
                <w:szCs w:val="20"/>
                <w:lang w:val="en-US"/>
              </w:rPr>
              <w:t>S</w:t>
            </w:r>
            <w:r w:rsidRPr="00490901">
              <w:rPr>
                <w:rFonts w:ascii="Arial" w:hAnsi="Arial" w:cs="Arial"/>
                <w:color w:val="00435B"/>
                <w:sz w:val="20"/>
                <w:szCs w:val="20"/>
                <w:lang w:val="en-US"/>
              </w:rPr>
              <w:t>ervices include:</w:t>
            </w:r>
          </w:p>
          <w:p w14:paraId="4BD3B792" w14:textId="4708EF82" w:rsidR="004A0A2C" w:rsidRPr="00490901" w:rsidRDefault="00E165DA" w:rsidP="004A0A2C">
            <w:pPr>
              <w:pStyle w:val="Sraopastraipa"/>
              <w:numPr>
                <w:ilvl w:val="0"/>
                <w:numId w:val="13"/>
              </w:num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435B"/>
                <w:sz w:val="20"/>
                <w:szCs w:val="20"/>
                <w:lang w:val="en-US"/>
              </w:rPr>
            </w:pPr>
            <w:r w:rsidRPr="00E165DA">
              <w:rPr>
                <w:rFonts w:ascii="Arial" w:hAnsi="Arial" w:cs="Arial"/>
                <w:color w:val="00435B"/>
                <w:sz w:val="20"/>
                <w:szCs w:val="20"/>
                <w:lang w:val="en-US"/>
              </w:rPr>
              <w:t>Data provision services on politically exposed persons</w:t>
            </w:r>
            <w:r w:rsidR="004A0A2C" w:rsidRPr="00490901">
              <w:rPr>
                <w:rFonts w:ascii="Arial" w:hAnsi="Arial" w:cs="Arial"/>
                <w:color w:val="00435B"/>
                <w:sz w:val="20"/>
                <w:szCs w:val="20"/>
                <w:lang w:val="en-US"/>
              </w:rPr>
              <w:t xml:space="preserve">, international sanctions, and publicly available information, enabling the </w:t>
            </w:r>
            <w:r w:rsidR="00323F6D" w:rsidRPr="00490901">
              <w:rPr>
                <w:rFonts w:ascii="Arial" w:hAnsi="Arial" w:cs="Arial"/>
                <w:color w:val="00435B"/>
                <w:sz w:val="20"/>
                <w:szCs w:val="20"/>
                <w:lang w:val="en-US"/>
              </w:rPr>
              <w:t>C</w:t>
            </w:r>
            <w:r w:rsidR="004A0A2C" w:rsidRPr="00490901">
              <w:rPr>
                <w:rFonts w:ascii="Arial" w:hAnsi="Arial" w:cs="Arial"/>
                <w:color w:val="00435B"/>
                <w:sz w:val="20"/>
                <w:szCs w:val="20"/>
                <w:lang w:val="en-US"/>
              </w:rPr>
              <w:t xml:space="preserve">ontracting </w:t>
            </w:r>
            <w:r w:rsidR="00323F6D" w:rsidRPr="00490901">
              <w:rPr>
                <w:rFonts w:ascii="Arial" w:hAnsi="Arial" w:cs="Arial"/>
                <w:color w:val="00435B"/>
                <w:sz w:val="20"/>
                <w:szCs w:val="20"/>
                <w:lang w:val="en-US"/>
              </w:rPr>
              <w:t>A</w:t>
            </w:r>
            <w:r w:rsidR="004A0A2C" w:rsidRPr="00490901">
              <w:rPr>
                <w:rFonts w:ascii="Arial" w:hAnsi="Arial" w:cs="Arial"/>
                <w:color w:val="00435B"/>
                <w:sz w:val="20"/>
                <w:szCs w:val="20"/>
                <w:lang w:val="en-US"/>
              </w:rPr>
              <w:t>uthority to perform a manual check in the database</w:t>
            </w:r>
            <w:r w:rsidR="007C3977" w:rsidRPr="00490901">
              <w:rPr>
                <w:rFonts w:ascii="Arial" w:hAnsi="Arial" w:cs="Arial"/>
                <w:color w:val="00435B"/>
                <w:sz w:val="20"/>
                <w:szCs w:val="20"/>
                <w:lang w:val="en-US"/>
              </w:rPr>
              <w:t xml:space="preserve"> (</w:t>
            </w:r>
            <w:r w:rsidR="00713EAC" w:rsidRPr="00490901">
              <w:rPr>
                <w:rFonts w:ascii="Arial" w:hAnsi="Arial" w:cs="Arial"/>
                <w:color w:val="00435B"/>
                <w:sz w:val="20"/>
                <w:szCs w:val="20"/>
                <w:lang w:val="en-US"/>
              </w:rPr>
              <w:t xml:space="preserve">up to </w:t>
            </w:r>
            <w:r w:rsidR="007C3977" w:rsidRPr="00490901">
              <w:rPr>
                <w:rFonts w:ascii="Arial" w:hAnsi="Arial" w:cs="Arial"/>
                <w:color w:val="00435B"/>
                <w:sz w:val="20"/>
                <w:szCs w:val="20"/>
                <w:lang w:val="en-US"/>
              </w:rPr>
              <w:t>1</w:t>
            </w:r>
            <w:r w:rsidR="00811BAD" w:rsidRPr="00490901">
              <w:rPr>
                <w:rFonts w:ascii="Arial" w:hAnsi="Arial" w:cs="Arial"/>
                <w:color w:val="00435B"/>
                <w:sz w:val="20"/>
                <w:szCs w:val="20"/>
                <w:lang w:val="en-US"/>
              </w:rPr>
              <w:t>5</w:t>
            </w:r>
            <w:r w:rsidR="007C3977" w:rsidRPr="00490901">
              <w:rPr>
                <w:rFonts w:ascii="Arial" w:hAnsi="Arial" w:cs="Arial"/>
                <w:color w:val="00435B"/>
                <w:sz w:val="20"/>
                <w:szCs w:val="20"/>
                <w:lang w:val="en-US"/>
              </w:rPr>
              <w:t>000 checks per year)</w:t>
            </w:r>
            <w:r w:rsidR="009F079A" w:rsidRPr="00490901">
              <w:rPr>
                <w:rFonts w:ascii="Arial" w:hAnsi="Arial" w:cs="Arial"/>
                <w:color w:val="00435B"/>
                <w:sz w:val="20"/>
                <w:szCs w:val="20"/>
                <w:lang w:val="en-US"/>
              </w:rPr>
              <w:t>;</w:t>
            </w:r>
          </w:p>
          <w:p w14:paraId="4D26ECCB" w14:textId="1A19329B" w:rsidR="009F079A" w:rsidRPr="00490901" w:rsidRDefault="00CE6945" w:rsidP="003236D9">
            <w:pPr>
              <w:pStyle w:val="Sraopastraipa"/>
              <w:numPr>
                <w:ilvl w:val="0"/>
                <w:numId w:val="13"/>
              </w:num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435B"/>
                <w:sz w:val="20"/>
                <w:szCs w:val="20"/>
                <w:lang w:val="en-US"/>
              </w:rPr>
            </w:pPr>
            <w:r w:rsidRPr="00490901">
              <w:rPr>
                <w:rFonts w:ascii="Arial" w:hAnsi="Arial" w:cs="Arial"/>
                <w:color w:val="00435B"/>
                <w:sz w:val="20"/>
                <w:szCs w:val="20"/>
                <w:lang w:val="en-US"/>
              </w:rPr>
              <w:t xml:space="preserve">Continuous (automatic) monitoring service of </w:t>
            </w:r>
            <w:r w:rsidR="00DE3FC2" w:rsidRPr="00DE3FC2">
              <w:rPr>
                <w:rFonts w:ascii="Arial" w:hAnsi="Arial" w:cs="Arial"/>
                <w:color w:val="00435B"/>
                <w:sz w:val="20"/>
                <w:szCs w:val="20"/>
                <w:lang w:val="en-US"/>
              </w:rPr>
              <w:t>politically exposed persons</w:t>
            </w:r>
            <w:r w:rsidRPr="00490901">
              <w:rPr>
                <w:rFonts w:ascii="Arial" w:hAnsi="Arial" w:cs="Arial"/>
                <w:color w:val="00435B"/>
                <w:sz w:val="20"/>
                <w:szCs w:val="20"/>
                <w:lang w:val="en-US"/>
              </w:rPr>
              <w:t>, international sanctions, and publicly available information</w:t>
            </w:r>
            <w:r w:rsidR="007C3977" w:rsidRPr="00490901">
              <w:rPr>
                <w:rFonts w:ascii="Arial" w:hAnsi="Arial" w:cs="Arial"/>
                <w:color w:val="00435B"/>
                <w:sz w:val="20"/>
                <w:szCs w:val="20"/>
                <w:lang w:val="en-US"/>
              </w:rPr>
              <w:t xml:space="preserve"> (</w:t>
            </w:r>
            <w:r w:rsidR="00713EAC" w:rsidRPr="00490901">
              <w:rPr>
                <w:rFonts w:ascii="Arial" w:hAnsi="Arial" w:cs="Arial"/>
                <w:color w:val="00435B"/>
                <w:sz w:val="20"/>
                <w:szCs w:val="20"/>
                <w:lang w:val="en-US"/>
              </w:rPr>
              <w:t xml:space="preserve">up to </w:t>
            </w:r>
            <w:r w:rsidR="007C3977" w:rsidRPr="00490901">
              <w:rPr>
                <w:rFonts w:ascii="Arial" w:hAnsi="Arial" w:cs="Arial"/>
                <w:color w:val="00435B"/>
                <w:sz w:val="20"/>
                <w:szCs w:val="20"/>
                <w:lang w:val="en-US"/>
              </w:rPr>
              <w:t>40000 records</w:t>
            </w:r>
            <w:r w:rsidR="001C52A5">
              <w:rPr>
                <w:rFonts w:ascii="Arial" w:hAnsi="Arial" w:cs="Arial"/>
                <w:color w:val="00435B"/>
                <w:sz w:val="20"/>
                <w:szCs w:val="20"/>
                <w:lang w:val="en-US"/>
              </w:rPr>
              <w:t xml:space="preserve"> </w:t>
            </w:r>
            <w:r w:rsidR="001C52A5" w:rsidRPr="00490901">
              <w:rPr>
                <w:rFonts w:ascii="Arial" w:hAnsi="Arial" w:cs="Arial"/>
                <w:color w:val="00435B"/>
                <w:sz w:val="20"/>
                <w:szCs w:val="20"/>
                <w:lang w:val="en-US"/>
              </w:rPr>
              <w:t>per year</w:t>
            </w:r>
            <w:r w:rsidR="007C3977" w:rsidRPr="00490901">
              <w:rPr>
                <w:rFonts w:ascii="Arial" w:hAnsi="Arial" w:cs="Arial"/>
                <w:color w:val="00435B"/>
                <w:sz w:val="20"/>
                <w:szCs w:val="20"/>
                <w:lang w:val="en-US"/>
              </w:rPr>
              <w:t>)</w:t>
            </w:r>
            <w:r w:rsidR="0035211A" w:rsidRPr="00490901">
              <w:rPr>
                <w:rFonts w:ascii="Arial" w:hAnsi="Arial" w:cs="Arial"/>
                <w:color w:val="00435B"/>
                <w:sz w:val="20"/>
                <w:szCs w:val="20"/>
                <w:lang w:val="en-US"/>
              </w:rPr>
              <w:t>.</w:t>
            </w:r>
          </w:p>
          <w:p w14:paraId="76AF45C3" w14:textId="77777777" w:rsidR="00702CED" w:rsidRPr="00490901" w:rsidRDefault="00702CED" w:rsidP="000123F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435B"/>
                <w:sz w:val="20"/>
                <w:szCs w:val="20"/>
                <w:lang w:val="en-US"/>
              </w:rPr>
            </w:pPr>
          </w:p>
          <w:p w14:paraId="521E3D8B" w14:textId="7AE24243" w:rsidR="00B7728F" w:rsidRPr="00490901" w:rsidRDefault="00B7728F" w:rsidP="000123F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435B"/>
                <w:sz w:val="20"/>
                <w:szCs w:val="20"/>
              </w:rPr>
            </w:pPr>
            <w:r w:rsidRPr="00490901">
              <w:rPr>
                <w:rFonts w:ascii="Arial" w:hAnsi="Arial" w:cs="Arial"/>
                <w:b w:val="0"/>
                <w:bCs w:val="0"/>
                <w:color w:val="00435B"/>
                <w:sz w:val="20"/>
                <w:szCs w:val="20"/>
                <w:lang w:val="en-US"/>
              </w:rPr>
              <w:t>Services include the necessary access to the Service Provider's database, where the Contracting Authority is given the opportunity to manually and automatically verify and monitor information about selected individuals and legal entities, at its discretion include these persons in the continuous monitoring of the Service Provider's database, and, through ongoing monitoring of these persons, receive alerts regarding any changes to their data</w:t>
            </w:r>
            <w:r w:rsidRPr="00490901">
              <w:rPr>
                <w:rFonts w:ascii="Arial" w:hAnsi="Arial" w:cs="Arial"/>
                <w:b w:val="0"/>
                <w:bCs w:val="0"/>
                <w:color w:val="00435B"/>
                <w:sz w:val="20"/>
                <w:szCs w:val="20"/>
              </w:rPr>
              <w:t>.</w:t>
            </w:r>
          </w:p>
        </w:tc>
      </w:tr>
    </w:tbl>
    <w:p w14:paraId="585923B7" w14:textId="77777777" w:rsidR="002B2166" w:rsidRPr="00490901" w:rsidRDefault="002B2166" w:rsidP="000123F6">
      <w:pPr>
        <w:jc w:val="both"/>
        <w:rPr>
          <w:rFonts w:ascii="Arial" w:hAnsi="Arial" w:cs="Arial"/>
          <w:color w:val="00435B"/>
        </w:rPr>
      </w:pPr>
    </w:p>
    <w:tbl>
      <w:tblPr>
        <w:tblStyle w:val="Lentelstinklelisviesus"/>
        <w:tblW w:w="0" w:type="auto"/>
        <w:tblLook w:val="04A0" w:firstRow="1" w:lastRow="0" w:firstColumn="1" w:lastColumn="0" w:noHBand="0" w:noVBand="1"/>
      </w:tblPr>
      <w:tblGrid>
        <w:gridCol w:w="4814"/>
        <w:gridCol w:w="4814"/>
      </w:tblGrid>
      <w:tr w:rsidR="003236D9" w:rsidRPr="009B3CFC" w14:paraId="6098DF8E" w14:textId="77777777" w:rsidTr="00186FE1">
        <w:tc>
          <w:tcPr>
            <w:tcW w:w="4814" w:type="dxa"/>
          </w:tcPr>
          <w:p w14:paraId="76843524" w14:textId="009BDFD1" w:rsidR="002B2166" w:rsidRPr="00490901" w:rsidRDefault="00C82468" w:rsidP="003236D9">
            <w:pPr>
              <w:pStyle w:val="Sraopastraipa"/>
              <w:numPr>
                <w:ilvl w:val="0"/>
                <w:numId w:val="11"/>
              </w:numPr>
              <w:jc w:val="both"/>
              <w:rPr>
                <w:rFonts w:ascii="Arial" w:hAnsi="Arial" w:cs="Arial"/>
                <w:color w:val="00435B"/>
                <w:sz w:val="20"/>
                <w:szCs w:val="20"/>
              </w:rPr>
            </w:pPr>
            <w:r w:rsidRPr="00490901">
              <w:rPr>
                <w:rFonts w:ascii="Arial" w:hAnsi="Arial" w:cs="Arial"/>
                <w:bCs/>
                <w:iCs/>
                <w:color w:val="00435B"/>
                <w:sz w:val="20"/>
                <w:szCs w:val="20"/>
              </w:rPr>
              <w:t>Perkančiajai organizacijai</w:t>
            </w:r>
            <w:r w:rsidRPr="00490901">
              <w:rPr>
                <w:rFonts w:ascii="Arial" w:hAnsi="Arial" w:cs="Arial"/>
                <w:b/>
                <w:iCs/>
                <w:color w:val="00435B"/>
                <w:sz w:val="20"/>
                <w:szCs w:val="20"/>
              </w:rPr>
              <w:t xml:space="preserve"> </w:t>
            </w:r>
            <w:r w:rsidR="002B2166" w:rsidRPr="00490901">
              <w:rPr>
                <w:rFonts w:ascii="Arial" w:hAnsi="Arial" w:cs="Arial"/>
                <w:color w:val="00435B"/>
                <w:sz w:val="20"/>
                <w:szCs w:val="20"/>
              </w:rPr>
              <w:t>atliekant paieškas rankiniu būdu –</w:t>
            </w:r>
            <w:r w:rsidR="0060069A" w:rsidRPr="00490901">
              <w:rPr>
                <w:rFonts w:ascii="Arial" w:hAnsi="Arial" w:cs="Arial"/>
                <w:color w:val="00435B"/>
                <w:sz w:val="20"/>
                <w:szCs w:val="20"/>
              </w:rPr>
              <w:t xml:space="preserve"> </w:t>
            </w:r>
            <w:r w:rsidR="002B2166" w:rsidRPr="00490901">
              <w:rPr>
                <w:rFonts w:ascii="Arial" w:hAnsi="Arial" w:cs="Arial"/>
                <w:color w:val="00435B"/>
                <w:sz w:val="20"/>
                <w:szCs w:val="20"/>
              </w:rPr>
              <w:t>užklausų skaičius</w:t>
            </w:r>
            <w:r w:rsidR="0055643B" w:rsidRPr="00490901">
              <w:rPr>
                <w:rFonts w:ascii="Arial" w:hAnsi="Arial" w:cs="Arial"/>
                <w:color w:val="00435B"/>
                <w:sz w:val="20"/>
                <w:szCs w:val="20"/>
              </w:rPr>
              <w:t xml:space="preserve"> </w:t>
            </w:r>
            <w:r w:rsidR="00C94630" w:rsidRPr="00490901">
              <w:rPr>
                <w:rFonts w:ascii="Arial" w:hAnsi="Arial" w:cs="Arial"/>
                <w:color w:val="00435B"/>
                <w:sz w:val="20"/>
                <w:szCs w:val="20"/>
              </w:rPr>
              <w:t xml:space="preserve">iki </w:t>
            </w:r>
            <w:r w:rsidR="00102A51" w:rsidRPr="00490901">
              <w:rPr>
                <w:rFonts w:ascii="Arial" w:hAnsi="Arial" w:cs="Arial"/>
                <w:color w:val="00435B"/>
                <w:sz w:val="20"/>
                <w:szCs w:val="20"/>
                <w:lang w:val="en-US"/>
              </w:rPr>
              <w:t>15000</w:t>
            </w:r>
            <w:r w:rsidR="00FA0280">
              <w:rPr>
                <w:rFonts w:ascii="Arial" w:hAnsi="Arial" w:cs="Arial"/>
                <w:color w:val="00435B"/>
                <w:sz w:val="20"/>
                <w:szCs w:val="20"/>
                <w:lang w:val="en-US"/>
              </w:rPr>
              <w:t xml:space="preserve"> per metus</w:t>
            </w:r>
            <w:r w:rsidR="002B2166" w:rsidRPr="00490901">
              <w:rPr>
                <w:rFonts w:ascii="Arial" w:hAnsi="Arial" w:cs="Arial"/>
                <w:color w:val="00435B"/>
                <w:sz w:val="20"/>
                <w:szCs w:val="20"/>
              </w:rPr>
              <w:t xml:space="preserve">. </w:t>
            </w:r>
            <w:r w:rsidRPr="00490901">
              <w:rPr>
                <w:rFonts w:ascii="Arial" w:hAnsi="Arial" w:cs="Arial"/>
                <w:bCs/>
                <w:iCs/>
                <w:color w:val="00435B"/>
                <w:sz w:val="20"/>
                <w:szCs w:val="20"/>
              </w:rPr>
              <w:t>Perkančiosios organizacijos</w:t>
            </w:r>
            <w:r w:rsidRPr="00490901">
              <w:rPr>
                <w:rFonts w:ascii="Arial" w:hAnsi="Arial" w:cs="Arial"/>
                <w:b/>
                <w:iCs/>
                <w:color w:val="00435B"/>
                <w:sz w:val="20"/>
                <w:szCs w:val="20"/>
              </w:rPr>
              <w:t xml:space="preserve"> </w:t>
            </w:r>
            <w:r w:rsidR="002B2166" w:rsidRPr="00490901">
              <w:rPr>
                <w:rFonts w:ascii="Arial" w:hAnsi="Arial" w:cs="Arial"/>
                <w:color w:val="00435B"/>
                <w:sz w:val="20"/>
                <w:szCs w:val="20"/>
              </w:rPr>
              <w:t>nurodytų fizinių ar juridinių asmenų, kurie įtraukti į nuolatin</w:t>
            </w:r>
            <w:r w:rsidR="0006010A" w:rsidRPr="00490901">
              <w:rPr>
                <w:rFonts w:ascii="Arial" w:hAnsi="Arial" w:cs="Arial"/>
                <w:color w:val="00435B"/>
                <w:sz w:val="20"/>
                <w:szCs w:val="20"/>
              </w:rPr>
              <w:t>ę</w:t>
            </w:r>
            <w:r w:rsidR="002B2166" w:rsidRPr="00490901">
              <w:rPr>
                <w:rFonts w:ascii="Arial" w:hAnsi="Arial" w:cs="Arial"/>
                <w:color w:val="00435B"/>
                <w:sz w:val="20"/>
                <w:szCs w:val="20"/>
              </w:rPr>
              <w:t xml:space="preserve"> (nepertraukiamą) stebėseną</w:t>
            </w:r>
            <w:r w:rsidR="007C20FF">
              <w:rPr>
                <w:rFonts w:ascii="Arial" w:hAnsi="Arial" w:cs="Arial"/>
                <w:color w:val="00435B"/>
                <w:sz w:val="20"/>
                <w:szCs w:val="20"/>
              </w:rPr>
              <w:t>,</w:t>
            </w:r>
            <w:r w:rsidR="001768F0" w:rsidRPr="00490901">
              <w:rPr>
                <w:rFonts w:ascii="Arial" w:hAnsi="Arial" w:cs="Arial"/>
                <w:color w:val="00435B"/>
                <w:sz w:val="20"/>
                <w:szCs w:val="20"/>
              </w:rPr>
              <w:t xml:space="preserve"> skaičius turi </w:t>
            </w:r>
            <w:r w:rsidR="00C94630" w:rsidRPr="00490901">
              <w:rPr>
                <w:rFonts w:ascii="Arial" w:hAnsi="Arial" w:cs="Arial"/>
                <w:color w:val="00435B"/>
                <w:sz w:val="20"/>
                <w:szCs w:val="20"/>
              </w:rPr>
              <w:t xml:space="preserve">iki </w:t>
            </w:r>
            <w:r w:rsidR="00237468" w:rsidRPr="00490901">
              <w:rPr>
                <w:rFonts w:ascii="Arial" w:hAnsi="Arial" w:cs="Arial"/>
                <w:color w:val="00435B"/>
                <w:sz w:val="20"/>
                <w:szCs w:val="20"/>
              </w:rPr>
              <w:t>4</w:t>
            </w:r>
            <w:r w:rsidR="00E93CA9" w:rsidRPr="00490901">
              <w:rPr>
                <w:rFonts w:ascii="Arial" w:hAnsi="Arial" w:cs="Arial"/>
                <w:color w:val="00435B"/>
                <w:sz w:val="20"/>
                <w:szCs w:val="20"/>
              </w:rPr>
              <w:t>0</w:t>
            </w:r>
            <w:r w:rsidR="00237468" w:rsidRPr="00490901">
              <w:rPr>
                <w:rFonts w:ascii="Arial" w:hAnsi="Arial" w:cs="Arial"/>
                <w:color w:val="00435B"/>
                <w:sz w:val="20"/>
                <w:szCs w:val="20"/>
              </w:rPr>
              <w:t xml:space="preserve">000 </w:t>
            </w:r>
            <w:r w:rsidR="002B2166" w:rsidRPr="00490901">
              <w:rPr>
                <w:rFonts w:ascii="Arial" w:hAnsi="Arial" w:cs="Arial"/>
                <w:color w:val="00435B"/>
                <w:sz w:val="20"/>
                <w:szCs w:val="20"/>
              </w:rPr>
              <w:t>vnt.</w:t>
            </w:r>
            <w:r w:rsidR="0060069A" w:rsidRPr="00490901">
              <w:rPr>
                <w:rFonts w:ascii="Arial" w:hAnsi="Arial" w:cs="Arial"/>
                <w:color w:val="00435B"/>
                <w:sz w:val="20"/>
                <w:szCs w:val="20"/>
              </w:rPr>
              <w:t xml:space="preserve"> per metus</w:t>
            </w:r>
            <w:r w:rsidR="0035211A" w:rsidRPr="00490901">
              <w:rPr>
                <w:rFonts w:ascii="Arial" w:hAnsi="Arial" w:cs="Arial"/>
                <w:color w:val="00435B"/>
                <w:sz w:val="20"/>
                <w:szCs w:val="20"/>
              </w:rPr>
              <w:t>.</w:t>
            </w:r>
          </w:p>
        </w:tc>
        <w:tc>
          <w:tcPr>
            <w:tcW w:w="4814" w:type="dxa"/>
          </w:tcPr>
          <w:p w14:paraId="6B1C4D21" w14:textId="70F2FE2C" w:rsidR="002B2166" w:rsidRPr="00490901" w:rsidRDefault="00640178" w:rsidP="003236D9">
            <w:pPr>
              <w:pStyle w:val="Sraopastraipa"/>
              <w:numPr>
                <w:ilvl w:val="0"/>
                <w:numId w:val="12"/>
              </w:numPr>
              <w:jc w:val="both"/>
              <w:rPr>
                <w:rFonts w:ascii="Arial" w:hAnsi="Arial" w:cs="Arial"/>
                <w:color w:val="00435B"/>
                <w:sz w:val="20"/>
                <w:szCs w:val="20"/>
                <w:lang w:val="en-US"/>
              </w:rPr>
            </w:pPr>
            <w:r w:rsidRPr="00490901">
              <w:rPr>
                <w:rFonts w:ascii="Arial" w:hAnsi="Arial" w:cs="Arial"/>
                <w:color w:val="00435B"/>
                <w:sz w:val="20"/>
                <w:szCs w:val="20"/>
                <w:lang w:val="en-US"/>
              </w:rPr>
              <w:t xml:space="preserve">The number of queries must be </w:t>
            </w:r>
            <w:r w:rsidR="00713EAC" w:rsidRPr="00490901">
              <w:rPr>
                <w:rFonts w:ascii="Arial" w:hAnsi="Arial" w:cs="Arial"/>
                <w:color w:val="00435B"/>
                <w:sz w:val="20"/>
                <w:szCs w:val="20"/>
                <w:lang w:val="en-US"/>
              </w:rPr>
              <w:t xml:space="preserve">up to </w:t>
            </w:r>
            <w:r w:rsidRPr="00490901">
              <w:rPr>
                <w:rFonts w:ascii="Arial" w:hAnsi="Arial" w:cs="Arial"/>
                <w:color w:val="00435B"/>
                <w:sz w:val="20"/>
                <w:szCs w:val="20"/>
                <w:lang w:val="en-US"/>
              </w:rPr>
              <w:t>1</w:t>
            </w:r>
            <w:r w:rsidR="00CF638D" w:rsidRPr="00490901">
              <w:rPr>
                <w:rFonts w:ascii="Arial" w:hAnsi="Arial" w:cs="Arial"/>
                <w:color w:val="00435B"/>
                <w:sz w:val="20"/>
                <w:szCs w:val="20"/>
                <w:lang w:val="en-US"/>
              </w:rPr>
              <w:t>5</w:t>
            </w:r>
            <w:r w:rsidRPr="00490901">
              <w:rPr>
                <w:rFonts w:ascii="Arial" w:hAnsi="Arial" w:cs="Arial"/>
                <w:color w:val="00435B"/>
                <w:sz w:val="20"/>
                <w:szCs w:val="20"/>
                <w:lang w:val="en-US"/>
              </w:rPr>
              <w:t xml:space="preserve">000 per year when the </w:t>
            </w:r>
            <w:r w:rsidR="007879E1" w:rsidRPr="00490901">
              <w:rPr>
                <w:rFonts w:ascii="Arial" w:hAnsi="Arial" w:cs="Arial"/>
                <w:color w:val="00435B"/>
                <w:sz w:val="20"/>
                <w:szCs w:val="20"/>
                <w:lang w:val="en-US"/>
              </w:rPr>
              <w:t xml:space="preserve">Contracting Authority </w:t>
            </w:r>
            <w:r w:rsidR="005A393F" w:rsidRPr="00490901">
              <w:rPr>
                <w:rFonts w:ascii="Arial" w:hAnsi="Arial" w:cs="Arial"/>
                <w:color w:val="00435B"/>
                <w:sz w:val="20"/>
                <w:szCs w:val="20"/>
                <w:lang w:val="en-US"/>
              </w:rPr>
              <w:t>conducts</w:t>
            </w:r>
            <w:r w:rsidRPr="00490901">
              <w:rPr>
                <w:rFonts w:ascii="Arial" w:hAnsi="Arial" w:cs="Arial"/>
                <w:color w:val="00435B"/>
                <w:sz w:val="20"/>
                <w:szCs w:val="20"/>
                <w:lang w:val="en-US"/>
              </w:rPr>
              <w:t xml:space="preserve"> searches manually. </w:t>
            </w:r>
            <w:r w:rsidR="002B2166" w:rsidRPr="00490901">
              <w:rPr>
                <w:rFonts w:ascii="Arial" w:hAnsi="Arial" w:cs="Arial"/>
                <w:color w:val="00435B"/>
                <w:sz w:val="20"/>
                <w:szCs w:val="20"/>
                <w:lang w:val="en-US"/>
              </w:rPr>
              <w:t xml:space="preserve">The number of natural or legal persons specified by the </w:t>
            </w:r>
            <w:r w:rsidR="007879E1" w:rsidRPr="00490901">
              <w:rPr>
                <w:rFonts w:ascii="Arial" w:hAnsi="Arial" w:cs="Arial"/>
                <w:color w:val="00435B"/>
                <w:sz w:val="20"/>
                <w:szCs w:val="20"/>
                <w:lang w:val="en-US"/>
              </w:rPr>
              <w:t xml:space="preserve">Contracting Authority </w:t>
            </w:r>
            <w:r w:rsidR="002B2166" w:rsidRPr="00490901">
              <w:rPr>
                <w:rFonts w:ascii="Arial" w:hAnsi="Arial" w:cs="Arial"/>
                <w:color w:val="00435B"/>
                <w:sz w:val="20"/>
                <w:szCs w:val="20"/>
                <w:lang w:val="en-US"/>
              </w:rPr>
              <w:t xml:space="preserve">to be included in the permanent (continuous) monitoring </w:t>
            </w:r>
            <w:r w:rsidR="007C3977" w:rsidRPr="00490901">
              <w:rPr>
                <w:rFonts w:ascii="Arial" w:hAnsi="Arial" w:cs="Arial"/>
                <w:color w:val="00435B"/>
                <w:sz w:val="20"/>
                <w:szCs w:val="20"/>
                <w:lang w:val="en-US"/>
              </w:rPr>
              <w:t>must be</w:t>
            </w:r>
            <w:r w:rsidR="005B529F" w:rsidRPr="00490901">
              <w:rPr>
                <w:rFonts w:ascii="Arial" w:hAnsi="Arial" w:cs="Arial"/>
                <w:color w:val="00435B"/>
                <w:sz w:val="20"/>
                <w:szCs w:val="20"/>
                <w:lang w:val="en-US"/>
              </w:rPr>
              <w:t xml:space="preserve"> </w:t>
            </w:r>
            <w:r w:rsidR="00713EAC" w:rsidRPr="00490901">
              <w:rPr>
                <w:rFonts w:ascii="Arial" w:hAnsi="Arial" w:cs="Arial"/>
                <w:color w:val="00435B"/>
                <w:sz w:val="20"/>
                <w:szCs w:val="20"/>
                <w:lang w:val="en-US"/>
              </w:rPr>
              <w:t xml:space="preserve">up to </w:t>
            </w:r>
            <w:r w:rsidR="00237468" w:rsidRPr="00490901">
              <w:rPr>
                <w:rFonts w:ascii="Arial" w:hAnsi="Arial" w:cs="Arial"/>
                <w:color w:val="00435B"/>
                <w:sz w:val="20"/>
                <w:szCs w:val="20"/>
                <w:lang w:val="en-US"/>
              </w:rPr>
              <w:t>4</w:t>
            </w:r>
            <w:r w:rsidR="007C3977" w:rsidRPr="00490901">
              <w:rPr>
                <w:rFonts w:ascii="Arial" w:hAnsi="Arial" w:cs="Arial"/>
                <w:color w:val="00435B"/>
                <w:sz w:val="20"/>
                <w:szCs w:val="20"/>
                <w:lang w:val="en-US"/>
              </w:rPr>
              <w:t>0</w:t>
            </w:r>
            <w:r w:rsidR="00237468" w:rsidRPr="00490901">
              <w:rPr>
                <w:rFonts w:ascii="Arial" w:hAnsi="Arial" w:cs="Arial"/>
                <w:color w:val="00435B"/>
                <w:sz w:val="20"/>
                <w:szCs w:val="20"/>
                <w:lang w:val="en-US"/>
              </w:rPr>
              <w:t>000</w:t>
            </w:r>
            <w:r w:rsidR="007C3977" w:rsidRPr="00490901">
              <w:rPr>
                <w:rFonts w:ascii="Arial" w:hAnsi="Arial" w:cs="Arial"/>
                <w:color w:val="00435B"/>
                <w:sz w:val="20"/>
                <w:szCs w:val="20"/>
                <w:lang w:val="en-US"/>
              </w:rPr>
              <w:t xml:space="preserve"> </w:t>
            </w:r>
            <w:r w:rsidR="001768F0" w:rsidRPr="00490901">
              <w:rPr>
                <w:rFonts w:ascii="Arial" w:hAnsi="Arial" w:cs="Arial"/>
                <w:color w:val="00435B"/>
                <w:sz w:val="20"/>
                <w:szCs w:val="20"/>
                <w:lang w:val="en-US"/>
              </w:rPr>
              <w:t>per year</w:t>
            </w:r>
            <w:r w:rsidR="006F4C40">
              <w:rPr>
                <w:rFonts w:ascii="Arial" w:hAnsi="Arial" w:cs="Arial"/>
                <w:color w:val="00435B"/>
                <w:sz w:val="20"/>
                <w:szCs w:val="20"/>
                <w:lang w:val="en-US"/>
              </w:rPr>
              <w:t>.</w:t>
            </w:r>
          </w:p>
          <w:p w14:paraId="48F7AC46" w14:textId="77777777" w:rsidR="002B2166" w:rsidRPr="009B3CFC" w:rsidRDefault="002B2166" w:rsidP="00CC03CB">
            <w:pPr>
              <w:jc w:val="both"/>
              <w:rPr>
                <w:rFonts w:ascii="Arial" w:hAnsi="Arial" w:cs="Arial"/>
                <w:color w:val="00435B"/>
                <w:sz w:val="20"/>
                <w:szCs w:val="20"/>
                <w:lang w:val="en-US"/>
              </w:rPr>
            </w:pPr>
          </w:p>
        </w:tc>
      </w:tr>
      <w:tr w:rsidR="00644707" w:rsidRPr="009B3CFC" w14:paraId="58234253" w14:textId="77777777" w:rsidTr="00186FE1">
        <w:tc>
          <w:tcPr>
            <w:tcW w:w="4814" w:type="dxa"/>
          </w:tcPr>
          <w:p w14:paraId="27671B9D" w14:textId="77777777" w:rsidR="00644707" w:rsidRPr="00644707"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bCs/>
                <w:iCs/>
                <w:color w:val="00435B"/>
                <w:sz w:val="20"/>
                <w:szCs w:val="20"/>
              </w:rPr>
              <w:t>Perkančiajai organizacijai</w:t>
            </w:r>
            <w:r w:rsidRPr="003236D9">
              <w:rPr>
                <w:rFonts w:ascii="Arial" w:hAnsi="Arial" w:cs="Arial"/>
                <w:b/>
                <w:iCs/>
                <w:color w:val="00435B"/>
                <w:sz w:val="20"/>
                <w:szCs w:val="20"/>
              </w:rPr>
              <w:t xml:space="preserve"> </w:t>
            </w:r>
            <w:r w:rsidRPr="003236D9">
              <w:rPr>
                <w:rFonts w:ascii="Arial" w:hAnsi="Arial" w:cs="Arial"/>
                <w:bCs/>
                <w:color w:val="00435B"/>
                <w:sz w:val="20"/>
                <w:szCs w:val="20"/>
              </w:rPr>
              <w:t xml:space="preserve">turi būti suteikta prieiga prie duomenų bazės ir teikiamų paslaugų </w:t>
            </w:r>
            <w:r w:rsidRPr="009B2847">
              <w:rPr>
                <w:rFonts w:ascii="Arial" w:hAnsi="Arial" w:cs="Arial"/>
                <w:bCs/>
                <w:color w:val="00435B"/>
                <w:sz w:val="20"/>
                <w:szCs w:val="20"/>
              </w:rPr>
              <w:t>5 (penkiems) vartotojams vienu metu (</w:t>
            </w:r>
            <w:r w:rsidRPr="003236D9">
              <w:rPr>
                <w:rFonts w:ascii="Arial" w:hAnsi="Arial" w:cs="Arial"/>
                <w:bCs/>
                <w:color w:val="00435B"/>
                <w:sz w:val="20"/>
                <w:szCs w:val="20"/>
              </w:rPr>
              <w:t>5 darbo vietos). Darbuotojams turi būti atliekami apmokymai ir instruktavimas darbui su duomenų baze.</w:t>
            </w:r>
          </w:p>
          <w:p w14:paraId="120B24EB" w14:textId="12B8DDBE" w:rsidR="00644707" w:rsidRPr="00644707" w:rsidRDefault="00644707" w:rsidP="00644707">
            <w:pPr>
              <w:pStyle w:val="Sraopastraipa"/>
              <w:jc w:val="both"/>
              <w:rPr>
                <w:rFonts w:ascii="Arial" w:hAnsi="Arial" w:cs="Arial"/>
                <w:color w:val="00435B"/>
                <w:sz w:val="20"/>
                <w:szCs w:val="20"/>
              </w:rPr>
            </w:pPr>
          </w:p>
        </w:tc>
        <w:tc>
          <w:tcPr>
            <w:tcW w:w="4814" w:type="dxa"/>
          </w:tcPr>
          <w:p w14:paraId="5093FB79" w14:textId="3A16F8B7"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The Contracting Authority must be provided with access to the database and the services for 5 (five) users at the same time (5 workstations). The Contracting Authority's employees must be trained and instructed in working with the database.</w:t>
            </w:r>
          </w:p>
        </w:tc>
      </w:tr>
      <w:tr w:rsidR="00644707" w:rsidRPr="009B3CFC" w14:paraId="18F9A534" w14:textId="77777777" w:rsidTr="00186FE1">
        <w:tc>
          <w:tcPr>
            <w:tcW w:w="4814" w:type="dxa"/>
          </w:tcPr>
          <w:p w14:paraId="620A148B" w14:textId="39683F69"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t xml:space="preserve">Perkančioji organizacija turi turėti galimybę gauti duomenis tiesiogiai (angl. Online). </w:t>
            </w:r>
            <w:r w:rsidRPr="003236D9">
              <w:rPr>
                <w:rFonts w:ascii="Arial" w:hAnsi="Arial" w:cs="Arial"/>
                <w:bCs/>
                <w:iCs/>
                <w:color w:val="00435B"/>
                <w:sz w:val="20"/>
                <w:szCs w:val="20"/>
              </w:rPr>
              <w:t>Perkančioji organizacija</w:t>
            </w:r>
            <w:r w:rsidRPr="003236D9">
              <w:rPr>
                <w:rFonts w:ascii="Arial" w:hAnsi="Arial" w:cs="Arial"/>
                <w:b/>
                <w:iCs/>
                <w:color w:val="00435B"/>
                <w:sz w:val="20"/>
                <w:szCs w:val="20"/>
              </w:rPr>
              <w:t xml:space="preserve"> </w:t>
            </w:r>
            <w:r w:rsidRPr="003236D9">
              <w:rPr>
                <w:rFonts w:ascii="Arial" w:hAnsi="Arial" w:cs="Arial"/>
                <w:color w:val="00435B"/>
                <w:sz w:val="20"/>
                <w:szCs w:val="20"/>
              </w:rPr>
              <w:t xml:space="preserve">turi galimybę prisijungti ir naudotis prieiga prie duomenų bazės naudodamasis interneto ryšiu ir populiariosiomis interneto naršyklėmis (pvz., Google Chrome, Mozilla Firefox, Microsoft </w:t>
            </w:r>
            <w:proofErr w:type="spellStart"/>
            <w:r w:rsidRPr="003236D9">
              <w:rPr>
                <w:rFonts w:ascii="Arial" w:hAnsi="Arial" w:cs="Arial"/>
                <w:color w:val="00435B"/>
                <w:sz w:val="20"/>
                <w:szCs w:val="20"/>
              </w:rPr>
              <w:t>Edge</w:t>
            </w:r>
            <w:proofErr w:type="spellEnd"/>
            <w:r w:rsidRPr="003236D9">
              <w:rPr>
                <w:rFonts w:ascii="Arial" w:hAnsi="Arial" w:cs="Arial"/>
                <w:color w:val="00435B"/>
                <w:sz w:val="20"/>
                <w:szCs w:val="20"/>
              </w:rPr>
              <w:t>, Safari ir kt.).</w:t>
            </w:r>
          </w:p>
          <w:p w14:paraId="63C53A87" w14:textId="77777777" w:rsidR="00644707" w:rsidRPr="003236D9" w:rsidRDefault="00644707" w:rsidP="00644707">
            <w:pPr>
              <w:jc w:val="both"/>
              <w:rPr>
                <w:rFonts w:ascii="Arial" w:hAnsi="Arial" w:cs="Arial"/>
                <w:color w:val="00435B"/>
              </w:rPr>
            </w:pPr>
          </w:p>
        </w:tc>
        <w:tc>
          <w:tcPr>
            <w:tcW w:w="4814" w:type="dxa"/>
          </w:tcPr>
          <w:p w14:paraId="50E83019" w14:textId="0A4C14CB"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The Contracting Authority must be able to access the data directly (online). The Contracting Authority must be able to connect to and access the database using an internet connection and popular web browsers (e.g., Google Chrome, Mozilla Firefox, Microsoft Edge, Safari, etc.).</w:t>
            </w:r>
          </w:p>
          <w:p w14:paraId="2063351F" w14:textId="77777777" w:rsidR="00644707" w:rsidRPr="009B3CFC" w:rsidRDefault="00644707" w:rsidP="00644707">
            <w:pPr>
              <w:jc w:val="both"/>
              <w:rPr>
                <w:rFonts w:ascii="Arial" w:hAnsi="Arial" w:cs="Arial"/>
                <w:color w:val="00435B"/>
                <w:sz w:val="20"/>
                <w:szCs w:val="20"/>
                <w:lang w:val="en-US"/>
              </w:rPr>
            </w:pPr>
          </w:p>
        </w:tc>
      </w:tr>
      <w:tr w:rsidR="00644707" w:rsidRPr="009B3CFC" w14:paraId="5E8BD350" w14:textId="77777777" w:rsidTr="00186FE1">
        <w:tc>
          <w:tcPr>
            <w:tcW w:w="4814" w:type="dxa"/>
          </w:tcPr>
          <w:p w14:paraId="291A90AF" w14:textId="659AF553"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t xml:space="preserve">Duomenų bazėje ar jos moduliuose turi būti užtikrinta </w:t>
            </w:r>
            <w:r w:rsidRPr="003236D9">
              <w:rPr>
                <w:rFonts w:ascii="Arial" w:hAnsi="Arial" w:cs="Arial"/>
                <w:bCs/>
                <w:iCs/>
                <w:color w:val="00435B"/>
                <w:sz w:val="20"/>
                <w:szCs w:val="20"/>
              </w:rPr>
              <w:t>Perkančiosios organizacijos</w:t>
            </w:r>
            <w:r w:rsidRPr="003236D9">
              <w:rPr>
                <w:rFonts w:ascii="Arial" w:hAnsi="Arial" w:cs="Arial"/>
                <w:b/>
                <w:iCs/>
                <w:color w:val="00435B"/>
                <w:sz w:val="20"/>
                <w:szCs w:val="20"/>
              </w:rPr>
              <w:t xml:space="preserve"> </w:t>
            </w:r>
            <w:r w:rsidRPr="003236D9">
              <w:rPr>
                <w:rFonts w:ascii="Arial" w:hAnsi="Arial" w:cs="Arial"/>
                <w:color w:val="00435B"/>
                <w:sz w:val="20"/>
                <w:szCs w:val="20"/>
              </w:rPr>
              <w:lastRenderedPageBreak/>
              <w:t>darbuotojams galimybė formuoti užklausas pagal įvairius paieškos kriterijus, atitinkančius duomenų bazės duomenų rūšis, pvz., įmonės kodą, pavadinimą, taip pat pagal raktinius žodžius, ir (ar) jų fragmentus.</w:t>
            </w:r>
          </w:p>
          <w:p w14:paraId="3C43858C" w14:textId="77777777" w:rsidR="00644707" w:rsidRPr="003236D9" w:rsidRDefault="00644707" w:rsidP="00644707">
            <w:pPr>
              <w:jc w:val="both"/>
              <w:rPr>
                <w:rFonts w:ascii="Arial" w:hAnsi="Arial" w:cs="Arial"/>
                <w:color w:val="00435B"/>
              </w:rPr>
            </w:pPr>
          </w:p>
        </w:tc>
        <w:tc>
          <w:tcPr>
            <w:tcW w:w="4814" w:type="dxa"/>
          </w:tcPr>
          <w:p w14:paraId="449802FC" w14:textId="23C66E3D"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lastRenderedPageBreak/>
              <w:t xml:space="preserve">The database or its modules shall allow the Contracting Authority's employees to </w:t>
            </w:r>
            <w:r w:rsidRPr="009B3CFC">
              <w:rPr>
                <w:rFonts w:ascii="Arial" w:hAnsi="Arial" w:cs="Arial"/>
                <w:color w:val="00435B"/>
                <w:sz w:val="20"/>
                <w:szCs w:val="20"/>
                <w:lang w:val="en-US"/>
              </w:rPr>
              <w:lastRenderedPageBreak/>
              <w:t>formulate queries based on various search criteria corresponding to the types of data in the database, such as company code, name, as well as keywords and/or keyword fragments.</w:t>
            </w:r>
          </w:p>
          <w:p w14:paraId="0567148B" w14:textId="77777777" w:rsidR="00644707" w:rsidRPr="009B3CFC" w:rsidRDefault="00644707" w:rsidP="00644707">
            <w:pPr>
              <w:jc w:val="both"/>
              <w:rPr>
                <w:rFonts w:ascii="Arial" w:hAnsi="Arial" w:cs="Arial"/>
                <w:color w:val="00435B"/>
                <w:sz w:val="20"/>
                <w:szCs w:val="20"/>
                <w:lang w:val="en-US"/>
              </w:rPr>
            </w:pPr>
          </w:p>
        </w:tc>
      </w:tr>
      <w:tr w:rsidR="00644707" w:rsidRPr="009B3CFC" w14:paraId="73B47355" w14:textId="77777777" w:rsidTr="00186FE1">
        <w:tc>
          <w:tcPr>
            <w:tcW w:w="4814" w:type="dxa"/>
          </w:tcPr>
          <w:p w14:paraId="13864F4C" w14:textId="77777777"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lastRenderedPageBreak/>
              <w:t>Sistemos funkcionalumas turi gebėti atlikti paiešką pagal netikslų ir (arba) nepilną asmens vardą ir pavardę (pavadinimą), t. y. pateikti panašius į įvestą asmens vardą ir pavardę (pavadinimą) rezultatus.</w:t>
            </w:r>
          </w:p>
          <w:p w14:paraId="35369475" w14:textId="77777777" w:rsidR="00644707" w:rsidRPr="003236D9" w:rsidRDefault="00644707" w:rsidP="00644707">
            <w:pPr>
              <w:jc w:val="both"/>
              <w:rPr>
                <w:rFonts w:ascii="Arial" w:hAnsi="Arial" w:cs="Arial"/>
                <w:color w:val="00435B"/>
              </w:rPr>
            </w:pPr>
          </w:p>
        </w:tc>
        <w:tc>
          <w:tcPr>
            <w:tcW w:w="4814" w:type="dxa"/>
          </w:tcPr>
          <w:p w14:paraId="74EA5530" w14:textId="0E7FE05F"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 xml:space="preserve">The functionality of the system should be able to perform searches based on an inaccurate and/or incomplete person's name, i.e. to provide results </w:t>
            </w:r>
            <w:proofErr w:type="gramStart"/>
            <w:r w:rsidRPr="009B3CFC">
              <w:rPr>
                <w:rFonts w:ascii="Arial" w:hAnsi="Arial" w:cs="Arial"/>
                <w:color w:val="00435B"/>
                <w:sz w:val="20"/>
                <w:szCs w:val="20"/>
                <w:lang w:val="en-US"/>
              </w:rPr>
              <w:t>similar to</w:t>
            </w:r>
            <w:proofErr w:type="gramEnd"/>
            <w:r w:rsidRPr="009B3CFC">
              <w:rPr>
                <w:rFonts w:ascii="Arial" w:hAnsi="Arial" w:cs="Arial"/>
                <w:color w:val="00435B"/>
                <w:sz w:val="20"/>
                <w:szCs w:val="20"/>
                <w:lang w:val="en-US"/>
              </w:rPr>
              <w:t xml:space="preserve"> the person's name entered.</w:t>
            </w:r>
          </w:p>
          <w:p w14:paraId="09EA11AB" w14:textId="77777777" w:rsidR="00644707" w:rsidRPr="009B3CFC" w:rsidRDefault="00644707" w:rsidP="00644707">
            <w:pPr>
              <w:jc w:val="both"/>
              <w:rPr>
                <w:rFonts w:ascii="Arial" w:hAnsi="Arial" w:cs="Arial"/>
                <w:color w:val="00435B"/>
                <w:sz w:val="20"/>
                <w:szCs w:val="20"/>
                <w:lang w:val="en-US"/>
              </w:rPr>
            </w:pPr>
          </w:p>
        </w:tc>
      </w:tr>
      <w:tr w:rsidR="00644707" w:rsidRPr="009B3CFC" w14:paraId="7F85B2A4" w14:textId="77777777" w:rsidTr="00186FE1">
        <w:tc>
          <w:tcPr>
            <w:tcW w:w="4814" w:type="dxa"/>
          </w:tcPr>
          <w:p w14:paraId="2465BE9B" w14:textId="6047BA03"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t xml:space="preserve">Duomenų bazėje  ar jos moduliuose turi būti galimybė įkelti (importuoti) </w:t>
            </w:r>
            <w:r w:rsidRPr="003236D9">
              <w:rPr>
                <w:rFonts w:ascii="Arial" w:hAnsi="Arial" w:cs="Arial"/>
                <w:bCs/>
                <w:iCs/>
                <w:color w:val="00435B"/>
                <w:sz w:val="20"/>
                <w:szCs w:val="20"/>
              </w:rPr>
              <w:t>Perkančiajai organizacijai</w:t>
            </w:r>
            <w:r w:rsidRPr="003236D9">
              <w:rPr>
                <w:rFonts w:ascii="Arial" w:hAnsi="Arial" w:cs="Arial"/>
                <w:b/>
                <w:iCs/>
                <w:color w:val="00435B"/>
                <w:sz w:val="20"/>
                <w:szCs w:val="20"/>
              </w:rPr>
              <w:t xml:space="preserve"> </w:t>
            </w:r>
            <w:r w:rsidRPr="003236D9">
              <w:rPr>
                <w:rFonts w:ascii="Arial" w:hAnsi="Arial" w:cs="Arial"/>
                <w:color w:val="00435B"/>
                <w:sz w:val="20"/>
                <w:szCs w:val="20"/>
              </w:rPr>
              <w:t>aktualių asmenų sąrašą (fizinių ir/ar juridinių asmenų)  ir atlikti tolimesnį įkeltų duomenų apdorojimą ir analizę.</w:t>
            </w:r>
          </w:p>
          <w:p w14:paraId="6CB97624" w14:textId="77777777" w:rsidR="00644707" w:rsidRPr="003236D9" w:rsidRDefault="00644707" w:rsidP="00644707">
            <w:pPr>
              <w:jc w:val="both"/>
              <w:rPr>
                <w:rFonts w:ascii="Arial" w:hAnsi="Arial" w:cs="Arial"/>
                <w:color w:val="00435B"/>
              </w:rPr>
            </w:pPr>
          </w:p>
        </w:tc>
        <w:tc>
          <w:tcPr>
            <w:tcW w:w="4814" w:type="dxa"/>
          </w:tcPr>
          <w:p w14:paraId="42C73293" w14:textId="5ACF578E"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The database or its modules must be able to upload (import) a list of persons relevant to the Contracting Authority</w:t>
            </w:r>
            <w:r w:rsidRPr="009B3CFC" w:rsidDel="007879E1">
              <w:rPr>
                <w:rFonts w:ascii="Arial" w:hAnsi="Arial" w:cs="Arial"/>
                <w:color w:val="00435B"/>
                <w:sz w:val="20"/>
                <w:szCs w:val="20"/>
                <w:lang w:val="en-US"/>
              </w:rPr>
              <w:t xml:space="preserve"> </w:t>
            </w:r>
            <w:r w:rsidRPr="009B3CFC">
              <w:rPr>
                <w:rFonts w:ascii="Arial" w:hAnsi="Arial" w:cs="Arial"/>
                <w:color w:val="00435B"/>
                <w:sz w:val="20"/>
                <w:szCs w:val="20"/>
                <w:lang w:val="en-US"/>
              </w:rPr>
              <w:t>(natural and/or legal persons) and to carry out further processing and analysis of the uploaded data.</w:t>
            </w:r>
          </w:p>
          <w:p w14:paraId="21F6436F" w14:textId="77777777" w:rsidR="00644707" w:rsidRPr="009B3CFC" w:rsidRDefault="00644707" w:rsidP="00644707">
            <w:pPr>
              <w:jc w:val="both"/>
              <w:rPr>
                <w:rFonts w:ascii="Arial" w:hAnsi="Arial" w:cs="Arial"/>
                <w:color w:val="00435B"/>
                <w:sz w:val="20"/>
                <w:szCs w:val="20"/>
                <w:lang w:val="en-US"/>
              </w:rPr>
            </w:pPr>
          </w:p>
        </w:tc>
      </w:tr>
      <w:tr w:rsidR="00644707" w:rsidRPr="009B3CFC" w14:paraId="4D01336B" w14:textId="77777777" w:rsidTr="00186FE1">
        <w:tc>
          <w:tcPr>
            <w:tcW w:w="4814" w:type="dxa"/>
          </w:tcPr>
          <w:p w14:paraId="7163D096" w14:textId="56133C9E" w:rsidR="00644707" w:rsidRPr="00235B25" w:rsidRDefault="00644707" w:rsidP="00644707">
            <w:pPr>
              <w:pStyle w:val="Sraopastraipa"/>
              <w:numPr>
                <w:ilvl w:val="0"/>
                <w:numId w:val="11"/>
              </w:numPr>
              <w:jc w:val="both"/>
              <w:rPr>
                <w:rFonts w:ascii="Arial" w:hAnsi="Arial" w:cs="Arial"/>
                <w:color w:val="00435B"/>
                <w:sz w:val="20"/>
                <w:szCs w:val="20"/>
              </w:rPr>
            </w:pPr>
            <w:r w:rsidRPr="00235B25">
              <w:rPr>
                <w:rFonts w:ascii="Arial" w:hAnsi="Arial" w:cs="Arial"/>
                <w:color w:val="00435B"/>
                <w:sz w:val="20"/>
                <w:szCs w:val="20"/>
              </w:rPr>
              <w:t>Duomenų bazėje  ar jos moduliuose turi būti galimybė įkelti (importuoti) ir eksportuoti duomenis bent vienu iš šių formatų: *.</w:t>
            </w:r>
            <w:proofErr w:type="spellStart"/>
            <w:r w:rsidRPr="00235B25">
              <w:rPr>
                <w:rFonts w:ascii="Arial" w:hAnsi="Arial" w:cs="Arial"/>
                <w:color w:val="00435B"/>
                <w:sz w:val="20"/>
                <w:szCs w:val="20"/>
              </w:rPr>
              <w:t>pdf</w:t>
            </w:r>
            <w:proofErr w:type="spellEnd"/>
            <w:r w:rsidRPr="00235B25">
              <w:rPr>
                <w:rFonts w:ascii="Arial" w:hAnsi="Arial" w:cs="Arial"/>
                <w:color w:val="00435B"/>
                <w:sz w:val="20"/>
                <w:szCs w:val="20"/>
              </w:rPr>
              <w:t>, *.</w:t>
            </w:r>
            <w:proofErr w:type="spellStart"/>
            <w:r w:rsidRPr="00235B25">
              <w:rPr>
                <w:rFonts w:ascii="Arial" w:hAnsi="Arial" w:cs="Arial"/>
                <w:color w:val="00435B"/>
                <w:sz w:val="20"/>
                <w:szCs w:val="20"/>
              </w:rPr>
              <w:t>doc</w:t>
            </w:r>
            <w:proofErr w:type="spellEnd"/>
            <w:r w:rsidRPr="00235B25">
              <w:rPr>
                <w:rFonts w:ascii="Arial" w:hAnsi="Arial" w:cs="Arial"/>
                <w:color w:val="00435B"/>
                <w:sz w:val="20"/>
                <w:szCs w:val="20"/>
              </w:rPr>
              <w:t>(x), *.</w:t>
            </w:r>
            <w:proofErr w:type="spellStart"/>
            <w:r w:rsidRPr="00235B25">
              <w:rPr>
                <w:rFonts w:ascii="Arial" w:hAnsi="Arial" w:cs="Arial"/>
                <w:color w:val="00435B"/>
                <w:sz w:val="20"/>
                <w:szCs w:val="20"/>
              </w:rPr>
              <w:t>odt</w:t>
            </w:r>
            <w:proofErr w:type="spellEnd"/>
            <w:r w:rsidRPr="00235B25">
              <w:rPr>
                <w:rFonts w:ascii="Arial" w:hAnsi="Arial" w:cs="Arial"/>
                <w:color w:val="00435B"/>
                <w:sz w:val="20"/>
                <w:szCs w:val="20"/>
              </w:rPr>
              <w:t>, *.</w:t>
            </w:r>
            <w:proofErr w:type="spellStart"/>
            <w:r w:rsidRPr="00235B25">
              <w:rPr>
                <w:rFonts w:ascii="Arial" w:hAnsi="Arial" w:cs="Arial"/>
                <w:color w:val="00435B"/>
                <w:sz w:val="20"/>
                <w:szCs w:val="20"/>
              </w:rPr>
              <w:t>csv</w:t>
            </w:r>
            <w:proofErr w:type="spellEnd"/>
            <w:r w:rsidRPr="00235B25">
              <w:rPr>
                <w:rFonts w:ascii="Arial" w:hAnsi="Arial" w:cs="Arial"/>
                <w:color w:val="00435B"/>
                <w:sz w:val="20"/>
                <w:szCs w:val="20"/>
              </w:rPr>
              <w:t>, *.</w:t>
            </w:r>
            <w:proofErr w:type="spellStart"/>
            <w:r w:rsidRPr="00235B25">
              <w:rPr>
                <w:rFonts w:ascii="Arial" w:hAnsi="Arial" w:cs="Arial"/>
                <w:color w:val="00435B"/>
                <w:sz w:val="20"/>
                <w:szCs w:val="20"/>
              </w:rPr>
              <w:t>xls</w:t>
            </w:r>
            <w:proofErr w:type="spellEnd"/>
            <w:r w:rsidRPr="00235B25">
              <w:rPr>
                <w:rFonts w:ascii="Arial" w:hAnsi="Arial" w:cs="Arial"/>
                <w:color w:val="00435B"/>
                <w:sz w:val="20"/>
                <w:szCs w:val="20"/>
              </w:rPr>
              <w:t>(x), *.</w:t>
            </w:r>
            <w:proofErr w:type="spellStart"/>
            <w:r w:rsidRPr="00235B25">
              <w:rPr>
                <w:rFonts w:ascii="Arial" w:hAnsi="Arial" w:cs="Arial"/>
                <w:color w:val="00435B"/>
                <w:sz w:val="20"/>
                <w:szCs w:val="20"/>
              </w:rPr>
              <w:t>html</w:t>
            </w:r>
            <w:proofErr w:type="spellEnd"/>
            <w:r w:rsidRPr="00235B25">
              <w:rPr>
                <w:rFonts w:ascii="Arial" w:hAnsi="Arial" w:cs="Arial"/>
                <w:color w:val="00435B"/>
                <w:sz w:val="20"/>
                <w:szCs w:val="20"/>
              </w:rPr>
              <w:t>, *.</w:t>
            </w:r>
            <w:proofErr w:type="spellStart"/>
            <w:r w:rsidRPr="00235B25">
              <w:rPr>
                <w:rFonts w:ascii="Arial" w:hAnsi="Arial" w:cs="Arial"/>
                <w:color w:val="00435B"/>
                <w:sz w:val="20"/>
                <w:szCs w:val="20"/>
              </w:rPr>
              <w:t>json</w:t>
            </w:r>
            <w:proofErr w:type="spellEnd"/>
            <w:r w:rsidRPr="00235B25">
              <w:rPr>
                <w:rFonts w:ascii="Arial" w:hAnsi="Arial" w:cs="Arial"/>
                <w:color w:val="00435B"/>
                <w:sz w:val="20"/>
                <w:szCs w:val="20"/>
              </w:rPr>
              <w:t xml:space="preserve"> ar kitu formatu, kuris leistų duomenis apdoroti, spausdinti, kopijuoti, išsaugoti, persiųsti.</w:t>
            </w:r>
          </w:p>
          <w:p w14:paraId="47233C0F" w14:textId="77777777" w:rsidR="00644707" w:rsidRPr="00235B25" w:rsidRDefault="00644707" w:rsidP="00644707">
            <w:pPr>
              <w:jc w:val="both"/>
              <w:rPr>
                <w:rFonts w:ascii="Arial" w:hAnsi="Arial" w:cs="Arial"/>
                <w:color w:val="00435B"/>
              </w:rPr>
            </w:pPr>
          </w:p>
        </w:tc>
        <w:tc>
          <w:tcPr>
            <w:tcW w:w="4814" w:type="dxa"/>
          </w:tcPr>
          <w:p w14:paraId="241D9484" w14:textId="5303D08A"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The database or its modules must be able to upload (import) and export data in at least one of the following formats: *.pdf, *.doc(x), *.</w:t>
            </w:r>
            <w:proofErr w:type="spellStart"/>
            <w:r w:rsidRPr="009B3CFC">
              <w:rPr>
                <w:rFonts w:ascii="Arial" w:hAnsi="Arial" w:cs="Arial"/>
                <w:color w:val="00435B"/>
                <w:sz w:val="20"/>
                <w:szCs w:val="20"/>
                <w:lang w:val="en-US"/>
              </w:rPr>
              <w:t>odt</w:t>
            </w:r>
            <w:proofErr w:type="spellEnd"/>
            <w:r w:rsidRPr="009B3CFC">
              <w:rPr>
                <w:rFonts w:ascii="Arial" w:hAnsi="Arial" w:cs="Arial"/>
                <w:color w:val="00435B"/>
                <w:sz w:val="20"/>
                <w:szCs w:val="20"/>
                <w:lang w:val="en-US"/>
              </w:rPr>
              <w:t>, *.csv, *.</w:t>
            </w:r>
            <w:proofErr w:type="spellStart"/>
            <w:r w:rsidRPr="009B3CFC">
              <w:rPr>
                <w:rFonts w:ascii="Arial" w:hAnsi="Arial" w:cs="Arial"/>
                <w:color w:val="00435B"/>
                <w:sz w:val="20"/>
                <w:szCs w:val="20"/>
                <w:lang w:val="en-US"/>
              </w:rPr>
              <w:t>xls</w:t>
            </w:r>
            <w:proofErr w:type="spellEnd"/>
            <w:r w:rsidRPr="009B3CFC">
              <w:rPr>
                <w:rFonts w:ascii="Arial" w:hAnsi="Arial" w:cs="Arial"/>
                <w:color w:val="00435B"/>
                <w:sz w:val="20"/>
                <w:szCs w:val="20"/>
                <w:lang w:val="en-US"/>
              </w:rPr>
              <w:t xml:space="preserve">(x), *.html, </w:t>
            </w:r>
            <w:proofErr w:type="gramStart"/>
            <w:r w:rsidRPr="009B3CFC">
              <w:rPr>
                <w:rFonts w:ascii="Arial" w:hAnsi="Arial" w:cs="Arial"/>
                <w:color w:val="00435B"/>
                <w:sz w:val="20"/>
                <w:szCs w:val="20"/>
                <w:lang w:val="en-US"/>
              </w:rPr>
              <w:t>*.</w:t>
            </w:r>
            <w:proofErr w:type="spellStart"/>
            <w:r w:rsidRPr="009B3CFC">
              <w:rPr>
                <w:rFonts w:ascii="Arial" w:hAnsi="Arial" w:cs="Arial"/>
                <w:color w:val="00435B"/>
                <w:sz w:val="20"/>
                <w:szCs w:val="20"/>
                <w:lang w:val="en-US"/>
              </w:rPr>
              <w:t>json</w:t>
            </w:r>
            <w:proofErr w:type="spellEnd"/>
            <w:proofErr w:type="gramEnd"/>
            <w:r w:rsidRPr="009B3CFC">
              <w:rPr>
                <w:rFonts w:ascii="Arial" w:hAnsi="Arial" w:cs="Arial"/>
                <w:color w:val="00435B"/>
                <w:sz w:val="20"/>
                <w:szCs w:val="20"/>
                <w:lang w:val="en-US"/>
              </w:rPr>
              <w:t xml:space="preserve">, or any other format that allows the data to be processed, </w:t>
            </w:r>
            <w:proofErr w:type="gramStart"/>
            <w:r w:rsidRPr="009B3CFC">
              <w:rPr>
                <w:rFonts w:ascii="Arial" w:hAnsi="Arial" w:cs="Arial"/>
                <w:color w:val="00435B"/>
                <w:sz w:val="20"/>
                <w:szCs w:val="20"/>
                <w:lang w:val="en-US"/>
              </w:rPr>
              <w:t>printed, copied</w:t>
            </w:r>
            <w:proofErr w:type="gramEnd"/>
            <w:r w:rsidRPr="009B3CFC">
              <w:rPr>
                <w:rFonts w:ascii="Arial" w:hAnsi="Arial" w:cs="Arial"/>
                <w:color w:val="00435B"/>
                <w:sz w:val="20"/>
                <w:szCs w:val="20"/>
                <w:lang w:val="en-US"/>
              </w:rPr>
              <w:t>, saved, transferred.</w:t>
            </w:r>
          </w:p>
          <w:p w14:paraId="2DC3D64E" w14:textId="77777777" w:rsidR="00644707" w:rsidRPr="009B3CFC" w:rsidRDefault="00644707" w:rsidP="00644707">
            <w:pPr>
              <w:jc w:val="both"/>
              <w:rPr>
                <w:rFonts w:ascii="Arial" w:hAnsi="Arial" w:cs="Arial"/>
                <w:color w:val="00435B"/>
                <w:sz w:val="20"/>
                <w:szCs w:val="20"/>
                <w:lang w:val="en-US"/>
              </w:rPr>
            </w:pPr>
          </w:p>
        </w:tc>
      </w:tr>
      <w:tr w:rsidR="00644707" w:rsidRPr="009B3CFC" w14:paraId="5F1B0450" w14:textId="77777777" w:rsidTr="00186FE1">
        <w:tc>
          <w:tcPr>
            <w:tcW w:w="4814" w:type="dxa"/>
          </w:tcPr>
          <w:p w14:paraId="674FBD9F" w14:textId="797A2BB2"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t xml:space="preserve">Duomenų bazėje ar jos moduliuose turi būti galimybė kurti įspėjimus (angl. Alert), siekiant stebėti informacijos pokyčius. Įvykus bet kokiems naujiems informaciniams pasikeitimams Paslaugos tiekėjo duomenų bazėje ar jos moduliuose, turintiems bet kokią sąsają su </w:t>
            </w:r>
            <w:r w:rsidRPr="003236D9">
              <w:rPr>
                <w:rFonts w:ascii="Arial" w:hAnsi="Arial" w:cs="Arial"/>
                <w:bCs/>
                <w:iCs/>
                <w:color w:val="00435B"/>
                <w:sz w:val="20"/>
                <w:szCs w:val="20"/>
              </w:rPr>
              <w:t>Perkančiosios organizacijos</w:t>
            </w:r>
            <w:r w:rsidRPr="003236D9">
              <w:rPr>
                <w:rFonts w:ascii="Arial" w:hAnsi="Arial" w:cs="Arial"/>
                <w:b/>
                <w:iCs/>
                <w:color w:val="00435B"/>
                <w:sz w:val="20"/>
                <w:szCs w:val="20"/>
              </w:rPr>
              <w:t xml:space="preserve"> </w:t>
            </w:r>
            <w:r w:rsidRPr="003236D9">
              <w:rPr>
                <w:rFonts w:ascii="Arial" w:hAnsi="Arial" w:cs="Arial"/>
                <w:color w:val="00435B"/>
                <w:sz w:val="20"/>
                <w:szCs w:val="20"/>
              </w:rPr>
              <w:t xml:space="preserve">pateiktų juridinių ir (ar) fizinių asmenų sąrašu, Paslaugos teikėjas įsipareigoja nedelsiant sugeneruoti įspėjimą apie naujai užfiksuotą sutaptį su </w:t>
            </w:r>
            <w:r w:rsidRPr="003236D9">
              <w:rPr>
                <w:rFonts w:ascii="Arial" w:hAnsi="Arial" w:cs="Arial"/>
                <w:bCs/>
                <w:iCs/>
                <w:color w:val="00435B"/>
                <w:sz w:val="20"/>
                <w:szCs w:val="20"/>
              </w:rPr>
              <w:t>Perkančiosios organizacijos</w:t>
            </w:r>
            <w:r w:rsidRPr="003236D9">
              <w:rPr>
                <w:rFonts w:ascii="Arial" w:hAnsi="Arial" w:cs="Arial"/>
                <w:b/>
                <w:iCs/>
                <w:color w:val="00435B"/>
                <w:sz w:val="20"/>
                <w:szCs w:val="20"/>
              </w:rPr>
              <w:t xml:space="preserve"> </w:t>
            </w:r>
            <w:r w:rsidRPr="003236D9">
              <w:rPr>
                <w:rFonts w:ascii="Arial" w:hAnsi="Arial" w:cs="Arial"/>
                <w:color w:val="00435B"/>
                <w:sz w:val="20"/>
                <w:szCs w:val="20"/>
              </w:rPr>
              <w:t>pateiktu fiziniu ar juridiniu asmeniu.</w:t>
            </w:r>
          </w:p>
          <w:p w14:paraId="421E7BD8" w14:textId="77777777" w:rsidR="00644707" w:rsidRPr="003236D9" w:rsidRDefault="00644707" w:rsidP="00644707">
            <w:pPr>
              <w:jc w:val="both"/>
              <w:rPr>
                <w:rFonts w:ascii="Arial" w:hAnsi="Arial" w:cs="Arial"/>
                <w:color w:val="00435B"/>
              </w:rPr>
            </w:pPr>
          </w:p>
        </w:tc>
        <w:tc>
          <w:tcPr>
            <w:tcW w:w="4814" w:type="dxa"/>
          </w:tcPr>
          <w:p w14:paraId="5C115A53" w14:textId="295A1806"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 xml:space="preserve">The database or its modules shall be able to create alerts to monitor changes in information. In the event of any new information changes in the Service Provider's database or its modules having any connection with the list of legal and natural persons provided by the Contracting Authority, the service provider undertakes to promptly generate an alert regarding a newly detected match with a natural or legal person provided by the Contracting Authority. </w:t>
            </w:r>
          </w:p>
          <w:p w14:paraId="2681DD7E" w14:textId="7F61B3B3" w:rsidR="00644707" w:rsidRPr="009B3CFC" w:rsidRDefault="00644707" w:rsidP="00644707">
            <w:pPr>
              <w:jc w:val="both"/>
              <w:rPr>
                <w:rFonts w:ascii="Arial" w:hAnsi="Arial" w:cs="Arial"/>
                <w:color w:val="00435B"/>
                <w:sz w:val="20"/>
                <w:szCs w:val="20"/>
                <w:lang w:val="en-US"/>
              </w:rPr>
            </w:pPr>
          </w:p>
        </w:tc>
      </w:tr>
      <w:tr w:rsidR="00644707" w:rsidRPr="009B3CFC" w14:paraId="38708DFD" w14:textId="77777777" w:rsidTr="00186FE1">
        <w:tc>
          <w:tcPr>
            <w:tcW w:w="4814" w:type="dxa"/>
          </w:tcPr>
          <w:p w14:paraId="5044016B" w14:textId="00585F85"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bCs/>
                <w:iCs/>
                <w:color w:val="00435B"/>
                <w:sz w:val="20"/>
                <w:szCs w:val="20"/>
              </w:rPr>
              <w:t>Perkančiosios organizacijos</w:t>
            </w:r>
            <w:r w:rsidRPr="003236D9">
              <w:rPr>
                <w:rFonts w:ascii="Arial" w:hAnsi="Arial" w:cs="Arial"/>
                <w:b/>
                <w:iCs/>
                <w:color w:val="00435B"/>
                <w:sz w:val="20"/>
                <w:szCs w:val="20"/>
              </w:rPr>
              <w:t xml:space="preserve"> </w:t>
            </w:r>
            <w:r w:rsidRPr="003236D9">
              <w:rPr>
                <w:rFonts w:ascii="Arial" w:hAnsi="Arial" w:cs="Arial"/>
                <w:color w:val="00435B"/>
                <w:sz w:val="20"/>
                <w:szCs w:val="20"/>
              </w:rPr>
              <w:t>pateikto sąrašo apdorojimas bei susiejimas su duomenų baze ar jos moduliais monitoringui atlikti, truktų ne ilgiau nei 1 (viena) darbo dieną nuo sąrašo pateikimo Paslaugų teikėjui dienos.</w:t>
            </w:r>
          </w:p>
        </w:tc>
        <w:tc>
          <w:tcPr>
            <w:tcW w:w="4814" w:type="dxa"/>
          </w:tcPr>
          <w:p w14:paraId="2514D245" w14:textId="595533C7"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The processing of the list provided by the Contracting Authority and linking it to the database or its modules for monitoring purposes shall take no longer than 1 (one) working day from the date of submission of the list to the Service Provider.</w:t>
            </w:r>
          </w:p>
          <w:p w14:paraId="5BF74720" w14:textId="77777777" w:rsidR="00644707" w:rsidRPr="009B3CFC" w:rsidRDefault="00644707" w:rsidP="00644707">
            <w:pPr>
              <w:jc w:val="both"/>
              <w:rPr>
                <w:rFonts w:ascii="Arial" w:hAnsi="Arial" w:cs="Arial"/>
                <w:color w:val="00435B"/>
                <w:sz w:val="20"/>
                <w:szCs w:val="20"/>
                <w:lang w:val="en-US"/>
              </w:rPr>
            </w:pPr>
          </w:p>
        </w:tc>
      </w:tr>
      <w:tr w:rsidR="00644707" w:rsidRPr="009B3CFC" w14:paraId="04618BBD" w14:textId="77777777" w:rsidTr="00186FE1">
        <w:tc>
          <w:tcPr>
            <w:tcW w:w="4814" w:type="dxa"/>
          </w:tcPr>
          <w:p w14:paraId="5ED08A49" w14:textId="3EE9AC27"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t xml:space="preserve">Duomenų bazėje ar jos moduliuose turi būti galimybė papildomai patikrinti informaciją apie juridinių asmenų vadovus, akcininkus, valdybos narius, galutinius naudos gavėjus ir kitus susijusius fizinius ar juridinius asmenis. </w:t>
            </w:r>
          </w:p>
          <w:p w14:paraId="50C4301B" w14:textId="13CC7EBF" w:rsidR="00644707" w:rsidRPr="003236D9" w:rsidRDefault="00644707" w:rsidP="00644707">
            <w:pPr>
              <w:pStyle w:val="Sraopastraipa"/>
              <w:jc w:val="both"/>
              <w:rPr>
                <w:rFonts w:ascii="Arial" w:hAnsi="Arial" w:cs="Arial"/>
                <w:color w:val="00435B"/>
                <w:sz w:val="20"/>
                <w:szCs w:val="20"/>
              </w:rPr>
            </w:pPr>
          </w:p>
        </w:tc>
        <w:tc>
          <w:tcPr>
            <w:tcW w:w="4814" w:type="dxa"/>
          </w:tcPr>
          <w:p w14:paraId="50544B3F" w14:textId="7C12AA5F"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The database or its modules must have the ability to additionally verify information regarding managers, shareholders, board members, UBO, and other related natural or legal persons.</w:t>
            </w:r>
          </w:p>
          <w:p w14:paraId="117659D9" w14:textId="46BED720" w:rsidR="00644707" w:rsidRPr="009B3CFC" w:rsidRDefault="00644707" w:rsidP="00644707">
            <w:pPr>
              <w:jc w:val="both"/>
              <w:rPr>
                <w:rFonts w:ascii="Arial" w:hAnsi="Arial" w:cs="Arial"/>
                <w:color w:val="00435B"/>
                <w:sz w:val="20"/>
                <w:szCs w:val="20"/>
                <w:lang w:val="en-US"/>
              </w:rPr>
            </w:pPr>
          </w:p>
        </w:tc>
      </w:tr>
      <w:tr w:rsidR="00644707" w:rsidRPr="009B3CFC" w14:paraId="3F8B3D7D" w14:textId="77777777" w:rsidTr="00186FE1">
        <w:tc>
          <w:tcPr>
            <w:tcW w:w="4814" w:type="dxa"/>
          </w:tcPr>
          <w:p w14:paraId="6D00ADB4" w14:textId="257E3C65"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t xml:space="preserve">Duomenų bazės ar jos moduliuose pateiktuose duomenyse turi būti pateikiami istoriniai duomenys ir informacija apie įrašų pasikeitimus ir atnaujinimus (pvz. įtraukimo į </w:t>
            </w:r>
            <w:r w:rsidRPr="003236D9">
              <w:rPr>
                <w:rFonts w:ascii="Arial" w:hAnsi="Arial" w:cs="Arial"/>
                <w:color w:val="00435B"/>
                <w:sz w:val="20"/>
                <w:szCs w:val="20"/>
              </w:rPr>
              <w:lastRenderedPageBreak/>
              <w:t>sankcijų sąrašus datos, priežastys, išėmimo iš sankcijų sąrašų datos, juridinio asmens statuso pokyčiai, buvę akcininkai, valdytojai ir pan.).</w:t>
            </w:r>
          </w:p>
          <w:p w14:paraId="1B7F3ACE" w14:textId="77777777" w:rsidR="00644707" w:rsidRPr="003236D9" w:rsidRDefault="00644707" w:rsidP="00644707">
            <w:pPr>
              <w:pStyle w:val="Sraopastraipa"/>
              <w:jc w:val="both"/>
              <w:rPr>
                <w:rFonts w:ascii="Arial" w:hAnsi="Arial" w:cs="Arial"/>
                <w:color w:val="00435B"/>
                <w:sz w:val="20"/>
                <w:szCs w:val="20"/>
              </w:rPr>
            </w:pPr>
          </w:p>
        </w:tc>
        <w:tc>
          <w:tcPr>
            <w:tcW w:w="4814" w:type="dxa"/>
          </w:tcPr>
          <w:p w14:paraId="7AFFB9E3" w14:textId="675017C7"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lastRenderedPageBreak/>
              <w:t xml:space="preserve">The database or its modules must include historical data and information about changes or updates in records (e.g. dates of inclusion in sanctions lists, reasons, dates of </w:t>
            </w:r>
            <w:r w:rsidRPr="009B3CFC">
              <w:rPr>
                <w:rFonts w:ascii="Arial" w:hAnsi="Arial" w:cs="Arial"/>
                <w:color w:val="00435B"/>
                <w:sz w:val="20"/>
                <w:szCs w:val="20"/>
                <w:lang w:val="en-US"/>
              </w:rPr>
              <w:lastRenderedPageBreak/>
              <w:t xml:space="preserve">removal from sanctions lists, changes in the status of a legal entity, former shareholders, managers, UBOs </w:t>
            </w:r>
            <w:proofErr w:type="gramStart"/>
            <w:r w:rsidRPr="009B3CFC">
              <w:rPr>
                <w:rFonts w:ascii="Arial" w:hAnsi="Arial" w:cs="Arial"/>
                <w:color w:val="00435B"/>
                <w:sz w:val="20"/>
                <w:szCs w:val="20"/>
                <w:lang w:val="en-US"/>
              </w:rPr>
              <w:t>and etc.</w:t>
            </w:r>
            <w:proofErr w:type="gramEnd"/>
            <w:r w:rsidRPr="009B3CFC">
              <w:rPr>
                <w:rFonts w:ascii="Arial" w:hAnsi="Arial" w:cs="Arial"/>
                <w:color w:val="00435B"/>
                <w:sz w:val="20"/>
                <w:szCs w:val="20"/>
                <w:lang w:val="en-US"/>
              </w:rPr>
              <w:t>).</w:t>
            </w:r>
          </w:p>
        </w:tc>
      </w:tr>
      <w:tr w:rsidR="00644707" w:rsidRPr="009B3CFC" w14:paraId="6A343CEF" w14:textId="77777777" w:rsidTr="00186FE1">
        <w:tc>
          <w:tcPr>
            <w:tcW w:w="4814" w:type="dxa"/>
          </w:tcPr>
          <w:p w14:paraId="070FA68E" w14:textId="2B58D551"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lastRenderedPageBreak/>
              <w:t xml:space="preserve">Duomenų bazėje ar jos moduliuose  turi būti pasiekiama informacija apie politiškai pažeidžiamus (paveikiamus) asmenis (angl. </w:t>
            </w:r>
            <w:proofErr w:type="spellStart"/>
            <w:r w:rsidRPr="003236D9">
              <w:rPr>
                <w:rFonts w:ascii="Arial" w:hAnsi="Arial" w:cs="Arial"/>
                <w:color w:val="00435B"/>
                <w:sz w:val="20"/>
                <w:szCs w:val="20"/>
              </w:rPr>
              <w:t>Politically</w:t>
            </w:r>
            <w:proofErr w:type="spellEnd"/>
            <w:r w:rsidRPr="003236D9">
              <w:rPr>
                <w:rFonts w:ascii="Arial" w:hAnsi="Arial" w:cs="Arial"/>
                <w:color w:val="00435B"/>
                <w:sz w:val="20"/>
                <w:szCs w:val="20"/>
              </w:rPr>
              <w:t xml:space="preserve"> </w:t>
            </w:r>
            <w:proofErr w:type="spellStart"/>
            <w:r w:rsidRPr="003236D9">
              <w:rPr>
                <w:rFonts w:ascii="Arial" w:hAnsi="Arial" w:cs="Arial"/>
                <w:color w:val="00435B"/>
                <w:sz w:val="20"/>
                <w:szCs w:val="20"/>
              </w:rPr>
              <w:t>exposed</w:t>
            </w:r>
            <w:proofErr w:type="spellEnd"/>
            <w:r w:rsidRPr="003236D9">
              <w:rPr>
                <w:rFonts w:ascii="Arial" w:hAnsi="Arial" w:cs="Arial"/>
                <w:color w:val="00435B"/>
                <w:sz w:val="20"/>
                <w:szCs w:val="20"/>
              </w:rPr>
              <w:t xml:space="preserve"> </w:t>
            </w:r>
            <w:proofErr w:type="spellStart"/>
            <w:r w:rsidRPr="003236D9">
              <w:rPr>
                <w:rFonts w:ascii="Arial" w:hAnsi="Arial" w:cs="Arial"/>
                <w:color w:val="00435B"/>
                <w:sz w:val="20"/>
                <w:szCs w:val="20"/>
              </w:rPr>
              <w:t>person</w:t>
            </w:r>
            <w:proofErr w:type="spellEnd"/>
            <w:r w:rsidRPr="003236D9">
              <w:rPr>
                <w:rFonts w:ascii="Arial" w:hAnsi="Arial" w:cs="Arial"/>
                <w:color w:val="00435B"/>
                <w:sz w:val="20"/>
                <w:szCs w:val="20"/>
              </w:rPr>
              <w:t xml:space="preserve">) ir galimybė atlikti šios informacijos paiešką pagal įvairius paieškos kriterijus </w:t>
            </w:r>
            <w:r w:rsidRPr="00FA637E">
              <w:rPr>
                <w:rFonts w:ascii="Arial" w:hAnsi="Arial" w:cs="Arial"/>
                <w:color w:val="00435B"/>
                <w:sz w:val="20"/>
                <w:szCs w:val="20"/>
              </w:rPr>
              <w:t>(duomenų bazėje esamas duomenų rūšis)</w:t>
            </w:r>
            <w:r w:rsidRPr="003236D9">
              <w:rPr>
                <w:rFonts w:ascii="Arial" w:hAnsi="Arial" w:cs="Arial"/>
                <w:color w:val="00435B"/>
                <w:sz w:val="20"/>
                <w:szCs w:val="20"/>
              </w:rPr>
              <w:t xml:space="preserve"> ir raktinius žodžius, ir (ar) jų fragmentus.</w:t>
            </w:r>
          </w:p>
          <w:p w14:paraId="4CFE939C" w14:textId="77777777" w:rsidR="00644707" w:rsidRPr="003236D9" w:rsidRDefault="00644707" w:rsidP="00644707">
            <w:pPr>
              <w:ind w:left="360"/>
              <w:jc w:val="both"/>
              <w:rPr>
                <w:rFonts w:ascii="Arial" w:hAnsi="Arial" w:cs="Arial"/>
                <w:color w:val="00435B"/>
                <w:sz w:val="20"/>
                <w:szCs w:val="20"/>
              </w:rPr>
            </w:pPr>
          </w:p>
        </w:tc>
        <w:tc>
          <w:tcPr>
            <w:tcW w:w="4814" w:type="dxa"/>
          </w:tcPr>
          <w:p w14:paraId="32512003" w14:textId="09FC441E"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The database or its modules must contain information regarding politically exposed persons (PEPs) and be searchable by a variety of search criteria (types of data in the database) and keywords and/or keyword fragments.</w:t>
            </w:r>
          </w:p>
          <w:p w14:paraId="5D719A2B" w14:textId="77777777" w:rsidR="00644707" w:rsidRPr="009B3CFC" w:rsidRDefault="00644707" w:rsidP="00644707">
            <w:pPr>
              <w:ind w:left="360"/>
              <w:jc w:val="both"/>
              <w:rPr>
                <w:rFonts w:ascii="Arial" w:hAnsi="Arial" w:cs="Arial"/>
                <w:color w:val="00435B"/>
                <w:sz w:val="20"/>
                <w:szCs w:val="20"/>
                <w:lang w:val="en-US"/>
              </w:rPr>
            </w:pPr>
          </w:p>
        </w:tc>
      </w:tr>
      <w:tr w:rsidR="00644707" w:rsidRPr="009B3CFC" w14:paraId="54048C1A" w14:textId="77777777" w:rsidTr="00186FE1">
        <w:tc>
          <w:tcPr>
            <w:tcW w:w="4814" w:type="dxa"/>
          </w:tcPr>
          <w:p w14:paraId="665CEA82" w14:textId="156F4CB7"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t xml:space="preserve">Duomenų bazėje ar jos moduliuose  turi būti sukaupta informacija apie asmenis, įtrauktus į Jungtinių Tautų, Europos Sąjungos, Jungtinių Amerikos Valstijų, </w:t>
            </w:r>
            <w:r w:rsidRPr="00D823E5">
              <w:rPr>
                <w:rFonts w:ascii="Arial" w:hAnsi="Arial" w:cs="Arial"/>
                <w:color w:val="00435B"/>
                <w:sz w:val="20"/>
                <w:szCs w:val="20"/>
              </w:rPr>
              <w:t xml:space="preserve">Jungtinės Karalystės, kitų šalių ir </w:t>
            </w:r>
            <w:r w:rsidRPr="003236D9">
              <w:rPr>
                <w:rFonts w:ascii="Arial" w:hAnsi="Arial" w:cs="Arial"/>
                <w:color w:val="00435B"/>
                <w:sz w:val="20"/>
                <w:szCs w:val="20"/>
              </w:rPr>
              <w:t>tarptautinių organizacijų tarptautinių sankcijų sąrašus, įskaitant nacionalinį Lietuvos Respublikos sąrašą (sudarytą Finansinių nusikaltimų tyrimo tarnybos)  bei Europos rekonstrukcijos ir plėtros banko sąrašą.</w:t>
            </w:r>
          </w:p>
        </w:tc>
        <w:tc>
          <w:tcPr>
            <w:tcW w:w="4814" w:type="dxa"/>
          </w:tcPr>
          <w:p w14:paraId="10EA8300" w14:textId="332D5B43"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 xml:space="preserve">The database or its modules shall contain information on persons included in the international sanctions lists of the United Nations, the European Union, the United States of America, </w:t>
            </w:r>
            <w:r>
              <w:rPr>
                <w:rFonts w:ascii="Arial" w:hAnsi="Arial" w:cs="Arial"/>
                <w:color w:val="00435B"/>
                <w:sz w:val="20"/>
                <w:szCs w:val="20"/>
                <w:lang w:val="en-US"/>
              </w:rPr>
              <w:t xml:space="preserve">United Kingdom, </w:t>
            </w:r>
            <w:r w:rsidRPr="009B3CFC">
              <w:rPr>
                <w:rFonts w:ascii="Arial" w:hAnsi="Arial" w:cs="Arial"/>
                <w:color w:val="00435B"/>
                <w:sz w:val="20"/>
                <w:szCs w:val="20"/>
                <w:lang w:val="en-US"/>
              </w:rPr>
              <w:t>other countries and international organizations, including the national list of the Republic of Lithuania (compiled by the Financial Crime Investigation Service) and the list of the European Bank for Reconstruction and Development.</w:t>
            </w:r>
          </w:p>
          <w:p w14:paraId="159D70FE" w14:textId="77777777" w:rsidR="00644707" w:rsidRPr="009B3CFC" w:rsidRDefault="00644707" w:rsidP="00644707">
            <w:pPr>
              <w:ind w:left="360"/>
              <w:jc w:val="both"/>
              <w:rPr>
                <w:rFonts w:ascii="Arial" w:hAnsi="Arial" w:cs="Arial"/>
                <w:color w:val="00435B"/>
                <w:sz w:val="20"/>
                <w:szCs w:val="20"/>
                <w:lang w:val="en-US"/>
              </w:rPr>
            </w:pPr>
          </w:p>
        </w:tc>
      </w:tr>
      <w:tr w:rsidR="00644707" w:rsidRPr="009B3CFC" w14:paraId="744B1135" w14:textId="77777777" w:rsidTr="003236D9">
        <w:trPr>
          <w:trHeight w:val="1665"/>
        </w:trPr>
        <w:tc>
          <w:tcPr>
            <w:tcW w:w="4814" w:type="dxa"/>
          </w:tcPr>
          <w:p w14:paraId="24315A5F" w14:textId="6F6EEBF7"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t xml:space="preserve">Duomenų bazėje ar jos moduliuose tarp stebimų informacijos išteklių turi būti pasiekiami informaciniai šaltiniai iš viso pasaulio (pvz., žiniasklaidos priemonės, reguliavimo institucijų pranešimai, teisiniai šaltiniai ir kt.) (angl. </w:t>
            </w:r>
            <w:proofErr w:type="spellStart"/>
            <w:r w:rsidRPr="003236D9">
              <w:rPr>
                <w:rFonts w:ascii="Arial" w:hAnsi="Arial" w:cs="Arial"/>
                <w:color w:val="00435B"/>
                <w:sz w:val="20"/>
                <w:szCs w:val="20"/>
              </w:rPr>
              <w:t>Adverse</w:t>
            </w:r>
            <w:proofErr w:type="spellEnd"/>
            <w:r w:rsidRPr="003236D9">
              <w:rPr>
                <w:rFonts w:ascii="Arial" w:hAnsi="Arial" w:cs="Arial"/>
                <w:color w:val="00435B"/>
                <w:sz w:val="20"/>
                <w:szCs w:val="20"/>
              </w:rPr>
              <w:t xml:space="preserve"> </w:t>
            </w:r>
            <w:proofErr w:type="spellStart"/>
            <w:r w:rsidRPr="003236D9">
              <w:rPr>
                <w:rFonts w:ascii="Arial" w:hAnsi="Arial" w:cs="Arial"/>
                <w:color w:val="00435B"/>
                <w:sz w:val="20"/>
                <w:szCs w:val="20"/>
              </w:rPr>
              <w:t>media</w:t>
            </w:r>
            <w:proofErr w:type="spellEnd"/>
            <w:r w:rsidRPr="003236D9">
              <w:rPr>
                <w:rFonts w:ascii="Arial" w:hAnsi="Arial" w:cs="Arial"/>
                <w:color w:val="00435B"/>
                <w:sz w:val="20"/>
                <w:szCs w:val="20"/>
              </w:rPr>
              <w:t>).</w:t>
            </w:r>
          </w:p>
        </w:tc>
        <w:tc>
          <w:tcPr>
            <w:tcW w:w="4814" w:type="dxa"/>
          </w:tcPr>
          <w:p w14:paraId="1464A643" w14:textId="2D5A396E" w:rsidR="00644707" w:rsidRPr="00716B03" w:rsidRDefault="00644707" w:rsidP="00644707">
            <w:pPr>
              <w:pStyle w:val="Sraopastraipa"/>
              <w:numPr>
                <w:ilvl w:val="0"/>
                <w:numId w:val="12"/>
              </w:numPr>
              <w:jc w:val="both"/>
              <w:rPr>
                <w:rFonts w:ascii="Arial" w:hAnsi="Arial" w:cs="Arial"/>
                <w:color w:val="00435B"/>
                <w:sz w:val="20"/>
                <w:szCs w:val="20"/>
                <w:lang w:val="en-US"/>
              </w:rPr>
            </w:pPr>
            <w:r w:rsidRPr="00716B03">
              <w:rPr>
                <w:rFonts w:ascii="Arial" w:hAnsi="Arial" w:cs="Arial"/>
                <w:color w:val="00435B"/>
                <w:sz w:val="20"/>
                <w:szCs w:val="20"/>
                <w:lang w:val="en-US"/>
              </w:rPr>
              <w:t xml:space="preserve">The database or its modules must include information sources from all over the world (e.g. media, regulatory authorities', legal sources, </w:t>
            </w:r>
            <w:proofErr w:type="gramStart"/>
            <w:r w:rsidRPr="00716B03">
              <w:rPr>
                <w:rFonts w:ascii="Arial" w:hAnsi="Arial" w:cs="Arial"/>
                <w:color w:val="00435B"/>
                <w:sz w:val="20"/>
                <w:szCs w:val="20"/>
                <w:lang w:val="en-US"/>
              </w:rPr>
              <w:t>and etc.</w:t>
            </w:r>
            <w:proofErr w:type="gramEnd"/>
            <w:r w:rsidRPr="00716B03">
              <w:rPr>
                <w:rFonts w:ascii="Arial" w:hAnsi="Arial" w:cs="Arial"/>
                <w:color w:val="00435B"/>
                <w:sz w:val="20"/>
                <w:szCs w:val="20"/>
                <w:lang w:val="en-US"/>
              </w:rPr>
              <w:t>) (Adverse media).</w:t>
            </w:r>
          </w:p>
        </w:tc>
      </w:tr>
      <w:tr w:rsidR="00644707" w:rsidRPr="009B3CFC" w14:paraId="4A8603A8" w14:textId="77777777" w:rsidTr="00186FE1">
        <w:tc>
          <w:tcPr>
            <w:tcW w:w="4814" w:type="dxa"/>
          </w:tcPr>
          <w:p w14:paraId="380D9844" w14:textId="462AF7F2"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t xml:space="preserve">Duomenų bazės ar jos moduliuose pateiktuose duomenyse turi būti pateiktas informacijos šaltinis bei </w:t>
            </w:r>
            <w:r w:rsidRPr="009B3CFC">
              <w:rPr>
                <w:rFonts w:ascii="Arial" w:hAnsi="Arial" w:cs="Arial"/>
                <w:color w:val="00435B"/>
                <w:sz w:val="20"/>
                <w:szCs w:val="20"/>
              </w:rPr>
              <w:t xml:space="preserve">šios informacijos aktualumas, įskaitant </w:t>
            </w:r>
            <w:r w:rsidRPr="003236D9">
              <w:rPr>
                <w:rFonts w:ascii="Arial" w:hAnsi="Arial" w:cs="Arial"/>
                <w:color w:val="00435B"/>
                <w:sz w:val="20"/>
                <w:szCs w:val="20"/>
              </w:rPr>
              <w:t>informacijos publikacijos datą.</w:t>
            </w:r>
          </w:p>
          <w:p w14:paraId="72314C77" w14:textId="77777777" w:rsidR="00644707" w:rsidRPr="003236D9" w:rsidRDefault="00644707" w:rsidP="00644707">
            <w:pPr>
              <w:ind w:left="360"/>
              <w:jc w:val="both"/>
              <w:rPr>
                <w:rFonts w:ascii="Arial" w:hAnsi="Arial" w:cs="Arial"/>
                <w:color w:val="00435B"/>
                <w:sz w:val="20"/>
                <w:szCs w:val="20"/>
              </w:rPr>
            </w:pPr>
          </w:p>
        </w:tc>
        <w:tc>
          <w:tcPr>
            <w:tcW w:w="4814" w:type="dxa"/>
          </w:tcPr>
          <w:p w14:paraId="6249E52B" w14:textId="5150686C"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The data contained in the database, or its modules must indicate the source of the information and the relevance of the information, including publication date.</w:t>
            </w:r>
          </w:p>
          <w:p w14:paraId="684F6FEF" w14:textId="77777777" w:rsidR="00644707" w:rsidRPr="009B3CFC" w:rsidRDefault="00644707" w:rsidP="00644707">
            <w:pPr>
              <w:ind w:left="360"/>
              <w:jc w:val="both"/>
              <w:rPr>
                <w:rFonts w:ascii="Arial" w:hAnsi="Arial" w:cs="Arial"/>
                <w:color w:val="00435B"/>
                <w:sz w:val="20"/>
                <w:szCs w:val="20"/>
                <w:lang w:val="en-US"/>
              </w:rPr>
            </w:pPr>
          </w:p>
        </w:tc>
      </w:tr>
      <w:tr w:rsidR="00644707" w:rsidRPr="009B3CFC" w14:paraId="1BF7EEC8" w14:textId="77777777" w:rsidTr="00186FE1">
        <w:tc>
          <w:tcPr>
            <w:tcW w:w="4814" w:type="dxa"/>
          </w:tcPr>
          <w:p w14:paraId="531ED218" w14:textId="77777777"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t>Paslaugų tiekėjo informacija formuojamoje užklausoje turi būti pateikta lietuvių arba anglų kalbomis.</w:t>
            </w:r>
          </w:p>
          <w:p w14:paraId="3C28C64C" w14:textId="77777777" w:rsidR="00644707" w:rsidRPr="003236D9" w:rsidRDefault="00644707" w:rsidP="00644707">
            <w:pPr>
              <w:ind w:left="360"/>
              <w:jc w:val="both"/>
              <w:rPr>
                <w:rFonts w:ascii="Arial" w:hAnsi="Arial" w:cs="Arial"/>
                <w:color w:val="00435B"/>
                <w:sz w:val="20"/>
                <w:szCs w:val="20"/>
              </w:rPr>
            </w:pPr>
          </w:p>
        </w:tc>
        <w:tc>
          <w:tcPr>
            <w:tcW w:w="4814" w:type="dxa"/>
          </w:tcPr>
          <w:p w14:paraId="15B62B11" w14:textId="77777777"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The information provided by the service provider in the query must be provided in either Lithuanian or English.</w:t>
            </w:r>
          </w:p>
          <w:p w14:paraId="034C2A1B" w14:textId="77777777" w:rsidR="00644707" w:rsidRPr="009B3CFC" w:rsidRDefault="00644707" w:rsidP="00644707">
            <w:pPr>
              <w:ind w:left="360"/>
              <w:jc w:val="both"/>
              <w:rPr>
                <w:rFonts w:ascii="Arial" w:hAnsi="Arial" w:cs="Arial"/>
                <w:color w:val="00435B"/>
                <w:sz w:val="20"/>
                <w:szCs w:val="20"/>
                <w:lang w:val="en-US"/>
              </w:rPr>
            </w:pPr>
          </w:p>
        </w:tc>
      </w:tr>
      <w:tr w:rsidR="00644707" w:rsidRPr="009B3CFC" w14:paraId="655E6205" w14:textId="77777777" w:rsidTr="00186FE1">
        <w:tc>
          <w:tcPr>
            <w:tcW w:w="4814" w:type="dxa"/>
          </w:tcPr>
          <w:p w14:paraId="3C97017F" w14:textId="77777777"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t>Duomenų bazėje ar jos moduliuose esanti informacija turi būti reguliariai ir operatyviai atnaujinama (iškart atlikus pakeitimus sankcijų sąrašuose, žiniasklaidos pranešimuose ir pan., bet ne vėliau nei per 24 (dvidešimt keturias) valandas arba ne vėliau, kaip iki jų įsigaliojimo pradžios (priklausomai nuo to, kas įvyksta anksčiau).</w:t>
            </w:r>
          </w:p>
          <w:p w14:paraId="7302603D" w14:textId="77777777" w:rsidR="00644707" w:rsidRPr="003236D9" w:rsidRDefault="00644707" w:rsidP="00644707">
            <w:pPr>
              <w:ind w:left="360"/>
              <w:jc w:val="both"/>
              <w:rPr>
                <w:rFonts w:ascii="Arial" w:hAnsi="Arial" w:cs="Arial"/>
                <w:color w:val="00435B"/>
                <w:sz w:val="20"/>
                <w:szCs w:val="20"/>
              </w:rPr>
            </w:pPr>
          </w:p>
        </w:tc>
        <w:tc>
          <w:tcPr>
            <w:tcW w:w="4814" w:type="dxa"/>
          </w:tcPr>
          <w:p w14:paraId="75DF12D2" w14:textId="12850470"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The information contained in the database, or its modules, shall be updated regularly and promptly (as soon as changes are made to the sanctions lists, media releases, etc., but no later than 24 (twenty-four) hours or before their entry into force, whichever is the earlier).</w:t>
            </w:r>
          </w:p>
          <w:p w14:paraId="3D32EA96" w14:textId="77777777" w:rsidR="00644707" w:rsidRPr="009B3CFC" w:rsidRDefault="00644707" w:rsidP="00644707">
            <w:pPr>
              <w:ind w:left="360"/>
              <w:jc w:val="both"/>
              <w:rPr>
                <w:rFonts w:ascii="Arial" w:hAnsi="Arial" w:cs="Arial"/>
                <w:color w:val="00435B"/>
                <w:sz w:val="20"/>
                <w:szCs w:val="20"/>
                <w:lang w:val="en-US"/>
              </w:rPr>
            </w:pPr>
          </w:p>
        </w:tc>
      </w:tr>
      <w:tr w:rsidR="00644707" w:rsidRPr="009B3CFC" w14:paraId="4C757CFE" w14:textId="77777777" w:rsidTr="00186FE1">
        <w:tc>
          <w:tcPr>
            <w:tcW w:w="4814" w:type="dxa"/>
          </w:tcPr>
          <w:p w14:paraId="70F8C1C3" w14:textId="466F639F"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t xml:space="preserve">Turi būti užtikrintas visiškas </w:t>
            </w:r>
            <w:r w:rsidRPr="003236D9">
              <w:rPr>
                <w:rFonts w:ascii="Arial" w:hAnsi="Arial" w:cs="Arial"/>
                <w:bCs/>
                <w:iCs/>
                <w:color w:val="00435B"/>
                <w:sz w:val="20"/>
                <w:szCs w:val="20"/>
              </w:rPr>
              <w:t>Perkančiosios organizacijos</w:t>
            </w:r>
            <w:r w:rsidRPr="003236D9">
              <w:rPr>
                <w:rFonts w:ascii="Arial" w:hAnsi="Arial" w:cs="Arial"/>
                <w:b/>
                <w:iCs/>
                <w:color w:val="00435B"/>
                <w:sz w:val="20"/>
                <w:szCs w:val="20"/>
              </w:rPr>
              <w:t xml:space="preserve"> </w:t>
            </w:r>
            <w:r w:rsidRPr="003236D9">
              <w:rPr>
                <w:rFonts w:ascii="Arial" w:hAnsi="Arial" w:cs="Arial"/>
                <w:color w:val="00435B"/>
                <w:sz w:val="20"/>
                <w:szCs w:val="20"/>
              </w:rPr>
              <w:t>duomenų bazėje atliekamų veiksmų ir ieškomų duomenų privatumas ir konfidencialumas.</w:t>
            </w:r>
          </w:p>
          <w:p w14:paraId="2B0732F8" w14:textId="77777777" w:rsidR="00644707" w:rsidRPr="003236D9" w:rsidRDefault="00644707" w:rsidP="00644707">
            <w:pPr>
              <w:jc w:val="both"/>
              <w:rPr>
                <w:rFonts w:ascii="Arial" w:hAnsi="Arial" w:cs="Arial"/>
                <w:color w:val="00435B"/>
                <w:sz w:val="20"/>
                <w:szCs w:val="20"/>
              </w:rPr>
            </w:pPr>
          </w:p>
        </w:tc>
        <w:tc>
          <w:tcPr>
            <w:tcW w:w="4814" w:type="dxa"/>
          </w:tcPr>
          <w:p w14:paraId="51EC0C67" w14:textId="3E5C26D2"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The complete privacy and confidentiality of the actions performed, and data searched in by Contracting Authority's database shall be ensured.</w:t>
            </w:r>
          </w:p>
          <w:p w14:paraId="4E3B1A87" w14:textId="77777777" w:rsidR="00644707" w:rsidRPr="009B3CFC" w:rsidRDefault="00644707" w:rsidP="00644707">
            <w:pPr>
              <w:ind w:left="360"/>
              <w:jc w:val="both"/>
              <w:rPr>
                <w:rFonts w:ascii="Arial" w:hAnsi="Arial" w:cs="Arial"/>
                <w:color w:val="00435B"/>
                <w:sz w:val="20"/>
                <w:szCs w:val="20"/>
                <w:lang w:val="en-US"/>
              </w:rPr>
            </w:pPr>
          </w:p>
        </w:tc>
      </w:tr>
      <w:tr w:rsidR="00644707" w:rsidRPr="009B3CFC" w14:paraId="2969EB45" w14:textId="77777777" w:rsidTr="00186FE1">
        <w:tc>
          <w:tcPr>
            <w:tcW w:w="4814" w:type="dxa"/>
          </w:tcPr>
          <w:p w14:paraId="6F9B90E9" w14:textId="77777777"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t xml:space="preserve">Paslaugos teikėjas privalo būti reguliariai audituojamas ir prižiūrimas atitinkamų kompetentingų institucijų, užtikrinant, kad </w:t>
            </w:r>
            <w:r w:rsidRPr="003236D9">
              <w:rPr>
                <w:rFonts w:ascii="Arial" w:hAnsi="Arial" w:cs="Arial"/>
                <w:color w:val="00435B"/>
                <w:sz w:val="20"/>
                <w:szCs w:val="20"/>
              </w:rPr>
              <w:lastRenderedPageBreak/>
              <w:t>paslaugos būtų teikiamos laikantis visų galiojančių teisės aktų, normatyvinių reikalavimų bei kokybės standartų.</w:t>
            </w:r>
          </w:p>
          <w:p w14:paraId="15B68C89" w14:textId="267F8D49" w:rsidR="00644707" w:rsidRPr="003236D9" w:rsidRDefault="00644707" w:rsidP="00644707">
            <w:pPr>
              <w:pStyle w:val="Sraopastraipa"/>
              <w:jc w:val="both"/>
              <w:rPr>
                <w:rFonts w:ascii="Arial" w:hAnsi="Arial" w:cs="Arial"/>
                <w:color w:val="00435B"/>
                <w:sz w:val="20"/>
                <w:szCs w:val="20"/>
              </w:rPr>
            </w:pPr>
          </w:p>
        </w:tc>
        <w:tc>
          <w:tcPr>
            <w:tcW w:w="4814" w:type="dxa"/>
          </w:tcPr>
          <w:p w14:paraId="173A0F4E" w14:textId="5408EA8B"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lastRenderedPageBreak/>
              <w:t xml:space="preserve">The service provider must be regularly audited and supervised by the relevant competent authorities, ensuring that the </w:t>
            </w:r>
            <w:r w:rsidRPr="009B3CFC">
              <w:rPr>
                <w:rFonts w:ascii="Arial" w:hAnsi="Arial" w:cs="Arial"/>
                <w:color w:val="00435B"/>
                <w:sz w:val="20"/>
                <w:szCs w:val="20"/>
                <w:lang w:val="en-US"/>
              </w:rPr>
              <w:lastRenderedPageBreak/>
              <w:t>services are provided in compliance with all applicable laws, regulatory requirements, and quality standards.</w:t>
            </w:r>
          </w:p>
        </w:tc>
      </w:tr>
      <w:tr w:rsidR="00644707" w:rsidRPr="009B3CFC" w14:paraId="30194C95" w14:textId="77777777" w:rsidTr="00957A4C">
        <w:trPr>
          <w:trHeight w:val="2114"/>
        </w:trPr>
        <w:tc>
          <w:tcPr>
            <w:tcW w:w="4814" w:type="dxa"/>
          </w:tcPr>
          <w:p w14:paraId="4A2217A0" w14:textId="77777777" w:rsidR="00644707" w:rsidRPr="003236D9" w:rsidRDefault="00644707" w:rsidP="00644707">
            <w:pPr>
              <w:pStyle w:val="Sraopastraipa"/>
              <w:numPr>
                <w:ilvl w:val="0"/>
                <w:numId w:val="11"/>
              </w:numPr>
              <w:jc w:val="both"/>
              <w:rPr>
                <w:rFonts w:ascii="Arial" w:hAnsi="Arial" w:cs="Arial"/>
                <w:color w:val="00435B"/>
                <w:sz w:val="20"/>
                <w:szCs w:val="20"/>
              </w:rPr>
            </w:pPr>
            <w:r w:rsidRPr="003236D9">
              <w:rPr>
                <w:rFonts w:ascii="Arial" w:hAnsi="Arial" w:cs="Arial"/>
                <w:color w:val="00435B"/>
                <w:sz w:val="20"/>
                <w:szCs w:val="20"/>
              </w:rPr>
              <w:lastRenderedPageBreak/>
              <w:t>Paslaugų teikėjas turi vadovautis ir taikyti 2016 m. balandžio 27 d. Europos Parlamento ir Tarybos reglamento (ES) 2016/679 dėl fizinių asmenų apsaugos tvarkant asmens duomenis ir dėl laisvo tokių duomenų judėjimo ir kuriuo panaikinama Direktyva 95/46/EB (Bendrasis duomenų apsaugos reglamentas) reikalavimus.</w:t>
            </w:r>
          </w:p>
          <w:p w14:paraId="36C61340" w14:textId="77777777" w:rsidR="00644707" w:rsidRPr="003236D9" w:rsidRDefault="00644707" w:rsidP="00644707">
            <w:pPr>
              <w:pStyle w:val="Sraopastraipa"/>
              <w:jc w:val="both"/>
              <w:rPr>
                <w:rFonts w:ascii="Arial" w:hAnsi="Arial" w:cs="Arial"/>
                <w:color w:val="00435B"/>
                <w:sz w:val="20"/>
                <w:szCs w:val="20"/>
              </w:rPr>
            </w:pPr>
          </w:p>
        </w:tc>
        <w:tc>
          <w:tcPr>
            <w:tcW w:w="4814" w:type="dxa"/>
          </w:tcPr>
          <w:p w14:paraId="67DD4E7F" w14:textId="018C63B9" w:rsidR="00644707" w:rsidRPr="009B3CFC" w:rsidRDefault="00644707" w:rsidP="00644707">
            <w:pPr>
              <w:pStyle w:val="Sraopastraipa"/>
              <w:numPr>
                <w:ilvl w:val="0"/>
                <w:numId w:val="12"/>
              </w:numPr>
              <w:jc w:val="both"/>
              <w:rPr>
                <w:rFonts w:ascii="Arial" w:hAnsi="Arial" w:cs="Arial"/>
                <w:color w:val="00435B"/>
                <w:sz w:val="20"/>
                <w:szCs w:val="20"/>
                <w:lang w:val="en-US"/>
              </w:rPr>
            </w:pPr>
            <w:r w:rsidRPr="009B3CFC">
              <w:rPr>
                <w:rFonts w:ascii="Arial" w:hAnsi="Arial" w:cs="Arial"/>
                <w:color w:val="00435B"/>
                <w:sz w:val="20"/>
                <w:szCs w:val="20"/>
                <w:lang w:val="en-US"/>
              </w:rPr>
              <w:t>The Service Provider shall comply with and apply the requirements of Regulation (EU) 2016/679 of the European Parliament and of the Council of 27 April 2016 on the protection of natural persons regarding the processing of personal data and on the free movement of such data and repealing Directive 95/46/EC (General Data Protection Regulation).</w:t>
            </w:r>
          </w:p>
        </w:tc>
      </w:tr>
      <w:tr w:rsidR="00A63A90" w:rsidRPr="009B3CFC" w14:paraId="5A3D04BB" w14:textId="77777777" w:rsidTr="00A63A90">
        <w:trPr>
          <w:trHeight w:val="784"/>
        </w:trPr>
        <w:tc>
          <w:tcPr>
            <w:tcW w:w="4814" w:type="dxa"/>
          </w:tcPr>
          <w:p w14:paraId="7A54793A" w14:textId="37DB97CB" w:rsidR="00A63A90" w:rsidRPr="003236D9" w:rsidRDefault="00A63A90" w:rsidP="00644707">
            <w:pPr>
              <w:pStyle w:val="Sraopastraipa"/>
              <w:numPr>
                <w:ilvl w:val="0"/>
                <w:numId w:val="11"/>
              </w:numPr>
              <w:jc w:val="both"/>
              <w:rPr>
                <w:rFonts w:ascii="Arial" w:hAnsi="Arial" w:cs="Arial"/>
                <w:color w:val="00435B"/>
                <w:sz w:val="20"/>
                <w:szCs w:val="20"/>
              </w:rPr>
            </w:pPr>
            <w:r w:rsidRPr="00A63A90">
              <w:rPr>
                <w:rFonts w:ascii="Arial" w:hAnsi="Arial" w:cs="Arial"/>
                <w:color w:val="00435B"/>
                <w:sz w:val="20"/>
                <w:szCs w:val="20"/>
              </w:rPr>
              <w:t>Prieiga prie duomenų bazės turi būti užtikrinama tik naudojant saugų (HTTPS) tinklo protokolą.</w:t>
            </w:r>
          </w:p>
        </w:tc>
        <w:tc>
          <w:tcPr>
            <w:tcW w:w="4814" w:type="dxa"/>
          </w:tcPr>
          <w:p w14:paraId="15BBA1DB" w14:textId="62A03F5E" w:rsidR="00A63A90" w:rsidRPr="009B3CFC" w:rsidRDefault="00A63A90" w:rsidP="00644707">
            <w:pPr>
              <w:pStyle w:val="Sraopastraipa"/>
              <w:numPr>
                <w:ilvl w:val="0"/>
                <w:numId w:val="12"/>
              </w:numPr>
              <w:jc w:val="both"/>
              <w:rPr>
                <w:rFonts w:ascii="Arial" w:hAnsi="Arial" w:cs="Arial"/>
                <w:color w:val="00435B"/>
                <w:sz w:val="20"/>
                <w:szCs w:val="20"/>
                <w:lang w:val="en-US"/>
              </w:rPr>
            </w:pPr>
            <w:r w:rsidRPr="00A63A90">
              <w:rPr>
                <w:rFonts w:ascii="Arial" w:hAnsi="Arial" w:cs="Arial"/>
                <w:color w:val="00435B"/>
                <w:sz w:val="20"/>
                <w:szCs w:val="20"/>
                <w:lang w:val="en-US"/>
              </w:rPr>
              <w:t>Access to the database must be ensured only through a secure (HTTPS) network protocol.</w:t>
            </w:r>
          </w:p>
        </w:tc>
      </w:tr>
      <w:tr w:rsidR="00A63A90" w:rsidRPr="009B3CFC" w14:paraId="7D1E25BA" w14:textId="77777777" w:rsidTr="00A63A90">
        <w:trPr>
          <w:trHeight w:val="1123"/>
        </w:trPr>
        <w:tc>
          <w:tcPr>
            <w:tcW w:w="4814" w:type="dxa"/>
          </w:tcPr>
          <w:p w14:paraId="531B9526" w14:textId="1D347CE2" w:rsidR="00A63A90" w:rsidRPr="003236D9" w:rsidRDefault="00A63A90" w:rsidP="00644707">
            <w:pPr>
              <w:pStyle w:val="Sraopastraipa"/>
              <w:numPr>
                <w:ilvl w:val="0"/>
                <w:numId w:val="11"/>
              </w:numPr>
              <w:jc w:val="both"/>
              <w:rPr>
                <w:rFonts w:ascii="Arial" w:hAnsi="Arial" w:cs="Arial"/>
                <w:color w:val="00435B"/>
                <w:sz w:val="20"/>
                <w:szCs w:val="20"/>
              </w:rPr>
            </w:pPr>
            <w:r w:rsidRPr="00A63A90">
              <w:rPr>
                <w:rFonts w:ascii="Arial" w:hAnsi="Arial" w:cs="Arial"/>
                <w:color w:val="00435B"/>
                <w:sz w:val="20"/>
                <w:szCs w:val="20"/>
              </w:rPr>
              <w:t>Tiekėjas turi turėti įdiegtas duomenų bazės saugumo priemones ir reguliariai atlikti duomenų bazės saugumo užtikrinimo veiksmus.</w:t>
            </w:r>
          </w:p>
        </w:tc>
        <w:tc>
          <w:tcPr>
            <w:tcW w:w="4814" w:type="dxa"/>
          </w:tcPr>
          <w:p w14:paraId="6435C046" w14:textId="47A79F72" w:rsidR="00A63A90" w:rsidRPr="009B3CFC" w:rsidRDefault="00621789" w:rsidP="00644707">
            <w:pPr>
              <w:pStyle w:val="Sraopastraipa"/>
              <w:numPr>
                <w:ilvl w:val="0"/>
                <w:numId w:val="12"/>
              </w:numPr>
              <w:jc w:val="both"/>
              <w:rPr>
                <w:rFonts w:ascii="Arial" w:hAnsi="Arial" w:cs="Arial"/>
                <w:color w:val="00435B"/>
                <w:sz w:val="20"/>
                <w:szCs w:val="20"/>
                <w:lang w:val="en-US"/>
              </w:rPr>
            </w:pPr>
            <w:r w:rsidRPr="00621789">
              <w:rPr>
                <w:rFonts w:ascii="Arial" w:hAnsi="Arial" w:cs="Arial"/>
                <w:color w:val="00435B"/>
                <w:sz w:val="20"/>
                <w:szCs w:val="20"/>
                <w:lang w:val="en-US"/>
              </w:rPr>
              <w:t>The Supplier must have implemented security measures for the database and regularly carry out actions to ensure the security of the database.</w:t>
            </w:r>
          </w:p>
        </w:tc>
      </w:tr>
    </w:tbl>
    <w:p w14:paraId="7D0684AB" w14:textId="135EC751" w:rsidR="00022D25" w:rsidRDefault="00022D25">
      <w:pPr>
        <w:rPr>
          <w:rFonts w:ascii="Arial" w:hAnsi="Arial" w:cs="Arial"/>
          <w:b/>
          <w:bCs/>
          <w:color w:val="00435B"/>
        </w:rPr>
      </w:pPr>
    </w:p>
    <w:p w14:paraId="6D70FC98" w14:textId="77777777" w:rsidR="006F377A" w:rsidRDefault="006F377A" w:rsidP="006F377A">
      <w:pPr>
        <w:spacing w:after="0"/>
        <w:rPr>
          <w:rFonts w:ascii="Arial" w:hAnsi="Arial" w:cs="Arial"/>
          <w:color w:val="00435B"/>
          <w:sz w:val="20"/>
          <w:szCs w:val="20"/>
        </w:rPr>
      </w:pPr>
    </w:p>
    <w:p w14:paraId="0490E7D2" w14:textId="42E0B231" w:rsidR="006F377A" w:rsidRPr="003236D9" w:rsidRDefault="006F377A" w:rsidP="00AF5CBB">
      <w:pPr>
        <w:spacing w:after="0"/>
        <w:rPr>
          <w:rFonts w:ascii="Arial" w:hAnsi="Arial" w:cs="Arial"/>
          <w:color w:val="00435B"/>
          <w:sz w:val="20"/>
          <w:szCs w:val="20"/>
        </w:rPr>
      </w:pPr>
    </w:p>
    <w:sectPr w:rsidR="006F377A" w:rsidRPr="003236D9">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BAB1" w14:textId="77777777" w:rsidR="0090007B" w:rsidRDefault="0090007B" w:rsidP="001307BB">
      <w:pPr>
        <w:spacing w:after="0" w:line="240" w:lineRule="auto"/>
      </w:pPr>
      <w:r>
        <w:separator/>
      </w:r>
    </w:p>
  </w:endnote>
  <w:endnote w:type="continuationSeparator" w:id="0">
    <w:p w14:paraId="794FB5F5" w14:textId="77777777" w:rsidR="0090007B" w:rsidRDefault="0090007B" w:rsidP="0013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A4B7" w14:textId="77777777" w:rsidR="0090007B" w:rsidRDefault="0090007B" w:rsidP="001307BB">
      <w:pPr>
        <w:spacing w:after="0" w:line="240" w:lineRule="auto"/>
      </w:pPr>
      <w:r>
        <w:separator/>
      </w:r>
    </w:p>
  </w:footnote>
  <w:footnote w:type="continuationSeparator" w:id="0">
    <w:p w14:paraId="46766229" w14:textId="77777777" w:rsidR="0090007B" w:rsidRDefault="0090007B" w:rsidP="00130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0222" w14:textId="4C39377E" w:rsidR="001307BB" w:rsidRPr="00523648" w:rsidRDefault="00523648" w:rsidP="00523648">
    <w:pPr>
      <w:pStyle w:val="Antrats"/>
      <w:jc w:val="right"/>
      <w:rPr>
        <w:color w:val="00435B"/>
        <w:sz w:val="20"/>
        <w:szCs w:val="20"/>
      </w:rPr>
    </w:pPr>
    <w:r w:rsidRPr="00523648">
      <w:rPr>
        <w:rFonts w:ascii="Arial" w:eastAsia="Times New Roman" w:hAnsi="Arial" w:cs="Arial"/>
        <w:noProof/>
        <w:color w:val="00435B"/>
        <w:kern w:val="0"/>
        <w:sz w:val="20"/>
        <w:szCs w:val="20"/>
        <w:lang w:eastAsia="en-GB"/>
      </w:rPr>
      <w:t>Specialųjų pirkimo sąlygų 2 priedas/Annex 2. Technical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54F6"/>
    <w:multiLevelType w:val="hybridMultilevel"/>
    <w:tmpl w:val="7BAC16B4"/>
    <w:lvl w:ilvl="0" w:tplc="16D6776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B03FC"/>
    <w:multiLevelType w:val="hybridMultilevel"/>
    <w:tmpl w:val="D200D3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BE4A5A"/>
    <w:multiLevelType w:val="hybridMultilevel"/>
    <w:tmpl w:val="9DDCAA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913DD"/>
    <w:multiLevelType w:val="hybridMultilevel"/>
    <w:tmpl w:val="1776791E"/>
    <w:lvl w:ilvl="0" w:tplc="EF181A5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2C1587"/>
    <w:multiLevelType w:val="hybridMultilevel"/>
    <w:tmpl w:val="2E90BA9C"/>
    <w:lvl w:ilvl="0" w:tplc="78D4DB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3F7F66"/>
    <w:multiLevelType w:val="hybridMultilevel"/>
    <w:tmpl w:val="6298F422"/>
    <w:lvl w:ilvl="0" w:tplc="78D4DB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D96857"/>
    <w:multiLevelType w:val="hybridMultilevel"/>
    <w:tmpl w:val="45426DC2"/>
    <w:lvl w:ilvl="0" w:tplc="78D4DB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4E2FE8"/>
    <w:multiLevelType w:val="hybridMultilevel"/>
    <w:tmpl w:val="F034ADBE"/>
    <w:lvl w:ilvl="0" w:tplc="D3F60DFC">
      <w:start w:val="1"/>
      <w:numFmt w:val="decimal"/>
      <w:lvlText w:val="%1."/>
      <w:lvlJc w:val="left"/>
      <w:pPr>
        <w:ind w:left="720" w:hanging="360"/>
      </w:pPr>
      <w:rPr>
        <w:rFonts w:hint="default"/>
        <w:color w:val="00435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606840"/>
    <w:multiLevelType w:val="hybridMultilevel"/>
    <w:tmpl w:val="0492AFE8"/>
    <w:lvl w:ilvl="0" w:tplc="EB34ED66">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D70D23"/>
    <w:multiLevelType w:val="hybridMultilevel"/>
    <w:tmpl w:val="5988166C"/>
    <w:lvl w:ilvl="0" w:tplc="2AF2D2E8">
      <w:start w:val="1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70775C"/>
    <w:multiLevelType w:val="hybridMultilevel"/>
    <w:tmpl w:val="A60CC5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0308D8"/>
    <w:multiLevelType w:val="hybridMultilevel"/>
    <w:tmpl w:val="E03607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5D5E8E"/>
    <w:multiLevelType w:val="hybridMultilevel"/>
    <w:tmpl w:val="351E2C2C"/>
    <w:lvl w:ilvl="0" w:tplc="B1DE42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BC16C5"/>
    <w:multiLevelType w:val="hybridMultilevel"/>
    <w:tmpl w:val="505C45F6"/>
    <w:lvl w:ilvl="0" w:tplc="A424A5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8240066">
    <w:abstractNumId w:val="10"/>
  </w:num>
  <w:num w:numId="2" w16cid:durableId="1325669022">
    <w:abstractNumId w:val="8"/>
  </w:num>
  <w:num w:numId="3" w16cid:durableId="1560818623">
    <w:abstractNumId w:val="12"/>
  </w:num>
  <w:num w:numId="4" w16cid:durableId="1955014159">
    <w:abstractNumId w:val="13"/>
  </w:num>
  <w:num w:numId="5" w16cid:durableId="37362062">
    <w:abstractNumId w:val="0"/>
  </w:num>
  <w:num w:numId="6" w16cid:durableId="2104102690">
    <w:abstractNumId w:val="2"/>
  </w:num>
  <w:num w:numId="7" w16cid:durableId="1878157621">
    <w:abstractNumId w:val="1"/>
  </w:num>
  <w:num w:numId="8" w16cid:durableId="1508859925">
    <w:abstractNumId w:val="9"/>
  </w:num>
  <w:num w:numId="9" w16cid:durableId="1262494926">
    <w:abstractNumId w:val="5"/>
  </w:num>
  <w:num w:numId="10" w16cid:durableId="1980257083">
    <w:abstractNumId w:val="6"/>
  </w:num>
  <w:num w:numId="11" w16cid:durableId="1576552283">
    <w:abstractNumId w:val="7"/>
  </w:num>
  <w:num w:numId="12" w16cid:durableId="118961236">
    <w:abstractNumId w:val="4"/>
  </w:num>
  <w:num w:numId="13" w16cid:durableId="1191184383">
    <w:abstractNumId w:val="11"/>
  </w:num>
  <w:num w:numId="14" w16cid:durableId="1057781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63"/>
    <w:rsid w:val="000123F6"/>
    <w:rsid w:val="000137AC"/>
    <w:rsid w:val="00022D25"/>
    <w:rsid w:val="00023237"/>
    <w:rsid w:val="00042727"/>
    <w:rsid w:val="0004447C"/>
    <w:rsid w:val="0006010A"/>
    <w:rsid w:val="000750F1"/>
    <w:rsid w:val="000819B3"/>
    <w:rsid w:val="00082E1B"/>
    <w:rsid w:val="00084356"/>
    <w:rsid w:val="00093AE4"/>
    <w:rsid w:val="000952C4"/>
    <w:rsid w:val="000954B6"/>
    <w:rsid w:val="000A1B60"/>
    <w:rsid w:val="000A3921"/>
    <w:rsid w:val="000B3AF5"/>
    <w:rsid w:val="000B6CD1"/>
    <w:rsid w:val="000B7407"/>
    <w:rsid w:val="000C447A"/>
    <w:rsid w:val="000C5DAC"/>
    <w:rsid w:val="000C64CE"/>
    <w:rsid w:val="000D103D"/>
    <w:rsid w:val="000E3029"/>
    <w:rsid w:val="000E7704"/>
    <w:rsid w:val="000F1403"/>
    <w:rsid w:val="000F2317"/>
    <w:rsid w:val="000F3B41"/>
    <w:rsid w:val="0010014A"/>
    <w:rsid w:val="00102A51"/>
    <w:rsid w:val="00105246"/>
    <w:rsid w:val="0010565F"/>
    <w:rsid w:val="001146DF"/>
    <w:rsid w:val="00114BA2"/>
    <w:rsid w:val="00120319"/>
    <w:rsid w:val="001217F5"/>
    <w:rsid w:val="001307BB"/>
    <w:rsid w:val="00142D77"/>
    <w:rsid w:val="001636FE"/>
    <w:rsid w:val="001652D6"/>
    <w:rsid w:val="00167848"/>
    <w:rsid w:val="001739DD"/>
    <w:rsid w:val="001768F0"/>
    <w:rsid w:val="00176ADA"/>
    <w:rsid w:val="0018483A"/>
    <w:rsid w:val="00186FE1"/>
    <w:rsid w:val="00195B4B"/>
    <w:rsid w:val="001B2208"/>
    <w:rsid w:val="001C0270"/>
    <w:rsid w:val="001C52A5"/>
    <w:rsid w:val="001C5994"/>
    <w:rsid w:val="001C5F83"/>
    <w:rsid w:val="001C7D15"/>
    <w:rsid w:val="001E2B83"/>
    <w:rsid w:val="001E2CA7"/>
    <w:rsid w:val="001F24D1"/>
    <w:rsid w:val="0020024D"/>
    <w:rsid w:val="002079B9"/>
    <w:rsid w:val="00210FF2"/>
    <w:rsid w:val="0021222A"/>
    <w:rsid w:val="00212F09"/>
    <w:rsid w:val="00213911"/>
    <w:rsid w:val="00232A61"/>
    <w:rsid w:val="00235B25"/>
    <w:rsid w:val="00237468"/>
    <w:rsid w:val="00262983"/>
    <w:rsid w:val="0027405B"/>
    <w:rsid w:val="00282A4D"/>
    <w:rsid w:val="002846E1"/>
    <w:rsid w:val="00293987"/>
    <w:rsid w:val="002B2166"/>
    <w:rsid w:val="002B563D"/>
    <w:rsid w:val="002C291B"/>
    <w:rsid w:val="002E18D9"/>
    <w:rsid w:val="002E4F94"/>
    <w:rsid w:val="002E6528"/>
    <w:rsid w:val="002F15C3"/>
    <w:rsid w:val="002F1DAE"/>
    <w:rsid w:val="0030376C"/>
    <w:rsid w:val="00304FE8"/>
    <w:rsid w:val="0032163E"/>
    <w:rsid w:val="003236D9"/>
    <w:rsid w:val="00323F6D"/>
    <w:rsid w:val="0034377F"/>
    <w:rsid w:val="0035211A"/>
    <w:rsid w:val="0035787F"/>
    <w:rsid w:val="00360954"/>
    <w:rsid w:val="00363799"/>
    <w:rsid w:val="00364C3F"/>
    <w:rsid w:val="003706A8"/>
    <w:rsid w:val="003770A4"/>
    <w:rsid w:val="00377BF0"/>
    <w:rsid w:val="00394B1F"/>
    <w:rsid w:val="003B2BFC"/>
    <w:rsid w:val="003C3FF7"/>
    <w:rsid w:val="003D2E92"/>
    <w:rsid w:val="003E17DE"/>
    <w:rsid w:val="003E1C31"/>
    <w:rsid w:val="003E6410"/>
    <w:rsid w:val="003E7C13"/>
    <w:rsid w:val="00412291"/>
    <w:rsid w:val="00414220"/>
    <w:rsid w:val="00414DF3"/>
    <w:rsid w:val="00425C40"/>
    <w:rsid w:val="00431FD2"/>
    <w:rsid w:val="00432B0A"/>
    <w:rsid w:val="004364F6"/>
    <w:rsid w:val="00455398"/>
    <w:rsid w:val="00455FDF"/>
    <w:rsid w:val="004666E1"/>
    <w:rsid w:val="00466DF7"/>
    <w:rsid w:val="00490901"/>
    <w:rsid w:val="00491999"/>
    <w:rsid w:val="00492BBD"/>
    <w:rsid w:val="00495DA0"/>
    <w:rsid w:val="004A0A2C"/>
    <w:rsid w:val="004A3FB0"/>
    <w:rsid w:val="004A57D7"/>
    <w:rsid w:val="004B160B"/>
    <w:rsid w:val="004C52D9"/>
    <w:rsid w:val="004D4E43"/>
    <w:rsid w:val="004E08FC"/>
    <w:rsid w:val="004E2C63"/>
    <w:rsid w:val="004F1A79"/>
    <w:rsid w:val="00523648"/>
    <w:rsid w:val="00527BC1"/>
    <w:rsid w:val="005518CA"/>
    <w:rsid w:val="005537E7"/>
    <w:rsid w:val="0055643B"/>
    <w:rsid w:val="00563865"/>
    <w:rsid w:val="005729D8"/>
    <w:rsid w:val="00573304"/>
    <w:rsid w:val="00580952"/>
    <w:rsid w:val="00581470"/>
    <w:rsid w:val="005A0204"/>
    <w:rsid w:val="005A393F"/>
    <w:rsid w:val="005A598C"/>
    <w:rsid w:val="005B529F"/>
    <w:rsid w:val="005C2A05"/>
    <w:rsid w:val="005C2F0C"/>
    <w:rsid w:val="005C3EE2"/>
    <w:rsid w:val="005C4ED0"/>
    <w:rsid w:val="005E4BD8"/>
    <w:rsid w:val="005E58C2"/>
    <w:rsid w:val="005F0E7C"/>
    <w:rsid w:val="005F5441"/>
    <w:rsid w:val="005F5602"/>
    <w:rsid w:val="0060069A"/>
    <w:rsid w:val="006008F1"/>
    <w:rsid w:val="00606F3A"/>
    <w:rsid w:val="00612559"/>
    <w:rsid w:val="00613BD1"/>
    <w:rsid w:val="006204F4"/>
    <w:rsid w:val="00620F01"/>
    <w:rsid w:val="00621789"/>
    <w:rsid w:val="00640178"/>
    <w:rsid w:val="0064133E"/>
    <w:rsid w:val="00641EF8"/>
    <w:rsid w:val="00644707"/>
    <w:rsid w:val="00650035"/>
    <w:rsid w:val="00662A4F"/>
    <w:rsid w:val="0066517A"/>
    <w:rsid w:val="00680637"/>
    <w:rsid w:val="006902AB"/>
    <w:rsid w:val="006C1A8E"/>
    <w:rsid w:val="006C78B5"/>
    <w:rsid w:val="006D0932"/>
    <w:rsid w:val="006D5173"/>
    <w:rsid w:val="006E03BE"/>
    <w:rsid w:val="006E0D20"/>
    <w:rsid w:val="006F0EA2"/>
    <w:rsid w:val="006F2745"/>
    <w:rsid w:val="006F377A"/>
    <w:rsid w:val="006F4C40"/>
    <w:rsid w:val="00702CED"/>
    <w:rsid w:val="00705EFE"/>
    <w:rsid w:val="00706B00"/>
    <w:rsid w:val="00711735"/>
    <w:rsid w:val="00711BA1"/>
    <w:rsid w:val="00713EAC"/>
    <w:rsid w:val="00714966"/>
    <w:rsid w:val="00716B03"/>
    <w:rsid w:val="00726A92"/>
    <w:rsid w:val="00731650"/>
    <w:rsid w:val="00734CB4"/>
    <w:rsid w:val="00735297"/>
    <w:rsid w:val="00740AAA"/>
    <w:rsid w:val="007879E1"/>
    <w:rsid w:val="007A48FD"/>
    <w:rsid w:val="007A6CA7"/>
    <w:rsid w:val="007B0CF1"/>
    <w:rsid w:val="007B5C41"/>
    <w:rsid w:val="007C20CC"/>
    <w:rsid w:val="007C20FF"/>
    <w:rsid w:val="007C3977"/>
    <w:rsid w:val="007C54C6"/>
    <w:rsid w:val="007D3068"/>
    <w:rsid w:val="007D46DB"/>
    <w:rsid w:val="007F2AEA"/>
    <w:rsid w:val="00804034"/>
    <w:rsid w:val="00811BAD"/>
    <w:rsid w:val="00842A23"/>
    <w:rsid w:val="008474E7"/>
    <w:rsid w:val="00850C98"/>
    <w:rsid w:val="00856D9F"/>
    <w:rsid w:val="008713A3"/>
    <w:rsid w:val="00876D57"/>
    <w:rsid w:val="00881D70"/>
    <w:rsid w:val="008853DB"/>
    <w:rsid w:val="00886186"/>
    <w:rsid w:val="00890944"/>
    <w:rsid w:val="00892FFC"/>
    <w:rsid w:val="008932B6"/>
    <w:rsid w:val="0089349A"/>
    <w:rsid w:val="00897AD6"/>
    <w:rsid w:val="008A3424"/>
    <w:rsid w:val="008A4BFE"/>
    <w:rsid w:val="008C05EF"/>
    <w:rsid w:val="008C088E"/>
    <w:rsid w:val="008C41C0"/>
    <w:rsid w:val="008D3E43"/>
    <w:rsid w:val="008D4753"/>
    <w:rsid w:val="008D638E"/>
    <w:rsid w:val="008E51E1"/>
    <w:rsid w:val="008E7CA5"/>
    <w:rsid w:val="008F1ACB"/>
    <w:rsid w:val="008F2180"/>
    <w:rsid w:val="008F53E6"/>
    <w:rsid w:val="0090007B"/>
    <w:rsid w:val="009031DB"/>
    <w:rsid w:val="0090352F"/>
    <w:rsid w:val="00904B25"/>
    <w:rsid w:val="00920CB1"/>
    <w:rsid w:val="00923BD2"/>
    <w:rsid w:val="00932201"/>
    <w:rsid w:val="00936B94"/>
    <w:rsid w:val="00940F32"/>
    <w:rsid w:val="00950BAD"/>
    <w:rsid w:val="00952DAC"/>
    <w:rsid w:val="00957A4C"/>
    <w:rsid w:val="009627C8"/>
    <w:rsid w:val="009678A4"/>
    <w:rsid w:val="0097386A"/>
    <w:rsid w:val="009767F1"/>
    <w:rsid w:val="0098407B"/>
    <w:rsid w:val="00985A08"/>
    <w:rsid w:val="00992B83"/>
    <w:rsid w:val="009A18E5"/>
    <w:rsid w:val="009A5B57"/>
    <w:rsid w:val="009B05BF"/>
    <w:rsid w:val="009B10A4"/>
    <w:rsid w:val="009B2847"/>
    <w:rsid w:val="009B3247"/>
    <w:rsid w:val="009B3CFC"/>
    <w:rsid w:val="009D08E2"/>
    <w:rsid w:val="009D4E7B"/>
    <w:rsid w:val="009F079A"/>
    <w:rsid w:val="00A00F7A"/>
    <w:rsid w:val="00A0793A"/>
    <w:rsid w:val="00A22794"/>
    <w:rsid w:val="00A277D2"/>
    <w:rsid w:val="00A344FF"/>
    <w:rsid w:val="00A434DB"/>
    <w:rsid w:val="00A50133"/>
    <w:rsid w:val="00A50245"/>
    <w:rsid w:val="00A5138A"/>
    <w:rsid w:val="00A5734C"/>
    <w:rsid w:val="00A62CA1"/>
    <w:rsid w:val="00A63A90"/>
    <w:rsid w:val="00A81327"/>
    <w:rsid w:val="00A81C03"/>
    <w:rsid w:val="00A82FA4"/>
    <w:rsid w:val="00A83899"/>
    <w:rsid w:val="00A90CBB"/>
    <w:rsid w:val="00A93487"/>
    <w:rsid w:val="00A93840"/>
    <w:rsid w:val="00AA6345"/>
    <w:rsid w:val="00AB2058"/>
    <w:rsid w:val="00AC58D9"/>
    <w:rsid w:val="00AD1D96"/>
    <w:rsid w:val="00AD4172"/>
    <w:rsid w:val="00AF416B"/>
    <w:rsid w:val="00AF5CBB"/>
    <w:rsid w:val="00B163BB"/>
    <w:rsid w:val="00B17FA2"/>
    <w:rsid w:val="00B203D8"/>
    <w:rsid w:val="00B2674D"/>
    <w:rsid w:val="00B3018B"/>
    <w:rsid w:val="00B35997"/>
    <w:rsid w:val="00B375C8"/>
    <w:rsid w:val="00B37D3E"/>
    <w:rsid w:val="00B4467E"/>
    <w:rsid w:val="00B674F3"/>
    <w:rsid w:val="00B727DA"/>
    <w:rsid w:val="00B738FA"/>
    <w:rsid w:val="00B7728F"/>
    <w:rsid w:val="00B92823"/>
    <w:rsid w:val="00BA6585"/>
    <w:rsid w:val="00BB16BA"/>
    <w:rsid w:val="00BD03FB"/>
    <w:rsid w:val="00BD26F1"/>
    <w:rsid w:val="00BD5F98"/>
    <w:rsid w:val="00BE1A3D"/>
    <w:rsid w:val="00BE4BCC"/>
    <w:rsid w:val="00BE64FE"/>
    <w:rsid w:val="00BF328D"/>
    <w:rsid w:val="00BF57A8"/>
    <w:rsid w:val="00C0034A"/>
    <w:rsid w:val="00C0228C"/>
    <w:rsid w:val="00C067E4"/>
    <w:rsid w:val="00C11FBF"/>
    <w:rsid w:val="00C150BD"/>
    <w:rsid w:val="00C202D1"/>
    <w:rsid w:val="00C23D8E"/>
    <w:rsid w:val="00C25EDA"/>
    <w:rsid w:val="00C30F2D"/>
    <w:rsid w:val="00C414B6"/>
    <w:rsid w:val="00C53D66"/>
    <w:rsid w:val="00C57B53"/>
    <w:rsid w:val="00C73487"/>
    <w:rsid w:val="00C82468"/>
    <w:rsid w:val="00C86D7E"/>
    <w:rsid w:val="00C94630"/>
    <w:rsid w:val="00C970E7"/>
    <w:rsid w:val="00C97B53"/>
    <w:rsid w:val="00CA0563"/>
    <w:rsid w:val="00CA25E7"/>
    <w:rsid w:val="00CC03CB"/>
    <w:rsid w:val="00CC62B0"/>
    <w:rsid w:val="00CD1EC8"/>
    <w:rsid w:val="00CD2692"/>
    <w:rsid w:val="00CE6945"/>
    <w:rsid w:val="00CF638D"/>
    <w:rsid w:val="00CF737C"/>
    <w:rsid w:val="00D011BC"/>
    <w:rsid w:val="00D02160"/>
    <w:rsid w:val="00D057CC"/>
    <w:rsid w:val="00D10CD3"/>
    <w:rsid w:val="00D12E2C"/>
    <w:rsid w:val="00D15CAA"/>
    <w:rsid w:val="00D16E6F"/>
    <w:rsid w:val="00D20D68"/>
    <w:rsid w:val="00D32D74"/>
    <w:rsid w:val="00D32DC9"/>
    <w:rsid w:val="00D353E7"/>
    <w:rsid w:val="00D3564A"/>
    <w:rsid w:val="00D472DA"/>
    <w:rsid w:val="00D6221A"/>
    <w:rsid w:val="00D645B0"/>
    <w:rsid w:val="00D823E5"/>
    <w:rsid w:val="00D829D2"/>
    <w:rsid w:val="00D8644B"/>
    <w:rsid w:val="00D95440"/>
    <w:rsid w:val="00DA0BA8"/>
    <w:rsid w:val="00DA1766"/>
    <w:rsid w:val="00DB12DC"/>
    <w:rsid w:val="00DC510F"/>
    <w:rsid w:val="00DD0CAA"/>
    <w:rsid w:val="00DD37EF"/>
    <w:rsid w:val="00DE1999"/>
    <w:rsid w:val="00DE3FC2"/>
    <w:rsid w:val="00DF22CE"/>
    <w:rsid w:val="00DF5331"/>
    <w:rsid w:val="00E129B4"/>
    <w:rsid w:val="00E165DA"/>
    <w:rsid w:val="00E31337"/>
    <w:rsid w:val="00E445EB"/>
    <w:rsid w:val="00E4532B"/>
    <w:rsid w:val="00E7325A"/>
    <w:rsid w:val="00E811D6"/>
    <w:rsid w:val="00E83B5D"/>
    <w:rsid w:val="00E93CA9"/>
    <w:rsid w:val="00E952D0"/>
    <w:rsid w:val="00E961B8"/>
    <w:rsid w:val="00EA21F3"/>
    <w:rsid w:val="00EA3D2D"/>
    <w:rsid w:val="00EB0B9E"/>
    <w:rsid w:val="00EB499C"/>
    <w:rsid w:val="00EB7839"/>
    <w:rsid w:val="00ED39F0"/>
    <w:rsid w:val="00ED3A1F"/>
    <w:rsid w:val="00ED4FEE"/>
    <w:rsid w:val="00EE1911"/>
    <w:rsid w:val="00EE1CCA"/>
    <w:rsid w:val="00EE1DEA"/>
    <w:rsid w:val="00EE52AC"/>
    <w:rsid w:val="00EF1DF9"/>
    <w:rsid w:val="00F1126C"/>
    <w:rsid w:val="00F12ACA"/>
    <w:rsid w:val="00F13080"/>
    <w:rsid w:val="00F17625"/>
    <w:rsid w:val="00F25E1C"/>
    <w:rsid w:val="00F26E82"/>
    <w:rsid w:val="00F434F8"/>
    <w:rsid w:val="00F60D27"/>
    <w:rsid w:val="00F631DD"/>
    <w:rsid w:val="00F73772"/>
    <w:rsid w:val="00F90FD0"/>
    <w:rsid w:val="00F922B4"/>
    <w:rsid w:val="00F97EA9"/>
    <w:rsid w:val="00FA0280"/>
    <w:rsid w:val="00FA637E"/>
    <w:rsid w:val="00FA6B63"/>
    <w:rsid w:val="00FB0502"/>
    <w:rsid w:val="00FB5172"/>
    <w:rsid w:val="00FB551F"/>
    <w:rsid w:val="00FD0A99"/>
    <w:rsid w:val="00FD358A"/>
    <w:rsid w:val="00FF40BA"/>
    <w:rsid w:val="01F8F8EA"/>
    <w:rsid w:val="028B6B27"/>
    <w:rsid w:val="02E1FA5D"/>
    <w:rsid w:val="05E0AED4"/>
    <w:rsid w:val="0A03A4D1"/>
    <w:rsid w:val="0AAC4E58"/>
    <w:rsid w:val="1044D9CD"/>
    <w:rsid w:val="14421AA3"/>
    <w:rsid w:val="1814DB3A"/>
    <w:rsid w:val="19D1AB14"/>
    <w:rsid w:val="1B758440"/>
    <w:rsid w:val="1D78AF57"/>
    <w:rsid w:val="1E7AEF92"/>
    <w:rsid w:val="24ACB196"/>
    <w:rsid w:val="26EECE24"/>
    <w:rsid w:val="2ABCF26F"/>
    <w:rsid w:val="2B281938"/>
    <w:rsid w:val="30A02812"/>
    <w:rsid w:val="3260BF1A"/>
    <w:rsid w:val="35E440C7"/>
    <w:rsid w:val="3AB23F8E"/>
    <w:rsid w:val="42B5048F"/>
    <w:rsid w:val="442A7A7D"/>
    <w:rsid w:val="459CC567"/>
    <w:rsid w:val="49FF8100"/>
    <w:rsid w:val="50EDDAE4"/>
    <w:rsid w:val="5A4C56D3"/>
    <w:rsid w:val="5CC7E31C"/>
    <w:rsid w:val="5FE1522E"/>
    <w:rsid w:val="60D7DB97"/>
    <w:rsid w:val="62AC83CC"/>
    <w:rsid w:val="6402C88A"/>
    <w:rsid w:val="65088BF3"/>
    <w:rsid w:val="7455B244"/>
    <w:rsid w:val="75A766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6779"/>
  <w15:chartTrackingRefBased/>
  <w15:docId w15:val="{8F3304B9-40EB-4776-8C34-5CB85B5D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5CBB"/>
  </w:style>
  <w:style w:type="paragraph" w:styleId="Antrat1">
    <w:name w:val="heading 1"/>
    <w:basedOn w:val="prastasis"/>
    <w:next w:val="prastasis"/>
    <w:link w:val="Antrat1Diagrama"/>
    <w:uiPriority w:val="9"/>
    <w:qFormat/>
    <w:rsid w:val="004E2C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E2C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E2C6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E2C6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E2C6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E2C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2C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2C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2C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2C6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E2C6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E2C6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E2C6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E2C6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E2C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2C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2C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2C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2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2C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2C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2C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2C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2C63"/>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Lentele,Sąrašo pastraipa1,Sąrašo pastraipa.Bullet"/>
    <w:basedOn w:val="prastasis"/>
    <w:link w:val="SraopastraipaDiagrama"/>
    <w:uiPriority w:val="34"/>
    <w:qFormat/>
    <w:rsid w:val="004E2C63"/>
    <w:pPr>
      <w:ind w:left="720"/>
      <w:contextualSpacing/>
    </w:pPr>
  </w:style>
  <w:style w:type="character" w:styleId="Rykuspabraukimas">
    <w:name w:val="Intense Emphasis"/>
    <w:basedOn w:val="Numatytasispastraiposriftas"/>
    <w:uiPriority w:val="21"/>
    <w:qFormat/>
    <w:rsid w:val="004E2C63"/>
    <w:rPr>
      <w:i/>
      <w:iCs/>
      <w:color w:val="2F5496" w:themeColor="accent1" w:themeShade="BF"/>
    </w:rPr>
  </w:style>
  <w:style w:type="paragraph" w:styleId="Iskirtacitata">
    <w:name w:val="Intense Quote"/>
    <w:basedOn w:val="prastasis"/>
    <w:next w:val="prastasis"/>
    <w:link w:val="IskirtacitataDiagrama"/>
    <w:uiPriority w:val="30"/>
    <w:qFormat/>
    <w:rsid w:val="004E2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E2C63"/>
    <w:rPr>
      <w:i/>
      <w:iCs/>
      <w:color w:val="2F5496" w:themeColor="accent1" w:themeShade="BF"/>
    </w:rPr>
  </w:style>
  <w:style w:type="character" w:styleId="Rykinuoroda">
    <w:name w:val="Intense Reference"/>
    <w:basedOn w:val="Numatytasispastraiposriftas"/>
    <w:uiPriority w:val="32"/>
    <w:qFormat/>
    <w:rsid w:val="004E2C63"/>
    <w:rPr>
      <w:b/>
      <w:bCs/>
      <w:smallCaps/>
      <w:color w:val="2F5496" w:themeColor="accent1" w:themeShade="BF"/>
      <w:spacing w:val="5"/>
    </w:rPr>
  </w:style>
  <w:style w:type="table" w:styleId="Lentelstinklelis">
    <w:name w:val="Table Grid"/>
    <w:basedOn w:val="prastojilentel"/>
    <w:uiPriority w:val="39"/>
    <w:rsid w:val="004E2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4E2C63"/>
  </w:style>
  <w:style w:type="table" w:styleId="Lentelstinklelisviesus">
    <w:name w:val="Grid Table Light"/>
    <w:basedOn w:val="prastojilentel"/>
    <w:uiPriority w:val="40"/>
    <w:rsid w:val="00186F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paprastojilentel">
    <w:name w:val="Plain Table 4"/>
    <w:basedOn w:val="prastojilentel"/>
    <w:uiPriority w:val="44"/>
    <w:rsid w:val="00186F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uiPriority w:val="42"/>
    <w:rsid w:val="00186F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saitas">
    <w:name w:val="Hyperlink"/>
    <w:basedOn w:val="Numatytasispastraiposriftas"/>
    <w:uiPriority w:val="99"/>
    <w:unhideWhenUsed/>
    <w:rsid w:val="00F73772"/>
    <w:rPr>
      <w:color w:val="0563C1" w:themeColor="hyperlink"/>
      <w:u w:val="single"/>
    </w:rPr>
  </w:style>
  <w:style w:type="character" w:styleId="Neapdorotaspaminjimas">
    <w:name w:val="Unresolved Mention"/>
    <w:basedOn w:val="Numatytasispastraiposriftas"/>
    <w:uiPriority w:val="99"/>
    <w:semiHidden/>
    <w:unhideWhenUsed/>
    <w:rsid w:val="00F73772"/>
    <w:rPr>
      <w:color w:val="605E5C"/>
      <w:shd w:val="clear" w:color="auto" w:fill="E1DFDD"/>
    </w:rPr>
  </w:style>
  <w:style w:type="paragraph" w:styleId="Komentarotekstas">
    <w:name w:val="annotation text"/>
    <w:basedOn w:val="prastasis"/>
    <w:link w:val="KomentarotekstasDiagrama"/>
    <w:uiPriority w:val="99"/>
    <w:unhideWhenUsed/>
    <w:rsid w:val="001307BB"/>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1307BB"/>
    <w:rPr>
      <w:kern w:val="0"/>
      <w:sz w:val="20"/>
      <w:szCs w:val="20"/>
      <w14:ligatures w14:val="none"/>
    </w:rPr>
  </w:style>
  <w:style w:type="character" w:styleId="Komentaronuoroda">
    <w:name w:val="annotation reference"/>
    <w:basedOn w:val="Numatytasispastraiposriftas"/>
    <w:uiPriority w:val="99"/>
    <w:semiHidden/>
    <w:unhideWhenUsed/>
    <w:rsid w:val="001307BB"/>
    <w:rPr>
      <w:sz w:val="16"/>
      <w:szCs w:val="16"/>
    </w:rPr>
  </w:style>
  <w:style w:type="paragraph" w:styleId="Antrats">
    <w:name w:val="header"/>
    <w:basedOn w:val="prastasis"/>
    <w:link w:val="AntratsDiagrama"/>
    <w:uiPriority w:val="99"/>
    <w:unhideWhenUsed/>
    <w:rsid w:val="001307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07BB"/>
  </w:style>
  <w:style w:type="paragraph" w:styleId="Porat">
    <w:name w:val="footer"/>
    <w:basedOn w:val="prastasis"/>
    <w:link w:val="PoratDiagrama"/>
    <w:uiPriority w:val="99"/>
    <w:unhideWhenUsed/>
    <w:rsid w:val="001307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07BB"/>
  </w:style>
  <w:style w:type="paragraph" w:styleId="Komentarotema">
    <w:name w:val="annotation subject"/>
    <w:basedOn w:val="Komentarotekstas"/>
    <w:next w:val="Komentarotekstas"/>
    <w:link w:val="KomentarotemaDiagrama"/>
    <w:uiPriority w:val="99"/>
    <w:semiHidden/>
    <w:unhideWhenUsed/>
    <w:rsid w:val="00A22794"/>
    <w:rPr>
      <w:b/>
      <w:bCs/>
      <w:kern w:val="2"/>
      <w14:ligatures w14:val="standardContextual"/>
    </w:rPr>
  </w:style>
  <w:style w:type="character" w:customStyle="1" w:styleId="KomentarotemaDiagrama">
    <w:name w:val="Komentaro tema Diagrama"/>
    <w:basedOn w:val="KomentarotekstasDiagrama"/>
    <w:link w:val="Komentarotema"/>
    <w:uiPriority w:val="99"/>
    <w:semiHidden/>
    <w:rsid w:val="00A22794"/>
    <w:rPr>
      <w:b/>
      <w:bCs/>
      <w:kern w:val="0"/>
      <w:sz w:val="20"/>
      <w:szCs w:val="20"/>
      <w14:ligatures w14:val="none"/>
    </w:rPr>
  </w:style>
  <w:style w:type="paragraph" w:styleId="Pataisymai">
    <w:name w:val="Revision"/>
    <w:hidden/>
    <w:uiPriority w:val="99"/>
    <w:semiHidden/>
    <w:rsid w:val="00DD0CAA"/>
    <w:pPr>
      <w:spacing w:after="0" w:line="240" w:lineRule="auto"/>
    </w:pPr>
  </w:style>
  <w:style w:type="paragraph" w:styleId="prastasiniatinklio">
    <w:name w:val="Normal (Web)"/>
    <w:basedOn w:val="prastasis"/>
    <w:uiPriority w:val="99"/>
    <w:semiHidden/>
    <w:unhideWhenUsed/>
    <w:rsid w:val="00B674F3"/>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9B284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B2847"/>
    <w:rPr>
      <w:sz w:val="20"/>
      <w:szCs w:val="20"/>
    </w:rPr>
  </w:style>
  <w:style w:type="character" w:styleId="Puslapioinaosnuoroda">
    <w:name w:val="footnote reference"/>
    <w:basedOn w:val="Numatytasispastraiposriftas"/>
    <w:uiPriority w:val="99"/>
    <w:semiHidden/>
    <w:unhideWhenUsed/>
    <w:rsid w:val="009B28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30532">
      <w:bodyDiv w:val="1"/>
      <w:marLeft w:val="0"/>
      <w:marRight w:val="0"/>
      <w:marTop w:val="0"/>
      <w:marBottom w:val="0"/>
      <w:divBdr>
        <w:top w:val="none" w:sz="0" w:space="0" w:color="auto"/>
        <w:left w:val="none" w:sz="0" w:space="0" w:color="auto"/>
        <w:bottom w:val="none" w:sz="0" w:space="0" w:color="auto"/>
        <w:right w:val="none" w:sz="0" w:space="0" w:color="auto"/>
      </w:divBdr>
    </w:div>
    <w:div w:id="373114002">
      <w:bodyDiv w:val="1"/>
      <w:marLeft w:val="0"/>
      <w:marRight w:val="0"/>
      <w:marTop w:val="0"/>
      <w:marBottom w:val="0"/>
      <w:divBdr>
        <w:top w:val="none" w:sz="0" w:space="0" w:color="auto"/>
        <w:left w:val="none" w:sz="0" w:space="0" w:color="auto"/>
        <w:bottom w:val="none" w:sz="0" w:space="0" w:color="auto"/>
        <w:right w:val="none" w:sz="0" w:space="0" w:color="auto"/>
      </w:divBdr>
      <w:divsChild>
        <w:div w:id="1206985165">
          <w:marLeft w:val="0"/>
          <w:marRight w:val="0"/>
          <w:marTop w:val="0"/>
          <w:marBottom w:val="0"/>
          <w:divBdr>
            <w:top w:val="none" w:sz="0" w:space="0" w:color="auto"/>
            <w:left w:val="none" w:sz="0" w:space="0" w:color="auto"/>
            <w:bottom w:val="none" w:sz="0" w:space="0" w:color="auto"/>
            <w:right w:val="none" w:sz="0" w:space="0" w:color="auto"/>
          </w:divBdr>
        </w:div>
      </w:divsChild>
    </w:div>
    <w:div w:id="528180245">
      <w:bodyDiv w:val="1"/>
      <w:marLeft w:val="0"/>
      <w:marRight w:val="0"/>
      <w:marTop w:val="0"/>
      <w:marBottom w:val="0"/>
      <w:divBdr>
        <w:top w:val="none" w:sz="0" w:space="0" w:color="auto"/>
        <w:left w:val="none" w:sz="0" w:space="0" w:color="auto"/>
        <w:bottom w:val="none" w:sz="0" w:space="0" w:color="auto"/>
        <w:right w:val="none" w:sz="0" w:space="0" w:color="auto"/>
      </w:divBdr>
      <w:divsChild>
        <w:div w:id="1805149186">
          <w:marLeft w:val="0"/>
          <w:marRight w:val="0"/>
          <w:marTop w:val="0"/>
          <w:marBottom w:val="0"/>
          <w:divBdr>
            <w:top w:val="none" w:sz="0" w:space="0" w:color="auto"/>
            <w:left w:val="none" w:sz="0" w:space="0" w:color="auto"/>
            <w:bottom w:val="none" w:sz="0" w:space="0" w:color="auto"/>
            <w:right w:val="none" w:sz="0" w:space="0" w:color="auto"/>
          </w:divBdr>
        </w:div>
      </w:divsChild>
    </w:div>
    <w:div w:id="598100729">
      <w:bodyDiv w:val="1"/>
      <w:marLeft w:val="0"/>
      <w:marRight w:val="0"/>
      <w:marTop w:val="0"/>
      <w:marBottom w:val="0"/>
      <w:divBdr>
        <w:top w:val="none" w:sz="0" w:space="0" w:color="auto"/>
        <w:left w:val="none" w:sz="0" w:space="0" w:color="auto"/>
        <w:bottom w:val="none" w:sz="0" w:space="0" w:color="auto"/>
        <w:right w:val="none" w:sz="0" w:space="0" w:color="auto"/>
      </w:divBdr>
      <w:divsChild>
        <w:div w:id="939337683">
          <w:marLeft w:val="0"/>
          <w:marRight w:val="0"/>
          <w:marTop w:val="0"/>
          <w:marBottom w:val="0"/>
          <w:divBdr>
            <w:top w:val="none" w:sz="0" w:space="0" w:color="auto"/>
            <w:left w:val="none" w:sz="0" w:space="0" w:color="auto"/>
            <w:bottom w:val="none" w:sz="0" w:space="0" w:color="auto"/>
            <w:right w:val="none" w:sz="0" w:space="0" w:color="auto"/>
          </w:divBdr>
        </w:div>
      </w:divsChild>
    </w:div>
    <w:div w:id="619074495">
      <w:bodyDiv w:val="1"/>
      <w:marLeft w:val="0"/>
      <w:marRight w:val="0"/>
      <w:marTop w:val="0"/>
      <w:marBottom w:val="0"/>
      <w:divBdr>
        <w:top w:val="none" w:sz="0" w:space="0" w:color="auto"/>
        <w:left w:val="none" w:sz="0" w:space="0" w:color="auto"/>
        <w:bottom w:val="none" w:sz="0" w:space="0" w:color="auto"/>
        <w:right w:val="none" w:sz="0" w:space="0" w:color="auto"/>
      </w:divBdr>
      <w:divsChild>
        <w:div w:id="42490393">
          <w:marLeft w:val="0"/>
          <w:marRight w:val="0"/>
          <w:marTop w:val="0"/>
          <w:marBottom w:val="0"/>
          <w:divBdr>
            <w:top w:val="none" w:sz="0" w:space="0" w:color="auto"/>
            <w:left w:val="none" w:sz="0" w:space="0" w:color="auto"/>
            <w:bottom w:val="none" w:sz="0" w:space="0" w:color="auto"/>
            <w:right w:val="none" w:sz="0" w:space="0" w:color="auto"/>
          </w:divBdr>
        </w:div>
      </w:divsChild>
    </w:div>
    <w:div w:id="827786606">
      <w:bodyDiv w:val="1"/>
      <w:marLeft w:val="0"/>
      <w:marRight w:val="0"/>
      <w:marTop w:val="0"/>
      <w:marBottom w:val="0"/>
      <w:divBdr>
        <w:top w:val="none" w:sz="0" w:space="0" w:color="auto"/>
        <w:left w:val="none" w:sz="0" w:space="0" w:color="auto"/>
        <w:bottom w:val="none" w:sz="0" w:space="0" w:color="auto"/>
        <w:right w:val="none" w:sz="0" w:space="0" w:color="auto"/>
      </w:divBdr>
    </w:div>
    <w:div w:id="862355222">
      <w:bodyDiv w:val="1"/>
      <w:marLeft w:val="0"/>
      <w:marRight w:val="0"/>
      <w:marTop w:val="0"/>
      <w:marBottom w:val="0"/>
      <w:divBdr>
        <w:top w:val="none" w:sz="0" w:space="0" w:color="auto"/>
        <w:left w:val="none" w:sz="0" w:space="0" w:color="auto"/>
        <w:bottom w:val="none" w:sz="0" w:space="0" w:color="auto"/>
        <w:right w:val="none" w:sz="0" w:space="0" w:color="auto"/>
      </w:divBdr>
      <w:divsChild>
        <w:div w:id="1475638074">
          <w:marLeft w:val="0"/>
          <w:marRight w:val="0"/>
          <w:marTop w:val="0"/>
          <w:marBottom w:val="0"/>
          <w:divBdr>
            <w:top w:val="none" w:sz="0" w:space="0" w:color="auto"/>
            <w:left w:val="none" w:sz="0" w:space="0" w:color="auto"/>
            <w:bottom w:val="none" w:sz="0" w:space="0" w:color="auto"/>
            <w:right w:val="none" w:sz="0" w:space="0" w:color="auto"/>
          </w:divBdr>
        </w:div>
      </w:divsChild>
    </w:div>
    <w:div w:id="890002443">
      <w:bodyDiv w:val="1"/>
      <w:marLeft w:val="0"/>
      <w:marRight w:val="0"/>
      <w:marTop w:val="0"/>
      <w:marBottom w:val="0"/>
      <w:divBdr>
        <w:top w:val="none" w:sz="0" w:space="0" w:color="auto"/>
        <w:left w:val="none" w:sz="0" w:space="0" w:color="auto"/>
        <w:bottom w:val="none" w:sz="0" w:space="0" w:color="auto"/>
        <w:right w:val="none" w:sz="0" w:space="0" w:color="auto"/>
      </w:divBdr>
    </w:div>
    <w:div w:id="1147014105">
      <w:bodyDiv w:val="1"/>
      <w:marLeft w:val="0"/>
      <w:marRight w:val="0"/>
      <w:marTop w:val="0"/>
      <w:marBottom w:val="0"/>
      <w:divBdr>
        <w:top w:val="none" w:sz="0" w:space="0" w:color="auto"/>
        <w:left w:val="none" w:sz="0" w:space="0" w:color="auto"/>
        <w:bottom w:val="none" w:sz="0" w:space="0" w:color="auto"/>
        <w:right w:val="none" w:sz="0" w:space="0" w:color="auto"/>
      </w:divBdr>
      <w:divsChild>
        <w:div w:id="1180195272">
          <w:marLeft w:val="0"/>
          <w:marRight w:val="0"/>
          <w:marTop w:val="0"/>
          <w:marBottom w:val="0"/>
          <w:divBdr>
            <w:top w:val="none" w:sz="0" w:space="0" w:color="auto"/>
            <w:left w:val="none" w:sz="0" w:space="0" w:color="auto"/>
            <w:bottom w:val="none" w:sz="0" w:space="0" w:color="auto"/>
            <w:right w:val="none" w:sz="0" w:space="0" w:color="auto"/>
          </w:divBdr>
        </w:div>
      </w:divsChild>
    </w:div>
    <w:div w:id="1430350424">
      <w:bodyDiv w:val="1"/>
      <w:marLeft w:val="0"/>
      <w:marRight w:val="0"/>
      <w:marTop w:val="0"/>
      <w:marBottom w:val="0"/>
      <w:divBdr>
        <w:top w:val="none" w:sz="0" w:space="0" w:color="auto"/>
        <w:left w:val="none" w:sz="0" w:space="0" w:color="auto"/>
        <w:bottom w:val="none" w:sz="0" w:space="0" w:color="auto"/>
        <w:right w:val="none" w:sz="0" w:space="0" w:color="auto"/>
      </w:divBdr>
      <w:divsChild>
        <w:div w:id="2040474588">
          <w:marLeft w:val="0"/>
          <w:marRight w:val="0"/>
          <w:marTop w:val="0"/>
          <w:marBottom w:val="0"/>
          <w:divBdr>
            <w:top w:val="none" w:sz="0" w:space="0" w:color="auto"/>
            <w:left w:val="none" w:sz="0" w:space="0" w:color="auto"/>
            <w:bottom w:val="none" w:sz="0" w:space="0" w:color="auto"/>
            <w:right w:val="none" w:sz="0" w:space="0" w:color="auto"/>
          </w:divBdr>
        </w:div>
      </w:divsChild>
    </w:div>
    <w:div w:id="1624073173">
      <w:bodyDiv w:val="1"/>
      <w:marLeft w:val="0"/>
      <w:marRight w:val="0"/>
      <w:marTop w:val="0"/>
      <w:marBottom w:val="0"/>
      <w:divBdr>
        <w:top w:val="none" w:sz="0" w:space="0" w:color="auto"/>
        <w:left w:val="none" w:sz="0" w:space="0" w:color="auto"/>
        <w:bottom w:val="none" w:sz="0" w:space="0" w:color="auto"/>
        <w:right w:val="none" w:sz="0" w:space="0" w:color="auto"/>
      </w:divBdr>
    </w:div>
    <w:div w:id="1667977346">
      <w:bodyDiv w:val="1"/>
      <w:marLeft w:val="0"/>
      <w:marRight w:val="0"/>
      <w:marTop w:val="0"/>
      <w:marBottom w:val="0"/>
      <w:divBdr>
        <w:top w:val="none" w:sz="0" w:space="0" w:color="auto"/>
        <w:left w:val="none" w:sz="0" w:space="0" w:color="auto"/>
        <w:bottom w:val="none" w:sz="0" w:space="0" w:color="auto"/>
        <w:right w:val="none" w:sz="0" w:space="0" w:color="auto"/>
      </w:divBdr>
    </w:div>
    <w:div w:id="1689410999">
      <w:bodyDiv w:val="1"/>
      <w:marLeft w:val="0"/>
      <w:marRight w:val="0"/>
      <w:marTop w:val="0"/>
      <w:marBottom w:val="0"/>
      <w:divBdr>
        <w:top w:val="none" w:sz="0" w:space="0" w:color="auto"/>
        <w:left w:val="none" w:sz="0" w:space="0" w:color="auto"/>
        <w:bottom w:val="none" w:sz="0" w:space="0" w:color="auto"/>
        <w:right w:val="none" w:sz="0" w:space="0" w:color="auto"/>
      </w:divBdr>
      <w:divsChild>
        <w:div w:id="240726172">
          <w:marLeft w:val="0"/>
          <w:marRight w:val="0"/>
          <w:marTop w:val="0"/>
          <w:marBottom w:val="0"/>
          <w:divBdr>
            <w:top w:val="none" w:sz="0" w:space="0" w:color="auto"/>
            <w:left w:val="none" w:sz="0" w:space="0" w:color="auto"/>
            <w:bottom w:val="none" w:sz="0" w:space="0" w:color="auto"/>
            <w:right w:val="none" w:sz="0" w:space="0" w:color="auto"/>
          </w:divBdr>
        </w:div>
      </w:divsChild>
    </w:div>
    <w:div w:id="193843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7E197-DEB7-4C8F-A829-E663E4F6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8188</Words>
  <Characters>4668</Characters>
  <Application>Microsoft Office Word</Application>
  <DocSecurity>0</DocSecurity>
  <Lines>38</Lines>
  <Paragraphs>25</Paragraphs>
  <ScaleCrop>false</ScaleCrop>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Liudas Sinkevičius</dc:creator>
  <cp:keywords/>
  <dc:description/>
  <cp:lastModifiedBy>Akvilė Zagorskaitė</cp:lastModifiedBy>
  <cp:revision>21</cp:revision>
  <dcterms:created xsi:type="dcterms:W3CDTF">2025-10-07T09:27:00Z</dcterms:created>
  <dcterms:modified xsi:type="dcterms:W3CDTF">2025-10-07T14:14:00Z</dcterms:modified>
</cp:coreProperties>
</file>