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F9F0DA8" w14:textId="6C1016FA" w:rsidR="00B13D71" w:rsidRPr="00B13D71" w:rsidRDefault="00B13D71" w:rsidP="00B13D71">
          <w:pPr>
            <w:suppressAutoHyphens/>
            <w:autoSpaceDN w:val="0"/>
            <w:jc w:val="center"/>
            <w:textAlignment w:val="baseline"/>
            <w:rPr>
              <w:rFonts w:ascii="Exo 2" w:eastAsia="Times New Roman" w:hAnsi="Exo 2" w:cs="Arial"/>
              <w:b/>
              <w:bCs/>
              <w:caps/>
            </w:rPr>
          </w:pPr>
          <w:r w:rsidRPr="00B13D71">
            <w:rPr>
              <w:rFonts w:cs="Arial"/>
              <w:noProof/>
            </w:rPr>
            <w:drawing>
              <wp:inline distT="0" distB="0" distL="0" distR="0" wp14:anchorId="4B643DAE" wp14:editId="1EB38798">
                <wp:extent cx="1402080" cy="464820"/>
                <wp:effectExtent l="0" t="0" r="0" b="0"/>
                <wp:docPr id="468552035" name="Paveikslėlis 1" descr="Paveikslėlis, kuriame yra Šriftas, Grafika, tekstas, logotipas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veikslėlis, kuriame yra Šriftas, Grafika, tekstas, logotipas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464820"/>
                        </a:xfrm>
                        <a:prstGeom prst="rect">
                          <a:avLst/>
                        </a:prstGeom>
                        <a:noFill/>
                        <a:ln>
                          <a:noFill/>
                        </a:ln>
                      </pic:spPr>
                    </pic:pic>
                  </a:graphicData>
                </a:graphic>
              </wp:inline>
            </w:drawing>
          </w:r>
        </w:p>
        <w:p w14:paraId="73DBD0E0" w14:textId="77777777" w:rsidR="00B13D71" w:rsidRPr="00B13D71" w:rsidRDefault="00B13D71" w:rsidP="00B13D71">
          <w:pPr>
            <w:suppressAutoHyphens/>
            <w:autoSpaceDN w:val="0"/>
            <w:jc w:val="center"/>
            <w:textAlignment w:val="baseline"/>
            <w:rPr>
              <w:rFonts w:ascii="Exo 2" w:eastAsia="Times New Roman" w:hAnsi="Exo 2" w:cs="Arial"/>
              <w:b/>
              <w:bCs/>
              <w:caps/>
            </w:rPr>
          </w:pPr>
          <w:r w:rsidRPr="00B13D71">
            <w:rPr>
              <w:rFonts w:ascii="Exo 2 Baltic" w:eastAsia="Times New Roman" w:hAnsi="Exo 2 Baltic" w:cs="Arial"/>
              <w:b/>
              <w:bCs/>
              <w:caps/>
            </w:rPr>
            <w:t>VIEŠOJI ĮSTAIGA Lietuvos energetikos agentūra</w:t>
          </w:r>
        </w:p>
        <w:p w14:paraId="52E92253" w14:textId="77777777" w:rsidR="00B13D71" w:rsidRPr="00B13D71" w:rsidRDefault="00B13D71" w:rsidP="00B13D71">
          <w:pPr>
            <w:suppressAutoHyphens/>
            <w:autoSpaceDN w:val="0"/>
            <w:jc w:val="center"/>
            <w:textAlignment w:val="baseline"/>
            <w:rPr>
              <w:rFonts w:ascii="Exo 2" w:eastAsia="Times New Roman" w:hAnsi="Exo 2" w:cs="Arial"/>
              <w:b/>
              <w:bCs/>
              <w:caps/>
              <w:sz w:val="4"/>
              <w:szCs w:val="4"/>
            </w:rPr>
          </w:pPr>
        </w:p>
        <w:p w14:paraId="54D6BB38" w14:textId="77777777" w:rsidR="00B13D71" w:rsidRPr="00B13D71" w:rsidRDefault="00B13D71" w:rsidP="00B13D71">
          <w:pPr>
            <w:suppressAutoHyphens/>
            <w:autoSpaceDN w:val="0"/>
            <w:spacing w:after="0" w:line="240" w:lineRule="auto"/>
            <w:jc w:val="center"/>
            <w:textAlignment w:val="baseline"/>
            <w:rPr>
              <w:rFonts w:ascii="Exo 2" w:eastAsia="Times New Roman" w:hAnsi="Exo 2" w:cs="Arial"/>
              <w:sz w:val="20"/>
              <w:szCs w:val="20"/>
            </w:rPr>
          </w:pPr>
          <w:r w:rsidRPr="00B13D71">
            <w:rPr>
              <w:rFonts w:ascii="Exo 2 Baltic" w:eastAsia="Times New Roman" w:hAnsi="Exo 2 Baltic" w:cs="Arial"/>
              <w:sz w:val="20"/>
              <w:szCs w:val="20"/>
            </w:rPr>
            <w:t>Viešoji įstaiga, Gedimino pr. 38, LT-01104 Vilnius</w:t>
          </w:r>
          <w:r w:rsidRPr="00B13D71">
            <w:rPr>
              <w:rFonts w:ascii="Exo 2" w:eastAsia="Times New Roman" w:hAnsi="Exo 2" w:cs="Arial"/>
              <w:sz w:val="20"/>
              <w:szCs w:val="20"/>
            </w:rPr>
            <w:br/>
            <w:t xml:space="preserve">Tel. 8 613 61 536, el. p. </w:t>
          </w:r>
          <w:proofErr w:type="spellStart"/>
          <w:r w:rsidRPr="00B13D71">
            <w:rPr>
              <w:rFonts w:ascii="Exo 2" w:eastAsia="Times New Roman" w:hAnsi="Exo 2" w:cs="Arial"/>
              <w:sz w:val="20"/>
              <w:szCs w:val="20"/>
            </w:rPr>
            <w:t>info</w:t>
          </w:r>
          <w:proofErr w:type="spellEnd"/>
          <w:r w:rsidRPr="00B13D71">
            <w:rPr>
              <w:rFonts w:ascii="Exo 2" w:eastAsia="Times New Roman" w:hAnsi="Exo 2" w:cs="Arial"/>
              <w:sz w:val="20"/>
              <w:szCs w:val="20"/>
              <w:lang w:val="en-US"/>
            </w:rPr>
            <w:t xml:space="preserve">@ena.lt, </w:t>
          </w:r>
          <w:hyperlink r:id="rId12" w:history="1">
            <w:r w:rsidRPr="00B13D71">
              <w:rPr>
                <w:rFonts w:ascii="Exo 2" w:eastAsia="Times New Roman" w:hAnsi="Exo 2" w:cs="Arial"/>
                <w:sz w:val="20"/>
                <w:szCs w:val="20"/>
                <w:lang w:val="en-US"/>
              </w:rPr>
              <w:t>https://www.ena.lt</w:t>
            </w:r>
          </w:hyperlink>
          <w:r w:rsidRPr="00B13D71">
            <w:rPr>
              <w:rFonts w:ascii="Exo 2" w:eastAsia="Times New Roman" w:hAnsi="Exo 2" w:cs="Arial"/>
              <w:sz w:val="20"/>
              <w:szCs w:val="20"/>
            </w:rPr>
            <w:br/>
          </w:r>
          <w:r w:rsidRPr="00B13D71">
            <w:rPr>
              <w:rFonts w:ascii="Exo 2 Baltic" w:eastAsia="Times New Roman" w:hAnsi="Exo 2 Baltic" w:cs="Arial"/>
              <w:sz w:val="20"/>
              <w:szCs w:val="20"/>
            </w:rPr>
            <w:t>Duomenys kaupiami ir saugomi Juridinių asmenų registre, kodas 304937660</w:t>
          </w:r>
        </w:p>
        <w:p w14:paraId="4CD930DB" w14:textId="77777777" w:rsidR="00B13D71" w:rsidRPr="00B13D71" w:rsidRDefault="00B13D71" w:rsidP="00B13D71">
          <w:pPr>
            <w:spacing w:after="120" w:line="20" w:lineRule="atLeast"/>
            <w:ind w:left="5245"/>
            <w:contextualSpacing/>
            <w:rPr>
              <w:rFonts w:cs="Calibri"/>
              <w:sz w:val="24"/>
              <w:szCs w:val="24"/>
            </w:rPr>
          </w:pPr>
        </w:p>
        <w:p w14:paraId="43340F69" w14:textId="77777777" w:rsidR="00B13D71" w:rsidRPr="00B13D71" w:rsidRDefault="00B13D71" w:rsidP="00B13D71">
          <w:pPr>
            <w:spacing w:after="120" w:line="20" w:lineRule="atLeast"/>
            <w:ind w:left="5245"/>
            <w:contextualSpacing/>
            <w:rPr>
              <w:rFonts w:cs="Calibri"/>
              <w:sz w:val="24"/>
              <w:szCs w:val="24"/>
            </w:rPr>
          </w:pPr>
        </w:p>
        <w:p w14:paraId="3F3FFE6B" w14:textId="77777777" w:rsidR="00B13D71" w:rsidRPr="00B13D71" w:rsidRDefault="00B13D71" w:rsidP="00B13D71">
          <w:pPr>
            <w:spacing w:after="120" w:line="20" w:lineRule="atLeast"/>
            <w:ind w:left="5245"/>
            <w:contextualSpacing/>
            <w:rPr>
              <w:rFonts w:cs="Calibri"/>
              <w:sz w:val="24"/>
              <w:szCs w:val="24"/>
            </w:rPr>
          </w:pPr>
          <w:r w:rsidRPr="00B13D71">
            <w:rPr>
              <w:rFonts w:cs="Calibri"/>
              <w:sz w:val="24"/>
              <w:szCs w:val="24"/>
            </w:rPr>
            <w:t xml:space="preserve">PATVIRTINTA </w:t>
          </w:r>
        </w:p>
        <w:p w14:paraId="15102F75" w14:textId="77777777" w:rsidR="00B13D71" w:rsidRPr="00B13D71" w:rsidRDefault="00B13D71" w:rsidP="00B13D71">
          <w:pPr>
            <w:spacing w:after="120" w:line="20" w:lineRule="atLeast"/>
            <w:ind w:left="5245"/>
            <w:contextualSpacing/>
            <w:rPr>
              <w:rFonts w:cs="Calibri"/>
              <w:sz w:val="24"/>
              <w:szCs w:val="24"/>
            </w:rPr>
          </w:pPr>
          <w:r w:rsidRPr="00B13D71">
            <w:rPr>
              <w:rFonts w:cs="Calibri"/>
              <w:sz w:val="24"/>
              <w:szCs w:val="24"/>
            </w:rPr>
            <w:t xml:space="preserve">Viešosios įstaigos Lietuvos energetikos agentūros viešojo pirkimo komisijos sprendimu  </w:t>
          </w:r>
        </w:p>
        <w:p w14:paraId="28F95427" w14:textId="77777777" w:rsidR="00B13D71" w:rsidRPr="00B13D71" w:rsidRDefault="00B13D71" w:rsidP="00B13D71">
          <w:pPr>
            <w:spacing w:after="120" w:line="20" w:lineRule="atLeast"/>
            <w:contextualSpacing/>
            <w:jc w:val="center"/>
            <w:rPr>
              <w:rFonts w:cs="Calibri"/>
              <w:sz w:val="24"/>
              <w:szCs w:val="24"/>
            </w:rPr>
          </w:pPr>
        </w:p>
        <w:p w14:paraId="001E1BF0" w14:textId="77777777" w:rsidR="00B13D71" w:rsidRPr="00B13D71" w:rsidRDefault="00B13D71" w:rsidP="00B13D71">
          <w:pPr>
            <w:spacing w:after="120" w:line="20" w:lineRule="atLeast"/>
            <w:contextualSpacing/>
            <w:jc w:val="center"/>
            <w:rPr>
              <w:rFonts w:cs="Calibri"/>
              <w:sz w:val="24"/>
              <w:szCs w:val="24"/>
            </w:rPr>
          </w:pPr>
        </w:p>
        <w:p w14:paraId="47EF0C37" w14:textId="1E226968" w:rsidR="00D526C8" w:rsidRPr="00F0499F" w:rsidRDefault="00D526C8" w:rsidP="00B13D71">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B8CEE06" w:rsidR="00D526C8" w:rsidRPr="00F0499F" w:rsidRDefault="007A130B" w:rsidP="004E4612">
          <w:pPr>
            <w:spacing w:after="120" w:line="20" w:lineRule="atLeast"/>
            <w:contextualSpacing/>
            <w:jc w:val="center"/>
            <w:rPr>
              <w:rFonts w:cstheme="minorHAnsi"/>
              <w:b/>
              <w:bCs/>
              <w:sz w:val="28"/>
              <w:szCs w:val="28"/>
            </w:rPr>
          </w:pPr>
          <w:r w:rsidRPr="000425CF">
            <w:rPr>
              <w:rFonts w:cstheme="minorHAnsi"/>
              <w:b/>
              <w:bCs/>
              <w:sz w:val="28"/>
              <w:szCs w:val="28"/>
            </w:rPr>
            <w:t xml:space="preserve">TARPTAUTINIO </w:t>
          </w:r>
          <w:r w:rsidR="00D526C8" w:rsidRPr="00F0499F">
            <w:rPr>
              <w:rFonts w:cstheme="minorHAnsi"/>
              <w:b/>
              <w:bCs/>
              <w:sz w:val="28"/>
              <w:szCs w:val="28"/>
            </w:rPr>
            <w:t>VIEŠOJO PIRKIMO „</w:t>
          </w:r>
          <w:r w:rsidR="000425CF" w:rsidRPr="000425CF">
            <w:rPr>
              <w:rFonts w:cstheme="minorHAnsi"/>
              <w:b/>
              <w:bCs/>
              <w:sz w:val="28"/>
              <w:szCs w:val="28"/>
            </w:rPr>
            <w:t>AEI PLĖTROS GALIMYBIŲ ŽEMĖLAPIO SUKŪRIMO PASLAUGOS</w:t>
          </w:r>
          <w:r w:rsidR="00D526C8" w:rsidRPr="00F0499F">
            <w:rPr>
              <w:rFonts w:cstheme="minorHAnsi"/>
              <w:b/>
              <w:bCs/>
              <w:sz w:val="28"/>
              <w:szCs w:val="28"/>
            </w:rPr>
            <w:t>“</w:t>
          </w:r>
        </w:p>
        <w:p w14:paraId="67D34D7E" w14:textId="4B50B97E" w:rsidR="00D53BF4" w:rsidRPr="00F0499F" w:rsidRDefault="00D526C8" w:rsidP="00B13D71">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4FA71C21" w:rsidR="000425CF" w:rsidRDefault="0074475B" w:rsidP="000425CF">
              <w:pPr>
                <w:pStyle w:val="Turinys1"/>
                <w:rPr>
                  <w:noProof/>
                  <w:sz w:val="22"/>
                  <w:szCs w:val="22"/>
                  <w:lang w:val="en-US" w:eastAsia="en-US"/>
                </w:rPr>
              </w:pPr>
              <w:r>
                <w:rPr>
                  <w:rStyle w:val="Hipersaitas"/>
                  <w:noProof/>
                </w:rPr>
                <w:t xml:space="preserve"> </w:t>
              </w:r>
            </w:p>
            <w:p w14:paraId="7B3E2EFA" w14:textId="5A03A32C"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8EF0DB5" w14:textId="77777777" w:rsidR="000425CF" w:rsidRDefault="000425CF" w:rsidP="000425CF">
          <w:pPr>
            <w:spacing w:after="120" w:line="20" w:lineRule="atLeast"/>
            <w:contextualSpacing/>
            <w:rPr>
              <w:rFonts w:cstheme="minorHAnsi"/>
            </w:rPr>
          </w:pPr>
          <w:r>
            <w:rPr>
              <w:rFonts w:cstheme="minorHAnsi"/>
            </w:rPr>
            <w:t>Pirkimo sąlygų priedai:</w:t>
          </w:r>
        </w:p>
        <w:p w14:paraId="65EDABEC" w14:textId="77777777" w:rsidR="000425CF" w:rsidRDefault="000425CF" w:rsidP="000425CF">
          <w:pPr>
            <w:spacing w:after="120" w:line="20" w:lineRule="atLeast"/>
            <w:contextualSpacing/>
            <w:rPr>
              <w:rFonts w:cstheme="minorHAnsi"/>
            </w:rPr>
          </w:pPr>
          <w:r w:rsidRPr="004E13F5">
            <w:rPr>
              <w:rFonts w:cstheme="minorHAnsi"/>
            </w:rPr>
            <w:t>Pirkimo sąlygų 1 priedas „Terminai“</w:t>
          </w:r>
          <w:r>
            <w:rPr>
              <w:rFonts w:cstheme="minorHAnsi"/>
            </w:rPr>
            <w:t>;</w:t>
          </w:r>
        </w:p>
        <w:p w14:paraId="69E96E66" w14:textId="77777777" w:rsidR="000425CF" w:rsidRDefault="000425CF" w:rsidP="000425CF">
          <w:pPr>
            <w:spacing w:after="120" w:line="20" w:lineRule="atLeast"/>
            <w:contextualSpacing/>
            <w:rPr>
              <w:rFonts w:cstheme="minorHAnsi"/>
            </w:rPr>
          </w:pPr>
          <w:r w:rsidRPr="004E13F5">
            <w:rPr>
              <w:rFonts w:cstheme="minorHAnsi"/>
            </w:rPr>
            <w:t xml:space="preserve">Pirkimo sąlygų </w:t>
          </w:r>
          <w:r>
            <w:rPr>
              <w:rFonts w:cstheme="minorHAnsi"/>
            </w:rPr>
            <w:t xml:space="preserve">2 </w:t>
          </w:r>
          <w:r w:rsidRPr="004E13F5">
            <w:rPr>
              <w:rFonts w:cstheme="minorHAnsi"/>
            </w:rPr>
            <w:t>priedas „T</w:t>
          </w:r>
          <w:r>
            <w:rPr>
              <w:rFonts w:cstheme="minorHAnsi"/>
            </w:rPr>
            <w:t>echninė specifikacija</w:t>
          </w:r>
          <w:r w:rsidRPr="004E13F5">
            <w:rPr>
              <w:rFonts w:cstheme="minorHAnsi"/>
            </w:rPr>
            <w:t>“</w:t>
          </w:r>
          <w:r>
            <w:rPr>
              <w:rFonts w:cstheme="minorHAnsi"/>
            </w:rPr>
            <w:t>;</w:t>
          </w:r>
        </w:p>
        <w:p w14:paraId="3B3D2DF3" w14:textId="77777777" w:rsidR="000425CF" w:rsidRDefault="000425CF" w:rsidP="000425CF">
          <w:pPr>
            <w:spacing w:after="120" w:line="20" w:lineRule="atLeast"/>
            <w:contextualSpacing/>
            <w:rPr>
              <w:rFonts w:cstheme="minorHAnsi"/>
            </w:rPr>
          </w:pPr>
          <w:r w:rsidRPr="00F4191C">
            <w:rPr>
              <w:rFonts w:cstheme="minorHAnsi"/>
            </w:rPr>
            <w:t xml:space="preserve">Pirkimo sąlygų </w:t>
          </w:r>
          <w:r>
            <w:rPr>
              <w:rFonts w:cstheme="minorHAnsi"/>
            </w:rPr>
            <w:t>3</w:t>
          </w:r>
          <w:r w:rsidRPr="00F4191C">
            <w:rPr>
              <w:rFonts w:cstheme="minorHAnsi"/>
            </w:rPr>
            <w:t xml:space="preserve"> priedas „</w:t>
          </w:r>
          <w:r>
            <w:rPr>
              <w:rFonts w:cstheme="minorHAnsi"/>
            </w:rPr>
            <w:t>Tiekėjų pašalinimo pagrindai</w:t>
          </w:r>
          <w:r w:rsidRPr="00F4191C">
            <w:rPr>
              <w:rFonts w:cstheme="minorHAnsi"/>
            </w:rPr>
            <w:t>“;</w:t>
          </w:r>
        </w:p>
        <w:p w14:paraId="35189686" w14:textId="77777777" w:rsidR="000425CF" w:rsidRDefault="000425CF" w:rsidP="000425CF">
          <w:pPr>
            <w:spacing w:after="120" w:line="20" w:lineRule="atLeast"/>
            <w:contextualSpacing/>
            <w:rPr>
              <w:rFonts w:cstheme="minorHAnsi"/>
            </w:rPr>
          </w:pPr>
          <w:r w:rsidRPr="004E13F5">
            <w:rPr>
              <w:rFonts w:cstheme="minorHAnsi"/>
            </w:rPr>
            <w:t xml:space="preserve">Pirkimo sąlygų </w:t>
          </w:r>
          <w:r>
            <w:rPr>
              <w:rFonts w:cstheme="minorHAnsi"/>
            </w:rPr>
            <w:t>4</w:t>
          </w:r>
          <w:r w:rsidRPr="004E13F5">
            <w:rPr>
              <w:rFonts w:cstheme="minorHAnsi"/>
            </w:rPr>
            <w:t xml:space="preserve"> priedas „</w:t>
          </w:r>
          <w:r>
            <w:rPr>
              <w:rFonts w:cstheme="minorHAnsi"/>
            </w:rPr>
            <w:t>Tiekėjų kvalifikacijos reikalavimai</w:t>
          </w:r>
          <w:r w:rsidRPr="004E13F5">
            <w:rPr>
              <w:rFonts w:cstheme="minorHAnsi"/>
            </w:rPr>
            <w:t>“</w:t>
          </w:r>
          <w:r>
            <w:rPr>
              <w:rFonts w:cstheme="minorHAnsi"/>
            </w:rPr>
            <w:t>;</w:t>
          </w:r>
        </w:p>
        <w:p w14:paraId="0B5364F4" w14:textId="77777777" w:rsidR="000425CF" w:rsidRDefault="000425CF" w:rsidP="000425CF">
          <w:pPr>
            <w:spacing w:after="120" w:line="20" w:lineRule="atLeast"/>
            <w:contextualSpacing/>
            <w:rPr>
              <w:rFonts w:cstheme="minorHAnsi"/>
            </w:rPr>
          </w:pPr>
          <w:r w:rsidRPr="004E13F5">
            <w:rPr>
              <w:rFonts w:cstheme="minorHAnsi"/>
            </w:rPr>
            <w:t xml:space="preserve">Pirkimo sąlygų </w:t>
          </w:r>
          <w:r>
            <w:rPr>
              <w:rFonts w:cstheme="minorHAnsi"/>
            </w:rPr>
            <w:t>5</w:t>
          </w:r>
          <w:r w:rsidRPr="004E13F5">
            <w:rPr>
              <w:rFonts w:cstheme="minorHAnsi"/>
            </w:rPr>
            <w:t xml:space="preserve"> priedas „</w:t>
          </w:r>
          <w:r>
            <w:rPr>
              <w:rFonts w:cstheme="minorHAnsi"/>
            </w:rPr>
            <w:t>EBVPD</w:t>
          </w:r>
          <w:r w:rsidRPr="004E13F5">
            <w:rPr>
              <w:rFonts w:cstheme="minorHAnsi"/>
            </w:rPr>
            <w:t>“</w:t>
          </w:r>
          <w:r>
            <w:rPr>
              <w:rFonts w:cstheme="minorHAnsi"/>
            </w:rPr>
            <w:t>;</w:t>
          </w:r>
        </w:p>
        <w:p w14:paraId="1954A90E" w14:textId="77777777" w:rsidR="000425CF" w:rsidRDefault="000425CF" w:rsidP="000425CF">
          <w:pPr>
            <w:spacing w:after="120" w:line="20" w:lineRule="atLeast"/>
            <w:contextualSpacing/>
            <w:rPr>
              <w:rFonts w:cstheme="minorHAnsi"/>
            </w:rPr>
          </w:pPr>
          <w:r w:rsidRPr="004E13F5">
            <w:rPr>
              <w:rFonts w:cstheme="minorHAnsi"/>
            </w:rPr>
            <w:t xml:space="preserve">Pirkimo sąlygų </w:t>
          </w:r>
          <w:r>
            <w:rPr>
              <w:rFonts w:cstheme="minorHAnsi"/>
            </w:rPr>
            <w:t>6</w:t>
          </w:r>
          <w:r w:rsidRPr="004E13F5">
            <w:rPr>
              <w:rFonts w:cstheme="minorHAnsi"/>
            </w:rPr>
            <w:t xml:space="preserve"> priedas „</w:t>
          </w:r>
          <w:r>
            <w:rPr>
              <w:rFonts w:cstheme="minorHAnsi"/>
            </w:rPr>
            <w:t>Pasiūlymo forma</w:t>
          </w:r>
          <w:r w:rsidRPr="004E13F5">
            <w:rPr>
              <w:rFonts w:cstheme="minorHAnsi"/>
            </w:rPr>
            <w:t>“</w:t>
          </w:r>
          <w:r>
            <w:rPr>
              <w:rFonts w:cstheme="minorHAnsi"/>
            </w:rPr>
            <w:t>;</w:t>
          </w:r>
        </w:p>
        <w:p w14:paraId="1C199DB9" w14:textId="08FCC6B7" w:rsidR="000425CF" w:rsidRPr="004E13F5" w:rsidRDefault="000425CF" w:rsidP="000425CF">
          <w:pPr>
            <w:spacing w:after="120" w:line="20" w:lineRule="atLeast"/>
            <w:contextualSpacing/>
            <w:rPr>
              <w:rFonts w:cstheme="minorHAnsi"/>
            </w:rPr>
          </w:pPr>
          <w:r w:rsidRPr="004E13F5">
            <w:rPr>
              <w:rFonts w:cstheme="minorHAnsi"/>
            </w:rPr>
            <w:t xml:space="preserve">Pirkimo sąlygų </w:t>
          </w:r>
          <w:r>
            <w:rPr>
              <w:rFonts w:cstheme="minorHAnsi"/>
            </w:rPr>
            <w:t>7</w:t>
          </w:r>
          <w:r w:rsidRPr="004E13F5">
            <w:rPr>
              <w:rFonts w:cstheme="minorHAnsi"/>
            </w:rPr>
            <w:t xml:space="preserve"> priedas „Tiekėjo deklaracija dėl atitikties Reglamento nuostatoms juridiniam asmeniui“</w:t>
          </w:r>
          <w:r>
            <w:rPr>
              <w:rFonts w:cstheme="minorHAnsi"/>
            </w:rPr>
            <w:t>;</w:t>
          </w:r>
        </w:p>
        <w:p w14:paraId="1DC47204" w14:textId="246B51EB" w:rsidR="000425CF" w:rsidRPr="004E13F5" w:rsidRDefault="000425CF" w:rsidP="000425CF">
          <w:pPr>
            <w:spacing w:after="120" w:line="20" w:lineRule="atLeast"/>
            <w:contextualSpacing/>
            <w:rPr>
              <w:rFonts w:cstheme="minorHAnsi"/>
            </w:rPr>
          </w:pPr>
          <w:r w:rsidRPr="004E13F5">
            <w:rPr>
              <w:rFonts w:cstheme="minorHAnsi"/>
            </w:rPr>
            <w:t xml:space="preserve">Pirkimo sąlygų </w:t>
          </w:r>
          <w:r>
            <w:rPr>
              <w:rFonts w:cstheme="minorHAnsi"/>
            </w:rPr>
            <w:t>8</w:t>
          </w:r>
          <w:r w:rsidRPr="004E13F5">
            <w:rPr>
              <w:rFonts w:cstheme="minorHAnsi"/>
            </w:rPr>
            <w:t xml:space="preserve"> priedas „Tiekėjo deklaracija dėl atitikties Reglamento nuostatoms fiziniam asmeniui“</w:t>
          </w:r>
          <w:r>
            <w:rPr>
              <w:rFonts w:cstheme="minorHAnsi"/>
            </w:rPr>
            <w:t>;</w:t>
          </w:r>
        </w:p>
        <w:p w14:paraId="1456B296" w14:textId="5CA2B782" w:rsidR="000425CF" w:rsidRDefault="000425CF" w:rsidP="000425CF">
          <w:pPr>
            <w:spacing w:after="120" w:line="20" w:lineRule="atLeast"/>
            <w:contextualSpacing/>
            <w:rPr>
              <w:rFonts w:cstheme="minorHAnsi"/>
            </w:rPr>
          </w:pPr>
          <w:r w:rsidRPr="004E13F5">
            <w:rPr>
              <w:rFonts w:cstheme="minorHAnsi"/>
            </w:rPr>
            <w:t xml:space="preserve">Pirkimo sąlygų </w:t>
          </w:r>
          <w:r>
            <w:rPr>
              <w:rFonts w:cstheme="minorHAnsi"/>
            </w:rPr>
            <w:t>9</w:t>
          </w:r>
          <w:r w:rsidRPr="004E13F5">
            <w:rPr>
              <w:rFonts w:cstheme="minorHAnsi"/>
            </w:rPr>
            <w:t xml:space="preserve"> priedas „Sutarties projektas“</w:t>
          </w:r>
          <w:r>
            <w:rPr>
              <w:rFonts w:cstheme="minorHAnsi"/>
            </w:rPr>
            <w:t>;</w:t>
          </w:r>
        </w:p>
        <w:p w14:paraId="5D0DE1A2" w14:textId="2A907399" w:rsidR="000425CF" w:rsidRDefault="000425CF" w:rsidP="000425CF">
          <w:pPr>
            <w:spacing w:after="120" w:line="20" w:lineRule="atLeast"/>
            <w:contextualSpacing/>
            <w:rPr>
              <w:rFonts w:cstheme="minorHAnsi"/>
            </w:rPr>
          </w:pPr>
          <w:r>
            <w:rPr>
              <w:rFonts w:cstheme="minorHAnsi"/>
            </w:rPr>
            <w:t>Pirkimo sąlygų 10 priedas „Siūlomų ekspertų sąrašas“;</w:t>
          </w:r>
        </w:p>
        <w:p w14:paraId="7895E614" w14:textId="1F432D19" w:rsidR="000425CF" w:rsidRDefault="000425CF" w:rsidP="000425CF">
          <w:pPr>
            <w:spacing w:after="120" w:line="20" w:lineRule="atLeast"/>
            <w:contextualSpacing/>
            <w:rPr>
              <w:rFonts w:cstheme="minorHAnsi"/>
            </w:rPr>
          </w:pPr>
          <w:r>
            <w:rPr>
              <w:rFonts w:cstheme="minorHAnsi"/>
            </w:rPr>
            <w:t>Pirkimo sąlygų 11 priedas „</w:t>
          </w:r>
          <w:r w:rsidRPr="00882E5E">
            <w:rPr>
              <w:rFonts w:cstheme="minorHAnsi"/>
            </w:rPr>
            <w:t>Deklaracija dėl sutikimo būti įdarbintu tiekėjo laimėjimo atveju</w:t>
          </w:r>
          <w:r>
            <w:rPr>
              <w:rFonts w:cstheme="minorHAnsi"/>
            </w:rPr>
            <w:t>“;</w:t>
          </w:r>
        </w:p>
        <w:p w14:paraId="29A8927D" w14:textId="17FC35C2" w:rsidR="000425CF" w:rsidRDefault="000425CF" w:rsidP="000425CF">
          <w:pPr>
            <w:spacing w:after="120" w:line="20" w:lineRule="atLeast"/>
            <w:contextualSpacing/>
            <w:rPr>
              <w:rFonts w:cstheme="minorHAnsi"/>
            </w:rPr>
          </w:pPr>
          <w:r>
            <w:rPr>
              <w:rFonts w:cstheme="minorHAnsi"/>
            </w:rPr>
            <w:t>Pirkimo sąlygų 12 priedas „</w:t>
          </w:r>
          <w:r w:rsidRPr="00EE681A">
            <w:rPr>
              <w:rFonts w:cstheme="minorHAnsi"/>
            </w:rPr>
            <w:t>Deklaracija dėl sutikimo būti ūkio subjektu/subtiekėju pirkime</w:t>
          </w:r>
          <w:r>
            <w:rPr>
              <w:rFonts w:cstheme="minorHAnsi"/>
            </w:rPr>
            <w:t>“;</w:t>
          </w:r>
        </w:p>
        <w:p w14:paraId="43089DC0" w14:textId="3EF399A0" w:rsidR="000425CF" w:rsidRDefault="000425CF" w:rsidP="000425CF">
          <w:pPr>
            <w:spacing w:after="120" w:line="20" w:lineRule="atLeast"/>
            <w:contextualSpacing/>
            <w:rPr>
              <w:rFonts w:cstheme="minorHAnsi"/>
            </w:rPr>
          </w:pPr>
          <w:r w:rsidRPr="005412AE">
            <w:rPr>
              <w:rFonts w:cstheme="minorHAnsi"/>
            </w:rPr>
            <w:t>Pirkimo sąlygų 1</w:t>
          </w:r>
          <w:r>
            <w:rPr>
              <w:rFonts w:cstheme="minorHAnsi"/>
            </w:rPr>
            <w:t>3</w:t>
          </w:r>
          <w:r w:rsidRPr="005412AE">
            <w:rPr>
              <w:rFonts w:cstheme="minorHAnsi"/>
            </w:rPr>
            <w:t xml:space="preserve"> priedas</w:t>
          </w:r>
          <w:r>
            <w:rPr>
              <w:rFonts w:cstheme="minorHAnsi"/>
            </w:rPr>
            <w:t xml:space="preserve"> „Suteiktų paslaugų sąrašas“;</w:t>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38FBC74D" w:rsidR="008272CE" w:rsidRPr="000425CF" w:rsidRDefault="000425CF" w:rsidP="00C21A04">
      <w:pPr>
        <w:pStyle w:val="Sraopastraipa"/>
        <w:spacing w:after="0" w:line="20" w:lineRule="atLeast"/>
        <w:ind w:left="0" w:firstLine="567"/>
        <w:jc w:val="both"/>
        <w:rPr>
          <w:rFonts w:cstheme="minorHAnsi"/>
        </w:rPr>
      </w:pPr>
      <w:r>
        <w:rPr>
          <w:rFonts w:cstheme="minorHAnsi"/>
        </w:rPr>
        <w:t xml:space="preserve">1.1. </w:t>
      </w:r>
      <w:r w:rsidRPr="00AF2FBB">
        <w:rPr>
          <w:rFonts w:cstheme="minorHAnsi"/>
        </w:rPr>
        <w:t xml:space="preserve">Perkančioji organizacija – </w:t>
      </w:r>
      <w:r w:rsidRPr="00AF2FBB">
        <w:rPr>
          <w:rFonts w:eastAsia="Calibri" w:cstheme="minorHAnsi"/>
        </w:rPr>
        <w:t>viešoji įstaiga Lietuvos energetikos agentūra, juridinio asmens kodas 304937660, adresas Gedimino pr. 38, LT-01104 Vilnius. Perkančioji organizacija yra PVM mokėtoja</w:t>
      </w:r>
      <w:r w:rsidR="009C69A4" w:rsidRPr="000425CF">
        <w:rPr>
          <w:rFonts w:eastAsia="Calibri" w:cstheme="minorHAnsi"/>
        </w:rPr>
        <w:t>.</w:t>
      </w:r>
    </w:p>
    <w:p w14:paraId="2239DD1B" w14:textId="64E08009"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1.</w:t>
      </w:r>
      <w:r w:rsidR="000425CF">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425CF">
        <w:rPr>
          <w:color w:val="000000" w:themeColor="text1"/>
        </w:rPr>
        <w:t>CPO kataloge tokios paslaugos nėra siūlomos</w:t>
      </w:r>
      <w:r w:rsidR="008C5F5E" w:rsidRPr="6E07B99D">
        <w:rPr>
          <w:color w:val="000000" w:themeColor="text1"/>
        </w:rPr>
        <w:t xml:space="preserve">. </w:t>
      </w:r>
      <w:r w:rsidRPr="6E07B99D">
        <w:rPr>
          <w:color w:val="000000" w:themeColor="text1"/>
        </w:rPr>
        <w:t xml:space="preserve"> </w:t>
      </w:r>
    </w:p>
    <w:p w14:paraId="62DF64D0" w14:textId="2DD79CFF" w:rsidR="00AA23FB" w:rsidRPr="004E1135" w:rsidRDefault="002F5F8E" w:rsidP="00AA23FB">
      <w:pPr>
        <w:spacing w:after="0" w:line="240" w:lineRule="auto"/>
        <w:ind w:firstLine="567"/>
        <w:rPr>
          <w:rFonts w:cstheme="minorHAnsi"/>
          <w:color w:val="FF0000"/>
        </w:rPr>
      </w:pPr>
      <w:r w:rsidRPr="0037691C">
        <w:rPr>
          <w:rFonts w:cstheme="minorHAnsi"/>
        </w:rPr>
        <w:t>1.</w:t>
      </w:r>
      <w:r w:rsidR="000425CF">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7540FE00" w:rsidR="00E32C8E" w:rsidRPr="00590030" w:rsidRDefault="00C447D2" w:rsidP="000425CF">
      <w:pPr>
        <w:pStyle w:val="Sraopastraipa"/>
        <w:spacing w:after="0" w:line="240" w:lineRule="auto"/>
        <w:ind w:left="0" w:firstLine="567"/>
        <w:jc w:val="both"/>
        <w:rPr>
          <w:rFonts w:cstheme="minorHAnsi"/>
        </w:rPr>
      </w:pPr>
      <w:r>
        <w:rPr>
          <w:rFonts w:cstheme="minorHAnsi"/>
        </w:rPr>
        <w:t>1.</w:t>
      </w:r>
      <w:r w:rsidR="000425CF">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437154A4" w:rsidR="005E62F0" w:rsidRPr="00997065" w:rsidRDefault="000425CF" w:rsidP="000425CF">
      <w:pPr>
        <w:pStyle w:val="Sraopastraipa"/>
        <w:spacing w:after="0" w:line="240" w:lineRule="auto"/>
        <w:ind w:left="0" w:firstLine="567"/>
        <w:jc w:val="both"/>
      </w:pPr>
      <w:r>
        <w:rPr>
          <w:rFonts w:cstheme="minorHAnsi"/>
        </w:rPr>
        <w:t xml:space="preserve">1.5. </w:t>
      </w:r>
      <w:r w:rsidR="003A502A" w:rsidRPr="00997065">
        <w:rPr>
          <w:rFonts w:cstheme="minorHAnsi"/>
        </w:rPr>
        <w:t>Atliekamas žaliasis pirkimas. Pirkimas vykdomas vadovaujantis Lietuvos Respublikos aplinkos ministro 2011 m. birželio 28 d. įsakymo Nr. D1-508 „</w:t>
      </w:r>
      <w:hyperlink r:id="rId13" w:history="1">
        <w:r w:rsidR="003A502A" w:rsidRPr="00997065">
          <w:rPr>
            <w:rStyle w:val="Hipersaitas"/>
            <w:rFonts w:cstheme="minorHAnsi"/>
            <w:color w:val="0070C0"/>
            <w:u w:val="single"/>
          </w:rPr>
          <w:t>Dėl Aplinkos apsaugos kriterijų taikymo, vykdant žaliuosius pirkimus, tvarkos aprašo patvirtinimo</w:t>
        </w:r>
      </w:hyperlink>
      <w:r w:rsidR="003A502A" w:rsidRPr="00997065">
        <w:rPr>
          <w:rFonts w:cstheme="minorHAnsi"/>
        </w:rPr>
        <w:t xml:space="preserve">“ </w:t>
      </w:r>
      <w:r w:rsidRPr="00B14EE3">
        <w:rPr>
          <w:rFonts w:cstheme="minorHAnsi"/>
        </w:rPr>
        <w:t>4.4.3 punktu (perkama nematerialaus pobūdžio paslauga).</w:t>
      </w:r>
    </w:p>
    <w:p w14:paraId="2413C02D" w14:textId="36DAFDBF" w:rsidR="00E32C8E" w:rsidRPr="000425CF" w:rsidRDefault="00E32C8E" w:rsidP="0097765E">
      <w:pPr>
        <w:pStyle w:val="Sraopastraipa"/>
        <w:numPr>
          <w:ilvl w:val="1"/>
          <w:numId w:val="7"/>
        </w:numPr>
        <w:tabs>
          <w:tab w:val="left" w:pos="993"/>
        </w:tabs>
        <w:spacing w:after="0" w:line="240" w:lineRule="auto"/>
        <w:ind w:left="0" w:firstLine="567"/>
        <w:jc w:val="both"/>
        <w:rPr>
          <w:rFonts w:eastAsia="Arial"/>
        </w:rPr>
      </w:pPr>
      <w:r w:rsidRPr="000425CF">
        <w:rPr>
          <w:rFonts w:eastAsia="Arial"/>
        </w:rPr>
        <w:t xml:space="preserve">Išankstinis skelbimas apie </w:t>
      </w:r>
      <w:r w:rsidR="007A68AD" w:rsidRPr="000425CF">
        <w:rPr>
          <w:rFonts w:eastAsia="Arial"/>
        </w:rPr>
        <w:t>p</w:t>
      </w:r>
      <w:r w:rsidRPr="000425CF">
        <w:rPr>
          <w:rFonts w:eastAsia="Arial"/>
        </w:rPr>
        <w:t xml:space="preserve">irkimą nebuvo paskelbtas.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13E7D0EC"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D114585" w:rsidR="00E32C8E" w:rsidRPr="000425CF" w:rsidRDefault="004D070C" w:rsidP="00D64C10">
      <w:pPr>
        <w:pStyle w:val="Sraopastraipa"/>
        <w:numPr>
          <w:ilvl w:val="1"/>
          <w:numId w:val="7"/>
        </w:numPr>
        <w:tabs>
          <w:tab w:val="left" w:pos="851"/>
          <w:tab w:val="left" w:pos="993"/>
        </w:tabs>
        <w:spacing w:after="0" w:line="240" w:lineRule="auto"/>
        <w:ind w:firstLine="207"/>
        <w:jc w:val="both"/>
        <w:rPr>
          <w:rFonts w:cstheme="minorHAnsi"/>
        </w:rPr>
      </w:pPr>
      <w:r w:rsidRPr="000425CF">
        <w:rPr>
          <w:rFonts w:cstheme="minorHAnsi"/>
          <w:color w:val="7030A0"/>
        </w:rPr>
        <w:t xml:space="preserve"> </w:t>
      </w:r>
      <w:r w:rsidR="00E32C8E" w:rsidRPr="000425CF">
        <w:rPr>
          <w:rFonts w:eastAsia="Arial" w:cstheme="minorHAnsi"/>
          <w:color w:val="333333"/>
        </w:rPr>
        <w:t xml:space="preserve">Bendrosios </w:t>
      </w:r>
      <w:r w:rsidR="007E5F55" w:rsidRPr="000425CF">
        <w:rPr>
          <w:rFonts w:eastAsia="Arial" w:cstheme="minorHAnsi"/>
          <w:color w:val="333333"/>
        </w:rPr>
        <w:t xml:space="preserve">pirkimo </w:t>
      </w:r>
      <w:r w:rsidR="00E32C8E" w:rsidRPr="000425CF">
        <w:rPr>
          <w:rFonts w:eastAsia="Arial" w:cstheme="minorHAnsi"/>
          <w:color w:val="333333"/>
        </w:rPr>
        <w:t>sąlygos yra neatskiriama ši</w:t>
      </w:r>
      <w:r w:rsidR="00C07F25" w:rsidRPr="000425CF">
        <w:rPr>
          <w:rFonts w:eastAsia="Arial" w:cstheme="minorHAnsi"/>
          <w:color w:val="333333"/>
        </w:rPr>
        <w:t>ų</w:t>
      </w:r>
      <w:r w:rsidR="00E32C8E" w:rsidRPr="000425CF">
        <w:rPr>
          <w:rFonts w:eastAsia="Arial" w:cstheme="minorHAnsi"/>
          <w:color w:val="333333"/>
        </w:rPr>
        <w:t xml:space="preserve"> </w:t>
      </w:r>
      <w:r w:rsidR="00F4541C" w:rsidRPr="000425CF">
        <w:rPr>
          <w:rFonts w:eastAsia="Arial" w:cstheme="minorHAnsi"/>
          <w:color w:val="333333"/>
        </w:rPr>
        <w:t>p</w:t>
      </w:r>
      <w:r w:rsidR="00E32C8E" w:rsidRPr="000425CF">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244948E" w:rsidR="00B41C66" w:rsidRPr="00DC1957"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0425CF" w:rsidRPr="000425CF">
        <w:rPr>
          <w:rFonts w:eastAsia="Calibri"/>
          <w:color w:val="000000" w:themeColor="text1"/>
        </w:rPr>
        <w:t xml:space="preserve">AEI </w:t>
      </w:r>
      <w:r w:rsidR="000425CF">
        <w:rPr>
          <w:rFonts w:eastAsia="Calibri"/>
          <w:color w:val="000000" w:themeColor="text1"/>
        </w:rPr>
        <w:t>plėtros galimybių žemėlapio sukūrimo paslaugas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0425CF">
        <w:rPr>
          <w:rFonts w:cstheme="minorHAnsi"/>
        </w:rPr>
        <w:t xml:space="preserve">sąlygų </w:t>
      </w:r>
      <w:r w:rsidR="000425CF" w:rsidRPr="000425CF">
        <w:rPr>
          <w:rFonts w:cstheme="minorHAnsi"/>
        </w:rPr>
        <w:t>2</w:t>
      </w:r>
      <w:r w:rsidR="00FA7D78" w:rsidRPr="000425CF">
        <w:rPr>
          <w:rFonts w:ascii="Arial" w:hAnsi="Arial" w:cs="Arial"/>
        </w:rPr>
        <w:t xml:space="preserve"> </w:t>
      </w:r>
      <w:r w:rsidR="00444CAF" w:rsidRPr="000425CF">
        <w:rPr>
          <w:rFonts w:cstheme="minorHAnsi"/>
        </w:rPr>
        <w:t>priede</w:t>
      </w:r>
      <w:r w:rsidR="000425CF" w:rsidRPr="000425CF">
        <w:rPr>
          <w:rFonts w:cstheme="minorHAnsi"/>
        </w:rPr>
        <w:t xml:space="preserve"> </w:t>
      </w:r>
      <w:r w:rsidR="000425CF">
        <w:rPr>
          <w:rFonts w:cstheme="minorHAnsi"/>
        </w:rPr>
        <w:t>„Techninė specifikacija“</w:t>
      </w:r>
      <w:r w:rsidRPr="00DC1957">
        <w:rPr>
          <w:rFonts w:cstheme="minorHAnsi"/>
        </w:rPr>
        <w:t>.</w:t>
      </w:r>
    </w:p>
    <w:p w14:paraId="48EEE6C2" w14:textId="7C7894BE" w:rsidR="00B41C66" w:rsidRPr="00E31799" w:rsidRDefault="00507DC9" w:rsidP="00E33E8B">
      <w:pPr>
        <w:pStyle w:val="Betarp"/>
        <w:ind w:firstLine="720"/>
        <w:contextualSpacing/>
        <w:jc w:val="both"/>
        <w:rPr>
          <w:rFonts w:cstheme="minorHAnsi"/>
        </w:rPr>
      </w:pPr>
      <w:r>
        <w:rPr>
          <w:rFonts w:cstheme="minorHAnsi"/>
        </w:rPr>
        <w:t>2.2</w:t>
      </w:r>
      <w:r w:rsidR="000425CF">
        <w:rPr>
          <w:rFonts w:cstheme="minorHAnsi"/>
        </w:rPr>
        <w:t xml:space="preserve">. </w:t>
      </w:r>
      <w:r w:rsidR="00B41C66" w:rsidRPr="00E31799">
        <w:rPr>
          <w:rFonts w:cstheme="minorHAnsi"/>
        </w:rPr>
        <w:t xml:space="preserve">Pirkimo objektas į dalis neskaidomas. </w:t>
      </w:r>
      <w:r w:rsidR="007554D6" w:rsidRPr="00E31799">
        <w:rPr>
          <w:rFonts w:cstheme="minorHAnsi"/>
        </w:rPr>
        <w:t xml:space="preserve">Pirkimo apimtys, reikalavimai ir techninė specifikacija apibrėžti </w:t>
      </w:r>
      <w:r w:rsidR="007204DB" w:rsidRPr="00E31799">
        <w:rPr>
          <w:rFonts w:cstheme="minorHAnsi"/>
        </w:rPr>
        <w:t xml:space="preserve">specialiųjų </w:t>
      </w:r>
      <w:r w:rsidR="007554D6" w:rsidRPr="00E31799">
        <w:rPr>
          <w:rFonts w:cstheme="minorHAnsi"/>
        </w:rPr>
        <w:t xml:space="preserve">pirkimo sąlygų </w:t>
      </w:r>
      <w:r w:rsidR="000425CF" w:rsidRPr="00E31799">
        <w:rPr>
          <w:rFonts w:cstheme="minorHAnsi"/>
        </w:rPr>
        <w:t>2</w:t>
      </w:r>
      <w:r w:rsidR="007554D6" w:rsidRPr="00E31799">
        <w:rPr>
          <w:rFonts w:cstheme="minorHAnsi"/>
        </w:rPr>
        <w:t xml:space="preserve"> priede</w:t>
      </w:r>
      <w:r w:rsidR="000425CF" w:rsidRPr="00E31799">
        <w:rPr>
          <w:rFonts w:cstheme="minorHAnsi"/>
        </w:rPr>
        <w:t xml:space="preserve"> „Techninė specifikacija“</w:t>
      </w:r>
      <w:r w:rsidR="007554D6" w:rsidRPr="00E31799">
        <w:rPr>
          <w:rFonts w:cstheme="minorHAnsi"/>
        </w:rPr>
        <w:t xml:space="preserve">. </w:t>
      </w:r>
      <w:r w:rsidR="00E31799" w:rsidRPr="00E31799">
        <w:rPr>
          <w:rFonts w:cstheme="minorHAnsi"/>
        </w:rPr>
        <w:t>Perkamas objektas negali būti skaidomas į pirkimo objekto dalis, nes pirkimo objektas yra vientisas sprendimas – AEI plėtros žemėlapio sukūrimas, kurio kūrimo metu vykdomi darbai ir jų rezultatai glaudžiai tarpusavyje susiję. Išskaidžius pirkimą į atskiras dalis, pirkimo sutarties vykdymas taptų sudėtingas praktiniu ir techniniu požiūriu. Skirtingas pirkimo dalis įgyvendinant skirtingiems tiekėjams susidarytų atsakomybių „pilkosios zonos“, todėl už sukurt</w:t>
      </w:r>
      <w:r w:rsidR="00E53E24">
        <w:rPr>
          <w:rFonts w:cstheme="minorHAnsi"/>
        </w:rPr>
        <w:t>o</w:t>
      </w:r>
      <w:r w:rsidR="00E31799" w:rsidRPr="00E31799">
        <w:rPr>
          <w:rFonts w:cstheme="minorHAnsi"/>
        </w:rPr>
        <w:t xml:space="preserve"> žemėlapio tinkamą veikimą nebūtų pilnai atsakingas nei vienas paslaugų teikėjas, nebūtų užtikrintas tinkamas ir garantinio laikotarpio įsipareigojimų įgyvendinimas. Kompleksiškai vykdant šias paslaugas kartu, yra aiški tiekėjo atsakomybė, kas turi taisyti kylančias klaidas ir defektus po atliktų kūrimo paslaugų. Todėl, siekiant išvengti ginčytinų situacijų, dėl kurių nukentėtų teikiamų paslaugų kokybė, duomenų vientisumas, paslaugų pasiekiamumas ir integralumas šio žemėlapio kūrimo paslaugos negali būti skaidomos į atskirus pirkimo objektus</w:t>
      </w:r>
      <w:r w:rsidR="00E33E8B">
        <w:rPr>
          <w:rFonts w:cstheme="minorHAnsi"/>
        </w:rPr>
        <w:t xml:space="preserve">. </w:t>
      </w:r>
    </w:p>
    <w:p w14:paraId="0CA81FB8" w14:textId="15A6B700" w:rsidR="00325243" w:rsidRDefault="00815D5F"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173D74A" w:rsidR="00004521" w:rsidRDefault="00004521" w:rsidP="00DE7037">
      <w:pPr>
        <w:pStyle w:val="Sraopastraipa"/>
        <w:spacing w:after="0" w:line="240" w:lineRule="auto"/>
        <w:ind w:left="0" w:firstLine="567"/>
        <w:jc w:val="both"/>
        <w:rPr>
          <w:rFonts w:cstheme="minorHAnsi"/>
        </w:rPr>
      </w:pPr>
      <w:r>
        <w:rPr>
          <w:rFonts w:cstheme="minorHAnsi"/>
        </w:rPr>
        <w:t>2.</w:t>
      </w:r>
      <w:r w:rsidR="00E31799">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BABE301" w14:textId="77777777" w:rsidR="00E31799" w:rsidRDefault="00862DB8" w:rsidP="00E31799">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F91B23B" w:rsidR="00BE0587" w:rsidRPr="00E31799" w:rsidRDefault="00E31799" w:rsidP="00E31799">
      <w:pPr>
        <w:pStyle w:val="Sraopastraipa"/>
        <w:spacing w:after="0"/>
        <w:ind w:left="0" w:firstLine="567"/>
        <w:jc w:val="both"/>
        <w:rPr>
          <w:rFonts w:cstheme="minorHAnsi"/>
        </w:rPr>
      </w:pPr>
      <w:r>
        <w:rPr>
          <w:rFonts w:cstheme="minorHAnsi"/>
        </w:rPr>
        <w:t xml:space="preserve">3.2. </w:t>
      </w:r>
      <w:r w:rsidR="00BE0587" w:rsidRPr="00E31799">
        <w:rPr>
          <w:rFonts w:eastAsiaTheme="minorHAnsi" w:cstheme="minorHAnsi"/>
          <w:lang w:eastAsia="en-US"/>
        </w:rPr>
        <w:t>P</w:t>
      </w:r>
      <w:r w:rsidR="00BE0587" w:rsidRPr="00E31799">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56C6E63" w:rsidR="002C5249" w:rsidRPr="00E3179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E31799">
        <w:rPr>
          <w:rFonts w:eastAsia="Calibri"/>
        </w:rPr>
        <w:t xml:space="preserve">sąlygų </w:t>
      </w:r>
      <w:r w:rsidR="00E31799" w:rsidRPr="00E31799">
        <w:t>3</w:t>
      </w:r>
      <w:r w:rsidR="00984B02" w:rsidRPr="00E31799">
        <w:t xml:space="preserve"> </w:t>
      </w:r>
      <w:r w:rsidR="006773B6" w:rsidRPr="00E31799">
        <w:rPr>
          <w:rFonts w:eastAsia="Calibri"/>
        </w:rPr>
        <w:t>priede</w:t>
      </w:r>
      <w:r w:rsidR="002C5249" w:rsidRPr="00E31799">
        <w:t xml:space="preserve"> </w:t>
      </w:r>
      <w:r w:rsidR="00E31799" w:rsidRPr="00D705DD">
        <w:rPr>
          <w:rFonts w:eastAsia="Calibri"/>
        </w:rPr>
        <w:t>„Tiekėjų pašalinimo pagrindai“</w:t>
      </w:r>
      <w:r w:rsidR="00E31799">
        <w:rPr>
          <w:rFonts w:eastAsia="Calibri"/>
        </w:rPr>
        <w:t>.</w:t>
      </w:r>
    </w:p>
    <w:p w14:paraId="34E32D48" w14:textId="6B1B920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E31799" w:rsidRPr="00D705DD">
        <w:t>Tiekėjams nustatomi kvalifikacijos reikalavimai ir jų atitiktį patvirtinantys dokumentai nurodyti specialiųjų pirkimo sąlygų 4 priede „Tiekėjų kvalifikacijos reikalavimai“.</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7DA876E6"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E31799" w:rsidRPr="00E31799">
        <w:rPr>
          <w:rFonts w:cstheme="minorHAnsi"/>
        </w:rPr>
        <w:t xml:space="preserve">7 arba 8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6CA4C703" w14:textId="35F2D00E" w:rsidR="00E31799" w:rsidRPr="00676607" w:rsidRDefault="007E3A91" w:rsidP="00E31799">
      <w:pPr>
        <w:spacing w:after="0" w:line="240" w:lineRule="auto"/>
        <w:ind w:firstLine="567"/>
        <w:jc w:val="both"/>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E31799">
        <w:rPr>
          <w:rFonts w:cstheme="minorHAnsi"/>
          <w:color w:val="000000" w:themeColor="text1"/>
        </w:rPr>
        <w:t xml:space="preserve"> </w:t>
      </w:r>
      <w:r w:rsidR="00E31799" w:rsidRPr="00454F45">
        <w:t>Perkančioji organizacija</w:t>
      </w:r>
      <w:r w:rsidR="00E31799">
        <w:t xml:space="preserve"> laiko, kad </w:t>
      </w:r>
      <w:r w:rsidR="00E31799" w:rsidRPr="00E7043E">
        <w:rPr>
          <w:color w:val="000000"/>
          <w:shd w:val="clear" w:color="auto" w:fill="FFFFFF"/>
        </w:rPr>
        <w:t>pirkimo objektas kelia grėsmę nacionaliniam saugumui</w:t>
      </w:r>
      <w:r w:rsidR="00E31799">
        <w:t xml:space="preserve">, jei jis atitinka VPĮ 37 straipsnio 9 dalies 1 ir (ar) 2 punkte numatytas sąlygas. </w:t>
      </w:r>
      <w:r w:rsidR="00E31799" w:rsidRPr="00454F45">
        <w:rPr>
          <w:rFonts w:eastAsia="Times New Roman"/>
          <w:color w:val="000000" w:themeColor="text1"/>
          <w:lang w:eastAsia="en-US"/>
        </w:rPr>
        <w:t xml:space="preserve">Tiekėjai kartu su pasiūlymu turi pateikti </w:t>
      </w:r>
      <w:bookmarkStart w:id="16" w:name="_Hlk193109426"/>
      <w:r w:rsidR="00E31799">
        <w:rPr>
          <w:rFonts w:eastAsia="Times New Roman"/>
          <w:color w:val="000000" w:themeColor="text1"/>
          <w:lang w:eastAsia="en-US"/>
        </w:rPr>
        <w:t xml:space="preserve">Viešųjų pirkimų tarnybos nustatytos </w:t>
      </w:r>
      <w:r w:rsidR="00E31799" w:rsidRPr="00676607">
        <w:rPr>
          <w:rFonts w:eastAsia="Times New Roman"/>
          <w:color w:val="000000" w:themeColor="text1"/>
          <w:lang w:eastAsia="en-US"/>
        </w:rPr>
        <w:t>formos atitikties deklaraciją</w:t>
      </w:r>
      <w:r w:rsidR="00E31799">
        <w:rPr>
          <w:rStyle w:val="Puslapioinaosnuoroda"/>
          <w:rFonts w:eastAsia="Times New Roman"/>
          <w:color w:val="000000" w:themeColor="text1"/>
          <w:lang w:eastAsia="en-US"/>
        </w:rPr>
        <w:footnoteReference w:id="2"/>
      </w:r>
      <w:r w:rsidR="00E31799">
        <w:rPr>
          <w:rFonts w:eastAsia="Times New Roman"/>
          <w:color w:val="000000" w:themeColor="text1"/>
          <w:lang w:eastAsia="en-US"/>
        </w:rPr>
        <w:t>.</w:t>
      </w:r>
      <w:bookmarkEnd w:id="16"/>
      <w:r w:rsidR="00E31799">
        <w:rPr>
          <w:rFonts w:eastAsia="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873A0D9" w14:textId="77777777" w:rsidR="00E31799" w:rsidRPr="000C3422" w:rsidRDefault="00E31799" w:rsidP="00E31799">
      <w:pPr>
        <w:spacing w:after="0" w:line="240" w:lineRule="auto"/>
        <w:jc w:val="both"/>
        <w:rPr>
          <w:i/>
          <w:iCs/>
          <w:color w:val="7030A0"/>
          <w:szCs w:val="24"/>
        </w:rPr>
      </w:pPr>
      <w:r w:rsidRPr="00F555C4">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i/>
          <w:iCs/>
          <w:color w:val="7030A0"/>
          <w:szCs w:val="24"/>
        </w:rPr>
        <w:t>.</w:t>
      </w:r>
    </w:p>
    <w:p w14:paraId="4D4F16E3" w14:textId="1594D6D4" w:rsidR="00701577" w:rsidRDefault="00701577" w:rsidP="00043D65">
      <w:pPr>
        <w:spacing w:after="0" w:line="240" w:lineRule="auto"/>
        <w:ind w:firstLine="567"/>
        <w:jc w:val="both"/>
        <w:rPr>
          <w:i/>
          <w:iCs/>
          <w:shd w:val="clear" w:color="auto" w:fill="FFFFFF"/>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FFC102C" w:rsidR="00FF12F1" w:rsidRPr="00CA64E1" w:rsidRDefault="003F0DA7" w:rsidP="00E31799">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2B4A9E">
        <w:t>sąlygų</w:t>
      </w:r>
      <w:r w:rsidR="00DE5F20" w:rsidRPr="002B4A9E">
        <w:t xml:space="preserve"> </w:t>
      </w:r>
      <w:r w:rsidR="002B4A9E" w:rsidRPr="002B4A9E">
        <w:rPr>
          <w:shd w:val="clear" w:color="auto" w:fill="FFFFFF"/>
        </w:rPr>
        <w:t>6</w:t>
      </w:r>
      <w:r w:rsidR="00DE5F20" w:rsidRPr="002B4A9E">
        <w:rPr>
          <w:shd w:val="clear" w:color="auto" w:fill="FFFFFF"/>
        </w:rPr>
        <w:t xml:space="preserve"> </w:t>
      </w:r>
      <w:r w:rsidR="00476F8C" w:rsidRPr="002B4A9E">
        <w:t xml:space="preserve">priede </w:t>
      </w:r>
      <w:r w:rsidRPr="127DD6E8">
        <w:t xml:space="preserve">pateiktą </w:t>
      </w:r>
      <w:r w:rsidR="00C35C26">
        <w:t>p</w:t>
      </w:r>
      <w:r w:rsidRPr="00CA64E1">
        <w:rPr>
          <w:rFonts w:cstheme="minorHAnsi"/>
        </w:rPr>
        <w:t>asiūlymo formą.</w:t>
      </w:r>
    </w:p>
    <w:p w14:paraId="3459FD0B" w14:textId="5A08AFAB"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lastRenderedPageBreak/>
        <w:t xml:space="preserve">užpildytas EBVPD (specialiųjų pirkimo </w:t>
      </w:r>
      <w:r w:rsidRPr="002B4A9E">
        <w:rPr>
          <w:rFonts w:cstheme="minorHAnsi"/>
        </w:rPr>
        <w:t xml:space="preserve">sąlygų </w:t>
      </w:r>
      <w:r w:rsidR="002B4A9E" w:rsidRPr="002B4A9E">
        <w:rPr>
          <w:rFonts w:cstheme="minorHAnsi"/>
        </w:rPr>
        <w:t>5</w:t>
      </w:r>
      <w:r w:rsidRPr="002B4A9E">
        <w:rPr>
          <w:rFonts w:cstheme="minorHAnsi"/>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3A79EAB9" w14:textId="77777777" w:rsidR="002B4A9E" w:rsidRPr="002B4A9E" w:rsidRDefault="006D0EC0" w:rsidP="002B4A9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6F6776D" w14:textId="12C269F7" w:rsidR="002B4A9E" w:rsidRPr="002B4A9E" w:rsidRDefault="002B4A9E" w:rsidP="002B4A9E">
      <w:pPr>
        <w:pStyle w:val="Sraopastraipa"/>
        <w:numPr>
          <w:ilvl w:val="2"/>
          <w:numId w:val="8"/>
        </w:numPr>
        <w:spacing w:after="0" w:line="240" w:lineRule="auto"/>
        <w:ind w:left="0" w:firstLine="709"/>
        <w:jc w:val="both"/>
        <w:rPr>
          <w:rFonts w:cstheme="minorHAnsi"/>
          <w:u w:val="single"/>
        </w:rPr>
      </w:pPr>
      <w:r w:rsidRPr="002B4A9E">
        <w:rPr>
          <w:rFonts w:cstheme="minorHAnsi"/>
        </w:rPr>
        <w:t>jei tiekėjas pasitelkia ūkio subjektus, kurių pajėgumais remiasi, – įrodymai, kad šie ištekliai bus prieinami per visą sutartinių įsipareigojimų vykdymo laikotarpį</w:t>
      </w:r>
      <w:r w:rsidR="008240E8">
        <w:rPr>
          <w:rFonts w:cstheme="minorHAnsi"/>
        </w:rPr>
        <w:t xml:space="preserve"> (specialiųjų </w:t>
      </w:r>
      <w:r w:rsidR="00664C58">
        <w:rPr>
          <w:rFonts w:cstheme="minorHAnsi"/>
        </w:rPr>
        <w:t>pirkimo sąlygų 12 priedas)</w:t>
      </w:r>
      <w:r w:rsidRPr="002B4A9E">
        <w:rPr>
          <w:rFonts w:cstheme="minorHAnsi"/>
        </w:rPr>
        <w:t>;</w:t>
      </w:r>
    </w:p>
    <w:p w14:paraId="37E57AF1" w14:textId="320B84ED" w:rsidR="002B4A9E" w:rsidRPr="002B4A9E" w:rsidRDefault="002B4A9E" w:rsidP="002B4A9E">
      <w:pPr>
        <w:pStyle w:val="Sraopastraipa"/>
        <w:numPr>
          <w:ilvl w:val="2"/>
          <w:numId w:val="8"/>
        </w:numPr>
        <w:spacing w:after="0" w:line="240" w:lineRule="auto"/>
        <w:ind w:left="0" w:firstLine="709"/>
        <w:jc w:val="both"/>
        <w:rPr>
          <w:rFonts w:cstheme="minorHAnsi"/>
          <w:u w:val="single"/>
        </w:rPr>
      </w:pPr>
      <w:r w:rsidRPr="002B4A9E">
        <w:rPr>
          <w:rFonts w:cstheme="minorHAnsi"/>
        </w:rPr>
        <w:t>jei tiekėjas pasitelkia subtiekėjus, subtiekėjo deklaracija ar kitas dokumentas, patvirtinantis jo sutikimą būti subtiekėju pirkime</w:t>
      </w:r>
      <w:r w:rsidR="00664C58">
        <w:rPr>
          <w:rFonts w:cstheme="minorHAnsi"/>
        </w:rPr>
        <w:t xml:space="preserve"> (specialiųjų pirkimo sąlygų 12 priedas)</w:t>
      </w:r>
      <w:r w:rsidRPr="002B4A9E">
        <w:rPr>
          <w:rFonts w:cstheme="minorHAnsi"/>
        </w:rPr>
        <w:t>;</w:t>
      </w:r>
    </w:p>
    <w:p w14:paraId="05A31D95" w14:textId="4A015FE1" w:rsidR="00F8775D" w:rsidRDefault="002B4A9E" w:rsidP="002B4A9E">
      <w:pPr>
        <w:tabs>
          <w:tab w:val="left" w:pos="1418"/>
          <w:tab w:val="left" w:pos="2127"/>
        </w:tabs>
        <w:spacing w:after="0" w:line="240" w:lineRule="auto"/>
        <w:ind w:firstLine="851"/>
        <w:jc w:val="both"/>
        <w:rPr>
          <w:rFonts w:cstheme="minorHAnsi"/>
        </w:rPr>
      </w:pPr>
      <w:r w:rsidRPr="0086303D">
        <w:rPr>
          <w:rFonts w:cstheme="minorHAnsi"/>
        </w:rPr>
        <w:t>6.</w:t>
      </w:r>
      <w:r>
        <w:rPr>
          <w:rFonts w:cstheme="minorHAnsi"/>
        </w:rPr>
        <w:t>1.7</w:t>
      </w:r>
      <w:r w:rsidRPr="0086303D">
        <w:rPr>
          <w:rFonts w:cstheme="minorHAnsi"/>
        </w:rPr>
        <w:t xml:space="preserve">. </w:t>
      </w:r>
      <w:r w:rsidR="00F8775D">
        <w:rPr>
          <w:rFonts w:cstheme="minorHAnsi"/>
        </w:rPr>
        <w:t xml:space="preserve"> </w:t>
      </w:r>
      <w:r w:rsidR="002C10D0">
        <w:rPr>
          <w:rFonts w:cstheme="minorHAnsi"/>
        </w:rPr>
        <w:t xml:space="preserve">jei tiekėjas pasitelkia </w:t>
      </w:r>
      <w:r w:rsidR="00671F0C">
        <w:rPr>
          <w:rFonts w:cstheme="minorHAnsi"/>
        </w:rPr>
        <w:t>asmenį, kuris laimėjimo atveju bus įdarbintas</w:t>
      </w:r>
      <w:r w:rsidR="00DC1FE5">
        <w:rPr>
          <w:rFonts w:cstheme="minorHAnsi"/>
        </w:rPr>
        <w:t>, deklaracija dėl sutikimo būti įdarbintu tiekėjo laimėjimo atveju (specialiųjų pirkimo sąlygų</w:t>
      </w:r>
      <w:r w:rsidR="001A5D38">
        <w:rPr>
          <w:rFonts w:cstheme="minorHAnsi"/>
        </w:rPr>
        <w:t xml:space="preserve"> 11 priedas);</w:t>
      </w:r>
    </w:p>
    <w:p w14:paraId="1649C1EF" w14:textId="1C942F84" w:rsidR="002B4A9E" w:rsidRPr="00461C0A" w:rsidRDefault="001A5D38" w:rsidP="002B4A9E">
      <w:pPr>
        <w:tabs>
          <w:tab w:val="left" w:pos="1418"/>
          <w:tab w:val="left" w:pos="2127"/>
        </w:tabs>
        <w:spacing w:after="0" w:line="240" w:lineRule="auto"/>
        <w:ind w:firstLine="851"/>
        <w:jc w:val="both"/>
        <w:rPr>
          <w:rFonts w:cstheme="minorHAnsi"/>
        </w:rPr>
      </w:pPr>
      <w:r>
        <w:rPr>
          <w:rFonts w:cstheme="minorHAnsi"/>
        </w:rPr>
        <w:t xml:space="preserve">6.1.8. </w:t>
      </w:r>
      <w:r w:rsidR="002B4A9E" w:rsidRPr="00461C0A">
        <w:rPr>
          <w:rFonts w:cstheme="minorHAnsi"/>
        </w:rPr>
        <w:t xml:space="preserve">deklaracija dėl (ne)atitikties Reglamento nuostatoms, kurios pateiktos specialiųjų pirkimo sąlygų </w:t>
      </w:r>
      <w:r w:rsidR="002B4A9E">
        <w:rPr>
          <w:rFonts w:cstheme="minorHAnsi"/>
        </w:rPr>
        <w:t>7</w:t>
      </w:r>
      <w:r w:rsidR="002B4A9E" w:rsidRPr="00461C0A">
        <w:rPr>
          <w:rFonts w:cstheme="minorHAnsi"/>
        </w:rPr>
        <w:t xml:space="preserve"> </w:t>
      </w:r>
      <w:r w:rsidR="002B4A9E">
        <w:rPr>
          <w:rFonts w:cstheme="minorHAnsi"/>
        </w:rPr>
        <w:t>ir</w:t>
      </w:r>
      <w:r w:rsidR="002B4A9E" w:rsidRPr="00461C0A">
        <w:rPr>
          <w:rFonts w:cstheme="minorHAnsi"/>
        </w:rPr>
        <w:t xml:space="preserve"> </w:t>
      </w:r>
      <w:r w:rsidR="002B4A9E">
        <w:rPr>
          <w:rFonts w:cstheme="minorHAnsi"/>
        </w:rPr>
        <w:t>8</w:t>
      </w:r>
      <w:r w:rsidR="002B4A9E" w:rsidRPr="00461C0A">
        <w:rPr>
          <w:rFonts w:cstheme="minorHAnsi"/>
        </w:rPr>
        <w:t xml:space="preserve"> prieduose;</w:t>
      </w:r>
    </w:p>
    <w:p w14:paraId="26A19A1C" w14:textId="1289D024" w:rsidR="002B4A9E" w:rsidRPr="00461C0A" w:rsidRDefault="002B4A9E" w:rsidP="002B4A9E">
      <w:pPr>
        <w:tabs>
          <w:tab w:val="left" w:pos="1418"/>
          <w:tab w:val="left" w:pos="2127"/>
        </w:tabs>
        <w:spacing w:after="0" w:line="240" w:lineRule="auto"/>
        <w:ind w:firstLine="851"/>
        <w:jc w:val="both"/>
        <w:rPr>
          <w:rFonts w:cstheme="minorHAnsi"/>
        </w:rPr>
      </w:pPr>
      <w:r w:rsidRPr="00461C0A">
        <w:rPr>
          <w:rFonts w:cstheme="minorHAnsi"/>
        </w:rPr>
        <w:t>6.1.9. Viešųjų pirkimų tarnybos nustatytos formos atitikties deklaracija</w:t>
      </w:r>
      <w:r w:rsidR="001A5D38">
        <w:rPr>
          <w:rStyle w:val="Puslapioinaosnuoroda"/>
          <w:rFonts w:cstheme="minorHAnsi"/>
        </w:rPr>
        <w:footnoteReference w:id="3"/>
      </w:r>
      <w:r w:rsidRPr="00461C0A">
        <w:rPr>
          <w:rFonts w:cstheme="minorHAnsi"/>
        </w:rPr>
        <w:t>.</w:t>
      </w:r>
    </w:p>
    <w:p w14:paraId="479B3B42" w14:textId="40214DB2" w:rsidR="00FD03FA" w:rsidRPr="002B4A9E" w:rsidRDefault="00C7179F" w:rsidP="002B4A9E">
      <w:pPr>
        <w:spacing w:after="0" w:line="240" w:lineRule="auto"/>
        <w:ind w:firstLine="851"/>
        <w:jc w:val="both"/>
        <w:rPr>
          <w:rFonts w:cstheme="minorHAnsi"/>
        </w:rPr>
      </w:pPr>
      <w:r>
        <w:rPr>
          <w:rFonts w:cstheme="minorHAnsi"/>
        </w:rPr>
        <w:t>6.2</w:t>
      </w:r>
      <w:r w:rsidR="00EE3480" w:rsidRPr="00A1780C">
        <w:rPr>
          <w:rFonts w:cstheme="minorHAnsi"/>
        </w:rPr>
        <w:t>.</w:t>
      </w:r>
      <w:r w:rsidR="002B4A9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626A673" w:rsidR="0096678C" w:rsidRPr="002B4A9E" w:rsidRDefault="0099696F" w:rsidP="006A1FD7">
      <w:pPr>
        <w:pStyle w:val="Sraopastraipa"/>
        <w:numPr>
          <w:ilvl w:val="1"/>
          <w:numId w:val="13"/>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2B4A9E">
        <w:t xml:space="preserve">pateikti vertimą atlikusio asmens parašu ir vertimų biuro antspaudu (jei turi) patvirtintą šio dokumento vertimą. </w:t>
      </w:r>
    </w:p>
    <w:p w14:paraId="4172BF9D" w14:textId="0B4DC0DD" w:rsidR="00380B99" w:rsidRPr="00B75F6D" w:rsidRDefault="008D03B2" w:rsidP="006A1FD7">
      <w:pPr>
        <w:pStyle w:val="Sraopastraipa"/>
        <w:numPr>
          <w:ilvl w:val="1"/>
          <w:numId w:val="13"/>
        </w:numPr>
        <w:spacing w:line="240" w:lineRule="auto"/>
        <w:ind w:left="0" w:firstLine="851"/>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2B4A9E">
        <w:rPr>
          <w:rFonts w:eastAsia="Arial"/>
        </w:rPr>
        <w:t>be/</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66041B" w:rsidRPr="0066041B">
        <w:rPr>
          <w:rFonts w:eastAsia="Arial" w:cstheme="minorHAnsi"/>
        </w:rPr>
        <w:t>turi būti nurodom</w:t>
      </w:r>
      <w:r w:rsidR="0066041B">
        <w:rPr>
          <w:rFonts w:eastAsia="Arial" w:cstheme="minorHAnsi"/>
        </w:rPr>
        <w:t>i</w:t>
      </w:r>
      <w:r w:rsidR="0066041B" w:rsidRPr="0066041B">
        <w:rPr>
          <w:rFonts w:eastAsia="Arial" w:cstheme="minorHAnsi"/>
        </w:rPr>
        <w:t xml:space="preserve"> dviejų skaičių po kablelio tikslumu</w:t>
      </w:r>
      <w:r w:rsidR="00B75F6D">
        <w:rPr>
          <w:rFonts w:ascii="Arial" w:eastAsia="Arial" w:hAnsi="Arial" w:cs="Arial"/>
        </w:rPr>
        <w:t xml:space="preserve">. </w:t>
      </w:r>
    </w:p>
    <w:p w14:paraId="22059CDA" w14:textId="115FFCF1" w:rsidR="003A0EC0" w:rsidRPr="00723492" w:rsidRDefault="003A0EC0" w:rsidP="006A1FD7">
      <w:pPr>
        <w:pStyle w:val="Sraopastraipa"/>
        <w:numPr>
          <w:ilvl w:val="1"/>
          <w:numId w:val="13"/>
        </w:numPr>
        <w:spacing w:line="240" w:lineRule="auto"/>
        <w:ind w:left="0" w:firstLine="851"/>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B4A9E">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699EB8" w14:textId="77777777" w:rsidR="002B4A9E" w:rsidRDefault="002B4A9E" w:rsidP="002B4A9E">
      <w:pPr>
        <w:pStyle w:val="Sraopastraipa"/>
        <w:spacing w:after="0" w:line="240" w:lineRule="auto"/>
        <w:ind w:left="0" w:firstLine="504"/>
        <w:jc w:val="both"/>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t>7.1. Šio Pirkimo metu nereikalaujama pateikti pasiūlymo galiojimo užtikrinimo.</w:t>
      </w:r>
    </w:p>
    <w:p w14:paraId="47FAD2E8" w14:textId="77777777" w:rsidR="002B4A9E" w:rsidRPr="00F0499F" w:rsidRDefault="002B4A9E" w:rsidP="002B4A9E">
      <w:pPr>
        <w:pStyle w:val="Sraopastraipa"/>
        <w:spacing w:after="0" w:line="240" w:lineRule="auto"/>
        <w:ind w:left="0" w:firstLine="504"/>
        <w:jc w:val="both"/>
      </w:pPr>
      <w:r>
        <w:t xml:space="preserve">7.2. Jeigu Tiekėjas, kuris bus kviečiamas sudaryti Sutartį, atsisakys ją sudaryti, jis, perkančiajai organizacijai pareikalavus, turės sumokėti 10 proc. Tiekėjo pasiūlymo kainos EUR be PVM dydžio baudą bei padengti perkančiosios organizacijos patirtus tiesioginius nuostolius, kiek jų nepadengia aukščiau nurodyta bauda. Tiesioginiais nuostoliais bus laikomas kainos skirtumas tarp Sutartį atsisakiusio pasirašyti Tiekėjo Pasiūlymo kainos EUR be PVM ir kito Tiekėjo, pasiūlymų eilėje esančio po atsisakiusio sudaryti sutartį Tiekėjo, pasiūlymo kainos EUR be PVM. </w:t>
      </w:r>
    </w:p>
    <w:p w14:paraId="7136C94B" w14:textId="6E03C3FE" w:rsidR="00040C0F" w:rsidRPr="00FD51C2" w:rsidRDefault="00040C0F" w:rsidP="002B4A9E">
      <w:pPr>
        <w:pStyle w:val="Antrat1"/>
        <w:numPr>
          <w:ilvl w:val="0"/>
          <w:numId w:val="13"/>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41BF01DB" w:rsidR="00040C0F" w:rsidRPr="00F0499F" w:rsidRDefault="002B4A9E" w:rsidP="007221F7">
      <w:pPr>
        <w:pStyle w:val="Sraopastraipa"/>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2B4A9E">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F27802B" w14:textId="77777777" w:rsidR="002B4A9E" w:rsidRPr="002B4A9E" w:rsidRDefault="002D470F" w:rsidP="002B4A9E">
      <w:pPr>
        <w:spacing w:after="0" w:line="240" w:lineRule="auto"/>
        <w:ind w:firstLine="567"/>
        <w:jc w:val="both"/>
        <w:rPr>
          <w:rFonts w:eastAsia="Calibri" w:cstheme="minorHAnsi"/>
        </w:rPr>
      </w:pPr>
      <w:r w:rsidRPr="002B4A9E">
        <w:rPr>
          <w:rFonts w:cstheme="minorHAnsi"/>
        </w:rPr>
        <w:t xml:space="preserve">9.1. </w:t>
      </w:r>
      <w:r w:rsidR="004E71CB" w:rsidRPr="002B4A9E">
        <w:rPr>
          <w:rFonts w:eastAsia="Calibri" w:cstheme="minorHAnsi"/>
        </w:rPr>
        <w:t xml:space="preserve">Perkančioji organizacija ekonomiškai naudingiausią pasiūlymą išrenka pagal tiekėjo pasiūlyme nurodytą </w:t>
      </w:r>
      <w:r w:rsidR="00003A3F" w:rsidRPr="002B4A9E">
        <w:rPr>
          <w:rFonts w:eastAsia="Calibri" w:cstheme="minorHAnsi"/>
        </w:rPr>
        <w:t>kain</w:t>
      </w:r>
      <w:r w:rsidR="004E71CB" w:rsidRPr="002B4A9E">
        <w:rPr>
          <w:rFonts w:eastAsia="Calibri" w:cstheme="minorHAnsi"/>
        </w:rPr>
        <w:t>ą</w:t>
      </w:r>
      <w:r w:rsidR="00003A3F" w:rsidRPr="002B4A9E">
        <w:rPr>
          <w:rFonts w:eastAsia="Calibri" w:cstheme="minorHAnsi"/>
        </w:rPr>
        <w:t xml:space="preserve">, kuri turi būti apskaičiuota ir nurodyta taip, kaip reikalaujama </w:t>
      </w:r>
      <w:bookmarkStart w:id="38" w:name="_Hlk91157291"/>
      <w:r w:rsidR="00CE14DF" w:rsidRPr="002B4A9E">
        <w:rPr>
          <w:rFonts w:eastAsia="Calibri" w:cstheme="minorHAnsi"/>
        </w:rPr>
        <w:t xml:space="preserve">specialiųjų </w:t>
      </w:r>
      <w:r w:rsidR="00090235" w:rsidRPr="002B4A9E">
        <w:rPr>
          <w:rFonts w:eastAsia="Calibri" w:cstheme="minorHAnsi"/>
        </w:rPr>
        <w:t>p</w:t>
      </w:r>
      <w:r w:rsidR="00551FA7" w:rsidRPr="002B4A9E">
        <w:rPr>
          <w:rFonts w:eastAsia="Calibri" w:cstheme="minorHAnsi"/>
        </w:rPr>
        <w:t xml:space="preserve">irkimo </w:t>
      </w:r>
      <w:r w:rsidR="00A176D5" w:rsidRPr="002B4A9E">
        <w:rPr>
          <w:rFonts w:eastAsia="Calibri" w:cstheme="minorHAnsi"/>
        </w:rPr>
        <w:t>sąlygų</w:t>
      </w:r>
      <w:r w:rsidR="002B4A9E" w:rsidRPr="002B4A9E">
        <w:rPr>
          <w:rFonts w:eastAsia="Calibri" w:cstheme="minorHAnsi"/>
        </w:rPr>
        <w:t xml:space="preserve"> 6 </w:t>
      </w:r>
      <w:bookmarkEnd w:id="38"/>
      <w:r w:rsidR="00090235" w:rsidRPr="002B4A9E">
        <w:rPr>
          <w:rFonts w:eastAsia="Calibri" w:cstheme="minorHAnsi"/>
        </w:rPr>
        <w:t>priede</w:t>
      </w:r>
      <w:r w:rsidR="002B4A9E" w:rsidRPr="002B4A9E">
        <w:rPr>
          <w:rFonts w:eastAsia="Calibri" w:cstheme="minorHAnsi"/>
        </w:rPr>
        <w:t xml:space="preserve"> „Pasiūlymo forma“</w:t>
      </w:r>
      <w:r w:rsidR="00090235" w:rsidRPr="002B4A9E">
        <w:rPr>
          <w:rFonts w:eastAsia="Calibri" w:cstheme="minorHAnsi"/>
        </w:rPr>
        <w:t xml:space="preserve">. </w:t>
      </w:r>
    </w:p>
    <w:p w14:paraId="102136D3" w14:textId="4E4D2EB9" w:rsidR="00D734C6" w:rsidRPr="002B4A9E" w:rsidRDefault="002B4A9E" w:rsidP="002B4A9E">
      <w:pPr>
        <w:spacing w:after="0" w:line="240" w:lineRule="auto"/>
        <w:ind w:firstLine="567"/>
        <w:jc w:val="both"/>
        <w:rPr>
          <w:rFonts w:cstheme="minorHAnsi"/>
        </w:rPr>
      </w:pPr>
      <w:r w:rsidRPr="002B4A9E">
        <w:rPr>
          <w:rFonts w:eastAsia="Calibri" w:cstheme="minorHAnsi"/>
        </w:rPr>
        <w:t xml:space="preserve">9.2. </w:t>
      </w:r>
      <w:r w:rsidR="00D734C6" w:rsidRPr="002B4A9E">
        <w:rPr>
          <w:rFonts w:cstheme="minorHAnsi"/>
        </w:rPr>
        <w:t xml:space="preserve">Laimėjusiu </w:t>
      </w:r>
      <w:r w:rsidR="005D7D8C" w:rsidRPr="002B4A9E">
        <w:rPr>
          <w:rFonts w:cstheme="minorHAnsi"/>
        </w:rPr>
        <w:t>pasiūlymu</w:t>
      </w:r>
      <w:r w:rsidR="00D734C6" w:rsidRPr="002B4A9E">
        <w:rPr>
          <w:rFonts w:cstheme="minorHAnsi"/>
        </w:rPr>
        <w:t xml:space="preserve"> galės būti pripažintas tik 1 (vienas) </w:t>
      </w:r>
      <w:r w:rsidR="005D7D8C" w:rsidRPr="002B4A9E">
        <w:rPr>
          <w:rFonts w:cstheme="minorHAnsi"/>
        </w:rPr>
        <w:t>ekonomiškai naudingiausias pasiūlymas, esantis pasiūlymų eilės pirmojoje vietoje</w:t>
      </w:r>
      <w:r w:rsidR="00D734C6" w:rsidRPr="002B4A9E">
        <w:rPr>
          <w:rFonts w:cstheme="minorHAnsi"/>
        </w:rPr>
        <w:t xml:space="preserve">. </w:t>
      </w:r>
    </w:p>
    <w:p w14:paraId="678C44CA" w14:textId="6EB53055" w:rsidR="00FE7908" w:rsidRPr="00F065D6" w:rsidRDefault="00FE7908" w:rsidP="002B4A9E">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2F1057AF" w:rsidR="00F57665" w:rsidRPr="002B4A9E" w:rsidRDefault="002B4A9E" w:rsidP="127DD6E8">
      <w:pPr>
        <w:pStyle w:val="Sraopastraipa"/>
        <w:spacing w:after="0" w:line="240" w:lineRule="auto"/>
        <w:ind w:left="0" w:firstLine="567"/>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sidRPr="002B4A9E">
        <w:t>p</w:t>
      </w:r>
      <w:r w:rsidR="007B12FF" w:rsidRPr="002B4A9E">
        <w:t xml:space="preserve">irkimo </w:t>
      </w:r>
      <w:r w:rsidR="00207E40" w:rsidRPr="002B4A9E">
        <w:t>sąlygose</w:t>
      </w:r>
      <w:r w:rsidR="007B12FF" w:rsidRPr="002B4A9E">
        <w:t xml:space="preserve"> nustatyta tvarka</w:t>
      </w:r>
      <w:r w:rsidR="0023505D" w:rsidRPr="002B4A9E">
        <w:t>,</w:t>
      </w:r>
      <w:r w:rsidR="009A7D11" w:rsidRPr="002B4A9E">
        <w:t xml:space="preserve"> bus pripažintas laimėjęs</w:t>
      </w:r>
      <w:r w:rsidR="008933BC" w:rsidRPr="002B4A9E">
        <w:t>, o jei pirkimas skaidomas į dalis – su tiekėjais, kurių pasiūlymai bus pripažinti laimėję</w:t>
      </w:r>
      <w:r w:rsidR="00F065D6" w:rsidRPr="002B4A9E">
        <w:t xml:space="preserve">. </w:t>
      </w:r>
      <w:r w:rsidR="004B2DE4" w:rsidRPr="002B4A9E">
        <w:t xml:space="preserve">Sutarties sąlygos pateikiamos </w:t>
      </w:r>
      <w:r w:rsidRPr="002B4A9E">
        <w:t>specialiųjų pirkimo</w:t>
      </w:r>
      <w:r w:rsidR="00551FA7" w:rsidRPr="002B4A9E">
        <w:t xml:space="preserve"> </w:t>
      </w:r>
      <w:r w:rsidR="00D86901" w:rsidRPr="002B4A9E">
        <w:t xml:space="preserve">sąlygų </w:t>
      </w:r>
      <w:r w:rsidR="003D2DF8">
        <w:t>9</w:t>
      </w:r>
      <w:r w:rsidRPr="002B4A9E">
        <w:t xml:space="preserve"> </w:t>
      </w:r>
      <w:r w:rsidR="00D86901" w:rsidRPr="002B4A9E">
        <w:t>priede „Sutarties projektas“</w:t>
      </w:r>
      <w:r w:rsidR="004B2DE4" w:rsidRPr="002B4A9E">
        <w:t>.</w:t>
      </w:r>
    </w:p>
    <w:p w14:paraId="1640F94B" w14:textId="1B994232" w:rsidR="00640DBD" w:rsidRPr="002B4A9E"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color w:val="auto"/>
        </w:rPr>
      </w:pPr>
      <w:bookmarkStart w:id="42" w:name="_Toc126333938"/>
      <w:bookmarkEnd w:id="2"/>
      <w:r w:rsidRPr="002B4A9E">
        <w:rPr>
          <w:rFonts w:asciiTheme="minorHAnsi" w:hAnsiTheme="minorHAnsi" w:cstheme="minorHAnsi"/>
          <w:color w:val="auto"/>
        </w:rPr>
        <w:t>Kitos sąlygos</w:t>
      </w:r>
      <w:bookmarkEnd w:id="42"/>
    </w:p>
    <w:p w14:paraId="28DF579A" w14:textId="5173844F" w:rsidR="00D43E2A" w:rsidRPr="00B9448C" w:rsidRDefault="00B9448C" w:rsidP="00501215">
      <w:pPr>
        <w:shd w:val="clear" w:color="auto" w:fill="FFFFFF"/>
        <w:spacing w:after="0" w:line="240" w:lineRule="auto"/>
        <w:jc w:val="both"/>
        <w:rPr>
          <w:rFonts w:eastAsia="Times New Roman" w:cstheme="minorHAnsi"/>
        </w:rPr>
      </w:pPr>
      <w:r w:rsidRPr="00B9448C">
        <w:rPr>
          <w:rFonts w:eastAsia="Times New Roman" w:cstheme="minorHAnsi"/>
        </w:rPr>
        <w:t>Nenumatyta.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B9448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9448C">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9448C">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B9448C">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435CEC13" w:rsidR="00774AA5" w:rsidRPr="005F17E7" w:rsidRDefault="00B9448C" w:rsidP="0003169B">
            <w:pPr>
              <w:spacing w:after="0" w:line="240" w:lineRule="auto"/>
              <w:rPr>
                <w:rFonts w:cstheme="minorHAnsi"/>
              </w:rPr>
            </w:pPr>
            <w:r w:rsidRPr="00B9448C">
              <w:rPr>
                <w:rFonts w:cstheme="minorHAnsi"/>
              </w:rPr>
              <w:t xml:space="preserve">10 (dešimt) </w:t>
            </w:r>
            <w:r w:rsidR="005F17E7" w:rsidRPr="00B9448C">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5ED97389" w:rsidR="00774AA5" w:rsidRPr="00535763" w:rsidRDefault="00774AA5" w:rsidP="00424668">
            <w:pPr>
              <w:spacing w:after="0" w:line="240" w:lineRule="auto"/>
              <w:rPr>
                <w:rFonts w:cstheme="minorHAnsi"/>
                <w:iCs/>
                <w:color w:val="7030A0"/>
              </w:rPr>
            </w:pPr>
          </w:p>
        </w:tc>
      </w:tr>
      <w:tr w:rsidR="00774AA5" w:rsidRPr="00F0499F" w14:paraId="6E37868A" w14:textId="77777777" w:rsidTr="00B9448C">
        <w:trPr>
          <w:trHeight w:val="20"/>
        </w:trPr>
        <w:tc>
          <w:tcPr>
            <w:tcW w:w="747"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7ED880C9" w:rsidR="00774AA5" w:rsidRPr="00CE1F13" w:rsidRDefault="00B9448C" w:rsidP="0003169B">
            <w:pPr>
              <w:spacing w:after="0" w:line="240" w:lineRule="auto"/>
              <w:rPr>
                <w:rFonts w:cstheme="minorHAnsi"/>
              </w:rPr>
            </w:pPr>
            <w:r w:rsidRPr="00B9448C">
              <w:rPr>
                <w:rFonts w:cstheme="minorHAnsi"/>
                <w:sz w:val="22"/>
                <w:szCs w:val="22"/>
              </w:rPr>
              <w:t xml:space="preserve">6 (šešios) </w:t>
            </w:r>
            <w:r w:rsidR="00CE1F13" w:rsidRPr="00B9448C">
              <w:rPr>
                <w:rFonts w:cstheme="minorHAnsi"/>
              </w:rPr>
              <w:t>dien</w:t>
            </w:r>
            <w:r w:rsidRPr="00B9448C">
              <w:rPr>
                <w:rFonts w:cstheme="minorHAnsi"/>
              </w:rPr>
              <w:t>os</w:t>
            </w:r>
            <w:r w:rsidR="00CE1F13" w:rsidRPr="00B9448C">
              <w:rPr>
                <w:rFonts w:cstheme="minorHAnsi"/>
              </w:rPr>
              <w:t xml:space="preserve"> iki pasiūlymų pateikimo termino </w:t>
            </w:r>
            <w:r w:rsidR="00CE1F13" w:rsidRPr="00CE1F13">
              <w:rPr>
                <w:rFonts w:cstheme="minorHAnsi"/>
              </w:rPr>
              <w:t>dienos</w:t>
            </w:r>
          </w:p>
        </w:tc>
        <w:tc>
          <w:tcPr>
            <w:tcW w:w="2946" w:type="dxa"/>
            <w:tcMar>
              <w:top w:w="0" w:type="dxa"/>
              <w:left w:w="108" w:type="dxa"/>
              <w:bottom w:w="0" w:type="dxa"/>
              <w:right w:w="108" w:type="dxa"/>
            </w:tcMar>
          </w:tcPr>
          <w:p w14:paraId="2E898EC9" w14:textId="52D18B5D" w:rsidR="00774AA5" w:rsidRPr="00F0499F" w:rsidRDefault="00774AA5" w:rsidP="00CE1F13">
            <w:pPr>
              <w:spacing w:after="0" w:line="240" w:lineRule="auto"/>
              <w:rPr>
                <w:rFonts w:cstheme="minorHAnsi"/>
              </w:rPr>
            </w:pPr>
          </w:p>
        </w:tc>
      </w:tr>
      <w:tr w:rsidR="00774AA5" w:rsidRPr="00F0499F" w14:paraId="7621DE63" w14:textId="77777777" w:rsidTr="00B9448C">
        <w:trPr>
          <w:trHeight w:val="20"/>
        </w:trPr>
        <w:tc>
          <w:tcPr>
            <w:tcW w:w="747"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4BDC61CD" w:rsidR="00774AA5" w:rsidRPr="00F0499F" w:rsidRDefault="00774AA5" w:rsidP="0003169B">
            <w:pPr>
              <w:spacing w:after="0" w:line="240" w:lineRule="auto"/>
              <w:rPr>
                <w:rFonts w:cstheme="minorHAnsi"/>
              </w:rPr>
            </w:pPr>
          </w:p>
        </w:tc>
      </w:tr>
      <w:tr w:rsidR="00774AA5" w:rsidRPr="00F0499F" w14:paraId="3AA572DF" w14:textId="77777777" w:rsidTr="00B9448C">
        <w:trPr>
          <w:trHeight w:val="20"/>
        </w:trPr>
        <w:tc>
          <w:tcPr>
            <w:tcW w:w="747"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60A0C857" w:rsidR="00774AA5" w:rsidRPr="00F0499F" w:rsidRDefault="00774AA5" w:rsidP="0003169B">
            <w:pPr>
              <w:spacing w:after="0" w:line="240" w:lineRule="auto"/>
              <w:rPr>
                <w:rFonts w:cstheme="minorHAnsi"/>
              </w:rPr>
            </w:pPr>
          </w:p>
        </w:tc>
      </w:tr>
      <w:tr w:rsidR="00B9448C" w:rsidRPr="00F0499F" w14:paraId="595801DB" w14:textId="77777777" w:rsidTr="00B9448C">
        <w:trPr>
          <w:trHeight w:val="20"/>
        </w:trPr>
        <w:tc>
          <w:tcPr>
            <w:tcW w:w="747" w:type="dxa"/>
            <w:tcMar>
              <w:top w:w="0" w:type="dxa"/>
              <w:left w:w="108" w:type="dxa"/>
              <w:bottom w:w="0" w:type="dxa"/>
              <w:right w:w="108" w:type="dxa"/>
            </w:tcMar>
          </w:tcPr>
          <w:p w14:paraId="7834A329" w14:textId="7DD7B5EE" w:rsidR="00B9448C" w:rsidRPr="00D5428E" w:rsidRDefault="00B9448C" w:rsidP="00B9448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B9448C" w:rsidRPr="00F0499F" w:rsidRDefault="00B9448C" w:rsidP="00B9448C">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35F8F54B" w:rsidR="00B9448C" w:rsidRPr="00F0499F" w:rsidRDefault="00B9448C" w:rsidP="00B9448C">
            <w:pPr>
              <w:spacing w:after="0" w:line="240" w:lineRule="auto"/>
              <w:rPr>
                <w:rFonts w:cstheme="minorHAnsi"/>
                <w:iCs/>
                <w:color w:val="00B050"/>
              </w:rPr>
            </w:pPr>
            <w:r w:rsidRPr="00F0499F">
              <w:rPr>
                <w:rFonts w:cstheme="minorHAnsi"/>
                <w:iCs/>
              </w:rPr>
              <w:t>NETAIKOMA</w:t>
            </w:r>
          </w:p>
        </w:tc>
        <w:tc>
          <w:tcPr>
            <w:tcW w:w="2946" w:type="dxa"/>
            <w:tcMar>
              <w:top w:w="0" w:type="dxa"/>
              <w:left w:w="108" w:type="dxa"/>
              <w:bottom w:w="0" w:type="dxa"/>
              <w:right w:w="108" w:type="dxa"/>
            </w:tcMar>
          </w:tcPr>
          <w:p w14:paraId="49C9AF54" w14:textId="060712A8" w:rsidR="00B9448C" w:rsidRPr="00F0499F" w:rsidRDefault="00B9448C" w:rsidP="00B9448C">
            <w:pPr>
              <w:spacing w:after="0" w:line="240" w:lineRule="auto"/>
              <w:rPr>
                <w:rFonts w:cstheme="minorHAnsi"/>
              </w:rPr>
            </w:pPr>
          </w:p>
        </w:tc>
      </w:tr>
      <w:tr w:rsidR="00774AA5" w:rsidRPr="00F0499F" w14:paraId="712AAA1F" w14:textId="77777777" w:rsidTr="00B9448C">
        <w:trPr>
          <w:trHeight w:val="20"/>
        </w:trPr>
        <w:tc>
          <w:tcPr>
            <w:tcW w:w="747"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B9448C">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B9448C">
        <w:trPr>
          <w:trHeight w:val="20"/>
        </w:trPr>
        <w:tc>
          <w:tcPr>
            <w:tcW w:w="747"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59FDF6B2" w:rsidR="00EF6436" w:rsidRPr="00B9448C" w:rsidRDefault="00B9448C" w:rsidP="0003169B">
            <w:pPr>
              <w:spacing w:after="0" w:line="240" w:lineRule="auto"/>
              <w:rPr>
                <w:rFonts w:cstheme="minorHAnsi"/>
              </w:rPr>
            </w:pPr>
            <w:r w:rsidRPr="00B9448C">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46" w:type="dxa"/>
            <w:tcMar>
              <w:top w:w="0" w:type="dxa"/>
              <w:left w:w="108" w:type="dxa"/>
              <w:bottom w:w="0" w:type="dxa"/>
              <w:right w:w="108" w:type="dxa"/>
            </w:tcMar>
          </w:tcPr>
          <w:p w14:paraId="7A43570F" w14:textId="7EEDF595" w:rsidR="00774AA5" w:rsidRPr="00C21132" w:rsidRDefault="00774AA5" w:rsidP="127DD6E8">
            <w:pPr>
              <w:spacing w:after="0" w:line="240" w:lineRule="auto"/>
            </w:pPr>
          </w:p>
        </w:tc>
      </w:tr>
      <w:tr w:rsidR="00774AA5" w:rsidRPr="00F0499F" w14:paraId="1F2EA374" w14:textId="77777777" w:rsidTr="00B9448C">
        <w:trPr>
          <w:trHeight w:val="20"/>
        </w:trPr>
        <w:tc>
          <w:tcPr>
            <w:tcW w:w="747"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02958A65" w:rsidR="006E5188" w:rsidRPr="00B9448C" w:rsidRDefault="00B9448C" w:rsidP="006E5188">
            <w:pPr>
              <w:spacing w:after="0" w:line="240" w:lineRule="auto"/>
              <w:jc w:val="both"/>
              <w:rPr>
                <w:rFonts w:cstheme="minorHAnsi"/>
              </w:rPr>
            </w:pPr>
            <w:r w:rsidRPr="00B9448C">
              <w:rPr>
                <w:rFonts w:cstheme="minorHAnsi"/>
              </w:rPr>
              <w:t>NETAIKOMA</w:t>
            </w:r>
          </w:p>
          <w:p w14:paraId="684369EC" w14:textId="06D354C1" w:rsidR="00774AA5" w:rsidRPr="00B9448C" w:rsidRDefault="00774AA5" w:rsidP="0003169B">
            <w:pPr>
              <w:spacing w:after="0" w:line="240" w:lineRule="auto"/>
              <w:jc w:val="both"/>
              <w:rPr>
                <w:rFonts w:cstheme="minorHAnsi"/>
              </w:rPr>
            </w:pPr>
          </w:p>
        </w:tc>
        <w:tc>
          <w:tcPr>
            <w:tcW w:w="2946" w:type="dxa"/>
            <w:tcMar>
              <w:top w:w="0" w:type="dxa"/>
              <w:left w:w="108" w:type="dxa"/>
              <w:bottom w:w="0" w:type="dxa"/>
              <w:right w:w="108" w:type="dxa"/>
            </w:tcMar>
          </w:tcPr>
          <w:p w14:paraId="7D43700D" w14:textId="3DEAF638" w:rsidR="00774AA5" w:rsidRPr="00F0499F" w:rsidRDefault="00774AA5" w:rsidP="0003169B">
            <w:pPr>
              <w:spacing w:after="0" w:line="240" w:lineRule="auto"/>
            </w:pPr>
          </w:p>
        </w:tc>
      </w:tr>
      <w:tr w:rsidR="00774AA5" w:rsidRPr="00F0499F" w14:paraId="6D55395E" w14:textId="77777777" w:rsidTr="00B9448C">
        <w:trPr>
          <w:trHeight w:val="20"/>
        </w:trPr>
        <w:tc>
          <w:tcPr>
            <w:tcW w:w="747"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9448C">
        <w:trPr>
          <w:trHeight w:val="20"/>
        </w:trPr>
        <w:tc>
          <w:tcPr>
            <w:tcW w:w="747"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9448C">
        <w:trPr>
          <w:trHeight w:val="20"/>
        </w:trPr>
        <w:tc>
          <w:tcPr>
            <w:tcW w:w="747"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9448C">
        <w:trPr>
          <w:trHeight w:val="20"/>
        </w:trPr>
        <w:tc>
          <w:tcPr>
            <w:tcW w:w="747"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4C9F06A3" w:rsidR="006C7941" w:rsidRDefault="00774AA5" w:rsidP="00B9448C">
            <w:pPr>
              <w:spacing w:after="0" w:line="240" w:lineRule="auto"/>
              <w:rPr>
                <w:rFonts w:cstheme="minorHAnsi"/>
              </w:rPr>
            </w:pPr>
            <w:r w:rsidRPr="00F0499F">
              <w:rPr>
                <w:rFonts w:cstheme="minorHAnsi"/>
              </w:rPr>
              <w:t xml:space="preserve">10 (dešimt) </w:t>
            </w:r>
            <w:r w:rsidR="00C77CAE">
              <w:rPr>
                <w:rFonts w:cstheme="minorHAnsi"/>
              </w:rPr>
              <w:t>dien</w:t>
            </w:r>
            <w:r w:rsidR="00B9448C">
              <w:rPr>
                <w:rFonts w:cstheme="minorHAnsi"/>
              </w:rPr>
              <w:t xml:space="preserve">ų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9448C">
        <w:trPr>
          <w:trHeight w:val="20"/>
        </w:trPr>
        <w:tc>
          <w:tcPr>
            <w:tcW w:w="747"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9448C">
        <w:trPr>
          <w:trHeight w:val="20"/>
        </w:trPr>
        <w:tc>
          <w:tcPr>
            <w:tcW w:w="747"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9448C">
        <w:trPr>
          <w:trHeight w:val="20"/>
        </w:trPr>
        <w:tc>
          <w:tcPr>
            <w:tcW w:w="747"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AA1296F" w:rsidR="00774AA5" w:rsidRPr="00F0499F" w:rsidRDefault="00774AA5" w:rsidP="00B9448C">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B9448C">
        <w:trPr>
          <w:trHeight w:val="20"/>
        </w:trPr>
        <w:tc>
          <w:tcPr>
            <w:tcW w:w="747"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B9448C" w:rsidRDefault="000B4E01" w:rsidP="00451AF7">
            <w:pPr>
              <w:spacing w:after="0" w:line="240" w:lineRule="auto"/>
              <w:jc w:val="both"/>
              <w:rPr>
                <w:rFonts w:cstheme="minorHAnsi"/>
              </w:rPr>
            </w:pPr>
            <w:r w:rsidRPr="00B9448C">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7E397BF" w14:textId="7FA7A43D" w:rsidR="007545D6" w:rsidRDefault="00FE3D1F" w:rsidP="00AB5541">
      <w:pPr>
        <w:pStyle w:val="Antrat2"/>
        <w:ind w:left="5103"/>
        <w:rPr>
          <w:rFonts w:asciiTheme="minorHAnsi" w:hAnsiTheme="minorHAnsi"/>
          <w:color w:val="0070C0"/>
          <w:sz w:val="21"/>
          <w:szCs w:val="21"/>
        </w:rPr>
      </w:pPr>
      <w:bookmarkStart w:id="44" w:name="_Toc126333946"/>
      <w:bookmarkStart w:id="45" w:name="_Ref39586171"/>
      <w:bookmarkStart w:id="46" w:name="_Ref39673580"/>
      <w:bookmarkStart w:id="47" w:name="_Ref39674283"/>
      <w:r w:rsidRPr="00F0499F">
        <w:rPr>
          <w:rFonts w:asciiTheme="minorHAnsi" w:hAnsiTheme="minorHAnsi"/>
          <w:color w:val="0070C0"/>
          <w:sz w:val="21"/>
          <w:szCs w:val="21"/>
        </w:rPr>
        <w:lastRenderedPageBreak/>
        <w:t xml:space="preserve">Pirkimo sąlygų </w:t>
      </w:r>
      <w:r w:rsidR="00B9448C">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4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6095B58" w:rsidR="004D3BE3" w:rsidRDefault="004D3BE3" w:rsidP="004D3BE3">
      <w:pPr>
        <w:pStyle w:val="Antrat2"/>
        <w:ind w:left="5103"/>
        <w:rPr>
          <w:rFonts w:asciiTheme="minorHAnsi" w:hAnsiTheme="minorHAnsi"/>
          <w:color w:val="0070C0"/>
          <w:sz w:val="21"/>
          <w:szCs w:val="21"/>
        </w:rPr>
      </w:pPr>
      <w:bookmarkStart w:id="48" w:name="_Toc126333947"/>
      <w:r>
        <w:rPr>
          <w:rFonts w:asciiTheme="minorHAnsi" w:hAnsiTheme="minorHAnsi"/>
          <w:color w:val="0070C0"/>
          <w:sz w:val="21"/>
          <w:szCs w:val="21"/>
        </w:rPr>
        <w:lastRenderedPageBreak/>
        <w:t xml:space="preserve">Pirkimo sąlygų </w:t>
      </w:r>
      <w:r w:rsidR="00B9448C">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4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45"/>
      <w:bookmarkEnd w:id="46"/>
      <w:bookmarkEnd w:id="47"/>
    </w:p>
    <w:sectPr w:rsidR="009C6DCC" w:rsidRPr="00E957CD"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CB51" w14:textId="77777777" w:rsidR="00F44FD4" w:rsidRDefault="00F44FD4" w:rsidP="00D05666">
      <w:r>
        <w:separator/>
      </w:r>
    </w:p>
  </w:endnote>
  <w:endnote w:type="continuationSeparator" w:id="0">
    <w:p w14:paraId="221A8D6E" w14:textId="77777777" w:rsidR="00F44FD4" w:rsidRDefault="00F44FD4" w:rsidP="00D05666">
      <w:r>
        <w:continuationSeparator/>
      </w:r>
    </w:p>
  </w:endnote>
  <w:endnote w:type="continuationNotice" w:id="1">
    <w:p w14:paraId="630FC3E5" w14:textId="77777777" w:rsidR="00F44FD4" w:rsidRDefault="00F44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xo 2">
    <w:altName w:val="Calibri"/>
    <w:charset w:val="00"/>
    <w:family w:val="auto"/>
    <w:pitch w:val="variable"/>
    <w:sig w:usb0="A00002FF" w:usb1="4000204B" w:usb2="00000000" w:usb3="00000000" w:csb0="00000197" w:csb1="00000000"/>
  </w:font>
  <w:font w:name="Exo 2 Baltic">
    <w:altName w:val="Calibri"/>
    <w:panose1 w:val="00000000000000000000"/>
    <w:charset w:val="BA"/>
    <w:family w:val="auto"/>
    <w:notTrueType/>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B01D" w14:textId="77777777" w:rsidR="00F44FD4" w:rsidRDefault="00F44FD4" w:rsidP="00D05666">
      <w:r>
        <w:separator/>
      </w:r>
    </w:p>
  </w:footnote>
  <w:footnote w:type="continuationSeparator" w:id="0">
    <w:p w14:paraId="76F94805" w14:textId="77777777" w:rsidR="00F44FD4" w:rsidRDefault="00F44FD4" w:rsidP="00D05666">
      <w:r>
        <w:continuationSeparator/>
      </w:r>
    </w:p>
  </w:footnote>
  <w:footnote w:type="continuationNotice" w:id="1">
    <w:p w14:paraId="264B2F88" w14:textId="77777777" w:rsidR="00F44FD4" w:rsidRDefault="00F44FD4">
      <w:pPr>
        <w:spacing w:after="0" w:line="240" w:lineRule="auto"/>
      </w:pPr>
    </w:p>
  </w:footnote>
  <w:footnote w:id="2">
    <w:p w14:paraId="56EE67E4" w14:textId="77777777" w:rsidR="00E31799" w:rsidRDefault="00E31799" w:rsidP="00E31799">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13148579" w14:textId="77777777" w:rsidR="00E31799" w:rsidRDefault="00E31799" w:rsidP="00E31799">
      <w:pPr>
        <w:pStyle w:val="Puslapioinaostekstas"/>
      </w:pPr>
    </w:p>
  </w:footnote>
  <w:footnote w:id="3">
    <w:p w14:paraId="4C02A27C" w14:textId="550426CC" w:rsidR="001A5D38" w:rsidRDefault="001A5D38">
      <w:pPr>
        <w:pStyle w:val="Puslapioinaostekstas"/>
      </w:pPr>
      <w:r>
        <w:rPr>
          <w:rStyle w:val="Puslapioinaosnuoroda"/>
        </w:rPr>
        <w:footnoteRef/>
      </w:r>
      <w:r>
        <w:t xml:space="preserve"> </w:t>
      </w:r>
      <w:r w:rsidRPr="001A5D38">
        <w:t>https://www.e-tar.lt/portal/lt/legalAct/ac5a5e30878f11ed8df094f359a60216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76CE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87604388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5C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D38"/>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D1"/>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6C"/>
    <w:rsid w:val="002B49CA"/>
    <w:rsid w:val="002B4A9E"/>
    <w:rsid w:val="002B4DFD"/>
    <w:rsid w:val="002B6251"/>
    <w:rsid w:val="002B6B9E"/>
    <w:rsid w:val="002B6FF7"/>
    <w:rsid w:val="002B75F7"/>
    <w:rsid w:val="002B781B"/>
    <w:rsid w:val="002C10D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1B3"/>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DF8"/>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D2"/>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37"/>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B"/>
    <w:rsid w:val="00660F6D"/>
    <w:rsid w:val="006616B4"/>
    <w:rsid w:val="0066179A"/>
    <w:rsid w:val="00661860"/>
    <w:rsid w:val="00661FC2"/>
    <w:rsid w:val="00662606"/>
    <w:rsid w:val="00662701"/>
    <w:rsid w:val="0066271C"/>
    <w:rsid w:val="00663099"/>
    <w:rsid w:val="006638AF"/>
    <w:rsid w:val="00664184"/>
    <w:rsid w:val="00664C39"/>
    <w:rsid w:val="00664C58"/>
    <w:rsid w:val="0066500F"/>
    <w:rsid w:val="00665508"/>
    <w:rsid w:val="0066593D"/>
    <w:rsid w:val="00665D82"/>
    <w:rsid w:val="00670121"/>
    <w:rsid w:val="00670373"/>
    <w:rsid w:val="006715F4"/>
    <w:rsid w:val="00671B2B"/>
    <w:rsid w:val="00671DB5"/>
    <w:rsid w:val="00671F0C"/>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1FD7"/>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B5B"/>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96E"/>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0E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B4"/>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264"/>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7C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D71"/>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8C"/>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04"/>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2"/>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A1"/>
    <w:rsid w:val="00D1731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FE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9"/>
    <w:rsid w:val="00E32664"/>
    <w:rsid w:val="00E3277D"/>
    <w:rsid w:val="00E32C8E"/>
    <w:rsid w:val="00E33261"/>
    <w:rsid w:val="00E33E8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3E2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0F0C"/>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D4"/>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5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D82DA-D23B-44CF-BBA1-4D2BE7ED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a.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D616FEFEC5B49AC595ABC8F4E8F07" ma:contentTypeVersion="8" ma:contentTypeDescription="Create a new document." ma:contentTypeScope="" ma:versionID="8ee9f057188c939592f635e3f2e299dc">
  <xsd:schema xmlns:xsd="http://www.w3.org/2001/XMLSchema" xmlns:xs="http://www.w3.org/2001/XMLSchema" xmlns:p="http://schemas.microsoft.com/office/2006/metadata/properties" xmlns:ns2="964bf565-c0e0-4eae-87e1-1efbebd3b409" targetNamespace="http://schemas.microsoft.com/office/2006/metadata/properties" ma:root="true" ma:fieldsID="b7aff8be25a11b94f28bd7ab1989e038"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3D436-C756-4ECC-A132-60D6594D2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2538</Words>
  <Characters>18890</Characters>
  <Application>Microsoft Office Word</Application>
  <DocSecurity>0</DocSecurity>
  <Lines>497</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Klimienė</cp:lastModifiedBy>
  <cp:revision>21</cp:revision>
  <dcterms:created xsi:type="dcterms:W3CDTF">2024-11-28T07:07:00Z</dcterms:created>
  <dcterms:modified xsi:type="dcterms:W3CDTF">2025-10-31T07:33:00Z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y fmtid="{D5CDD505-2E9C-101B-9397-08002B2CF9AE}" pid="3" name="docLang">
    <vt:lpwstr>lt</vt:lpwstr>
  </property>
</Properties>
</file>