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17E" w14:textId="46CAE2AC" w:rsidR="000437EF" w:rsidRDefault="008C3E27" w:rsidP="00C6447C">
      <w:pPr>
        <w:keepNext/>
        <w:keepLines/>
        <w:spacing w:before="120" w:after="0" w:line="240" w:lineRule="auto"/>
        <w:ind w:left="5103"/>
        <w:jc w:val="right"/>
        <w:outlineLvl w:val="1"/>
        <w:rPr>
          <w:rFonts w:ascii="Times New Roman" w:eastAsia="Calibri" w:hAnsi="Times New Roman"/>
          <w:b/>
          <w:sz w:val="24"/>
          <w:szCs w:val="24"/>
        </w:rPr>
      </w:pPr>
      <w:bookmarkStart w:id="0" w:name="_Ref38291223"/>
      <w:bookmarkStart w:id="1" w:name="_Ref38291334"/>
      <w:bookmarkStart w:id="2" w:name="_Ref38533412"/>
      <w:bookmarkStart w:id="3" w:name="_Toc195262644"/>
      <w:r>
        <w:rPr>
          <w:rFonts w:ascii="Times New Roman" w:eastAsia="Calibri" w:hAnsi="Times New Roman"/>
          <w:b/>
          <w:sz w:val="24"/>
          <w:szCs w:val="24"/>
        </w:rPr>
        <w:t>Specialiųjų pirkimo sąlygų 4 priedas</w:t>
      </w:r>
    </w:p>
    <w:p w14:paraId="57656AE5" w14:textId="30EA7326" w:rsidR="000437EF" w:rsidRDefault="00FF67EA">
      <w:pPr>
        <w:keepNext/>
        <w:keepLines/>
        <w:spacing w:before="120" w:after="0" w:line="240" w:lineRule="auto"/>
        <w:ind w:left="5103"/>
        <w:jc w:val="right"/>
        <w:outlineLvl w:val="1"/>
        <w:rPr>
          <w:rFonts w:ascii="Times New Roman" w:eastAsia="Calibri" w:hAnsi="Times New Roman"/>
          <w:b/>
          <w:sz w:val="24"/>
          <w:szCs w:val="24"/>
        </w:rPr>
      </w:pPr>
      <w:r>
        <w:rPr>
          <w:rFonts w:ascii="Times New Roman" w:eastAsia="Calibri" w:hAnsi="Times New Roman"/>
          <w:b/>
          <w:sz w:val="24"/>
          <w:szCs w:val="24"/>
        </w:rPr>
        <w:t>„</w:t>
      </w:r>
      <w:r w:rsidR="008C3E27">
        <w:rPr>
          <w:rFonts w:ascii="Times New Roman" w:eastAsia="Calibri" w:hAnsi="Times New Roman"/>
          <w:b/>
          <w:sz w:val="24"/>
          <w:szCs w:val="24"/>
        </w:rPr>
        <w:t>Tiekėjų kvalifikacijos reikalavimai</w:t>
      </w:r>
      <w:bookmarkEnd w:id="0"/>
      <w:bookmarkEnd w:id="1"/>
      <w:bookmarkEnd w:id="2"/>
      <w:bookmarkEnd w:id="3"/>
      <w:r>
        <w:rPr>
          <w:rFonts w:ascii="Times New Roman" w:eastAsia="Calibri" w:hAnsi="Times New Roman"/>
          <w:b/>
          <w:sz w:val="24"/>
          <w:szCs w:val="24"/>
        </w:rPr>
        <w:t>“</w:t>
      </w:r>
    </w:p>
    <w:p w14:paraId="68C2B126" w14:textId="77777777" w:rsidR="000437EF" w:rsidRDefault="000437EF">
      <w:pPr>
        <w:rPr>
          <w:rFonts w:cs="Aptos"/>
          <w:b/>
          <w:bCs/>
          <w:smallCaps/>
          <w:sz w:val="22"/>
          <w:szCs w:val="22"/>
        </w:rPr>
      </w:pPr>
    </w:p>
    <w:p w14:paraId="1012F678" w14:textId="77777777" w:rsidR="000437EF" w:rsidRDefault="008C3E27">
      <w:pPr>
        <w:pStyle w:val="Paantrat"/>
        <w:spacing w:line="240" w:lineRule="auto"/>
        <w:jc w:val="center"/>
        <w:rPr>
          <w:rFonts w:ascii="Times New Roman" w:hAnsi="Times New Roman"/>
          <w:b/>
          <w:bCs/>
          <w:smallCaps/>
          <w:color w:val="auto"/>
          <w:spacing w:val="0"/>
          <w:sz w:val="24"/>
          <w:szCs w:val="24"/>
        </w:rPr>
      </w:pPr>
      <w:r>
        <w:rPr>
          <w:rFonts w:ascii="Times New Roman" w:hAnsi="Times New Roman"/>
          <w:b/>
          <w:bCs/>
          <w:smallCaps/>
          <w:color w:val="auto"/>
          <w:spacing w:val="0"/>
          <w:sz w:val="24"/>
          <w:szCs w:val="24"/>
        </w:rPr>
        <w:t xml:space="preserve">TIEKĖJŲ KVALIFIKACIJOS REIKALAVIMAI </w:t>
      </w:r>
    </w:p>
    <w:p w14:paraId="126D1218" w14:textId="77777777" w:rsidR="003E1E9B" w:rsidRDefault="003E1E9B" w:rsidP="003E1E9B">
      <w:pPr>
        <w:pStyle w:val="Sraopastraipa"/>
        <w:numPr>
          <w:ilvl w:val="0"/>
          <w:numId w:val="10"/>
        </w:numPr>
        <w:tabs>
          <w:tab w:val="left" w:pos="0"/>
          <w:tab w:val="left" w:pos="851"/>
        </w:tabs>
        <w:ind w:left="0" w:firstLine="567"/>
        <w:jc w:val="both"/>
        <w:rPr>
          <w:rFonts w:ascii="Times New Roman" w:eastAsia="Aptos" w:hAnsi="Times New Roman"/>
          <w:sz w:val="24"/>
          <w:szCs w:val="24"/>
          <w:lang w:eastAsia="en-US"/>
        </w:rPr>
      </w:pPr>
      <w:r w:rsidRPr="003E1E9B">
        <w:rPr>
          <w:rFonts w:ascii="Times New Roman" w:eastAsia="Aptos" w:hAnsi="Times New Roman"/>
          <w:sz w:val="24"/>
          <w:szCs w:val="24"/>
          <w:lang w:eastAsia="en-US"/>
        </w:rPr>
        <w:t xml:space="preserve">Tiekėjo kvalifikacija turi atitikti šiame priede nustatytus reikalavimus kvalifikacijai. </w:t>
      </w:r>
    </w:p>
    <w:p w14:paraId="083AEC59" w14:textId="7066AE55" w:rsidR="008828E8" w:rsidRPr="00C6447C" w:rsidRDefault="008828E8" w:rsidP="00C6447C">
      <w:pPr>
        <w:tabs>
          <w:tab w:val="left" w:pos="0"/>
          <w:tab w:val="left" w:pos="851"/>
        </w:tabs>
        <w:jc w:val="center"/>
        <w:rPr>
          <w:rFonts w:ascii="Times New Roman" w:eastAsia="Aptos" w:hAnsi="Times New Roman"/>
          <w:b/>
          <w:bCs/>
          <w:sz w:val="24"/>
          <w:szCs w:val="24"/>
          <w:lang w:eastAsia="en-US"/>
        </w:rPr>
      </w:pPr>
      <w:r w:rsidRPr="008828E8">
        <w:rPr>
          <w:rFonts w:ascii="Times New Roman" w:eastAsia="Aptos" w:hAnsi="Times New Roman"/>
          <w:b/>
          <w:bCs/>
          <w:sz w:val="24"/>
          <w:szCs w:val="24"/>
          <w:lang w:eastAsia="en-US"/>
        </w:rPr>
        <w:t>Tiekėjų kvalifikacijos reikalavimai</w:t>
      </w:r>
    </w:p>
    <w:tbl>
      <w:tblPr>
        <w:tblStyle w:val="TableGrid3"/>
        <w:tblpPr w:leftFromText="180" w:rightFromText="180" w:vertAnchor="page" w:horzAnchor="margin" w:tblpY="3556"/>
        <w:tblW w:w="5000" w:type="pct"/>
        <w:tblLook w:val="04A0" w:firstRow="1" w:lastRow="0" w:firstColumn="1" w:lastColumn="0" w:noHBand="0" w:noVBand="1"/>
      </w:tblPr>
      <w:tblGrid>
        <w:gridCol w:w="705"/>
        <w:gridCol w:w="3229"/>
        <w:gridCol w:w="3160"/>
        <w:gridCol w:w="2534"/>
      </w:tblGrid>
      <w:tr w:rsidR="00C6447C" w:rsidRPr="00C6447C" w14:paraId="22311BA1" w14:textId="77777777" w:rsidTr="001D74AA">
        <w:trPr>
          <w:cantSplit/>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vAlign w:val="center"/>
            <w:hideMark/>
          </w:tcPr>
          <w:p w14:paraId="5332C4F8" w14:textId="77777777" w:rsidR="00C6447C" w:rsidRPr="00C6447C" w:rsidRDefault="00C6447C" w:rsidP="00C6447C">
            <w:pPr>
              <w:spacing w:before="60" w:after="60" w:line="256" w:lineRule="auto"/>
              <w:jc w:val="center"/>
              <w:rPr>
                <w:b/>
                <w:bCs/>
                <w:sz w:val="24"/>
                <w:szCs w:val="24"/>
              </w:rPr>
            </w:pPr>
            <w:r w:rsidRPr="00C6447C">
              <w:rPr>
                <w:rFonts w:eastAsiaTheme="minorHAnsi"/>
                <w:b/>
                <w:bCs/>
                <w:sz w:val="24"/>
                <w:szCs w:val="24"/>
              </w:rPr>
              <w:t>Eil. Nr.</w:t>
            </w:r>
          </w:p>
        </w:tc>
        <w:tc>
          <w:tcPr>
            <w:tcW w:w="167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CAEDFB" w:themeFill="accent4" w:themeFillTint="33"/>
            <w:vAlign w:val="center"/>
            <w:hideMark/>
          </w:tcPr>
          <w:p w14:paraId="5DBB4E7C" w14:textId="77777777" w:rsidR="00C6447C" w:rsidRPr="00C6447C" w:rsidRDefault="00C6447C" w:rsidP="00C6447C">
            <w:pPr>
              <w:spacing w:before="60" w:after="60" w:line="256" w:lineRule="auto"/>
              <w:jc w:val="center"/>
              <w:rPr>
                <w:rFonts w:eastAsiaTheme="minorEastAsia"/>
                <w:b/>
                <w:bCs/>
                <w:sz w:val="24"/>
                <w:szCs w:val="24"/>
              </w:rPr>
            </w:pPr>
            <w:r w:rsidRPr="00C6447C">
              <w:rPr>
                <w:b/>
                <w:bCs/>
                <w:color w:val="000000"/>
                <w:sz w:val="24"/>
                <w:szCs w:val="24"/>
              </w:rPr>
              <w:t>Kvalifikacijos reikalavimas</w:t>
            </w: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AEDFB" w:themeFill="accent4" w:themeFillTint="33"/>
            <w:vAlign w:val="center"/>
          </w:tcPr>
          <w:p w14:paraId="75BED691" w14:textId="77777777" w:rsidR="00C6447C" w:rsidRPr="00C6447C" w:rsidRDefault="00C6447C" w:rsidP="00C6447C">
            <w:pPr>
              <w:autoSpaceDE w:val="0"/>
              <w:autoSpaceDN w:val="0"/>
              <w:adjustRightInd w:val="0"/>
              <w:jc w:val="center"/>
              <w:rPr>
                <w:b/>
                <w:bCs/>
                <w:color w:val="000000"/>
                <w:sz w:val="24"/>
                <w:szCs w:val="24"/>
              </w:rPr>
            </w:pPr>
            <w:r w:rsidRPr="00C6447C">
              <w:rPr>
                <w:b/>
                <w:bCs/>
                <w:color w:val="000000"/>
                <w:sz w:val="24"/>
                <w:szCs w:val="24"/>
              </w:rPr>
              <w:t>Atitiktį reikalavimui įrodantys  dokumentai</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1D3F5874" w14:textId="61BC4C7C" w:rsidR="00C6447C" w:rsidRPr="00C6447C" w:rsidRDefault="00C6447C" w:rsidP="00072E66">
            <w:pPr>
              <w:autoSpaceDE w:val="0"/>
              <w:autoSpaceDN w:val="0"/>
              <w:adjustRightInd w:val="0"/>
              <w:jc w:val="center"/>
              <w:rPr>
                <w:b/>
                <w:bCs/>
                <w:color w:val="000000"/>
                <w:sz w:val="24"/>
                <w:szCs w:val="24"/>
              </w:rPr>
            </w:pPr>
            <w:r w:rsidRPr="00C6447C">
              <w:rPr>
                <w:b/>
                <w:bCs/>
                <w:color w:val="000000"/>
                <w:sz w:val="24"/>
                <w:szCs w:val="24"/>
              </w:rPr>
              <w:t>Subjektas, kuris turi atitikti reikalavimą</w:t>
            </w:r>
          </w:p>
        </w:tc>
      </w:tr>
      <w:tr w:rsidR="00C6447C" w:rsidRPr="00C6447C" w14:paraId="5DBE859A" w14:textId="77777777" w:rsidTr="003F059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DBFE3" w14:textId="77777777" w:rsidR="00C6447C" w:rsidRPr="00C6447C" w:rsidRDefault="00C6447C" w:rsidP="00C6447C">
            <w:pPr>
              <w:pStyle w:val="Sraopastraipa"/>
              <w:numPr>
                <w:ilvl w:val="0"/>
                <w:numId w:val="11"/>
              </w:numPr>
              <w:suppressAutoHyphens w:val="0"/>
              <w:spacing w:before="60" w:after="60" w:line="257" w:lineRule="auto"/>
              <w:ind w:left="357" w:hanging="357"/>
              <w:rPr>
                <w:rFonts w:eastAsiaTheme="minorHAnsi"/>
                <w:sz w:val="24"/>
                <w:szCs w:val="24"/>
              </w:rPr>
            </w:pPr>
          </w:p>
        </w:tc>
        <w:tc>
          <w:tcPr>
            <w:tcW w:w="46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73D7C" w14:textId="77777777" w:rsidR="00C6447C" w:rsidRPr="00C6447C" w:rsidRDefault="00C6447C" w:rsidP="00C6447C">
            <w:pPr>
              <w:autoSpaceDE w:val="0"/>
              <w:autoSpaceDN w:val="0"/>
              <w:adjustRightInd w:val="0"/>
              <w:rPr>
                <w:b/>
                <w:bCs/>
                <w:color w:val="000000"/>
                <w:sz w:val="24"/>
                <w:szCs w:val="24"/>
              </w:rPr>
            </w:pPr>
            <w:r w:rsidRPr="00C6447C">
              <w:rPr>
                <w:b/>
                <w:bCs/>
                <w:color w:val="000000"/>
                <w:sz w:val="24"/>
                <w:szCs w:val="24"/>
              </w:rPr>
              <w:t>Teisė verstis veikla</w:t>
            </w:r>
          </w:p>
        </w:tc>
      </w:tr>
      <w:tr w:rsidR="00C6447C" w:rsidRPr="00C6447C" w14:paraId="6A71EAE0" w14:textId="77777777" w:rsidTr="001D74AA">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850B1" w14:textId="77777777" w:rsidR="00C6447C" w:rsidRPr="00C6447C" w:rsidRDefault="00C6447C" w:rsidP="00C6447C">
            <w:pPr>
              <w:pStyle w:val="Sraopastraipa"/>
              <w:spacing w:before="60" w:after="60" w:line="257" w:lineRule="auto"/>
              <w:ind w:left="0"/>
              <w:jc w:val="right"/>
              <w:rPr>
                <w:rFonts w:eastAsiaTheme="minorHAnsi"/>
                <w:sz w:val="24"/>
                <w:szCs w:val="24"/>
              </w:rPr>
            </w:pPr>
            <w:r w:rsidRPr="00C6447C">
              <w:rPr>
                <w:rFonts w:eastAsiaTheme="minorHAnsi"/>
                <w:sz w:val="24"/>
                <w:szCs w:val="24"/>
              </w:rPr>
              <w:t xml:space="preserve">1.1 </w:t>
            </w:r>
          </w:p>
        </w:tc>
        <w:tc>
          <w:tcPr>
            <w:tcW w:w="1677" w:type="pct"/>
            <w:tcBorders>
              <w:top w:val="single" w:sz="4" w:space="0" w:color="000000" w:themeColor="text1"/>
              <w:left w:val="single" w:sz="4" w:space="0" w:color="000000" w:themeColor="text1"/>
              <w:bottom w:val="single" w:sz="4" w:space="0" w:color="000000" w:themeColor="text1"/>
              <w:right w:val="single" w:sz="4" w:space="0" w:color="auto"/>
            </w:tcBorders>
          </w:tcPr>
          <w:p w14:paraId="4CDC77C8" w14:textId="2439697F" w:rsidR="00C6447C" w:rsidRPr="00C6447C" w:rsidRDefault="00DE1D63" w:rsidP="00DE1D63">
            <w:pPr>
              <w:autoSpaceDE w:val="0"/>
              <w:autoSpaceDN w:val="0"/>
              <w:adjustRightInd w:val="0"/>
              <w:jc w:val="center"/>
              <w:rPr>
                <w:color w:val="000000"/>
                <w:sz w:val="24"/>
                <w:szCs w:val="24"/>
              </w:rPr>
            </w:pPr>
            <w:r>
              <w:rPr>
                <w:color w:val="000000"/>
                <w:sz w:val="24"/>
                <w:szCs w:val="24"/>
              </w:rPr>
              <w:t>-</w:t>
            </w: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tcPr>
          <w:p w14:paraId="40EC19A2" w14:textId="2031C1C9" w:rsidR="00C6447C" w:rsidRPr="00C6447C" w:rsidRDefault="00FE2871" w:rsidP="00FE2871">
            <w:pPr>
              <w:autoSpaceDE w:val="0"/>
              <w:autoSpaceDN w:val="0"/>
              <w:adjustRightInd w:val="0"/>
              <w:jc w:val="center"/>
              <w:rPr>
                <w:color w:val="000000"/>
                <w:sz w:val="24"/>
                <w:szCs w:val="24"/>
              </w:rPr>
            </w:pPr>
            <w:r>
              <w:rPr>
                <w:color w:val="000000"/>
                <w:sz w:val="24"/>
                <w:szCs w:val="24"/>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03DDC" w14:textId="2FE4042D" w:rsidR="00C6447C" w:rsidRPr="00C6447C" w:rsidRDefault="00FE2871" w:rsidP="00FE2871">
            <w:pPr>
              <w:autoSpaceDE w:val="0"/>
              <w:autoSpaceDN w:val="0"/>
              <w:adjustRightInd w:val="0"/>
              <w:jc w:val="center"/>
              <w:rPr>
                <w:color w:val="000000"/>
                <w:sz w:val="24"/>
                <w:szCs w:val="24"/>
              </w:rPr>
            </w:pPr>
            <w:r>
              <w:rPr>
                <w:color w:val="000000"/>
                <w:sz w:val="24"/>
                <w:szCs w:val="24"/>
              </w:rPr>
              <w:t>-</w:t>
            </w:r>
          </w:p>
        </w:tc>
      </w:tr>
      <w:tr w:rsidR="00C6447C" w:rsidRPr="00C6447C" w14:paraId="292AB3EC" w14:textId="77777777" w:rsidTr="003F059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2D48B" w14:textId="77777777" w:rsidR="00C6447C" w:rsidRPr="00C6447C" w:rsidRDefault="00C6447C" w:rsidP="00C6447C">
            <w:pPr>
              <w:pStyle w:val="Sraopastraipa"/>
              <w:numPr>
                <w:ilvl w:val="0"/>
                <w:numId w:val="11"/>
              </w:numPr>
              <w:suppressAutoHyphens w:val="0"/>
              <w:spacing w:before="60" w:after="60" w:line="257" w:lineRule="auto"/>
              <w:ind w:left="357" w:hanging="357"/>
              <w:rPr>
                <w:rFonts w:eastAsiaTheme="minorHAnsi"/>
                <w:sz w:val="24"/>
                <w:szCs w:val="24"/>
              </w:rPr>
            </w:pPr>
          </w:p>
        </w:tc>
        <w:tc>
          <w:tcPr>
            <w:tcW w:w="46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0B8B4" w14:textId="77777777" w:rsidR="00C6447C" w:rsidRPr="00C6447C" w:rsidRDefault="00C6447C" w:rsidP="00C6447C">
            <w:pPr>
              <w:autoSpaceDE w:val="0"/>
              <w:autoSpaceDN w:val="0"/>
              <w:adjustRightInd w:val="0"/>
              <w:rPr>
                <w:b/>
                <w:bCs/>
                <w:color w:val="000000"/>
                <w:sz w:val="24"/>
                <w:szCs w:val="24"/>
              </w:rPr>
            </w:pPr>
            <w:r w:rsidRPr="00C6447C">
              <w:rPr>
                <w:b/>
                <w:bCs/>
                <w:color w:val="000000"/>
                <w:sz w:val="24"/>
                <w:szCs w:val="24"/>
              </w:rPr>
              <w:t>Finansinis</w:t>
            </w:r>
            <w:r w:rsidRPr="00C6447C">
              <w:rPr>
                <w:color w:val="000000"/>
                <w:sz w:val="24"/>
                <w:szCs w:val="24"/>
              </w:rPr>
              <w:t xml:space="preserve"> </w:t>
            </w:r>
            <w:r w:rsidRPr="00C6447C">
              <w:rPr>
                <w:b/>
                <w:bCs/>
                <w:color w:val="000000"/>
                <w:sz w:val="24"/>
                <w:szCs w:val="24"/>
              </w:rPr>
              <w:t>ir ekonominis pajėgumas</w:t>
            </w:r>
          </w:p>
        </w:tc>
      </w:tr>
      <w:tr w:rsidR="00C6447C" w:rsidRPr="00C6447C" w14:paraId="7B0C1FC5" w14:textId="77777777" w:rsidTr="001D74AA">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5391A" w14:textId="77777777" w:rsidR="00C6447C" w:rsidRPr="00C6447C" w:rsidRDefault="00C6447C" w:rsidP="00C6447C">
            <w:pPr>
              <w:pStyle w:val="Sraopastraipa"/>
              <w:numPr>
                <w:ilvl w:val="1"/>
                <w:numId w:val="11"/>
              </w:numPr>
              <w:suppressAutoHyphens w:val="0"/>
              <w:spacing w:before="60" w:after="60" w:line="257" w:lineRule="auto"/>
              <w:ind w:left="357" w:hanging="357"/>
              <w:jc w:val="right"/>
              <w:rPr>
                <w:rFonts w:eastAsiaTheme="minorHAnsi"/>
                <w:sz w:val="24"/>
                <w:szCs w:val="24"/>
              </w:rPr>
            </w:pPr>
          </w:p>
        </w:tc>
        <w:tc>
          <w:tcPr>
            <w:tcW w:w="1677" w:type="pct"/>
            <w:tcBorders>
              <w:top w:val="single" w:sz="4" w:space="0" w:color="000000" w:themeColor="text1"/>
              <w:left w:val="single" w:sz="4" w:space="0" w:color="000000" w:themeColor="text1"/>
              <w:bottom w:val="single" w:sz="4" w:space="0" w:color="000000" w:themeColor="text1"/>
              <w:right w:val="single" w:sz="4" w:space="0" w:color="auto"/>
            </w:tcBorders>
          </w:tcPr>
          <w:p w14:paraId="08AC8885" w14:textId="499105B4" w:rsidR="00C6447C" w:rsidRPr="00C6447C" w:rsidRDefault="00DE1D63" w:rsidP="00DE1D63">
            <w:pPr>
              <w:autoSpaceDE w:val="0"/>
              <w:autoSpaceDN w:val="0"/>
              <w:adjustRightInd w:val="0"/>
              <w:jc w:val="center"/>
              <w:rPr>
                <w:color w:val="000000"/>
                <w:sz w:val="24"/>
                <w:szCs w:val="24"/>
              </w:rPr>
            </w:pPr>
            <w:r>
              <w:rPr>
                <w:color w:val="000000"/>
                <w:sz w:val="24"/>
                <w:szCs w:val="24"/>
              </w:rPr>
              <w:t>-</w:t>
            </w: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tcPr>
          <w:p w14:paraId="5DFE0346" w14:textId="5981091D" w:rsidR="00C6447C" w:rsidRPr="00C6447C" w:rsidRDefault="00FE2871" w:rsidP="00FE2871">
            <w:pPr>
              <w:autoSpaceDE w:val="0"/>
              <w:autoSpaceDN w:val="0"/>
              <w:adjustRightInd w:val="0"/>
              <w:jc w:val="center"/>
              <w:rPr>
                <w:color w:val="000000"/>
                <w:sz w:val="24"/>
                <w:szCs w:val="24"/>
              </w:rPr>
            </w:pPr>
            <w:r>
              <w:rPr>
                <w:color w:val="000000"/>
                <w:sz w:val="24"/>
                <w:szCs w:val="24"/>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06DAB" w14:textId="46478469" w:rsidR="00C6447C" w:rsidRPr="00C6447C" w:rsidRDefault="00FE2871" w:rsidP="00FE2871">
            <w:pPr>
              <w:autoSpaceDE w:val="0"/>
              <w:autoSpaceDN w:val="0"/>
              <w:adjustRightInd w:val="0"/>
              <w:jc w:val="center"/>
              <w:rPr>
                <w:color w:val="000000"/>
                <w:sz w:val="24"/>
                <w:szCs w:val="24"/>
              </w:rPr>
            </w:pPr>
            <w:r>
              <w:rPr>
                <w:color w:val="000000"/>
                <w:sz w:val="24"/>
                <w:szCs w:val="24"/>
              </w:rPr>
              <w:t>-</w:t>
            </w:r>
          </w:p>
        </w:tc>
      </w:tr>
      <w:tr w:rsidR="00C6447C" w:rsidRPr="00C6447C" w14:paraId="46AE692C" w14:textId="77777777" w:rsidTr="003F059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D4DA6" w14:textId="77777777" w:rsidR="00C6447C" w:rsidRPr="00C6447C" w:rsidRDefault="00C6447C" w:rsidP="00C6447C">
            <w:pPr>
              <w:pStyle w:val="Sraopastraipa"/>
              <w:numPr>
                <w:ilvl w:val="0"/>
                <w:numId w:val="11"/>
              </w:numPr>
              <w:suppressAutoHyphens w:val="0"/>
              <w:spacing w:before="60" w:after="60" w:line="257" w:lineRule="auto"/>
              <w:ind w:left="357" w:hanging="357"/>
              <w:rPr>
                <w:rFonts w:eastAsiaTheme="minorHAnsi"/>
                <w:sz w:val="24"/>
                <w:szCs w:val="24"/>
              </w:rPr>
            </w:pPr>
          </w:p>
        </w:tc>
        <w:tc>
          <w:tcPr>
            <w:tcW w:w="46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88B21" w14:textId="77777777" w:rsidR="00C6447C" w:rsidRPr="00C6447C" w:rsidRDefault="00C6447C" w:rsidP="00C6447C">
            <w:pPr>
              <w:autoSpaceDE w:val="0"/>
              <w:autoSpaceDN w:val="0"/>
              <w:adjustRightInd w:val="0"/>
              <w:rPr>
                <w:b/>
                <w:bCs/>
                <w:color w:val="000000"/>
                <w:sz w:val="24"/>
                <w:szCs w:val="24"/>
              </w:rPr>
            </w:pPr>
            <w:r w:rsidRPr="00C6447C">
              <w:rPr>
                <w:b/>
                <w:bCs/>
                <w:color w:val="000000"/>
                <w:sz w:val="24"/>
                <w:szCs w:val="24"/>
              </w:rPr>
              <w:t>Techninis ir profesinis pajėgumas</w:t>
            </w:r>
          </w:p>
        </w:tc>
      </w:tr>
      <w:tr w:rsidR="00DE1D63" w:rsidRPr="00C6447C" w14:paraId="058DA441" w14:textId="77777777" w:rsidTr="001D74AA">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5A450" w14:textId="77777777" w:rsidR="00DE1D63" w:rsidRPr="00C6447C" w:rsidRDefault="00DE1D63" w:rsidP="00DE1D63">
            <w:pPr>
              <w:pStyle w:val="Sraopastraipa"/>
              <w:numPr>
                <w:ilvl w:val="1"/>
                <w:numId w:val="11"/>
              </w:numPr>
              <w:suppressAutoHyphens w:val="0"/>
              <w:spacing w:before="60" w:after="60" w:line="257" w:lineRule="auto"/>
              <w:ind w:left="357" w:hanging="357"/>
              <w:jc w:val="right"/>
              <w:rPr>
                <w:rFonts w:eastAsiaTheme="minorHAnsi"/>
                <w:sz w:val="24"/>
                <w:szCs w:val="24"/>
              </w:rPr>
            </w:pPr>
          </w:p>
        </w:tc>
        <w:tc>
          <w:tcPr>
            <w:tcW w:w="1677" w:type="pct"/>
            <w:tcBorders>
              <w:top w:val="single" w:sz="4" w:space="0" w:color="000000" w:themeColor="text1"/>
              <w:left w:val="single" w:sz="4" w:space="0" w:color="000000" w:themeColor="text1"/>
              <w:bottom w:val="single" w:sz="4" w:space="0" w:color="000000" w:themeColor="text1"/>
              <w:right w:val="single" w:sz="4" w:space="0" w:color="auto"/>
            </w:tcBorders>
          </w:tcPr>
          <w:p w14:paraId="20C803EA" w14:textId="77777777" w:rsidR="00417D04" w:rsidRDefault="00D90AFC" w:rsidP="003F059B">
            <w:pPr>
              <w:pStyle w:val="Sraopastraipa"/>
              <w:ind w:left="0"/>
              <w:jc w:val="both"/>
              <w:rPr>
                <w:sz w:val="22"/>
              </w:rPr>
            </w:pPr>
            <w:r w:rsidRPr="002414B0">
              <w:rPr>
                <w:sz w:val="22"/>
              </w:rPr>
              <w:t>Tiekėjas pirkimo sutarčiai vykdyti privalo turėti</w:t>
            </w:r>
            <w:r w:rsidR="00417D04">
              <w:rPr>
                <w:sz w:val="22"/>
              </w:rPr>
              <w:t>:</w:t>
            </w:r>
          </w:p>
          <w:p w14:paraId="38E2BF06" w14:textId="344AF423" w:rsidR="00417D04" w:rsidRDefault="00417D04" w:rsidP="003F059B">
            <w:pPr>
              <w:pStyle w:val="Sraopastraipa"/>
              <w:ind w:left="0"/>
              <w:jc w:val="both"/>
              <w:rPr>
                <w:sz w:val="22"/>
              </w:rPr>
            </w:pPr>
            <w:r>
              <w:rPr>
                <w:sz w:val="22"/>
              </w:rPr>
              <w:t>-</w:t>
            </w:r>
            <w:r w:rsidR="00D90AFC" w:rsidRPr="002414B0">
              <w:rPr>
                <w:sz w:val="22"/>
              </w:rPr>
              <w:t xml:space="preserve"> bent 1 (vieną) specialistą, Lietuvos Respublikos statybos </w:t>
            </w:r>
            <w:r w:rsidR="00D90AFC" w:rsidRPr="00613B03">
              <w:rPr>
                <w:sz w:val="22"/>
              </w:rPr>
              <w:t>įstatymo nustatyta tvarka turintį teisę būti neypatingojo statinio projekto vadovu.</w:t>
            </w:r>
          </w:p>
          <w:p w14:paraId="6F7D570B" w14:textId="6433F8F5" w:rsidR="00DE1D63" w:rsidRPr="00086259" w:rsidRDefault="00D90AFC" w:rsidP="003F059B">
            <w:pPr>
              <w:pStyle w:val="Sraopastraipa"/>
              <w:ind w:left="0"/>
              <w:jc w:val="both"/>
              <w:rPr>
                <w:color w:val="000000"/>
                <w:sz w:val="24"/>
                <w:szCs w:val="24"/>
              </w:rPr>
            </w:pPr>
            <w:r w:rsidRPr="00613B03">
              <w:rPr>
                <w:sz w:val="22"/>
              </w:rPr>
              <w:t xml:space="preserve"> Statiniai:</w:t>
            </w:r>
            <w:r w:rsidRPr="002414B0">
              <w:rPr>
                <w:sz w:val="22"/>
              </w:rPr>
              <w:t xml:space="preserve"> </w:t>
            </w:r>
            <w:r>
              <w:rPr>
                <w:sz w:val="22"/>
              </w:rPr>
              <w:t xml:space="preserve">inžineriniai tinklai (vandentiekio tinklai, nuotekų šalinimo tinklai), </w:t>
            </w:r>
            <w:r w:rsidRPr="00613B03">
              <w:rPr>
                <w:sz w:val="22"/>
              </w:rPr>
              <w:t>taip pat minėti statiniai, esantys kultūros paveldo objekto teritorijoje, jo apsaugos zonoje, kultūros paveldo vietovėje.</w:t>
            </w:r>
          </w:p>
        </w:tc>
        <w:tc>
          <w:tcPr>
            <w:tcW w:w="1641" w:type="pct"/>
            <w:tcBorders>
              <w:top w:val="single" w:sz="4" w:space="0" w:color="auto"/>
              <w:left w:val="single" w:sz="4" w:space="0" w:color="auto"/>
              <w:bottom w:val="single" w:sz="4" w:space="0" w:color="auto"/>
              <w:right w:val="single" w:sz="4" w:space="0" w:color="auto"/>
            </w:tcBorders>
          </w:tcPr>
          <w:p w14:paraId="3BC3D145" w14:textId="77777777" w:rsidR="00DE1D63" w:rsidRPr="00A802E0" w:rsidRDefault="00DE1D63" w:rsidP="00DE1D63">
            <w:pPr>
              <w:tabs>
                <w:tab w:val="left" w:pos="340"/>
                <w:tab w:val="left" w:pos="1210"/>
              </w:tabs>
              <w:jc w:val="both"/>
              <w:rPr>
                <w:color w:val="000000" w:themeColor="text1"/>
                <w:sz w:val="24"/>
                <w:szCs w:val="24"/>
              </w:rPr>
            </w:pPr>
            <w:r w:rsidRPr="00E01407">
              <w:rPr>
                <w:sz w:val="24"/>
                <w:szCs w:val="24"/>
              </w:rPr>
              <w:t xml:space="preserve">Su </w:t>
            </w:r>
            <w:r w:rsidRPr="00EB2CB2">
              <w:rPr>
                <w:sz w:val="24"/>
                <w:szCs w:val="24"/>
              </w:rPr>
              <w:t xml:space="preserve">pasiūlymu turi būti </w:t>
            </w:r>
            <w:r w:rsidRPr="00A802E0">
              <w:rPr>
                <w:color w:val="000000" w:themeColor="text1"/>
                <w:sz w:val="24"/>
                <w:szCs w:val="24"/>
              </w:rPr>
              <w:t>pateiktas EBVPD (s</w:t>
            </w:r>
            <w:r w:rsidRPr="00A802E0">
              <w:rPr>
                <w:rFonts w:eastAsia="Calibri"/>
                <w:color w:val="000000" w:themeColor="text1"/>
                <w:sz w:val="24"/>
                <w:szCs w:val="24"/>
              </w:rPr>
              <w:t xml:space="preserve">pecialiųjų pirkimo </w:t>
            </w:r>
            <w:r w:rsidRPr="00A802E0">
              <w:rPr>
                <w:color w:val="000000" w:themeColor="text1"/>
                <w:sz w:val="24"/>
                <w:szCs w:val="24"/>
              </w:rPr>
              <w:t>sąlygų 6 priedas).</w:t>
            </w:r>
          </w:p>
          <w:p w14:paraId="62401E34" w14:textId="77777777" w:rsidR="00DE1D63" w:rsidRPr="00A802E0" w:rsidRDefault="00DE1D63" w:rsidP="00DE1D63">
            <w:pPr>
              <w:snapToGrid w:val="0"/>
              <w:ind w:right="-149"/>
              <w:jc w:val="both"/>
              <w:rPr>
                <w:color w:val="000000" w:themeColor="text1"/>
                <w:sz w:val="22"/>
              </w:rPr>
            </w:pPr>
          </w:p>
          <w:p w14:paraId="50D39E6F" w14:textId="77777777" w:rsidR="00DE1D63" w:rsidRPr="00A802E0" w:rsidRDefault="00DE1D63" w:rsidP="00DE1D63">
            <w:pPr>
              <w:jc w:val="both"/>
              <w:rPr>
                <w:color w:val="000000" w:themeColor="text1"/>
                <w:sz w:val="22"/>
              </w:rPr>
            </w:pPr>
            <w:r w:rsidRPr="00A802E0">
              <w:rPr>
                <w:i/>
                <w:color w:val="000000" w:themeColor="text1"/>
                <w:sz w:val="22"/>
              </w:rPr>
              <w:t>Perkančiajai organizacijai atlikus EBVPD  patikrinimo procedūrą, patikrinus pasiūlymus ir išrinkus galimą laimėtoją, tik jo yra prašomi dokumentai, patvirtinantys kvalifikacijos reikalavimų atitiktį</w:t>
            </w:r>
            <w:r w:rsidRPr="00A802E0">
              <w:rPr>
                <w:color w:val="000000" w:themeColor="text1"/>
                <w:sz w:val="22"/>
              </w:rPr>
              <w:t>.</w:t>
            </w:r>
          </w:p>
          <w:p w14:paraId="6171F797" w14:textId="77777777" w:rsidR="00DE1D63" w:rsidRPr="00A802E0" w:rsidRDefault="00DE1D63" w:rsidP="00DE1D63">
            <w:pPr>
              <w:snapToGrid w:val="0"/>
              <w:jc w:val="both"/>
              <w:rPr>
                <w:color w:val="000000" w:themeColor="text1"/>
                <w:sz w:val="22"/>
              </w:rPr>
            </w:pPr>
          </w:p>
          <w:p w14:paraId="0BAAC52A" w14:textId="65A7499E" w:rsidR="00657BF1" w:rsidRPr="00A802E0" w:rsidRDefault="00657BF1" w:rsidP="00657BF1">
            <w:pPr>
              <w:spacing w:before="120"/>
              <w:ind w:left="34"/>
              <w:jc w:val="both"/>
              <w:rPr>
                <w:i/>
                <w:color w:val="000000" w:themeColor="text1"/>
                <w:sz w:val="22"/>
              </w:rPr>
            </w:pPr>
            <w:r w:rsidRPr="00A802E0">
              <w:rPr>
                <w:i/>
                <w:color w:val="000000" w:themeColor="text1"/>
                <w:sz w:val="22"/>
              </w:rPr>
              <w:t xml:space="preserve">Reikalavimo atitikčiai pagrįsti pateikiamas specialistų sąrašas elektroninėje formoje (pagal šių </w:t>
            </w:r>
            <w:r w:rsidR="00C40FCD">
              <w:rPr>
                <w:i/>
                <w:color w:val="000000" w:themeColor="text1"/>
                <w:sz w:val="22"/>
              </w:rPr>
              <w:t xml:space="preserve">specialiųjų </w:t>
            </w:r>
            <w:r w:rsidRPr="00A802E0">
              <w:rPr>
                <w:i/>
                <w:color w:val="000000" w:themeColor="text1"/>
                <w:sz w:val="22"/>
              </w:rPr>
              <w:t>pirkimo sąlygų 11 priedą).</w:t>
            </w:r>
          </w:p>
          <w:p w14:paraId="315A9534" w14:textId="77777777" w:rsidR="00657BF1" w:rsidRPr="00FC6D2A" w:rsidRDefault="00657BF1" w:rsidP="00657BF1">
            <w:pPr>
              <w:spacing w:before="120"/>
              <w:ind w:left="34"/>
              <w:jc w:val="both"/>
              <w:rPr>
                <w:i/>
                <w:sz w:val="22"/>
              </w:rPr>
            </w:pPr>
            <w:r w:rsidRPr="00FC6D2A">
              <w:rPr>
                <w:i/>
                <w:sz w:val="22"/>
              </w:rPr>
              <w:t>Siūlomų specialistų sąraše turi būti nurodyta:</w:t>
            </w:r>
          </w:p>
          <w:p w14:paraId="7B1AC786" w14:textId="77777777" w:rsidR="00657BF1" w:rsidRPr="00FC6D2A" w:rsidRDefault="00657BF1" w:rsidP="00657BF1">
            <w:pPr>
              <w:numPr>
                <w:ilvl w:val="0"/>
                <w:numId w:val="14"/>
              </w:numPr>
              <w:ind w:left="311" w:hanging="215"/>
              <w:jc w:val="both"/>
              <w:rPr>
                <w:i/>
                <w:sz w:val="22"/>
              </w:rPr>
            </w:pPr>
            <w:r w:rsidRPr="00FC6D2A">
              <w:rPr>
                <w:i/>
                <w:sz w:val="22"/>
              </w:rPr>
              <w:t>specialisto vardas, pavardė,</w:t>
            </w:r>
          </w:p>
          <w:p w14:paraId="4D656580" w14:textId="77777777" w:rsidR="00657BF1" w:rsidRPr="00FC6D2A" w:rsidRDefault="00657BF1" w:rsidP="00657BF1">
            <w:pPr>
              <w:numPr>
                <w:ilvl w:val="0"/>
                <w:numId w:val="14"/>
              </w:numPr>
              <w:ind w:left="311" w:hanging="215"/>
              <w:jc w:val="both"/>
              <w:rPr>
                <w:i/>
                <w:sz w:val="22"/>
              </w:rPr>
            </w:pPr>
            <w:r w:rsidRPr="00FC6D2A">
              <w:rPr>
                <w:i/>
                <w:sz w:val="22"/>
              </w:rPr>
              <w:t>numatytos specialisto funkcijos,</w:t>
            </w:r>
          </w:p>
          <w:p w14:paraId="45F3C939" w14:textId="77777777" w:rsidR="00657BF1" w:rsidRPr="00FF5E53" w:rsidRDefault="00657BF1" w:rsidP="00657BF1">
            <w:pPr>
              <w:numPr>
                <w:ilvl w:val="0"/>
                <w:numId w:val="14"/>
              </w:numPr>
              <w:ind w:left="311" w:hanging="215"/>
              <w:jc w:val="both"/>
              <w:rPr>
                <w:i/>
                <w:sz w:val="22"/>
              </w:rPr>
            </w:pPr>
            <w:r w:rsidRPr="00FF5E53">
              <w:rPr>
                <w:i/>
                <w:sz w:val="22"/>
              </w:rPr>
              <w:t>dabartinė specialisto darbovietė,</w:t>
            </w:r>
          </w:p>
          <w:p w14:paraId="347B74DC" w14:textId="77777777" w:rsidR="00657BF1" w:rsidRPr="00FF5E53" w:rsidRDefault="00657BF1" w:rsidP="00657BF1">
            <w:pPr>
              <w:numPr>
                <w:ilvl w:val="0"/>
                <w:numId w:val="14"/>
              </w:numPr>
              <w:ind w:left="311" w:hanging="215"/>
              <w:jc w:val="both"/>
              <w:rPr>
                <w:i/>
                <w:iCs/>
                <w:sz w:val="22"/>
              </w:rPr>
            </w:pPr>
            <w:r w:rsidRPr="00FF5E53">
              <w:rPr>
                <w:i/>
                <w:iCs/>
                <w:sz w:val="22"/>
              </w:rPr>
              <w:t xml:space="preserve">duomenys apie specialisto turimą VšĮ Statybos sektoriaus vystymo agentūros (buv. VĮ Statybos produkcijos sertifikavimo centro) išduotą kvalifikacijos atestatą, ar turimą Lietuvos architektų rūmų išduotą architekto kvalifikacijos atestatą, ar (specialistui iš užsienio*) VšĮ Statybos sektoriaus vystymo </w:t>
            </w:r>
            <w:r w:rsidRPr="00FF5E53">
              <w:rPr>
                <w:i/>
                <w:iCs/>
                <w:sz w:val="22"/>
              </w:rPr>
              <w:lastRenderedPageBreak/>
              <w:t>agentūros (buv. VĮ Statybos produkcijos sertifikavimo centro) išduotą teisės pripažinimo dokumentą**.</w:t>
            </w:r>
          </w:p>
          <w:p w14:paraId="7F3EFE00" w14:textId="77777777" w:rsidR="00657BF1" w:rsidRPr="00551AAA" w:rsidRDefault="00657BF1" w:rsidP="00657BF1">
            <w:pPr>
              <w:spacing w:before="120"/>
              <w:ind w:left="34"/>
              <w:jc w:val="both"/>
              <w:rPr>
                <w:i/>
                <w:sz w:val="22"/>
              </w:rPr>
            </w:pPr>
            <w:r w:rsidRPr="00551AAA">
              <w:rPr>
                <w:i/>
                <w:sz w:val="22"/>
              </w:rPr>
              <w:t>Prie sąrašo pridedami:</w:t>
            </w:r>
          </w:p>
          <w:p w14:paraId="2EA33D4A" w14:textId="77777777" w:rsidR="00657BF1" w:rsidRDefault="00657BF1" w:rsidP="00657BF1">
            <w:pPr>
              <w:spacing w:before="120"/>
              <w:ind w:left="34"/>
              <w:jc w:val="both"/>
              <w:rPr>
                <w:i/>
                <w:sz w:val="22"/>
              </w:rPr>
            </w:pPr>
            <w:r w:rsidRPr="00551AAA">
              <w:rPr>
                <w:i/>
                <w:sz w:val="22"/>
              </w:rPr>
              <w:t>–</w:t>
            </w:r>
            <w:r w:rsidRPr="00551AAA">
              <w:rPr>
                <w:i/>
                <w:sz w:val="22"/>
              </w:rPr>
              <w:tab/>
              <w:t xml:space="preserve">specialistui VšĮ Statybos sektoriaus vystymo agentūros (buv. VĮ Statybos produkcijos sertifikavimo centro) </w:t>
            </w:r>
            <w:r w:rsidRPr="00FF5E53">
              <w:rPr>
                <w:i/>
                <w:sz w:val="22"/>
              </w:rPr>
              <w:t>išduotas kvalifikacijos atestatas, arba Lietuvos architektų rūmų išduotas architekto kvalifikacijos atestatas, ar (specialistui iš užsienio*) VšĮ Statybos sektoriaus vystymo agentūros (buv. VĮ Statybos produkcijos sertifikavimo</w:t>
            </w:r>
            <w:r w:rsidRPr="00551AAA">
              <w:rPr>
                <w:i/>
                <w:sz w:val="22"/>
              </w:rPr>
              <w:t xml:space="preserve"> centro) išduotas teisės pripažinimo dokumentas**;</w:t>
            </w:r>
          </w:p>
          <w:p w14:paraId="4772F9F4" w14:textId="77777777" w:rsidR="00657BF1" w:rsidRPr="00551AAA" w:rsidRDefault="00657BF1" w:rsidP="00657BF1">
            <w:pPr>
              <w:spacing w:before="120"/>
              <w:ind w:left="34"/>
              <w:jc w:val="both"/>
              <w:rPr>
                <w:i/>
                <w:sz w:val="22"/>
              </w:rPr>
            </w:pPr>
            <w:r w:rsidRPr="00551AAA">
              <w:rPr>
                <w:i/>
                <w:sz w:val="22"/>
              </w:rPr>
              <w:t xml:space="preserve">Jeigu </w:t>
            </w:r>
            <w:r w:rsidRPr="00551AAA">
              <w:rPr>
                <w:i/>
                <w:iCs/>
                <w:sz w:val="22"/>
              </w:rPr>
              <w:t>siūlomas</w:t>
            </w:r>
            <w:r w:rsidRPr="00551AAA">
              <w:rPr>
                <w:i/>
                <w:sz w:val="22"/>
              </w:rPr>
              <w:t xml:space="preserve">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20EBD6B7" w14:textId="77777777" w:rsidR="00657BF1" w:rsidRPr="00551AAA" w:rsidRDefault="00657BF1" w:rsidP="00657BF1">
            <w:pPr>
              <w:spacing w:before="120"/>
              <w:ind w:left="34"/>
              <w:jc w:val="both"/>
              <w:rPr>
                <w:i/>
                <w:sz w:val="22"/>
              </w:rPr>
            </w:pPr>
            <w:r w:rsidRPr="00551AAA">
              <w:rPr>
                <w:i/>
                <w:iCs/>
                <w:sz w:val="22"/>
              </w:rPr>
              <w:t>Pateikiamos</w:t>
            </w:r>
            <w:r w:rsidRPr="00551AAA">
              <w:rPr>
                <w:i/>
                <w:sz w:val="22"/>
              </w:rPr>
              <w:t xml:space="preserve"> skaitmeninės dokumentų kopijos.</w:t>
            </w:r>
          </w:p>
          <w:p w14:paraId="1298F27D" w14:textId="77777777" w:rsidR="00657BF1" w:rsidRPr="00551AAA" w:rsidRDefault="00657BF1" w:rsidP="00657BF1">
            <w:pPr>
              <w:spacing w:before="120"/>
              <w:ind w:left="34"/>
              <w:jc w:val="both"/>
              <w:rPr>
                <w:i/>
                <w:iCs/>
                <w:sz w:val="22"/>
              </w:rPr>
            </w:pPr>
            <w:r w:rsidRPr="00551AAA">
              <w:rPr>
                <w:i/>
                <w:iCs/>
                <w:sz w:val="22"/>
              </w:rPr>
              <w:t>*</w:t>
            </w:r>
            <w:r w:rsidRPr="00551AAA">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368133DD" w14:textId="7989E8E5" w:rsidR="00DE1D63" w:rsidRPr="00C6447C" w:rsidRDefault="00657BF1" w:rsidP="00657BF1">
            <w:pPr>
              <w:autoSpaceDE w:val="0"/>
              <w:autoSpaceDN w:val="0"/>
              <w:adjustRightInd w:val="0"/>
              <w:jc w:val="both"/>
              <w:rPr>
                <w:color w:val="000000"/>
                <w:sz w:val="24"/>
                <w:szCs w:val="24"/>
              </w:rPr>
            </w:pPr>
            <w:r w:rsidRPr="00551AAA">
              <w:rPr>
                <w:i/>
                <w:iCs/>
                <w:sz w:val="22"/>
              </w:rPr>
              <w:t>**jeigu</w:t>
            </w:r>
            <w:r w:rsidRPr="00551AAA">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w:t>
            </w:r>
            <w:r w:rsidRPr="00551AAA">
              <w:rPr>
                <w:i/>
                <w:sz w:val="22"/>
              </w:rPr>
              <w:lastRenderedPageBreak/>
              <w:t>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r>
              <w:rPr>
                <w:i/>
                <w:sz w:val="22"/>
              </w:rPr>
              <w:t>.</w:t>
            </w:r>
          </w:p>
        </w:tc>
        <w:tc>
          <w:tcPr>
            <w:tcW w:w="1316" w:type="pct"/>
            <w:tcBorders>
              <w:top w:val="single" w:sz="4" w:space="0" w:color="auto"/>
              <w:left w:val="single" w:sz="4" w:space="0" w:color="auto"/>
              <w:bottom w:val="single" w:sz="4" w:space="0" w:color="auto"/>
              <w:right w:val="single" w:sz="4" w:space="0" w:color="auto"/>
            </w:tcBorders>
          </w:tcPr>
          <w:p w14:paraId="0785F95F" w14:textId="77777777" w:rsidR="00DE1D63" w:rsidRPr="006D3A78" w:rsidRDefault="00DE1D63" w:rsidP="00DE1D63">
            <w:pPr>
              <w:numPr>
                <w:ilvl w:val="0"/>
                <w:numId w:val="8"/>
              </w:numPr>
              <w:ind w:left="314" w:hanging="314"/>
              <w:contextualSpacing/>
              <w:jc w:val="both"/>
              <w:rPr>
                <w:sz w:val="22"/>
              </w:rPr>
            </w:pPr>
            <w:r w:rsidRPr="006D3A78">
              <w:rPr>
                <w:sz w:val="22"/>
              </w:rPr>
              <w:lastRenderedPageBreak/>
              <w:t>tiekėjas;</w:t>
            </w:r>
          </w:p>
          <w:p w14:paraId="39BC5D7F" w14:textId="77777777" w:rsidR="00DE1D63" w:rsidRPr="006D3A78" w:rsidRDefault="00DE1D63" w:rsidP="00DE1D63">
            <w:pPr>
              <w:numPr>
                <w:ilvl w:val="0"/>
                <w:numId w:val="8"/>
              </w:numPr>
              <w:ind w:left="314" w:hanging="314"/>
              <w:contextualSpacing/>
              <w:jc w:val="both"/>
              <w:rPr>
                <w:sz w:val="22"/>
              </w:rPr>
            </w:pPr>
            <w:r w:rsidRPr="006D3A78">
              <w:rPr>
                <w:sz w:val="22"/>
              </w:rPr>
              <w:t>jeigu pasiūlymą teikia ūkio subjektų grupė – reikalavimą turi atitikti visi ūkio subjektų grupės nariai kartu (ūkio subjektų grupės narių turima patirtis sumuojama), atsižvelgiant į jų prisiimamus įsipareigojimus;</w:t>
            </w:r>
          </w:p>
          <w:p w14:paraId="0A5B9C85" w14:textId="77777777" w:rsidR="00DE1D63" w:rsidRPr="006D3A78" w:rsidRDefault="00DE1D63" w:rsidP="00DE1D63">
            <w:pPr>
              <w:numPr>
                <w:ilvl w:val="0"/>
                <w:numId w:val="8"/>
              </w:numPr>
              <w:ind w:left="314" w:hanging="314"/>
              <w:contextualSpacing/>
              <w:jc w:val="both"/>
              <w:rPr>
                <w:sz w:val="22"/>
              </w:rPr>
            </w:pPr>
            <w:r w:rsidRPr="006D3A78">
              <w:rPr>
                <w:sz w:val="22"/>
              </w:rPr>
              <w:t>ūkio subjektas, kurio pajėgumais remiamasi. Tiekėjas gali remtis kitų ūkio subjektų pajėgumais tik tuo atveju, jeigu tie subjektai patys vykdys tą pirkimo sutarties dalį, kuriai reikia jų turimų pajėgumų.</w:t>
            </w:r>
          </w:p>
          <w:p w14:paraId="15AF6A4C" w14:textId="77777777" w:rsidR="00DE1D63" w:rsidRPr="00C6447C" w:rsidRDefault="00DE1D63" w:rsidP="00DE1D63">
            <w:pPr>
              <w:autoSpaceDE w:val="0"/>
              <w:autoSpaceDN w:val="0"/>
              <w:adjustRightInd w:val="0"/>
              <w:rPr>
                <w:color w:val="000000"/>
                <w:sz w:val="24"/>
                <w:szCs w:val="24"/>
              </w:rPr>
            </w:pPr>
          </w:p>
        </w:tc>
      </w:tr>
    </w:tbl>
    <w:p w14:paraId="5B19CEB1" w14:textId="77777777" w:rsidR="00627044" w:rsidRDefault="00627044" w:rsidP="00627044">
      <w:pPr>
        <w:pStyle w:val="Sraopastraipa"/>
        <w:tabs>
          <w:tab w:val="left" w:pos="1134"/>
        </w:tabs>
        <w:spacing w:after="0" w:line="240" w:lineRule="auto"/>
        <w:ind w:left="567"/>
        <w:jc w:val="both"/>
      </w:pPr>
    </w:p>
    <w:sectPr w:rsidR="00627044" w:rsidSect="005E4EAB">
      <w:pgSz w:w="11906" w:h="16838"/>
      <w:pgMar w:top="709"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9881" w14:textId="77777777" w:rsidR="00BB6F07" w:rsidRDefault="00BB6F07">
      <w:pPr>
        <w:spacing w:after="0" w:line="240" w:lineRule="auto"/>
      </w:pPr>
      <w:r>
        <w:separator/>
      </w:r>
    </w:p>
  </w:endnote>
  <w:endnote w:type="continuationSeparator" w:id="0">
    <w:p w14:paraId="5B1CE6A0" w14:textId="77777777" w:rsidR="00BB6F07" w:rsidRDefault="00BB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E591" w14:textId="77777777" w:rsidR="00BB6F07" w:rsidRDefault="00BB6F07">
      <w:pPr>
        <w:spacing w:after="0" w:line="240" w:lineRule="auto"/>
      </w:pPr>
      <w:r>
        <w:rPr>
          <w:color w:val="000000"/>
        </w:rPr>
        <w:separator/>
      </w:r>
    </w:p>
  </w:footnote>
  <w:footnote w:type="continuationSeparator" w:id="0">
    <w:p w14:paraId="72A6956A" w14:textId="77777777" w:rsidR="00BB6F07" w:rsidRDefault="00BB6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FC7"/>
    <w:multiLevelType w:val="multilevel"/>
    <w:tmpl w:val="56C2CF4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D456BC"/>
    <w:multiLevelType w:val="multilevel"/>
    <w:tmpl w:val="201C197E"/>
    <w:lvl w:ilvl="0">
      <w:start w:val="1"/>
      <w:numFmt w:val="decimal"/>
      <w:lvlText w:val="%1."/>
      <w:lvlJc w:val="left"/>
      <w:pPr>
        <w:ind w:left="927" w:hanging="360"/>
      </w:pPr>
      <w:rPr>
        <w:rFonts w:ascii="Times New Roman" w:hAnsi="Times New Roman" w:cs="Times New Roman" w:hint="default"/>
        <w:sz w:val="24"/>
        <w:szCs w:val="24"/>
      </w:r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3"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4" w15:restartNumberingAfterBreak="0">
    <w:nsid w:val="2E757E52"/>
    <w:multiLevelType w:val="hybridMultilevel"/>
    <w:tmpl w:val="6F94D988"/>
    <w:lvl w:ilvl="0" w:tplc="74683C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7F7474"/>
    <w:multiLevelType w:val="multilevel"/>
    <w:tmpl w:val="976CAA02"/>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41C6062"/>
    <w:multiLevelType w:val="hybridMultilevel"/>
    <w:tmpl w:val="CABE7F24"/>
    <w:lvl w:ilvl="0" w:tplc="45AAF474">
      <w:start w:val="1"/>
      <w:numFmt w:val="bullet"/>
      <w:lvlText w:val="-"/>
      <w:lvlJc w:val="left"/>
      <w:pPr>
        <w:ind w:left="397" w:hanging="360"/>
      </w:pPr>
      <w:rPr>
        <w:rFonts w:ascii="Times New Roman" w:eastAsia="Times New Roman" w:hAnsi="Times New Roman" w:cs="Times New Roman"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7" w15:restartNumberingAfterBreak="0">
    <w:nsid w:val="3C107D15"/>
    <w:multiLevelType w:val="hybridMultilevel"/>
    <w:tmpl w:val="36C81448"/>
    <w:lvl w:ilvl="0" w:tplc="1DE88FEE">
      <w:start w:val="1"/>
      <w:numFmt w:val="decimal"/>
      <w:lvlText w:val="%1."/>
      <w:lvlJc w:val="left"/>
      <w:pPr>
        <w:ind w:left="720" w:hanging="360"/>
      </w:pPr>
      <w:rPr>
        <w:rFonts w:ascii="Times New Roman" w:eastAsia="Aptos"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D1310"/>
    <w:multiLevelType w:val="hybridMultilevel"/>
    <w:tmpl w:val="F68AA9EE"/>
    <w:lvl w:ilvl="0" w:tplc="45AAF47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C5656C"/>
    <w:multiLevelType w:val="hybridMultilevel"/>
    <w:tmpl w:val="AEE619B2"/>
    <w:lvl w:ilvl="0" w:tplc="12DE3CD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A23A83"/>
    <w:multiLevelType w:val="hybridMultilevel"/>
    <w:tmpl w:val="E0D6FC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12" w15:restartNumberingAfterBreak="0">
    <w:nsid w:val="642829A3"/>
    <w:multiLevelType w:val="multilevel"/>
    <w:tmpl w:val="385A2FB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ECE32D3"/>
    <w:multiLevelType w:val="multilevel"/>
    <w:tmpl w:val="B00099AC"/>
    <w:lvl w:ilvl="0">
      <w:start w:val="1"/>
      <w:numFmt w:val="decimal"/>
      <w:lvlText w:val="%1."/>
      <w:lvlJc w:val="left"/>
      <w:pPr>
        <w:ind w:left="720" w:hanging="360"/>
      </w:pPr>
      <w:rPr>
        <w:rFonts w:hint="default"/>
        <w:b/>
        <w:bCs/>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53950464">
    <w:abstractNumId w:val="2"/>
  </w:num>
  <w:num w:numId="2" w16cid:durableId="1502307566">
    <w:abstractNumId w:val="12"/>
  </w:num>
  <w:num w:numId="3" w16cid:durableId="1055591295">
    <w:abstractNumId w:val="0"/>
  </w:num>
  <w:num w:numId="4" w16cid:durableId="1238244538">
    <w:abstractNumId w:val="5"/>
  </w:num>
  <w:num w:numId="5" w16cid:durableId="1153642626">
    <w:abstractNumId w:val="9"/>
  </w:num>
  <w:num w:numId="6" w16cid:durableId="1357461694">
    <w:abstractNumId w:val="7"/>
  </w:num>
  <w:num w:numId="7" w16cid:durableId="1798597033">
    <w:abstractNumId w:val="11"/>
  </w:num>
  <w:num w:numId="8" w16cid:durableId="401146277">
    <w:abstractNumId w:val="1"/>
  </w:num>
  <w:num w:numId="9" w16cid:durableId="635791617">
    <w:abstractNumId w:val="6"/>
  </w:num>
  <w:num w:numId="10" w16cid:durableId="1245797834">
    <w:abstractNumId w:val="10"/>
  </w:num>
  <w:num w:numId="11" w16cid:durableId="1996449446">
    <w:abstractNumId w:val="13"/>
  </w:num>
  <w:num w:numId="12" w16cid:durableId="1667054790">
    <w:abstractNumId w:val="4"/>
  </w:num>
  <w:num w:numId="13" w16cid:durableId="1276600236">
    <w:abstractNumId w:val="8"/>
  </w:num>
  <w:num w:numId="14" w16cid:durableId="848983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EF"/>
    <w:rsid w:val="000235E7"/>
    <w:rsid w:val="000437EF"/>
    <w:rsid w:val="00045F39"/>
    <w:rsid w:val="00072E66"/>
    <w:rsid w:val="00076657"/>
    <w:rsid w:val="00086259"/>
    <w:rsid w:val="000A7EC9"/>
    <w:rsid w:val="001023AD"/>
    <w:rsid w:val="00104AE2"/>
    <w:rsid w:val="001060DC"/>
    <w:rsid w:val="00107AFD"/>
    <w:rsid w:val="001A4847"/>
    <w:rsid w:val="001C1FFB"/>
    <w:rsid w:val="001D74AA"/>
    <w:rsid w:val="001E3DA4"/>
    <w:rsid w:val="001E744B"/>
    <w:rsid w:val="00207980"/>
    <w:rsid w:val="00286FF7"/>
    <w:rsid w:val="002E69E6"/>
    <w:rsid w:val="003065AC"/>
    <w:rsid w:val="00313BAB"/>
    <w:rsid w:val="003661F1"/>
    <w:rsid w:val="003754C0"/>
    <w:rsid w:val="00384711"/>
    <w:rsid w:val="003E1E9B"/>
    <w:rsid w:val="003F059B"/>
    <w:rsid w:val="00417D04"/>
    <w:rsid w:val="004251C2"/>
    <w:rsid w:val="0047051E"/>
    <w:rsid w:val="004F0E21"/>
    <w:rsid w:val="004F42BC"/>
    <w:rsid w:val="00504DA1"/>
    <w:rsid w:val="0057708D"/>
    <w:rsid w:val="00577592"/>
    <w:rsid w:val="00590156"/>
    <w:rsid w:val="005908A7"/>
    <w:rsid w:val="005B0E0E"/>
    <w:rsid w:val="005E4EAB"/>
    <w:rsid w:val="00623815"/>
    <w:rsid w:val="00627044"/>
    <w:rsid w:val="00657BF1"/>
    <w:rsid w:val="00664CA3"/>
    <w:rsid w:val="00680876"/>
    <w:rsid w:val="006D3A78"/>
    <w:rsid w:val="006E72E7"/>
    <w:rsid w:val="007112BC"/>
    <w:rsid w:val="007217F3"/>
    <w:rsid w:val="00726F5F"/>
    <w:rsid w:val="0073761F"/>
    <w:rsid w:val="007A243D"/>
    <w:rsid w:val="007D4D36"/>
    <w:rsid w:val="00831FDE"/>
    <w:rsid w:val="00841885"/>
    <w:rsid w:val="0085157D"/>
    <w:rsid w:val="00855F5C"/>
    <w:rsid w:val="008751A1"/>
    <w:rsid w:val="008828E8"/>
    <w:rsid w:val="008876E6"/>
    <w:rsid w:val="008B5095"/>
    <w:rsid w:val="008C3E27"/>
    <w:rsid w:val="008C4CF3"/>
    <w:rsid w:val="0096617A"/>
    <w:rsid w:val="00995FE2"/>
    <w:rsid w:val="009A7E8F"/>
    <w:rsid w:val="009D380B"/>
    <w:rsid w:val="00A11E8B"/>
    <w:rsid w:val="00A31291"/>
    <w:rsid w:val="00A61B83"/>
    <w:rsid w:val="00A708D5"/>
    <w:rsid w:val="00A802E0"/>
    <w:rsid w:val="00AC3E00"/>
    <w:rsid w:val="00AC4E47"/>
    <w:rsid w:val="00AD5EAB"/>
    <w:rsid w:val="00B104FF"/>
    <w:rsid w:val="00B11BEF"/>
    <w:rsid w:val="00B4419B"/>
    <w:rsid w:val="00BB2686"/>
    <w:rsid w:val="00BB6F07"/>
    <w:rsid w:val="00C10BA3"/>
    <w:rsid w:val="00C40FCD"/>
    <w:rsid w:val="00C437ED"/>
    <w:rsid w:val="00C6447C"/>
    <w:rsid w:val="00C74E07"/>
    <w:rsid w:val="00CC3A81"/>
    <w:rsid w:val="00CD736D"/>
    <w:rsid w:val="00D3778F"/>
    <w:rsid w:val="00D63BA8"/>
    <w:rsid w:val="00D75F8B"/>
    <w:rsid w:val="00D80A5A"/>
    <w:rsid w:val="00D90AFC"/>
    <w:rsid w:val="00DB4760"/>
    <w:rsid w:val="00DE1D63"/>
    <w:rsid w:val="00E219CA"/>
    <w:rsid w:val="00E704C3"/>
    <w:rsid w:val="00E70FCC"/>
    <w:rsid w:val="00EB2CB2"/>
    <w:rsid w:val="00EF3443"/>
    <w:rsid w:val="00F54C1E"/>
    <w:rsid w:val="00F60C47"/>
    <w:rsid w:val="00F72983"/>
    <w:rsid w:val="00F80B28"/>
    <w:rsid w:val="00FE2871"/>
    <w:rsid w:val="00FE7787"/>
    <w:rsid w:val="00FF35D7"/>
    <w:rsid w:val="00FF6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0ACB"/>
  <w15:docId w15:val="{29CB02B2-C606-4D54-B296-51692E0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basedOn w:val="Numatytasispastraiposriftas"/>
    <w:uiPriority w:val="34"/>
    <w:qFormat/>
  </w:style>
  <w:style w:type="paragraph" w:customStyle="1" w:styleId="Lentelsturinys">
    <w:name w:val="Lentelės turinys"/>
    <w:basedOn w:val="prastasis"/>
    <w:pPr>
      <w:suppressLineNumbers/>
      <w:spacing w:after="200"/>
    </w:pPr>
    <w:rPr>
      <w:rFonts w:ascii="Times New Roman" w:eastAsia="Calibri" w:hAnsi="Times New Roman" w:cs="Calibri"/>
      <w:sz w:val="24"/>
      <w:szCs w:val="22"/>
      <w:lang w:eastAsia="ar-SA"/>
    </w:rPr>
  </w:style>
  <w:style w:type="character" w:customStyle="1" w:styleId="Absatz-Standardschriftart">
    <w:name w:val="Absatz-Standardschriftart"/>
    <w:rsid w:val="006D3A78"/>
  </w:style>
  <w:style w:type="paragraph" w:styleId="Puslapioinaostekstas">
    <w:name w:val="footnote text"/>
    <w:basedOn w:val="prastasis"/>
    <w:link w:val="PuslapioinaostekstasDiagrama"/>
    <w:uiPriority w:val="99"/>
    <w:unhideWhenUsed/>
    <w:rsid w:val="00CC3A81"/>
    <w:pPr>
      <w:suppressAutoHyphens w:val="0"/>
      <w:autoSpaceDN/>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C3A81"/>
    <w:rPr>
      <w:rFonts w:asciiTheme="minorHAnsi" w:eastAsiaTheme="minorEastAsia" w:hAnsiTheme="minorHAnsi" w:cstheme="minorBidi"/>
      <w:kern w:val="0"/>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C3A81"/>
    <w:rPr>
      <w:vertAlign w:val="superscript"/>
    </w:rPr>
  </w:style>
  <w:style w:type="table" w:customStyle="1" w:styleId="TableGrid3">
    <w:name w:val="Table Grid3"/>
    <w:basedOn w:val="prastojilentel"/>
    <w:next w:val="Lentelstinklelis"/>
    <w:uiPriority w:val="39"/>
    <w:rsid w:val="00CC3A81"/>
    <w:pPr>
      <w:autoSpaceDN/>
      <w:spacing w:after="0" w:line="240" w:lineRule="auto"/>
    </w:pPr>
    <w:rPr>
      <w:rFonts w:ascii="Times New Roman" w:eastAsia="Times New Roman" w:hAnsi="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C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3F059B"/>
    <w:pPr>
      <w:autoSpaceDN/>
      <w:spacing w:after="0" w:line="240" w:lineRule="auto"/>
    </w:pPr>
    <w:rPr>
      <w:rFonts w:ascii="Calibri" w:eastAsia="Yu Mincho" w:hAnsi="Calibri" w:cs="Arial"/>
      <w:kern w:val="0"/>
      <w:sz w:val="21"/>
      <w:szCs w:val="21"/>
      <w:lang w:eastAsia="lt-LT"/>
    </w:rPr>
  </w:style>
  <w:style w:type="character" w:customStyle="1" w:styleId="BetarpDiagrama">
    <w:name w:val="Be tarpų Diagrama"/>
    <w:link w:val="Betarp"/>
    <w:uiPriority w:val="1"/>
    <w:rsid w:val="003F059B"/>
    <w:rPr>
      <w:rFonts w:ascii="Calibri" w:eastAsia="Yu Mincho" w:hAnsi="Calibri" w:cs="Arial"/>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69620">
      <w:bodyDiv w:val="1"/>
      <w:marLeft w:val="0"/>
      <w:marRight w:val="0"/>
      <w:marTop w:val="0"/>
      <w:marBottom w:val="0"/>
      <w:divBdr>
        <w:top w:val="none" w:sz="0" w:space="0" w:color="auto"/>
        <w:left w:val="none" w:sz="0" w:space="0" w:color="auto"/>
        <w:bottom w:val="none" w:sz="0" w:space="0" w:color="auto"/>
        <w:right w:val="none" w:sz="0" w:space="0" w:color="auto"/>
      </w:divBdr>
    </w:div>
    <w:div w:id="335503240">
      <w:bodyDiv w:val="1"/>
      <w:marLeft w:val="0"/>
      <w:marRight w:val="0"/>
      <w:marTop w:val="0"/>
      <w:marBottom w:val="0"/>
      <w:divBdr>
        <w:top w:val="none" w:sz="0" w:space="0" w:color="auto"/>
        <w:left w:val="none" w:sz="0" w:space="0" w:color="auto"/>
        <w:bottom w:val="none" w:sz="0" w:space="0" w:color="auto"/>
        <w:right w:val="none" w:sz="0" w:space="0" w:color="auto"/>
      </w:divBdr>
    </w:div>
    <w:div w:id="1279990136">
      <w:bodyDiv w:val="1"/>
      <w:marLeft w:val="0"/>
      <w:marRight w:val="0"/>
      <w:marTop w:val="0"/>
      <w:marBottom w:val="0"/>
      <w:divBdr>
        <w:top w:val="none" w:sz="0" w:space="0" w:color="auto"/>
        <w:left w:val="none" w:sz="0" w:space="0" w:color="auto"/>
        <w:bottom w:val="none" w:sz="0" w:space="0" w:color="auto"/>
        <w:right w:val="none" w:sz="0" w:space="0" w:color="auto"/>
      </w:divBdr>
    </w:div>
    <w:div w:id="1656882783">
      <w:bodyDiv w:val="1"/>
      <w:marLeft w:val="0"/>
      <w:marRight w:val="0"/>
      <w:marTop w:val="0"/>
      <w:marBottom w:val="0"/>
      <w:divBdr>
        <w:top w:val="none" w:sz="0" w:space="0" w:color="auto"/>
        <w:left w:val="none" w:sz="0" w:space="0" w:color="auto"/>
        <w:bottom w:val="none" w:sz="0" w:space="0" w:color="auto"/>
        <w:right w:val="none" w:sz="0" w:space="0" w:color="auto"/>
      </w:divBdr>
    </w:div>
    <w:div w:id="1861698473">
      <w:bodyDiv w:val="1"/>
      <w:marLeft w:val="0"/>
      <w:marRight w:val="0"/>
      <w:marTop w:val="0"/>
      <w:marBottom w:val="0"/>
      <w:divBdr>
        <w:top w:val="none" w:sz="0" w:space="0" w:color="auto"/>
        <w:left w:val="none" w:sz="0" w:space="0" w:color="auto"/>
        <w:bottom w:val="none" w:sz="0" w:space="0" w:color="auto"/>
        <w:right w:val="none" w:sz="0" w:space="0" w:color="auto"/>
      </w:divBdr>
    </w:div>
    <w:div w:id="1949002615">
      <w:bodyDiv w:val="1"/>
      <w:marLeft w:val="0"/>
      <w:marRight w:val="0"/>
      <w:marTop w:val="0"/>
      <w:marBottom w:val="0"/>
      <w:divBdr>
        <w:top w:val="none" w:sz="0" w:space="0" w:color="auto"/>
        <w:left w:val="none" w:sz="0" w:space="0" w:color="auto"/>
        <w:bottom w:val="none" w:sz="0" w:space="0" w:color="auto"/>
        <w:right w:val="none" w:sz="0" w:space="0" w:color="auto"/>
      </w:divBdr>
    </w:div>
    <w:div w:id="2047170355">
      <w:bodyDiv w:val="1"/>
      <w:marLeft w:val="0"/>
      <w:marRight w:val="0"/>
      <w:marTop w:val="0"/>
      <w:marBottom w:val="0"/>
      <w:divBdr>
        <w:top w:val="none" w:sz="0" w:space="0" w:color="auto"/>
        <w:left w:val="none" w:sz="0" w:space="0" w:color="auto"/>
        <w:bottom w:val="none" w:sz="0" w:space="0" w:color="auto"/>
        <w:right w:val="none" w:sz="0" w:space="0" w:color="auto"/>
      </w:divBdr>
    </w:div>
    <w:div w:id="2088258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635</Words>
  <Characters>3626</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Adomaitienė</dc:creator>
  <dc:description/>
  <cp:lastModifiedBy>Erika Šimaitienė</cp:lastModifiedBy>
  <cp:revision>173</cp:revision>
  <dcterms:created xsi:type="dcterms:W3CDTF">2025-05-29T07:22:00Z</dcterms:created>
  <dcterms:modified xsi:type="dcterms:W3CDTF">2025-07-16T07:47:00Z</dcterms:modified>
</cp:coreProperties>
</file>