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EABF" w14:textId="77777777" w:rsidR="004C6141" w:rsidRPr="00A06CE6" w:rsidRDefault="004C6141" w:rsidP="00A06CE6">
      <w:pPr>
        <w:spacing w:after="0" w:line="240" w:lineRule="auto"/>
        <w:jc w:val="center"/>
        <w:rPr>
          <w:rFonts w:asciiTheme="majorBidi" w:eastAsia="Calibri" w:hAnsiTheme="majorBidi" w:cstheme="majorBidi"/>
          <w:b/>
          <w:bCs/>
        </w:rPr>
      </w:pPr>
      <w:r w:rsidRPr="00A06CE6">
        <w:rPr>
          <w:rFonts w:asciiTheme="majorBidi" w:eastAsia="Calibri" w:hAnsiTheme="majorBidi" w:cstheme="majorBidi"/>
          <w:b/>
          <w:bCs/>
        </w:rPr>
        <w:t>TECHNINĖS SPECIFIKACIJA</w:t>
      </w:r>
    </w:p>
    <w:p w14:paraId="0DF9D4EC" w14:textId="77777777" w:rsidR="004C6141" w:rsidRPr="00A06CE6" w:rsidRDefault="003E7788" w:rsidP="00A06CE6">
      <w:pPr>
        <w:spacing w:after="0" w:line="240" w:lineRule="auto"/>
        <w:jc w:val="center"/>
        <w:rPr>
          <w:rFonts w:asciiTheme="majorBidi" w:eastAsia="Calibri" w:hAnsiTheme="majorBidi" w:cstheme="majorBidi"/>
          <w:b/>
          <w:bCs/>
          <w:lang w:eastAsia="lt-LT"/>
        </w:rPr>
      </w:pPr>
      <w:r w:rsidRPr="00A06CE6">
        <w:rPr>
          <w:rFonts w:asciiTheme="majorBidi" w:eastAsia="Calibri" w:hAnsiTheme="majorBidi" w:cstheme="majorBidi"/>
          <w:b/>
          <w:bCs/>
          <w:lang w:eastAsia="lt-LT"/>
        </w:rPr>
        <w:t>5 PIRKIMO DALIS.</w:t>
      </w:r>
    </w:p>
    <w:p w14:paraId="16D2906D" w14:textId="03592555" w:rsidR="003E7788" w:rsidRDefault="003E7788" w:rsidP="00A06CE6">
      <w:pPr>
        <w:spacing w:after="0" w:line="240" w:lineRule="auto"/>
        <w:jc w:val="center"/>
        <w:rPr>
          <w:rFonts w:asciiTheme="majorBidi" w:eastAsia="Calibri" w:hAnsiTheme="majorBidi" w:cstheme="majorBidi"/>
          <w:b/>
          <w:bCs/>
          <w:lang w:eastAsia="lt-LT"/>
        </w:rPr>
      </w:pPr>
      <w:r w:rsidRPr="00A06CE6">
        <w:rPr>
          <w:rFonts w:asciiTheme="majorBidi" w:eastAsia="Calibri" w:hAnsiTheme="majorBidi" w:cstheme="majorBidi"/>
          <w:b/>
          <w:bCs/>
          <w:lang w:eastAsia="lt-LT"/>
        </w:rPr>
        <w:t>NUGRIEBTO PIENO MILTELIAI</w:t>
      </w:r>
    </w:p>
    <w:p w14:paraId="20F52E5D" w14:textId="77777777" w:rsidR="00D366E0" w:rsidRPr="00A06CE6" w:rsidRDefault="00D366E0" w:rsidP="00A06CE6">
      <w:pPr>
        <w:spacing w:after="0" w:line="240" w:lineRule="auto"/>
        <w:jc w:val="center"/>
        <w:rPr>
          <w:rFonts w:asciiTheme="majorBidi" w:eastAsia="Calibri" w:hAnsiTheme="majorBidi" w:cstheme="majorBidi"/>
          <w:b/>
          <w:bCs/>
          <w:lang w:eastAsia="lt-LT"/>
        </w:rPr>
      </w:pPr>
    </w:p>
    <w:p w14:paraId="26FB51E2" w14:textId="77777777" w:rsidR="003E7788" w:rsidRPr="00A06CE6" w:rsidRDefault="003E7788" w:rsidP="00A06CE6">
      <w:pPr>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3E7788" w:rsidRPr="00A06CE6" w14:paraId="08B7BD82" w14:textId="77777777" w:rsidTr="00314E9B">
        <w:tc>
          <w:tcPr>
            <w:tcW w:w="1696" w:type="dxa"/>
            <w:tcBorders>
              <w:bottom w:val="single" w:sz="4" w:space="0" w:color="auto"/>
            </w:tcBorders>
          </w:tcPr>
          <w:p w14:paraId="12810BFE" w14:textId="77777777" w:rsidR="003E7788" w:rsidRPr="00A06CE6" w:rsidRDefault="003E7788" w:rsidP="00A06CE6">
            <w:pPr>
              <w:widowControl w:val="0"/>
              <w:jc w:val="both"/>
              <w:outlineLvl w:val="0"/>
              <w:rPr>
                <w:rFonts w:asciiTheme="majorBidi" w:hAnsiTheme="majorBidi" w:cstheme="majorBidi"/>
                <w:b/>
                <w:lang w:eastAsia="lt-LT"/>
              </w:rPr>
            </w:pPr>
            <w:r w:rsidRPr="00A06CE6">
              <w:rPr>
                <w:rFonts w:asciiTheme="majorBidi" w:hAnsiTheme="majorBidi" w:cstheme="majorBidi"/>
                <w:b/>
                <w:bCs/>
              </w:rPr>
              <w:t>Maksimalus kiekis, kurį ketinama įsigyti</w:t>
            </w:r>
          </w:p>
        </w:tc>
        <w:tc>
          <w:tcPr>
            <w:tcW w:w="7932" w:type="dxa"/>
            <w:tcBorders>
              <w:bottom w:val="single" w:sz="4" w:space="0" w:color="auto"/>
            </w:tcBorders>
          </w:tcPr>
          <w:p w14:paraId="7BB5CE49" w14:textId="4C7D4B9B"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 xml:space="preserve">Viso 300 t </w:t>
            </w:r>
            <w:r w:rsidRPr="00A06CE6">
              <w:rPr>
                <w:rFonts w:asciiTheme="majorBidi" w:hAnsiTheme="majorBidi" w:cstheme="majorBidi"/>
              </w:rPr>
              <w:t>nugriebto pieno miltelių</w:t>
            </w:r>
            <w:r w:rsidR="008804A2" w:rsidRPr="00A06CE6">
              <w:rPr>
                <w:rFonts w:asciiTheme="majorBidi" w:hAnsiTheme="majorBidi" w:cstheme="majorBidi"/>
              </w:rPr>
              <w:t>.</w:t>
            </w:r>
          </w:p>
        </w:tc>
      </w:tr>
      <w:tr w:rsidR="003E7788" w:rsidRPr="00A06CE6" w14:paraId="75D51C45" w14:textId="77777777" w:rsidTr="00314E9B">
        <w:tc>
          <w:tcPr>
            <w:tcW w:w="1696" w:type="dxa"/>
            <w:tcBorders>
              <w:bottom w:val="single" w:sz="4" w:space="0" w:color="auto"/>
            </w:tcBorders>
          </w:tcPr>
          <w:p w14:paraId="0BEDE8CA" w14:textId="77777777" w:rsidR="003E7788" w:rsidRPr="00A06CE6" w:rsidRDefault="003E7788" w:rsidP="00A06CE6">
            <w:pPr>
              <w:widowControl w:val="0"/>
              <w:jc w:val="both"/>
              <w:outlineLvl w:val="0"/>
              <w:rPr>
                <w:rFonts w:asciiTheme="majorBidi" w:hAnsiTheme="majorBidi" w:cstheme="majorBidi"/>
                <w:b/>
                <w:lang w:eastAsia="lt-LT"/>
              </w:rPr>
            </w:pPr>
            <w:r w:rsidRPr="00A06CE6">
              <w:rPr>
                <w:rFonts w:asciiTheme="majorBidi" w:hAnsiTheme="majorBidi" w:cstheme="majorBidi"/>
                <w:b/>
                <w:bCs/>
              </w:rPr>
              <w:t>Minimalus kiekis, kurį tiekėjas gali pasiūlyti</w:t>
            </w:r>
          </w:p>
        </w:tc>
        <w:tc>
          <w:tcPr>
            <w:tcW w:w="7932" w:type="dxa"/>
            <w:tcBorders>
              <w:bottom w:val="single" w:sz="4" w:space="0" w:color="auto"/>
            </w:tcBorders>
          </w:tcPr>
          <w:p w14:paraId="41084894"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Viso 5 t</w:t>
            </w:r>
            <w:r w:rsidRPr="00A06CE6">
              <w:rPr>
                <w:rFonts w:asciiTheme="majorBidi" w:hAnsiTheme="majorBidi" w:cstheme="majorBidi"/>
              </w:rPr>
              <w:t xml:space="preserve"> nugriebto pieno miltelių.</w:t>
            </w:r>
          </w:p>
        </w:tc>
      </w:tr>
      <w:tr w:rsidR="003E7788" w:rsidRPr="00A06CE6" w14:paraId="6ADF88B4" w14:textId="77777777" w:rsidTr="00314E9B">
        <w:tc>
          <w:tcPr>
            <w:tcW w:w="1696" w:type="dxa"/>
          </w:tcPr>
          <w:p w14:paraId="0BAA805A" w14:textId="77777777" w:rsidR="003E7788" w:rsidRPr="00A06CE6" w:rsidRDefault="003E7788" w:rsidP="00A06CE6">
            <w:pPr>
              <w:widowControl w:val="0"/>
              <w:jc w:val="both"/>
              <w:outlineLvl w:val="0"/>
              <w:rPr>
                <w:rFonts w:asciiTheme="majorBidi" w:hAnsiTheme="majorBidi" w:cstheme="majorBidi"/>
                <w:b/>
                <w:lang w:eastAsia="lt-LT"/>
              </w:rPr>
            </w:pPr>
            <w:r w:rsidRPr="00A06CE6">
              <w:rPr>
                <w:rFonts w:asciiTheme="majorBidi" w:hAnsiTheme="majorBidi" w:cstheme="majorBidi"/>
                <w:b/>
                <w:lang w:eastAsia="lt-LT"/>
              </w:rPr>
              <w:t>Kokybės reikalavimai</w:t>
            </w:r>
          </w:p>
          <w:p w14:paraId="270AA4C9" w14:textId="77777777" w:rsidR="003E7788" w:rsidRPr="00A06CE6" w:rsidRDefault="003E7788" w:rsidP="00A06CE6">
            <w:pPr>
              <w:jc w:val="both"/>
              <w:rPr>
                <w:rFonts w:asciiTheme="majorBidi" w:hAnsiTheme="majorBidi" w:cstheme="majorBidi"/>
              </w:rPr>
            </w:pPr>
          </w:p>
        </w:tc>
        <w:tc>
          <w:tcPr>
            <w:tcW w:w="7932" w:type="dxa"/>
          </w:tcPr>
          <w:p w14:paraId="5E606D50"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Kokybės reikalavimai:</w:t>
            </w:r>
          </w:p>
          <w:p w14:paraId="344E7C0A"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Sudedamosios dalys: nugriebtas pienas.</w:t>
            </w:r>
          </w:p>
          <w:p w14:paraId="41F96DA4"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Reikalavimai jusliniams rodikliams:</w:t>
            </w:r>
          </w:p>
          <w:p w14:paraId="18EFF689"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Spalva – balta, šviesiai kreminio atspalvio;</w:t>
            </w:r>
          </w:p>
          <w:p w14:paraId="48D1A3F6"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Kvapas ir skonis – būdingas pieno milteliams, be pašalinio prieskonio ir kvapo;</w:t>
            </w:r>
          </w:p>
          <w:p w14:paraId="2D8BE511"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 xml:space="preserve">Konsistencija – sausi smulkūs milteliai, leidžiami pavieniai lengvai subyrantys dėl mechaninio poveikio gabalėliai. </w:t>
            </w:r>
          </w:p>
        </w:tc>
      </w:tr>
      <w:tr w:rsidR="003E7788" w:rsidRPr="00A06CE6" w14:paraId="0B960B55" w14:textId="77777777" w:rsidTr="00314E9B">
        <w:tc>
          <w:tcPr>
            <w:tcW w:w="1696" w:type="dxa"/>
          </w:tcPr>
          <w:p w14:paraId="1C8C3ED4"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Teisės aktai</w:t>
            </w:r>
          </w:p>
        </w:tc>
        <w:tc>
          <w:tcPr>
            <w:tcW w:w="7932" w:type="dxa"/>
          </w:tcPr>
          <w:p w14:paraId="4B5311F9"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b/>
                <w:bCs/>
              </w:rPr>
              <w:t>Nugriebto pieno milteliai turi atitikti reikalavimus, nustatytus šiuose teisės aktuose:</w:t>
            </w:r>
            <w:r w:rsidRPr="00A06CE6">
              <w:rPr>
                <w:rFonts w:asciiTheme="majorBidi" w:hAnsiTheme="majorBidi" w:cstheme="majorBidi"/>
              </w:rPr>
              <w:t xml:space="preserve"> </w:t>
            </w:r>
          </w:p>
          <w:p w14:paraId="4CE557D2"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 xml:space="preserve">- </w:t>
            </w:r>
            <w:proofErr w:type="spellStart"/>
            <w:r w:rsidRPr="00A06CE6">
              <w:rPr>
                <w:rFonts w:asciiTheme="majorBidi" w:hAnsiTheme="majorBidi" w:cstheme="majorBidi"/>
              </w:rPr>
              <w:t>Dehidratuoto</w:t>
            </w:r>
            <w:proofErr w:type="spellEnd"/>
            <w:r w:rsidRPr="00A06CE6">
              <w:rPr>
                <w:rFonts w:asciiTheme="majorBidi" w:hAnsiTheme="majorBidi" w:cstheme="majorBidi"/>
              </w:rPr>
              <w:t xml:space="preserve"> konservuoto pieno, skirto žmonėms vartoti, techninis reglamentas, patvirtintas 2008 m. kovo  14 d. Lietuvos Respublikos žemės ūkio ministro įsakymu Nr. 3D-138 ,,Dėl </w:t>
            </w:r>
            <w:proofErr w:type="spellStart"/>
            <w:r w:rsidRPr="00A06CE6">
              <w:rPr>
                <w:rFonts w:asciiTheme="majorBidi" w:hAnsiTheme="majorBidi" w:cstheme="majorBidi"/>
              </w:rPr>
              <w:t>dehidratuoto</w:t>
            </w:r>
            <w:proofErr w:type="spellEnd"/>
            <w:r w:rsidRPr="00A06CE6">
              <w:rPr>
                <w:rFonts w:asciiTheme="majorBidi" w:hAnsiTheme="majorBidi" w:cstheme="majorBidi"/>
              </w:rPr>
              <w:t xml:space="preserve"> konservuoto pieno, skirto žmonėms vartoti, techninio reglamento patvirtinimo“;</w:t>
            </w:r>
          </w:p>
          <w:p w14:paraId="1566EF61" w14:textId="77777777" w:rsidR="003E7788" w:rsidRPr="00A06CE6" w:rsidRDefault="003E7788" w:rsidP="00A06CE6">
            <w:pPr>
              <w:widowControl w:val="0"/>
              <w:jc w:val="both"/>
              <w:rPr>
                <w:rFonts w:asciiTheme="majorBidi" w:hAnsiTheme="majorBidi" w:cstheme="majorBidi"/>
              </w:rPr>
            </w:pPr>
            <w:r w:rsidRPr="00A06CE6">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28FA18C8"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- 2005 m. lapkričio 15 d. Komisijos reglamentas (EB) Nr. 2073/2005 dėl maisto produktų mikrobiologinių kriterijų, su visais pakeitimais;</w:t>
            </w:r>
          </w:p>
          <w:p w14:paraId="1D958182" w14:textId="77777777" w:rsidR="003E7788" w:rsidRPr="00A06CE6" w:rsidRDefault="003E7788" w:rsidP="00A06CE6">
            <w:pPr>
              <w:jc w:val="both"/>
              <w:rPr>
                <w:rFonts w:asciiTheme="majorBidi" w:hAnsiTheme="majorBidi" w:cstheme="majorBidi"/>
              </w:rPr>
            </w:pPr>
            <w:r w:rsidRPr="00A06CE6">
              <w:rPr>
                <w:rFonts w:asciiTheme="majorBidi" w:hAnsiTheme="majorBidi" w:cstheme="majorBidi"/>
              </w:rPr>
              <w:t>- 2008 m. gruodžio 16 d. Europos Parlamento ir Tarybos reglamentas (EB) Nr. 1333/2008 dėl maisto priedų, su visais pakeitimais.</w:t>
            </w:r>
          </w:p>
        </w:tc>
      </w:tr>
      <w:tr w:rsidR="003E7788" w:rsidRPr="00A06CE6" w14:paraId="4E1E851A" w14:textId="77777777" w:rsidTr="00314E9B">
        <w:tc>
          <w:tcPr>
            <w:tcW w:w="1696" w:type="dxa"/>
          </w:tcPr>
          <w:p w14:paraId="163D6AB6"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b/>
                <w:bCs/>
              </w:rPr>
              <w:t>Pakavimo reikalavimai</w:t>
            </w:r>
          </w:p>
        </w:tc>
        <w:tc>
          <w:tcPr>
            <w:tcW w:w="7932" w:type="dxa"/>
          </w:tcPr>
          <w:p w14:paraId="4D338FC0" w14:textId="77777777" w:rsidR="003E7788" w:rsidRPr="00A06CE6" w:rsidRDefault="003E7788" w:rsidP="00A06CE6">
            <w:pPr>
              <w:jc w:val="both"/>
              <w:rPr>
                <w:rFonts w:asciiTheme="majorBidi" w:hAnsiTheme="majorBidi" w:cstheme="majorBidi"/>
                <w:b/>
                <w:bCs/>
              </w:rPr>
            </w:pPr>
            <w:r w:rsidRPr="00A06CE6">
              <w:rPr>
                <w:rFonts w:asciiTheme="majorBidi" w:hAnsiTheme="majorBidi" w:cstheme="majorBidi"/>
              </w:rPr>
              <w:t>Nugriebto pieno milteliai pakuojami  į saugią, tvirtą, tinkamą liestis su maistu pakuotę, kurioje grynasis kiekis turi būti ne didesnis kaip 25 kg.</w:t>
            </w:r>
          </w:p>
        </w:tc>
      </w:tr>
      <w:tr w:rsidR="003E7788" w:rsidRPr="00A06CE6" w14:paraId="5418AC0D" w14:textId="77777777" w:rsidTr="00314E9B">
        <w:tc>
          <w:tcPr>
            <w:tcW w:w="1696" w:type="dxa"/>
          </w:tcPr>
          <w:p w14:paraId="03E513CF" w14:textId="77777777" w:rsidR="003E7788" w:rsidRPr="00A06CE6" w:rsidRDefault="003E7788" w:rsidP="00A06CE6">
            <w:pPr>
              <w:rPr>
                <w:rFonts w:asciiTheme="majorBidi" w:hAnsiTheme="majorBidi" w:cstheme="majorBidi"/>
                <w:b/>
                <w:bCs/>
              </w:rPr>
            </w:pPr>
            <w:r w:rsidRPr="00A06CE6">
              <w:rPr>
                <w:rFonts w:asciiTheme="majorBidi" w:hAnsiTheme="majorBidi" w:cstheme="majorBidi"/>
                <w:b/>
                <w:bCs/>
              </w:rPr>
              <w:t>Laikymo sąlygos</w:t>
            </w:r>
          </w:p>
        </w:tc>
        <w:tc>
          <w:tcPr>
            <w:tcW w:w="7932" w:type="dxa"/>
          </w:tcPr>
          <w:p w14:paraId="0635AC1E" w14:textId="77777777" w:rsidR="003E7788" w:rsidRPr="00A06CE6" w:rsidRDefault="003E7788" w:rsidP="00A06CE6">
            <w:pPr>
              <w:rPr>
                <w:rFonts w:asciiTheme="majorBidi" w:hAnsiTheme="majorBidi" w:cstheme="majorBidi"/>
              </w:rPr>
            </w:pPr>
            <w:r w:rsidRPr="00A06CE6">
              <w:rPr>
                <w:rFonts w:asciiTheme="majorBidi" w:hAnsiTheme="majorBidi" w:cstheme="majorBidi"/>
              </w:rPr>
              <w:t>Laikymo temperatūra: nuo 0°C iki 25°C</w:t>
            </w:r>
          </w:p>
        </w:tc>
      </w:tr>
    </w:tbl>
    <w:p w14:paraId="518D4E8E" w14:textId="77777777" w:rsidR="003E7788" w:rsidRPr="00A06CE6" w:rsidRDefault="003E7788" w:rsidP="00A06CE6">
      <w:pPr>
        <w:widowControl w:val="0"/>
        <w:spacing w:after="0" w:line="240" w:lineRule="auto"/>
        <w:ind w:firstLine="720"/>
        <w:jc w:val="both"/>
        <w:rPr>
          <w:rFonts w:asciiTheme="majorBidi" w:eastAsia="Times New Roman" w:hAnsiTheme="majorBidi" w:cstheme="majorBidi"/>
        </w:rPr>
      </w:pPr>
      <w:r w:rsidRPr="00A06CE6">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A06CE6">
        <w:rPr>
          <w:rFonts w:asciiTheme="majorBidi" w:eastAsia="Times New Roman" w:hAnsiTheme="majorBidi" w:cstheme="majorBidi"/>
          <w:vertAlign w:val="superscript"/>
        </w:rPr>
        <w:t xml:space="preserve"> </w:t>
      </w:r>
      <w:r w:rsidRPr="00A06CE6">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350B83A4" w14:textId="77777777" w:rsidR="003E7788" w:rsidRPr="00A06CE6" w:rsidRDefault="003E7788" w:rsidP="00A06CE6">
      <w:pPr>
        <w:widowControl w:val="0"/>
        <w:spacing w:after="0" w:line="240" w:lineRule="auto"/>
        <w:ind w:firstLine="720"/>
        <w:jc w:val="both"/>
        <w:rPr>
          <w:rFonts w:asciiTheme="majorBidi" w:eastAsia="Times New Roman" w:hAnsiTheme="majorBidi" w:cstheme="majorBidi"/>
        </w:rPr>
      </w:pPr>
      <w:r w:rsidRPr="00A06CE6">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A06CE6">
        <w:rPr>
          <w:rFonts w:asciiTheme="majorBidi" w:eastAsia="Calibri" w:hAnsiTheme="majorBidi" w:cstheme="majorBidi"/>
        </w:rPr>
        <w:t xml:space="preserve"> </w:t>
      </w:r>
      <w:r w:rsidRPr="00A06CE6">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5C5ED31" w14:textId="77777777" w:rsidR="003E7788" w:rsidRPr="00A06CE6" w:rsidRDefault="003E7788" w:rsidP="00A06CE6">
      <w:pPr>
        <w:widowControl w:val="0"/>
        <w:spacing w:after="0" w:line="240" w:lineRule="auto"/>
        <w:ind w:firstLine="720"/>
        <w:jc w:val="both"/>
        <w:rPr>
          <w:rFonts w:asciiTheme="majorBidi" w:eastAsia="Times New Roman" w:hAnsiTheme="majorBidi" w:cstheme="majorBidi"/>
        </w:rPr>
      </w:pPr>
      <w:r w:rsidRPr="00A06CE6">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52936A2" w14:textId="77777777" w:rsidR="003E7788" w:rsidRPr="00A06CE6" w:rsidRDefault="003E7788" w:rsidP="00A06CE6">
      <w:pPr>
        <w:widowControl w:val="0"/>
        <w:spacing w:after="0" w:line="240" w:lineRule="auto"/>
        <w:ind w:firstLine="567"/>
        <w:jc w:val="both"/>
        <w:rPr>
          <w:rFonts w:asciiTheme="majorBidi" w:eastAsia="Times New Roman" w:hAnsiTheme="majorBidi" w:cstheme="majorBidi"/>
        </w:rPr>
      </w:pPr>
      <w:r w:rsidRPr="00A06CE6">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921C9C7" w14:textId="77777777" w:rsidR="003E7788" w:rsidRPr="00A06CE6" w:rsidRDefault="003E7788" w:rsidP="00A06CE6">
      <w:pPr>
        <w:widowControl w:val="0"/>
        <w:spacing w:after="0" w:line="240" w:lineRule="auto"/>
        <w:ind w:firstLine="720"/>
        <w:jc w:val="both"/>
        <w:rPr>
          <w:rFonts w:asciiTheme="majorBidi" w:eastAsia="Calibri" w:hAnsiTheme="majorBidi" w:cstheme="majorBidi"/>
        </w:rPr>
      </w:pPr>
      <w:r w:rsidRPr="00A06CE6">
        <w:rPr>
          <w:rFonts w:asciiTheme="majorBidi" w:eastAsia="Times New Roman" w:hAnsiTheme="majorBidi" w:cstheme="majorBidi"/>
        </w:rPr>
        <w:t xml:space="preserve">6. </w:t>
      </w:r>
      <w:r w:rsidRPr="00A06CE6">
        <w:rPr>
          <w:rFonts w:asciiTheme="majorBidi" w:eastAsia="Calibri" w:hAnsiTheme="majorBidi" w:cstheme="majorBidi"/>
        </w:rPr>
        <w:t xml:space="preserve">Pasikeitus rezervuojamo maisto produkto pavadinimui, jeigu dėl to nesikeičia šio maisto produkto </w:t>
      </w:r>
      <w:r w:rsidRPr="00A06CE6">
        <w:rPr>
          <w:rFonts w:asciiTheme="majorBidi" w:eastAsia="Calibri" w:hAnsiTheme="majorBidi" w:cstheme="majorBidi"/>
        </w:rPr>
        <w:lastRenderedPageBreak/>
        <w:t>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0AA53D4D" w14:textId="73DB7CAD" w:rsidR="00474DA8" w:rsidRPr="00A06CE6" w:rsidRDefault="00474DA8" w:rsidP="00A06CE6">
      <w:pPr>
        <w:spacing w:after="0" w:line="240" w:lineRule="auto"/>
        <w:rPr>
          <w:rFonts w:asciiTheme="majorBidi" w:hAnsiTheme="majorBidi" w:cstheme="majorBidi"/>
        </w:rPr>
      </w:pPr>
    </w:p>
    <w:p w14:paraId="4F743040" w14:textId="77777777" w:rsidR="00A06CE6" w:rsidRPr="00A06CE6" w:rsidRDefault="00A06CE6" w:rsidP="00A06CE6">
      <w:pPr>
        <w:spacing w:after="0" w:line="240" w:lineRule="auto"/>
        <w:jc w:val="center"/>
        <w:rPr>
          <w:rFonts w:asciiTheme="majorBidi" w:eastAsia="Calibri" w:hAnsiTheme="majorBidi" w:cstheme="majorBidi"/>
          <w:b/>
          <w:bCs/>
        </w:rPr>
      </w:pPr>
      <w:r w:rsidRPr="00A06CE6">
        <w:rPr>
          <w:rFonts w:asciiTheme="majorBidi" w:eastAsia="Calibri" w:hAnsiTheme="majorBidi" w:cstheme="majorBidi"/>
          <w:b/>
          <w:bCs/>
        </w:rPr>
        <w:t xml:space="preserve">REZERVAVIMO PASLAUGŲ TECHNINĖS SPECIFIKACIJA </w:t>
      </w:r>
    </w:p>
    <w:p w14:paraId="376BD8FF" w14:textId="77777777" w:rsidR="00A06CE6" w:rsidRPr="00A06CE6" w:rsidRDefault="00A06CE6" w:rsidP="00A06CE6">
      <w:pPr>
        <w:widowControl w:val="0"/>
        <w:spacing w:after="0" w:line="240" w:lineRule="auto"/>
        <w:ind w:firstLine="851"/>
        <w:rPr>
          <w:rFonts w:asciiTheme="majorBidi" w:eastAsia="Calibri" w:hAnsiTheme="majorBidi" w:cstheme="majorBidi"/>
        </w:rPr>
      </w:pPr>
      <w:r w:rsidRPr="00A06CE6">
        <w:rPr>
          <w:rFonts w:asciiTheme="majorBidi" w:eastAsia="Calibri" w:hAnsiTheme="majorBidi" w:cstheme="majorBidi"/>
        </w:rPr>
        <w:t>7. Privaloma laikytis šių teisės aktų reikalavimų:</w:t>
      </w:r>
    </w:p>
    <w:p w14:paraId="3F708EFF"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Lietuvos Respublikos maisto įstatymo.</w:t>
      </w:r>
    </w:p>
    <w:p w14:paraId="5C2A96BD"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68E5C326"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 xml:space="preserve">2004 m. balandžio 29 d. Europos Parlamento ir Tarybos reglamento (EB) Nr. 852/2004 dėl maisto produktų higienos; </w:t>
      </w:r>
    </w:p>
    <w:p w14:paraId="517C779F"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F060167"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1470A2D0"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4022C999"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119CC9BA"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2011 m. sausio 14 d. Europos Komisijos reglamentas (ES) Nr. 10/2011 dėl plastikinių medžiagų ir gaminių, skirtų liestis su maisto produktais;</w:t>
      </w:r>
    </w:p>
    <w:p w14:paraId="46F3A190"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A06CE6">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A06CE6">
        <w:rPr>
          <w:rFonts w:asciiTheme="majorBidi" w:eastAsia="Aptos" w:hAnsiTheme="majorBidi" w:cstheme="majorBidi"/>
        </w:rPr>
        <w:t>;</w:t>
      </w:r>
    </w:p>
    <w:p w14:paraId="0B89E59C"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443A5269"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ourier New" w:hAnsiTheme="majorBidi" w:cstheme="majorBidi"/>
        </w:rPr>
        <w:t>Lietuvos higienos normos HN 16:2011 „Medžiagų ir gaminių, skirtų liestis su maistu, specialieji sveikatos saugos reikalavimai</w:t>
      </w:r>
      <w:r w:rsidRPr="00A06CE6">
        <w:rPr>
          <w:rFonts w:asciiTheme="majorBidi" w:eastAsia="Courier New" w:hAnsiTheme="majorBidi" w:cstheme="majorBidi"/>
          <w:vertAlign w:val="superscript"/>
        </w:rPr>
        <w:t>“</w:t>
      </w:r>
      <w:r w:rsidRPr="00A06CE6">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A06CE6">
        <w:rPr>
          <w:rFonts w:asciiTheme="majorBidi" w:eastAsia="Courier New" w:hAnsiTheme="majorBidi" w:cstheme="majorBidi"/>
          <w:vertAlign w:val="superscript"/>
        </w:rPr>
        <w:t xml:space="preserve">“ </w:t>
      </w:r>
      <w:r w:rsidRPr="00A06CE6">
        <w:rPr>
          <w:rFonts w:asciiTheme="majorBidi" w:eastAsia="Courier New" w:hAnsiTheme="majorBidi" w:cstheme="majorBidi"/>
        </w:rPr>
        <w:t>patvirtinimo“;</w:t>
      </w:r>
    </w:p>
    <w:p w14:paraId="0C785D97" w14:textId="77777777" w:rsidR="00A06CE6" w:rsidRPr="00A06CE6" w:rsidRDefault="00A06CE6" w:rsidP="00A06CE6">
      <w:pPr>
        <w:widowControl w:val="0"/>
        <w:numPr>
          <w:ilvl w:val="0"/>
          <w:numId w:val="12"/>
        </w:numPr>
        <w:spacing w:after="0" w:line="240" w:lineRule="auto"/>
        <w:contextualSpacing/>
        <w:jc w:val="both"/>
        <w:rPr>
          <w:rFonts w:asciiTheme="majorBidi" w:eastAsia="Calibri" w:hAnsiTheme="majorBidi" w:cstheme="majorBidi"/>
        </w:rPr>
      </w:pPr>
      <w:r w:rsidRPr="00A06CE6">
        <w:rPr>
          <w:rFonts w:asciiTheme="majorBidi" w:eastAsia="Calibri" w:hAnsiTheme="majorBidi" w:cstheme="majorBidi"/>
        </w:rPr>
        <w:t>Lietuvos higienos normos HN 119:2014 „Maisto produktų ženklinimas“, patvirtintos sveikatos apsaugos ministro 2002 m. gruodžio 24 d. įsakymu Nr. 677</w:t>
      </w:r>
      <w:r w:rsidRPr="00A06CE6">
        <w:rPr>
          <w:rFonts w:asciiTheme="majorBidi" w:eastAsia="Courier New" w:hAnsiTheme="majorBidi" w:cstheme="majorBidi"/>
        </w:rPr>
        <w:t xml:space="preserve">  „Dėl Lietuvos higienos normos HN 119:2014 „Maisto produktų ženklinimas“ patvirtinimo“</w:t>
      </w:r>
    </w:p>
    <w:p w14:paraId="00AB1C5D" w14:textId="77777777" w:rsidR="00A06CE6" w:rsidRPr="00A06CE6" w:rsidRDefault="00A06CE6" w:rsidP="00A06CE6">
      <w:pPr>
        <w:widowControl w:val="0"/>
        <w:spacing w:after="0" w:line="240" w:lineRule="auto"/>
        <w:ind w:left="720"/>
        <w:contextualSpacing/>
        <w:jc w:val="both"/>
        <w:rPr>
          <w:rFonts w:asciiTheme="majorBidi" w:eastAsia="Calibri" w:hAnsiTheme="majorBidi" w:cstheme="majorBidi"/>
        </w:rPr>
      </w:pPr>
    </w:p>
    <w:p w14:paraId="3F6BB93B"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22ADF509"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9. Maisto produktai gali būti rezervuojami vienoje ar keliose vietose, skirtingais adresais,</w:t>
      </w:r>
      <w:r w:rsidRPr="00A06CE6">
        <w:rPr>
          <w:rFonts w:asciiTheme="majorBidi" w:eastAsia="Calibri" w:hAnsiTheme="majorBidi" w:cstheme="majorBidi"/>
          <w:b/>
          <w:bCs/>
        </w:rPr>
        <w:t xml:space="preserve"> </w:t>
      </w:r>
      <w:r w:rsidRPr="00A06CE6">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069E2F18"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7D815081"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p>
    <w:p w14:paraId="64FA6C2F"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lastRenderedPageBreak/>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761522B5" w14:textId="77777777" w:rsidR="00A06CE6" w:rsidRPr="00A06CE6" w:rsidRDefault="00A06CE6" w:rsidP="00A06CE6">
      <w:pPr>
        <w:widowControl w:val="0"/>
        <w:spacing w:after="0" w:line="240" w:lineRule="auto"/>
        <w:ind w:firstLine="720"/>
        <w:jc w:val="both"/>
        <w:rPr>
          <w:rFonts w:asciiTheme="majorBidi" w:eastAsia="Calibri" w:hAnsiTheme="majorBidi" w:cstheme="majorBidi"/>
          <w:strike/>
        </w:rPr>
      </w:pPr>
      <w:r w:rsidRPr="00A06CE6">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23E17F94"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1CE81421" w14:textId="77777777" w:rsidR="00A06CE6" w:rsidRPr="00A06CE6" w:rsidRDefault="00A06CE6" w:rsidP="00A06CE6">
      <w:pPr>
        <w:widowControl w:val="0"/>
        <w:spacing w:after="0" w:line="240" w:lineRule="auto"/>
        <w:ind w:firstLine="709"/>
        <w:contextualSpacing/>
        <w:jc w:val="both"/>
        <w:rPr>
          <w:rFonts w:asciiTheme="majorBidi" w:eastAsia="Calibri" w:hAnsiTheme="majorBidi" w:cstheme="majorBidi"/>
        </w:rPr>
      </w:pPr>
      <w:r w:rsidRPr="00A06CE6">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A06CE6">
        <w:rPr>
          <w:rFonts w:asciiTheme="majorBidi" w:eastAsia="Courier New" w:hAnsiTheme="majorBidi" w:cstheme="majorBidi"/>
        </w:rPr>
        <w:t>„Dėl Lietuvos higienos normos HN 119:2014 „Maisto produktų ženklinimas“ patvirtinimo“</w:t>
      </w:r>
      <w:r w:rsidRPr="00A06CE6">
        <w:rPr>
          <w:rFonts w:asciiTheme="majorBidi" w:eastAsia="Calibri" w:hAnsiTheme="majorBidi" w:cstheme="majorBidi"/>
        </w:rPr>
        <w:t xml:space="preserve"> ir (arba) bendrieji informacijos apie maistą reikalavimai, nustatyti </w:t>
      </w:r>
      <w:r w:rsidRPr="00A06CE6">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A06CE6">
        <w:rPr>
          <w:rFonts w:asciiTheme="majorBidi" w:eastAsia="Calibri" w:hAnsiTheme="majorBidi" w:cstheme="majorBidi"/>
        </w:rPr>
        <w:t>8 straipsnio 7 dalyje.</w:t>
      </w:r>
    </w:p>
    <w:p w14:paraId="0E58F4C8"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05B35861"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4C522BCC" w14:textId="77777777" w:rsidR="00A06CE6" w:rsidRPr="00A06CE6" w:rsidRDefault="00A06CE6" w:rsidP="00A06CE6">
      <w:pPr>
        <w:widowControl w:val="0"/>
        <w:spacing w:after="0" w:line="240" w:lineRule="auto"/>
        <w:ind w:firstLine="720"/>
        <w:jc w:val="both"/>
        <w:rPr>
          <w:rFonts w:asciiTheme="majorBidi" w:eastAsia="Calibri" w:hAnsiTheme="majorBidi" w:cstheme="majorBidi"/>
        </w:rPr>
      </w:pPr>
      <w:r w:rsidRPr="00A06CE6">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0767118C" w14:textId="77777777" w:rsidR="00A06CE6" w:rsidRPr="00A06CE6" w:rsidRDefault="00A06CE6" w:rsidP="00A06CE6">
      <w:pPr>
        <w:widowControl w:val="0"/>
        <w:spacing w:after="0" w:line="240" w:lineRule="auto"/>
        <w:ind w:firstLine="709"/>
        <w:contextualSpacing/>
        <w:jc w:val="both"/>
        <w:rPr>
          <w:rFonts w:asciiTheme="majorBidi" w:eastAsia="Calibri" w:hAnsiTheme="majorBidi" w:cstheme="majorBidi"/>
        </w:rPr>
      </w:pPr>
      <w:r w:rsidRPr="00A06CE6">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7CF1486B" w14:textId="77777777" w:rsidR="00A06CE6" w:rsidRPr="00A06CE6" w:rsidRDefault="00A06CE6" w:rsidP="00A06CE6">
      <w:pPr>
        <w:spacing w:after="0" w:line="240" w:lineRule="auto"/>
        <w:rPr>
          <w:rFonts w:asciiTheme="majorBidi" w:hAnsiTheme="majorBidi" w:cstheme="majorBidi"/>
        </w:rPr>
      </w:pPr>
    </w:p>
    <w:sectPr w:rsidR="00A06CE6" w:rsidRPr="00A06CE6"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7317" w14:textId="77777777" w:rsidR="00005C67" w:rsidRDefault="00005C67">
      <w:pPr>
        <w:spacing w:after="0" w:line="240" w:lineRule="auto"/>
      </w:pPr>
      <w:r>
        <w:separator/>
      </w:r>
    </w:p>
  </w:endnote>
  <w:endnote w:type="continuationSeparator" w:id="0">
    <w:p w14:paraId="3FD7817F" w14:textId="77777777" w:rsidR="00005C67" w:rsidRDefault="0000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DFA5" w14:textId="77777777" w:rsidR="00005C67" w:rsidRDefault="00005C67">
      <w:pPr>
        <w:spacing w:after="0" w:line="240" w:lineRule="auto"/>
      </w:pPr>
      <w:r>
        <w:separator/>
      </w:r>
    </w:p>
  </w:footnote>
  <w:footnote w:type="continuationSeparator" w:id="0">
    <w:p w14:paraId="103557CB" w14:textId="77777777" w:rsidR="00005C67" w:rsidRDefault="00005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5C67"/>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3E7788"/>
    <w:rsid w:val="0040421D"/>
    <w:rsid w:val="00405B4A"/>
    <w:rsid w:val="00406365"/>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C6141"/>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36D59"/>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4A2"/>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6CE6"/>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646"/>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5D4F"/>
    <w:rsid w:val="00C96458"/>
    <w:rsid w:val="00CB16D9"/>
    <w:rsid w:val="00CB1789"/>
    <w:rsid w:val="00CB437A"/>
    <w:rsid w:val="00CC6EB7"/>
    <w:rsid w:val="00CE1D4D"/>
    <w:rsid w:val="00CE27E3"/>
    <w:rsid w:val="00CF030A"/>
    <w:rsid w:val="00D00291"/>
    <w:rsid w:val="00D02C12"/>
    <w:rsid w:val="00D02D2F"/>
    <w:rsid w:val="00D03FFA"/>
    <w:rsid w:val="00D05FAA"/>
    <w:rsid w:val="00D112EE"/>
    <w:rsid w:val="00D15C71"/>
    <w:rsid w:val="00D20A9E"/>
    <w:rsid w:val="00D30F3F"/>
    <w:rsid w:val="00D322BE"/>
    <w:rsid w:val="00D366E0"/>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89fad13f21b8eb4e04b1f7fa237e5f5d">
  <xsd:schema xmlns:xsd="http://www.w3.org/2001/XMLSchema" xmlns:xs="http://www.w3.org/2001/XMLSchema" xmlns:p="http://schemas.microsoft.com/office/2006/metadata/properties" xmlns:ns2="e363201a-d761-49ef-afc2-03171d55f11d" targetNamespace="http://schemas.microsoft.com/office/2006/metadata/properties" ma:root="true" ma:fieldsID="f58b5fdb7cab9f74e272cc429fb1dfb1"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2.xml><?xml version="1.0" encoding="utf-8"?>
<ds:datastoreItem xmlns:ds="http://schemas.openxmlformats.org/officeDocument/2006/customXml" ds:itemID="{369D0FD2-0F41-4FC9-B1BA-2DF931C8911B}">
  <ds:schemaRefs>
    <ds:schemaRef ds:uri="http://schemas.microsoft.com/sharepoint/v3/contenttype/forms"/>
  </ds:schemaRefs>
</ds:datastoreItem>
</file>

<file path=customXml/itemProps3.xml><?xml version="1.0" encoding="utf-8"?>
<ds:datastoreItem xmlns:ds="http://schemas.openxmlformats.org/officeDocument/2006/customXml" ds:itemID="{CBE8118E-77C5-4EAE-8EEB-90135922B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3AF0D-4AD4-4908-8A85-9A32DC056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8778</Words>
  <Characters>5004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7</cp:revision>
  <dcterms:created xsi:type="dcterms:W3CDTF">2025-10-24T12:11:00Z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