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6F8839A5" w14:textId="77777777" w:rsidR="00E81238" w:rsidRPr="00E81238" w:rsidRDefault="00E81238" w:rsidP="00E81238">
      <w:pPr>
        <w:pStyle w:val="Antrat3"/>
        <w:jc w:val="center"/>
        <w:rPr>
          <w:rFonts w:ascii="Arial" w:hAnsi="Arial" w:cs="Arial"/>
          <w:b/>
          <w:bCs/>
          <w:color w:val="auto"/>
          <w:sz w:val="22"/>
          <w:szCs w:val="22"/>
        </w:rPr>
      </w:pPr>
      <w:bookmarkStart w:id="2" w:name="_PASIŪLYMO_FORMA"/>
      <w:bookmarkEnd w:id="2"/>
      <w:r w:rsidRPr="00E81238">
        <w:rPr>
          <w:rFonts w:ascii="Arial" w:hAnsi="Arial" w:cs="Arial"/>
          <w:b/>
          <w:bCs/>
          <w:color w:val="auto"/>
          <w:sz w:val="22"/>
          <w:szCs w:val="22"/>
        </w:rPr>
        <w:t>PASIŪLYMO FORMA</w:t>
      </w:r>
    </w:p>
    <w:p w14:paraId="1DAC0A2F" w14:textId="4CBD7812" w:rsidR="00547242" w:rsidRDefault="002D198D" w:rsidP="00547242">
      <w:pPr>
        <w:pStyle w:val="Pagrindinistekstas"/>
        <w:jc w:val="center"/>
        <w:rPr>
          <w:rFonts w:ascii="Arial" w:hAnsi="Arial" w:cs="Arial"/>
          <w:b/>
          <w:bCs/>
          <w:sz w:val="22"/>
          <w:szCs w:val="22"/>
        </w:rPr>
      </w:pPr>
      <w:r w:rsidRPr="00095458">
        <w:rPr>
          <w:rFonts w:ascii="Arial" w:hAnsi="Arial" w:cs="Arial"/>
          <w:b/>
          <w:bCs/>
          <w:sz w:val="22"/>
          <w:szCs w:val="22"/>
        </w:rPr>
        <w:t>RAJONINIO KELIO NR. 4246 PLA</w:t>
      </w:r>
      <w:r w:rsidRPr="00095458">
        <w:rPr>
          <w:rFonts w:ascii="Arial" w:hAnsi="Arial" w:cs="Arial" w:hint="eastAsia"/>
          <w:b/>
          <w:bCs/>
          <w:sz w:val="22"/>
          <w:szCs w:val="22"/>
        </w:rPr>
        <w:t>Š</w:t>
      </w:r>
      <w:r w:rsidRPr="00095458">
        <w:rPr>
          <w:rFonts w:ascii="Arial" w:hAnsi="Arial" w:cs="Arial"/>
          <w:b/>
          <w:bCs/>
          <w:sz w:val="22"/>
          <w:szCs w:val="22"/>
        </w:rPr>
        <w:t>KIAI</w:t>
      </w:r>
      <w:r w:rsidRPr="00095458">
        <w:rPr>
          <w:rFonts w:ascii="Arial" w:hAnsi="Arial" w:cs="Arial" w:hint="eastAsia"/>
          <w:b/>
          <w:bCs/>
          <w:sz w:val="22"/>
          <w:szCs w:val="22"/>
        </w:rPr>
        <w:t>–</w:t>
      </w:r>
      <w:r w:rsidRPr="00095458">
        <w:rPr>
          <w:rFonts w:ascii="Arial" w:hAnsi="Arial" w:cs="Arial"/>
          <w:b/>
          <w:bCs/>
          <w:sz w:val="22"/>
          <w:szCs w:val="22"/>
        </w:rPr>
        <w:t>LAZD</w:t>
      </w:r>
      <w:r w:rsidRPr="00095458">
        <w:rPr>
          <w:rFonts w:ascii="Arial" w:hAnsi="Arial" w:cs="Arial" w:hint="eastAsia"/>
          <w:b/>
          <w:bCs/>
          <w:sz w:val="22"/>
          <w:szCs w:val="22"/>
        </w:rPr>
        <w:t>Ė</w:t>
      </w:r>
      <w:r w:rsidRPr="00095458">
        <w:rPr>
          <w:rFonts w:ascii="Arial" w:hAnsi="Arial" w:cs="Arial"/>
          <w:b/>
          <w:bCs/>
          <w:sz w:val="22"/>
          <w:szCs w:val="22"/>
        </w:rPr>
        <w:t>NAI 1,027 KM TILTO PER KANAL</w:t>
      </w:r>
      <w:r w:rsidRPr="00095458">
        <w:rPr>
          <w:rFonts w:ascii="Arial" w:hAnsi="Arial" w:cs="Arial" w:hint="eastAsia"/>
          <w:b/>
          <w:bCs/>
          <w:sz w:val="22"/>
          <w:szCs w:val="22"/>
        </w:rPr>
        <w:t>Ą</w:t>
      </w:r>
      <w:r>
        <w:rPr>
          <w:rFonts w:ascii="Arial" w:hAnsi="Arial" w:cs="Arial"/>
          <w:b/>
          <w:bCs/>
          <w:sz w:val="22"/>
          <w:szCs w:val="22"/>
        </w:rPr>
        <w:t xml:space="preserve"> </w:t>
      </w:r>
      <w:r w:rsidRPr="00095458">
        <w:rPr>
          <w:rFonts w:ascii="Arial" w:hAnsi="Arial" w:cs="Arial"/>
          <w:b/>
          <w:bCs/>
          <w:sz w:val="22"/>
          <w:szCs w:val="22"/>
        </w:rPr>
        <w:t>REKONSTRAVIMO PROJEKTO</w:t>
      </w:r>
      <w:r>
        <w:rPr>
          <w:rFonts w:ascii="Arial" w:hAnsi="Arial" w:cs="Arial"/>
          <w:b/>
          <w:bCs/>
          <w:sz w:val="22"/>
          <w:szCs w:val="22"/>
        </w:rPr>
        <w:t xml:space="preserve"> </w:t>
      </w:r>
      <w:r w:rsidRPr="00095458">
        <w:rPr>
          <w:rFonts w:ascii="Arial" w:hAnsi="Arial" w:cs="Arial"/>
          <w:b/>
          <w:bCs/>
          <w:sz w:val="22"/>
          <w:szCs w:val="22"/>
        </w:rPr>
        <w:t>PARENGIMAS, PROJEKTO VYKDYMO PRIE</w:t>
      </w:r>
      <w:r w:rsidRPr="00095458">
        <w:rPr>
          <w:rFonts w:ascii="Arial" w:hAnsi="Arial" w:cs="Arial" w:hint="eastAsia"/>
          <w:b/>
          <w:bCs/>
          <w:sz w:val="22"/>
          <w:szCs w:val="22"/>
        </w:rPr>
        <w:t>Ž</w:t>
      </w:r>
      <w:r w:rsidRPr="00095458">
        <w:rPr>
          <w:rFonts w:ascii="Arial" w:hAnsi="Arial" w:cs="Arial"/>
          <w:b/>
          <w:bCs/>
          <w:sz w:val="22"/>
          <w:szCs w:val="22"/>
        </w:rPr>
        <w:t>I</w:t>
      </w:r>
      <w:r w:rsidRPr="00095458">
        <w:rPr>
          <w:rFonts w:ascii="Arial" w:hAnsi="Arial" w:cs="Arial" w:hint="eastAsia"/>
          <w:b/>
          <w:bCs/>
          <w:sz w:val="22"/>
          <w:szCs w:val="22"/>
        </w:rPr>
        <w:t>Ū</w:t>
      </w:r>
      <w:r w:rsidRPr="00095458">
        <w:rPr>
          <w:rFonts w:ascii="Arial" w:hAnsi="Arial" w:cs="Arial"/>
          <w:b/>
          <w:bCs/>
          <w:sz w:val="22"/>
          <w:szCs w:val="22"/>
        </w:rPr>
        <w:t>RA IR DARB</w:t>
      </w:r>
      <w:r w:rsidRPr="00095458">
        <w:rPr>
          <w:rFonts w:ascii="Arial" w:hAnsi="Arial" w:cs="Arial" w:hint="eastAsia"/>
          <w:b/>
          <w:bCs/>
          <w:sz w:val="22"/>
          <w:szCs w:val="22"/>
        </w:rPr>
        <w:t>Ų</w:t>
      </w:r>
      <w:r>
        <w:rPr>
          <w:rFonts w:ascii="Arial" w:hAnsi="Arial" w:cs="Arial"/>
          <w:b/>
          <w:bCs/>
          <w:sz w:val="22"/>
          <w:szCs w:val="22"/>
        </w:rPr>
        <w:t xml:space="preserve"> </w:t>
      </w:r>
      <w:r w:rsidRPr="00095458">
        <w:rPr>
          <w:rFonts w:ascii="Arial" w:hAnsi="Arial" w:cs="Arial"/>
          <w:b/>
          <w:bCs/>
          <w:sz w:val="22"/>
          <w:szCs w:val="22"/>
        </w:rPr>
        <w:t>ATLIKIMAS</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275D5553" w14:textId="77777777" w:rsidR="00E81238" w:rsidRPr="0011575C" w:rsidRDefault="00E81238" w:rsidP="0062548A">
      <w:pPr>
        <w:pStyle w:val="Pagrindinistekstas"/>
        <w:ind w:firstLine="0"/>
        <w:rPr>
          <w:rFonts w:ascii="Arial" w:hAnsi="Arial" w:cs="Arial"/>
          <w:color w:val="000000" w:themeColor="text1"/>
          <w:sz w:val="22"/>
          <w:szCs w:val="22"/>
        </w:rPr>
      </w:pPr>
    </w:p>
    <w:p w14:paraId="27F6B08E" w14:textId="77777777" w:rsidR="00390145" w:rsidRPr="0011575C" w:rsidRDefault="00390145" w:rsidP="00390145">
      <w:pPr>
        <w:suppressAutoHyphens/>
        <w:ind w:firstLine="567"/>
        <w:rPr>
          <w:rFonts w:ascii="Arial" w:hAnsi="Arial" w:cs="Arial"/>
          <w:color w:val="000000" w:themeColor="text1"/>
          <w:sz w:val="22"/>
          <w:szCs w:val="22"/>
        </w:rPr>
      </w:pPr>
      <w:r w:rsidRPr="0011575C">
        <w:rPr>
          <w:rFonts w:ascii="Arial" w:hAnsi="Arial" w:cs="Arial"/>
          <w:color w:val="000000" w:themeColor="text1"/>
          <w:sz w:val="22"/>
          <w:szCs w:val="22"/>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11575C" w:rsidRPr="0011575C" w14:paraId="2CBAADAE" w14:textId="77777777" w:rsidTr="00B95647">
        <w:tc>
          <w:tcPr>
            <w:tcW w:w="675" w:type="dxa"/>
            <w:shd w:val="clear" w:color="auto" w:fill="E8E8E8" w:themeFill="background2"/>
            <w:vAlign w:val="center"/>
          </w:tcPr>
          <w:p w14:paraId="3DDFF4F4" w14:textId="77777777" w:rsidR="00390145" w:rsidRPr="0011575C" w:rsidRDefault="00390145" w:rsidP="00B95647">
            <w:pPr>
              <w:suppressAutoHyphens/>
              <w:jc w:val="center"/>
              <w:rPr>
                <w:rFonts w:ascii="Arial" w:hAnsi="Arial" w:cs="Arial"/>
                <w:b/>
                <w:color w:val="000000" w:themeColor="text1"/>
                <w:sz w:val="22"/>
                <w:szCs w:val="22"/>
              </w:rPr>
            </w:pPr>
            <w:r w:rsidRPr="0011575C">
              <w:rPr>
                <w:rFonts w:ascii="Arial" w:hAnsi="Arial" w:cs="Arial"/>
                <w:b/>
                <w:color w:val="000000" w:themeColor="text1"/>
                <w:sz w:val="22"/>
                <w:szCs w:val="22"/>
              </w:rPr>
              <w:t>Eil. Nr.</w:t>
            </w:r>
          </w:p>
        </w:tc>
        <w:tc>
          <w:tcPr>
            <w:tcW w:w="4707" w:type="dxa"/>
            <w:shd w:val="clear" w:color="auto" w:fill="E8E8E8" w:themeFill="background2"/>
            <w:vAlign w:val="center"/>
          </w:tcPr>
          <w:p w14:paraId="53C5056A" w14:textId="77777777" w:rsidR="00390145" w:rsidRPr="0011575C" w:rsidRDefault="00390145" w:rsidP="00B95647">
            <w:pPr>
              <w:suppressAutoHyphens/>
              <w:jc w:val="center"/>
              <w:rPr>
                <w:rFonts w:ascii="Arial" w:hAnsi="Arial" w:cs="Arial"/>
                <w:b/>
                <w:color w:val="000000" w:themeColor="text1"/>
                <w:sz w:val="22"/>
                <w:szCs w:val="22"/>
              </w:rPr>
            </w:pPr>
            <w:r w:rsidRPr="0011575C">
              <w:rPr>
                <w:rFonts w:ascii="Arial" w:hAnsi="Arial" w:cs="Arial"/>
                <w:b/>
                <w:color w:val="000000" w:themeColor="text1"/>
                <w:sz w:val="22"/>
                <w:szCs w:val="22"/>
              </w:rPr>
              <w:t>Kokybės kriterijai</w:t>
            </w:r>
          </w:p>
        </w:tc>
        <w:tc>
          <w:tcPr>
            <w:tcW w:w="4252" w:type="dxa"/>
            <w:shd w:val="clear" w:color="auto" w:fill="E8E8E8" w:themeFill="background2"/>
            <w:vAlign w:val="center"/>
          </w:tcPr>
          <w:p w14:paraId="486D8601" w14:textId="77777777" w:rsidR="00390145" w:rsidRPr="0011575C" w:rsidRDefault="00390145" w:rsidP="00B95647">
            <w:pPr>
              <w:suppressAutoHyphens/>
              <w:jc w:val="center"/>
              <w:rPr>
                <w:rFonts w:ascii="Arial" w:hAnsi="Arial" w:cs="Arial"/>
                <w:b/>
                <w:color w:val="000000" w:themeColor="text1"/>
                <w:sz w:val="22"/>
                <w:szCs w:val="22"/>
              </w:rPr>
            </w:pPr>
            <w:r w:rsidRPr="0011575C">
              <w:rPr>
                <w:rFonts w:ascii="Arial" w:hAnsi="Arial" w:cs="Arial"/>
                <w:b/>
                <w:color w:val="000000" w:themeColor="text1"/>
                <w:sz w:val="22"/>
                <w:szCs w:val="22"/>
              </w:rPr>
              <w:t>Siūlomų kriterijų aprašymas</w:t>
            </w:r>
          </w:p>
        </w:tc>
      </w:tr>
      <w:tr w:rsidR="0011575C" w:rsidRPr="0011575C" w14:paraId="4B0B0A3E" w14:textId="77777777" w:rsidTr="0011575C">
        <w:tc>
          <w:tcPr>
            <w:tcW w:w="675" w:type="dxa"/>
          </w:tcPr>
          <w:p w14:paraId="10A5B379" w14:textId="77777777" w:rsidR="00390145" w:rsidRPr="0011575C" w:rsidRDefault="00390145" w:rsidP="00B95647">
            <w:pPr>
              <w:suppressAutoHyphens/>
              <w:jc w:val="center"/>
              <w:rPr>
                <w:rFonts w:ascii="Arial" w:hAnsi="Arial" w:cs="Arial"/>
                <w:color w:val="000000" w:themeColor="text1"/>
                <w:sz w:val="22"/>
                <w:szCs w:val="22"/>
              </w:rPr>
            </w:pPr>
            <w:r w:rsidRPr="0011575C">
              <w:rPr>
                <w:rFonts w:ascii="Arial" w:hAnsi="Arial" w:cs="Arial"/>
                <w:color w:val="000000" w:themeColor="text1"/>
                <w:sz w:val="22"/>
                <w:szCs w:val="22"/>
              </w:rPr>
              <w:t>1.</w:t>
            </w:r>
          </w:p>
        </w:tc>
        <w:tc>
          <w:tcPr>
            <w:tcW w:w="4707" w:type="dxa"/>
            <w:vAlign w:val="center"/>
          </w:tcPr>
          <w:p w14:paraId="3FE2D278" w14:textId="45320965" w:rsidR="00390145" w:rsidRPr="0011575C" w:rsidRDefault="00390145" w:rsidP="0011575C">
            <w:pPr>
              <w:suppressAutoHyphens/>
              <w:jc w:val="center"/>
              <w:rPr>
                <w:rFonts w:ascii="Arial" w:hAnsi="Arial" w:cs="Arial"/>
                <w:color w:val="000000" w:themeColor="text1"/>
                <w:sz w:val="22"/>
                <w:szCs w:val="22"/>
              </w:rPr>
            </w:pPr>
            <w:r w:rsidRPr="0011575C">
              <w:rPr>
                <w:rFonts w:ascii="Arial" w:hAnsi="Arial" w:cs="Arial"/>
                <w:b/>
                <w:color w:val="000000" w:themeColor="text1"/>
                <w:sz w:val="22"/>
                <w:szCs w:val="22"/>
              </w:rPr>
              <w:t xml:space="preserve">Antras kriterijus </w:t>
            </w:r>
            <w:r w:rsidRPr="0011575C">
              <w:rPr>
                <w:rFonts w:ascii="Arial" w:hAnsi="Arial" w:cs="Arial"/>
                <w:bCs/>
                <w:color w:val="000000" w:themeColor="text1"/>
                <w:sz w:val="22"/>
                <w:szCs w:val="22"/>
              </w:rPr>
              <w:t>–</w:t>
            </w:r>
            <w:r w:rsidRPr="0011575C">
              <w:rPr>
                <w:rFonts w:ascii="Arial" w:hAnsi="Arial" w:cs="Arial"/>
                <w:b/>
                <w:color w:val="000000" w:themeColor="text1"/>
                <w:sz w:val="22"/>
                <w:szCs w:val="22"/>
              </w:rPr>
              <w:t xml:space="preserve"> </w:t>
            </w:r>
            <w:r w:rsidR="00B9428E" w:rsidRPr="0011575C">
              <w:rPr>
                <w:rFonts w:ascii="Arial" w:hAnsi="Arial" w:cs="Arial"/>
                <w:color w:val="000000" w:themeColor="text1"/>
                <w:sz w:val="22"/>
                <w:szCs w:val="22"/>
              </w:rPr>
              <w:t>Darbų atlikimo terminas, C</w:t>
            </w:r>
          </w:p>
        </w:tc>
        <w:tc>
          <w:tcPr>
            <w:tcW w:w="4252" w:type="dxa"/>
          </w:tcPr>
          <w:p w14:paraId="7BB11131" w14:textId="77777777" w:rsidR="00390145" w:rsidRPr="0011575C" w:rsidRDefault="00390145" w:rsidP="00B95647">
            <w:pPr>
              <w:suppressAutoHyphens/>
              <w:jc w:val="center"/>
              <w:rPr>
                <w:rFonts w:ascii="Arial" w:hAnsi="Arial" w:cs="Arial"/>
                <w:b/>
                <w:bCs/>
                <w:i/>
                <w:iCs/>
                <w:color w:val="000000" w:themeColor="text1"/>
                <w:sz w:val="22"/>
                <w:szCs w:val="22"/>
              </w:rPr>
            </w:pPr>
            <w:r w:rsidRPr="0011575C">
              <w:rPr>
                <w:rFonts w:ascii="Arial" w:hAnsi="Arial" w:cs="Arial"/>
                <w:b/>
                <w:bCs/>
                <w:i/>
                <w:iCs/>
                <w:color w:val="000000" w:themeColor="text1"/>
                <w:sz w:val="22"/>
                <w:szCs w:val="22"/>
              </w:rPr>
              <w:t>[įrašyti]</w:t>
            </w:r>
          </w:p>
          <w:p w14:paraId="52ED8F91" w14:textId="77777777" w:rsidR="00390145" w:rsidRPr="0011575C" w:rsidRDefault="00390145" w:rsidP="00B95647">
            <w:pPr>
              <w:suppressAutoHyphens/>
              <w:rPr>
                <w:rFonts w:ascii="Arial" w:hAnsi="Arial" w:cs="Arial"/>
                <w:color w:val="000000" w:themeColor="text1"/>
                <w:sz w:val="22"/>
                <w:szCs w:val="22"/>
              </w:rPr>
            </w:pPr>
          </w:p>
          <w:p w14:paraId="7EA996CC" w14:textId="2346C193" w:rsidR="00390145" w:rsidRPr="0011575C" w:rsidRDefault="00390145" w:rsidP="00B95647">
            <w:pPr>
              <w:suppressAutoHyphens/>
              <w:rPr>
                <w:rFonts w:ascii="Arial" w:hAnsi="Arial" w:cs="Arial"/>
                <w:color w:val="000000" w:themeColor="text1"/>
                <w:sz w:val="22"/>
                <w:szCs w:val="22"/>
              </w:rPr>
            </w:pPr>
            <w:r w:rsidRPr="0011575C">
              <w:rPr>
                <w:rFonts w:ascii="Arial" w:hAnsi="Arial" w:cs="Arial"/>
                <w:color w:val="000000" w:themeColor="text1"/>
                <w:sz w:val="22"/>
                <w:szCs w:val="22"/>
              </w:rPr>
              <w:t>Pastaba.</w:t>
            </w:r>
            <w:r w:rsidRPr="0011575C">
              <w:rPr>
                <w:rFonts w:ascii="Arial" w:hAnsi="Arial" w:cs="Arial"/>
                <w:i/>
                <w:iCs/>
                <w:color w:val="000000" w:themeColor="text1"/>
                <w:sz w:val="22"/>
                <w:szCs w:val="22"/>
              </w:rPr>
              <w:t xml:space="preserve"> Darbų atlikimo terminą tiekėjas nurodo vadovaudamasis SPS </w:t>
            </w:r>
            <w:r w:rsidR="00D02DC5" w:rsidRPr="0011575C">
              <w:rPr>
                <w:rFonts w:ascii="Arial" w:hAnsi="Arial" w:cs="Arial"/>
                <w:i/>
                <w:iCs/>
                <w:color w:val="000000" w:themeColor="text1"/>
                <w:sz w:val="22"/>
                <w:szCs w:val="22"/>
              </w:rPr>
              <w:t>2</w:t>
            </w:r>
            <w:r w:rsidRPr="0011575C">
              <w:rPr>
                <w:rFonts w:ascii="Arial" w:hAnsi="Arial" w:cs="Arial"/>
                <w:i/>
                <w:iCs/>
                <w:color w:val="000000" w:themeColor="text1"/>
                <w:sz w:val="22"/>
                <w:szCs w:val="22"/>
              </w:rPr>
              <w:t xml:space="preserve">3 priedo pateiktomis nuostatomis. Maksimalus galimas darbų atlikimo terminas yra </w:t>
            </w:r>
            <w:r w:rsidR="00B11FA9" w:rsidRPr="0011575C">
              <w:rPr>
                <w:rFonts w:ascii="Arial" w:hAnsi="Arial" w:cs="Arial"/>
                <w:b/>
                <w:bCs/>
                <w:i/>
                <w:iCs/>
                <w:color w:val="000000" w:themeColor="text1"/>
                <w:sz w:val="22"/>
                <w:szCs w:val="22"/>
              </w:rPr>
              <w:t>20</w:t>
            </w:r>
            <w:r w:rsidRPr="0011575C">
              <w:rPr>
                <w:rFonts w:ascii="Arial" w:hAnsi="Arial" w:cs="Arial"/>
                <w:b/>
                <w:bCs/>
                <w:i/>
                <w:iCs/>
                <w:color w:val="000000" w:themeColor="text1"/>
                <w:sz w:val="22"/>
                <w:szCs w:val="22"/>
              </w:rPr>
              <w:t xml:space="preserve"> (</w:t>
            </w:r>
            <w:r w:rsidR="00B11FA9" w:rsidRPr="0011575C">
              <w:rPr>
                <w:rFonts w:ascii="Arial" w:hAnsi="Arial" w:cs="Arial"/>
                <w:b/>
                <w:bCs/>
                <w:i/>
                <w:iCs/>
                <w:color w:val="000000" w:themeColor="text1"/>
                <w:sz w:val="22"/>
                <w:szCs w:val="22"/>
              </w:rPr>
              <w:t>dvidešimt</w:t>
            </w:r>
            <w:r w:rsidRPr="0011575C">
              <w:rPr>
                <w:rFonts w:ascii="Arial" w:hAnsi="Arial" w:cs="Arial"/>
                <w:b/>
                <w:bCs/>
                <w:i/>
                <w:iCs/>
                <w:color w:val="000000" w:themeColor="text1"/>
                <w:sz w:val="22"/>
                <w:szCs w:val="22"/>
              </w:rPr>
              <w:t>) mėnesių</w:t>
            </w:r>
            <w:r w:rsidRPr="0011575C">
              <w:rPr>
                <w:rFonts w:ascii="Arial" w:hAnsi="Arial" w:cs="Arial"/>
                <w:i/>
                <w:iCs/>
                <w:color w:val="000000" w:themeColor="text1"/>
                <w:sz w:val="22"/>
                <w:szCs w:val="22"/>
              </w:rPr>
              <w:t xml:space="preserve">, tačiau ne </w:t>
            </w:r>
            <w:r w:rsidRPr="0011575C">
              <w:rPr>
                <w:rFonts w:ascii="Arial" w:hAnsi="Arial" w:cs="Arial"/>
                <w:b/>
                <w:bCs/>
                <w:i/>
                <w:iCs/>
                <w:color w:val="000000" w:themeColor="text1"/>
                <w:sz w:val="22"/>
                <w:szCs w:val="22"/>
              </w:rPr>
              <w:t xml:space="preserve">mažiau kaip </w:t>
            </w:r>
            <w:r w:rsidR="00B11FA9" w:rsidRPr="0011575C">
              <w:rPr>
                <w:rFonts w:ascii="Arial" w:hAnsi="Arial" w:cs="Arial"/>
                <w:b/>
                <w:bCs/>
                <w:i/>
                <w:iCs/>
                <w:color w:val="000000" w:themeColor="text1"/>
                <w:sz w:val="22"/>
                <w:szCs w:val="22"/>
              </w:rPr>
              <w:t>16</w:t>
            </w:r>
            <w:r w:rsidRPr="0011575C">
              <w:rPr>
                <w:rFonts w:ascii="Arial" w:hAnsi="Arial" w:cs="Arial"/>
                <w:b/>
                <w:bCs/>
                <w:i/>
                <w:iCs/>
                <w:color w:val="000000" w:themeColor="text1"/>
                <w:sz w:val="22"/>
                <w:szCs w:val="22"/>
              </w:rPr>
              <w:t xml:space="preserve"> (</w:t>
            </w:r>
            <w:r w:rsidR="00B11FA9" w:rsidRPr="0011575C">
              <w:rPr>
                <w:rFonts w:ascii="Arial" w:hAnsi="Arial" w:cs="Arial"/>
                <w:b/>
                <w:bCs/>
                <w:i/>
                <w:iCs/>
                <w:color w:val="000000" w:themeColor="text1"/>
                <w:sz w:val="22"/>
                <w:szCs w:val="22"/>
              </w:rPr>
              <w:t>šešiolika</w:t>
            </w:r>
            <w:r w:rsidRPr="0011575C">
              <w:rPr>
                <w:rFonts w:ascii="Arial" w:hAnsi="Arial" w:cs="Arial"/>
                <w:b/>
                <w:bCs/>
                <w:i/>
                <w:iCs/>
                <w:color w:val="000000" w:themeColor="text1"/>
                <w:sz w:val="22"/>
                <w:szCs w:val="22"/>
              </w:rPr>
              <w:t>) mėnesi</w:t>
            </w:r>
            <w:r w:rsidR="00B11FA9" w:rsidRPr="0011575C">
              <w:rPr>
                <w:rFonts w:ascii="Arial" w:hAnsi="Arial" w:cs="Arial"/>
                <w:b/>
                <w:bCs/>
                <w:i/>
                <w:iCs/>
                <w:color w:val="000000" w:themeColor="text1"/>
                <w:sz w:val="22"/>
                <w:szCs w:val="22"/>
              </w:rPr>
              <w:t>ų</w:t>
            </w:r>
            <w:r w:rsidRPr="0011575C">
              <w:rPr>
                <w:rFonts w:ascii="Arial" w:hAnsi="Arial" w:cs="Arial"/>
                <w:i/>
                <w:iCs/>
                <w:color w:val="000000" w:themeColor="text1"/>
                <w:sz w:val="22"/>
                <w:szCs w:val="22"/>
              </w:rPr>
              <w:t>, nuo pirkimo sutarties įsigaliojimo. Mėnesių skaičius turi būti išreikštas sveiku skaičiumi.</w:t>
            </w:r>
          </w:p>
        </w:tc>
      </w:tr>
      <w:tr w:rsidR="0011575C" w:rsidRPr="0011575C" w14:paraId="03931EAD" w14:textId="77777777" w:rsidTr="0011575C">
        <w:tc>
          <w:tcPr>
            <w:tcW w:w="675" w:type="dxa"/>
          </w:tcPr>
          <w:p w14:paraId="0194C95D" w14:textId="77777777" w:rsidR="00390145" w:rsidRPr="0011575C" w:rsidRDefault="00390145" w:rsidP="00B95647">
            <w:pPr>
              <w:suppressAutoHyphens/>
              <w:jc w:val="center"/>
              <w:rPr>
                <w:rFonts w:ascii="Arial" w:hAnsi="Arial" w:cs="Arial"/>
                <w:color w:val="000000" w:themeColor="text1"/>
                <w:sz w:val="22"/>
                <w:szCs w:val="22"/>
              </w:rPr>
            </w:pPr>
            <w:r w:rsidRPr="0011575C">
              <w:rPr>
                <w:rFonts w:ascii="Arial" w:hAnsi="Arial" w:cs="Arial"/>
                <w:color w:val="000000" w:themeColor="text1"/>
                <w:sz w:val="22"/>
                <w:szCs w:val="22"/>
              </w:rPr>
              <w:t>2.</w:t>
            </w:r>
          </w:p>
        </w:tc>
        <w:tc>
          <w:tcPr>
            <w:tcW w:w="4707" w:type="dxa"/>
            <w:vAlign w:val="center"/>
          </w:tcPr>
          <w:p w14:paraId="43FDAA49" w14:textId="2AE031D8" w:rsidR="00390145" w:rsidRPr="0011575C" w:rsidRDefault="00390145" w:rsidP="0011575C">
            <w:pPr>
              <w:suppressAutoHyphens/>
              <w:jc w:val="center"/>
              <w:rPr>
                <w:rFonts w:ascii="Arial" w:hAnsi="Arial" w:cs="Arial"/>
                <w:b/>
                <w:color w:val="000000" w:themeColor="text1"/>
                <w:sz w:val="22"/>
                <w:szCs w:val="22"/>
              </w:rPr>
            </w:pPr>
            <w:r w:rsidRPr="0011575C">
              <w:rPr>
                <w:rFonts w:ascii="Arial" w:hAnsi="Arial" w:cs="Arial"/>
                <w:b/>
                <w:color w:val="000000" w:themeColor="text1"/>
                <w:sz w:val="22"/>
                <w:szCs w:val="22"/>
              </w:rPr>
              <w:t xml:space="preserve">Trečias kriterijus - </w:t>
            </w:r>
            <w:r w:rsidR="00D02DC5" w:rsidRPr="0011575C">
              <w:rPr>
                <w:rFonts w:ascii="Arial" w:hAnsi="Arial" w:cs="Arial"/>
                <w:color w:val="000000" w:themeColor="text1"/>
                <w:sz w:val="22"/>
                <w:szCs w:val="22"/>
              </w:rPr>
              <w:t>Papildoma statinio garantinio termino trukmė metais, D</w:t>
            </w:r>
          </w:p>
        </w:tc>
        <w:tc>
          <w:tcPr>
            <w:tcW w:w="4252" w:type="dxa"/>
          </w:tcPr>
          <w:p w14:paraId="757A8085" w14:textId="77777777" w:rsidR="00390145" w:rsidRPr="0011575C" w:rsidRDefault="00390145" w:rsidP="00B95647">
            <w:pPr>
              <w:suppressAutoHyphens/>
              <w:jc w:val="center"/>
              <w:rPr>
                <w:rFonts w:ascii="Arial" w:hAnsi="Arial" w:cs="Arial"/>
                <w:b/>
                <w:bCs/>
                <w:i/>
                <w:iCs/>
                <w:color w:val="000000" w:themeColor="text1"/>
                <w:sz w:val="22"/>
                <w:szCs w:val="22"/>
              </w:rPr>
            </w:pPr>
            <w:r w:rsidRPr="0011575C">
              <w:rPr>
                <w:rFonts w:ascii="Arial" w:hAnsi="Arial" w:cs="Arial"/>
                <w:b/>
                <w:bCs/>
                <w:i/>
                <w:iCs/>
                <w:color w:val="000000" w:themeColor="text1"/>
                <w:sz w:val="22"/>
                <w:szCs w:val="22"/>
              </w:rPr>
              <w:t>[įrašyti]</w:t>
            </w:r>
          </w:p>
          <w:p w14:paraId="77A156FD" w14:textId="77777777" w:rsidR="00390145" w:rsidRPr="0011575C" w:rsidRDefault="00390145" w:rsidP="00B95647">
            <w:pPr>
              <w:suppressAutoHyphens/>
              <w:jc w:val="center"/>
              <w:rPr>
                <w:rFonts w:ascii="Arial" w:hAnsi="Arial" w:cs="Arial"/>
                <w:b/>
                <w:bCs/>
                <w:i/>
                <w:iCs/>
                <w:color w:val="000000" w:themeColor="text1"/>
                <w:sz w:val="22"/>
                <w:szCs w:val="22"/>
              </w:rPr>
            </w:pPr>
          </w:p>
        </w:tc>
      </w:tr>
    </w:tbl>
    <w:p w14:paraId="2E65A865" w14:textId="77777777" w:rsidR="00390145" w:rsidRPr="00390145" w:rsidRDefault="00390145" w:rsidP="00E81238">
      <w:pPr>
        <w:pStyle w:val="Pagrindinistekstas"/>
        <w:rPr>
          <w:rFonts w:ascii="Arial" w:hAnsi="Arial" w:cs="Arial"/>
          <w:color w:val="EE0000"/>
          <w:sz w:val="22"/>
          <w:szCs w:val="22"/>
        </w:rPr>
      </w:pPr>
    </w:p>
    <w:p w14:paraId="2B38CD97" w14:textId="77777777" w:rsidR="00390145" w:rsidRDefault="00390145" w:rsidP="00390145">
      <w:pPr>
        <w:pStyle w:val="Pagrindinistekstas"/>
        <w:ind w:firstLine="0"/>
        <w:rPr>
          <w:rFonts w:ascii="Arial" w:hAnsi="Arial" w:cs="Arial"/>
          <w:sz w:val="22"/>
          <w:szCs w:val="22"/>
        </w:rPr>
      </w:pPr>
    </w:p>
    <w:p w14:paraId="7AB142E9" w14:textId="1AABB45D" w:rsidR="00180259" w:rsidRPr="00E81238" w:rsidRDefault="00180259" w:rsidP="00180259">
      <w:pPr>
        <w:suppressAutoHyphens/>
        <w:ind w:firstLine="567"/>
        <w:rPr>
          <w:rFonts w:ascii="Arial" w:hAnsi="Arial" w:cs="Arial"/>
          <w:sz w:val="22"/>
          <w:szCs w:val="22"/>
        </w:rPr>
      </w:pPr>
      <w:r w:rsidRPr="00E81238">
        <w:rPr>
          <w:rFonts w:ascii="Arial" w:hAnsi="Arial" w:cs="Arial"/>
          <w:sz w:val="22"/>
          <w:szCs w:val="22"/>
        </w:rPr>
        <w:t>Siūlome ši</w:t>
      </w:r>
      <w:r>
        <w:rPr>
          <w:rFonts w:ascii="Arial" w:hAnsi="Arial" w:cs="Arial"/>
          <w:sz w:val="22"/>
          <w:szCs w:val="22"/>
        </w:rPr>
        <w:t>as</w:t>
      </w:r>
      <w:r w:rsidRPr="00E81238">
        <w:rPr>
          <w:rFonts w:ascii="Arial" w:hAnsi="Arial" w:cs="Arial"/>
          <w:sz w:val="22"/>
          <w:szCs w:val="22"/>
        </w:rPr>
        <w:t xml:space="preserve"> darbų ir su darbais susijusių paslaugų kain</w:t>
      </w:r>
      <w:r>
        <w:rPr>
          <w:rFonts w:ascii="Arial" w:hAnsi="Arial" w:cs="Arial"/>
          <w:sz w:val="22"/>
          <w:szCs w:val="22"/>
        </w:rPr>
        <w:t>as</w:t>
      </w:r>
      <w:r w:rsidRPr="00E81238">
        <w:rPr>
          <w:rFonts w:ascii="Arial" w:hAnsi="Arial" w:cs="Arial"/>
          <w:sz w:val="22"/>
          <w:szCs w:val="22"/>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089"/>
        <w:gridCol w:w="3963"/>
      </w:tblGrid>
      <w:tr w:rsidR="00E81238" w:rsidRPr="00E81238" w14:paraId="68A8AD93" w14:textId="77777777" w:rsidTr="007E2A71">
        <w:trPr>
          <w:trHeight w:val="549"/>
        </w:trPr>
        <w:tc>
          <w:tcPr>
            <w:tcW w:w="299" w:type="pct"/>
            <w:shd w:val="clear" w:color="auto" w:fill="E8E8E8" w:themeFill="background2"/>
          </w:tcPr>
          <w:p w14:paraId="6AC6378B" w14:textId="77777777" w:rsidR="00E81238" w:rsidRPr="00E81238" w:rsidRDefault="00E81238" w:rsidP="00DD0771">
            <w:pPr>
              <w:rPr>
                <w:rFonts w:ascii="Arial" w:hAnsi="Arial" w:cs="Arial"/>
                <w:bCs/>
                <w:color w:val="FF0000"/>
                <w:sz w:val="22"/>
                <w:szCs w:val="22"/>
              </w:rPr>
            </w:pPr>
            <w:r w:rsidRPr="00E81238">
              <w:rPr>
                <w:rFonts w:ascii="Arial" w:hAnsi="Arial" w:cs="Arial"/>
                <w:b/>
                <w:bCs/>
                <w:color w:val="000000" w:themeColor="text1"/>
                <w:sz w:val="22"/>
                <w:szCs w:val="22"/>
                <w:lang w:eastAsia="lt-LT"/>
              </w:rPr>
              <w:t>Eil. Nr.</w:t>
            </w:r>
          </w:p>
        </w:tc>
        <w:tc>
          <w:tcPr>
            <w:tcW w:w="2643" w:type="pct"/>
            <w:shd w:val="clear" w:color="auto" w:fill="E8E8E8" w:themeFill="background2"/>
            <w:vAlign w:val="center"/>
          </w:tcPr>
          <w:p w14:paraId="514DC9EE" w14:textId="77777777" w:rsidR="00E81238" w:rsidRPr="00E81238" w:rsidRDefault="00E81238" w:rsidP="00DD0771">
            <w:pPr>
              <w:jc w:val="center"/>
              <w:rPr>
                <w:rFonts w:ascii="Arial" w:hAnsi="Arial" w:cs="Arial"/>
                <w:b/>
                <w:sz w:val="22"/>
                <w:szCs w:val="22"/>
              </w:rPr>
            </w:pPr>
            <w:r w:rsidRPr="00E81238">
              <w:rPr>
                <w:rFonts w:ascii="Arial" w:hAnsi="Arial" w:cs="Arial"/>
                <w:b/>
                <w:sz w:val="22"/>
                <w:szCs w:val="22"/>
              </w:rPr>
              <w:t>Darbų pavadinimas</w:t>
            </w:r>
          </w:p>
        </w:tc>
        <w:tc>
          <w:tcPr>
            <w:tcW w:w="2058" w:type="pct"/>
            <w:shd w:val="clear" w:color="auto" w:fill="E8E8E8" w:themeFill="background2"/>
            <w:vAlign w:val="center"/>
          </w:tcPr>
          <w:p w14:paraId="304881CF" w14:textId="77777777" w:rsidR="00E81238" w:rsidRPr="00E81238" w:rsidRDefault="00E81238" w:rsidP="00DD0771">
            <w:pPr>
              <w:jc w:val="center"/>
              <w:rPr>
                <w:rFonts w:ascii="Arial" w:hAnsi="Arial" w:cs="Arial"/>
                <w:b/>
                <w:sz w:val="22"/>
                <w:szCs w:val="22"/>
              </w:rPr>
            </w:pPr>
            <w:r w:rsidRPr="00E81238">
              <w:rPr>
                <w:rFonts w:ascii="Arial" w:hAnsi="Arial" w:cs="Arial"/>
                <w:b/>
                <w:sz w:val="22"/>
                <w:szCs w:val="22"/>
              </w:rPr>
              <w:t>Kaina</w:t>
            </w:r>
          </w:p>
        </w:tc>
      </w:tr>
      <w:tr w:rsidR="00E81238" w:rsidRPr="00E81238" w14:paraId="6CBB7AB8" w14:textId="77777777" w:rsidTr="007E2A71">
        <w:trPr>
          <w:trHeight w:val="371"/>
        </w:trPr>
        <w:tc>
          <w:tcPr>
            <w:tcW w:w="299" w:type="pct"/>
            <w:vAlign w:val="center"/>
          </w:tcPr>
          <w:p w14:paraId="2A17D644" w14:textId="77777777" w:rsidR="00E81238" w:rsidRPr="00E81238" w:rsidRDefault="00E81238" w:rsidP="00DD0771">
            <w:pPr>
              <w:jc w:val="center"/>
              <w:rPr>
                <w:rFonts w:ascii="Arial" w:hAnsi="Arial" w:cs="Arial"/>
                <w:bCs/>
                <w:sz w:val="22"/>
                <w:szCs w:val="22"/>
              </w:rPr>
            </w:pPr>
            <w:r w:rsidRPr="00E81238">
              <w:rPr>
                <w:rFonts w:ascii="Arial" w:hAnsi="Arial" w:cs="Arial"/>
                <w:bCs/>
                <w:sz w:val="22"/>
                <w:szCs w:val="22"/>
              </w:rPr>
              <w:t>1.</w:t>
            </w:r>
          </w:p>
        </w:tc>
        <w:tc>
          <w:tcPr>
            <w:tcW w:w="2643" w:type="pct"/>
            <w:vAlign w:val="center"/>
          </w:tcPr>
          <w:p w14:paraId="6F83BDD3" w14:textId="2DA07CCB" w:rsidR="00E81238" w:rsidRPr="00803BA5" w:rsidRDefault="00BD222D" w:rsidP="007E2A71">
            <w:pPr>
              <w:jc w:val="left"/>
              <w:rPr>
                <w:rFonts w:ascii="Arial" w:hAnsi="Arial" w:cs="Arial"/>
                <w:iCs/>
                <w:color w:val="000000" w:themeColor="text1"/>
                <w:sz w:val="22"/>
                <w:szCs w:val="22"/>
                <w:highlight w:val="yellow"/>
              </w:rPr>
            </w:pPr>
            <w:r w:rsidRPr="00803BA5">
              <w:rPr>
                <w:rFonts w:ascii="Arial" w:hAnsi="Arial" w:cs="Arial"/>
                <w:iCs/>
                <w:color w:val="000000" w:themeColor="text1"/>
                <w:sz w:val="22"/>
                <w:szCs w:val="22"/>
              </w:rPr>
              <w:t>Pro</w:t>
            </w:r>
            <w:r w:rsidR="005D4EE2" w:rsidRPr="00803BA5">
              <w:rPr>
                <w:rFonts w:ascii="Arial" w:hAnsi="Arial" w:cs="Arial"/>
                <w:iCs/>
                <w:color w:val="000000" w:themeColor="text1"/>
                <w:sz w:val="22"/>
                <w:szCs w:val="22"/>
              </w:rPr>
              <w:t>jektav</w:t>
            </w:r>
            <w:r w:rsidR="00F17EE4" w:rsidRPr="00803BA5">
              <w:rPr>
                <w:rFonts w:ascii="Arial" w:hAnsi="Arial" w:cs="Arial"/>
                <w:iCs/>
                <w:color w:val="000000" w:themeColor="text1"/>
                <w:sz w:val="22"/>
                <w:szCs w:val="22"/>
              </w:rPr>
              <w:t xml:space="preserve">imo </w:t>
            </w:r>
            <w:r w:rsidR="00264972" w:rsidRPr="00803BA5">
              <w:rPr>
                <w:rFonts w:ascii="Arial" w:hAnsi="Arial" w:cs="Arial"/>
                <w:iCs/>
                <w:color w:val="000000" w:themeColor="text1"/>
                <w:sz w:val="22"/>
                <w:szCs w:val="22"/>
              </w:rPr>
              <w:t>paslaugos</w:t>
            </w:r>
            <w:r w:rsidR="00E81238" w:rsidRPr="00803BA5">
              <w:rPr>
                <w:rFonts w:ascii="Arial" w:hAnsi="Arial" w:cs="Arial"/>
                <w:iCs/>
                <w:color w:val="000000" w:themeColor="text1"/>
                <w:sz w:val="22"/>
                <w:szCs w:val="22"/>
              </w:rPr>
              <w:t>, Eur be PVM</w:t>
            </w:r>
          </w:p>
        </w:tc>
        <w:tc>
          <w:tcPr>
            <w:tcW w:w="2058" w:type="pct"/>
          </w:tcPr>
          <w:p w14:paraId="2C1640AA" w14:textId="77777777" w:rsidR="00E81238" w:rsidRPr="00E81238" w:rsidRDefault="00E81238" w:rsidP="00DD0771">
            <w:pPr>
              <w:rPr>
                <w:rFonts w:ascii="Arial" w:hAnsi="Arial" w:cs="Arial"/>
                <w:b/>
                <w:bCs/>
                <w:i/>
                <w:iCs/>
                <w:sz w:val="22"/>
                <w:szCs w:val="22"/>
              </w:rPr>
            </w:pPr>
          </w:p>
        </w:tc>
      </w:tr>
      <w:tr w:rsidR="00E81238" w:rsidRPr="00E81238" w14:paraId="3972C2C1" w14:textId="77777777" w:rsidTr="007E2A71">
        <w:trPr>
          <w:trHeight w:val="433"/>
        </w:trPr>
        <w:tc>
          <w:tcPr>
            <w:tcW w:w="299" w:type="pct"/>
            <w:tcBorders>
              <w:bottom w:val="single" w:sz="4" w:space="0" w:color="auto"/>
            </w:tcBorders>
            <w:vAlign w:val="center"/>
          </w:tcPr>
          <w:p w14:paraId="6F5FD130" w14:textId="77777777" w:rsidR="00E81238" w:rsidRPr="00E81238" w:rsidRDefault="00E81238" w:rsidP="00DD0771">
            <w:pPr>
              <w:suppressAutoHyphens/>
              <w:jc w:val="center"/>
              <w:rPr>
                <w:rFonts w:ascii="Arial" w:hAnsi="Arial" w:cs="Arial"/>
                <w:bCs/>
                <w:sz w:val="22"/>
                <w:szCs w:val="22"/>
              </w:rPr>
            </w:pPr>
            <w:r w:rsidRPr="00E81238">
              <w:rPr>
                <w:rFonts w:ascii="Arial" w:hAnsi="Arial" w:cs="Arial"/>
                <w:bCs/>
                <w:sz w:val="22"/>
                <w:szCs w:val="22"/>
              </w:rPr>
              <w:t>2.</w:t>
            </w:r>
          </w:p>
        </w:tc>
        <w:tc>
          <w:tcPr>
            <w:tcW w:w="2643" w:type="pct"/>
            <w:tcBorders>
              <w:bottom w:val="single" w:sz="4" w:space="0" w:color="auto"/>
            </w:tcBorders>
            <w:vAlign w:val="center"/>
          </w:tcPr>
          <w:p w14:paraId="49E91174" w14:textId="2469D8D5" w:rsidR="00BC7989" w:rsidRPr="007E2A71" w:rsidRDefault="00BC7989" w:rsidP="007E2A71">
            <w:pPr>
              <w:suppressAutoHyphens/>
              <w:jc w:val="left"/>
              <w:rPr>
                <w:rFonts w:ascii="Arial" w:hAnsi="Arial" w:cs="Arial"/>
                <w:iCs/>
                <w:color w:val="000000" w:themeColor="text1"/>
                <w:sz w:val="22"/>
                <w:szCs w:val="22"/>
              </w:rPr>
            </w:pPr>
            <w:r w:rsidRPr="00803BA5">
              <w:rPr>
                <w:rFonts w:ascii="Arial" w:hAnsi="Arial" w:cs="Arial"/>
                <w:iCs/>
                <w:color w:val="000000" w:themeColor="text1"/>
                <w:sz w:val="22"/>
                <w:szCs w:val="22"/>
              </w:rPr>
              <w:t>Projekto vykdymo priežiūra,</w:t>
            </w:r>
            <w:r w:rsidR="00E81238" w:rsidRPr="00803BA5">
              <w:rPr>
                <w:rFonts w:ascii="Arial" w:hAnsi="Arial" w:cs="Arial"/>
                <w:iCs/>
                <w:color w:val="000000" w:themeColor="text1"/>
                <w:sz w:val="22"/>
                <w:szCs w:val="22"/>
              </w:rPr>
              <w:t xml:space="preserve"> Eur be PVM</w:t>
            </w:r>
          </w:p>
        </w:tc>
        <w:tc>
          <w:tcPr>
            <w:tcW w:w="2058" w:type="pct"/>
            <w:tcBorders>
              <w:bottom w:val="single" w:sz="4" w:space="0" w:color="auto"/>
            </w:tcBorders>
            <w:vAlign w:val="center"/>
          </w:tcPr>
          <w:p w14:paraId="0D4F6217" w14:textId="77777777" w:rsidR="00E81238" w:rsidRPr="00E81238" w:rsidRDefault="00E81238" w:rsidP="00DD0771">
            <w:pPr>
              <w:suppressAutoHyphens/>
              <w:rPr>
                <w:rFonts w:ascii="Arial" w:hAnsi="Arial" w:cs="Arial"/>
                <w:i/>
                <w:sz w:val="22"/>
                <w:szCs w:val="22"/>
              </w:rPr>
            </w:pPr>
          </w:p>
        </w:tc>
      </w:tr>
      <w:tr w:rsidR="0062548A" w:rsidRPr="00E81238" w14:paraId="6051546B" w14:textId="77777777" w:rsidTr="007E2A71">
        <w:trPr>
          <w:trHeight w:val="411"/>
        </w:trPr>
        <w:tc>
          <w:tcPr>
            <w:tcW w:w="299" w:type="pct"/>
            <w:tcBorders>
              <w:bottom w:val="single" w:sz="4" w:space="0" w:color="auto"/>
            </w:tcBorders>
            <w:vAlign w:val="center"/>
          </w:tcPr>
          <w:p w14:paraId="25F2B1BB" w14:textId="1DEF0536" w:rsidR="0062548A" w:rsidRPr="00E81238" w:rsidRDefault="0062548A" w:rsidP="00DD0771">
            <w:pPr>
              <w:suppressAutoHyphens/>
              <w:jc w:val="center"/>
              <w:rPr>
                <w:rFonts w:ascii="Arial" w:hAnsi="Arial" w:cs="Arial"/>
                <w:bCs/>
                <w:sz w:val="22"/>
                <w:szCs w:val="22"/>
              </w:rPr>
            </w:pPr>
            <w:r>
              <w:rPr>
                <w:rFonts w:ascii="Arial" w:hAnsi="Arial" w:cs="Arial"/>
                <w:bCs/>
                <w:sz w:val="22"/>
                <w:szCs w:val="22"/>
              </w:rPr>
              <w:t xml:space="preserve">3. </w:t>
            </w:r>
          </w:p>
        </w:tc>
        <w:tc>
          <w:tcPr>
            <w:tcW w:w="2643" w:type="pct"/>
            <w:tcBorders>
              <w:bottom w:val="single" w:sz="4" w:space="0" w:color="auto"/>
            </w:tcBorders>
            <w:vAlign w:val="center"/>
          </w:tcPr>
          <w:p w14:paraId="6A991DA3" w14:textId="7152FCDD" w:rsidR="00803BA5" w:rsidRPr="00803BA5" w:rsidRDefault="007E5841" w:rsidP="007E2A71">
            <w:pPr>
              <w:suppressAutoHyphens/>
              <w:jc w:val="left"/>
              <w:rPr>
                <w:rFonts w:ascii="Arial" w:hAnsi="Arial" w:cs="Arial"/>
                <w:iCs/>
                <w:color w:val="000000" w:themeColor="text1"/>
                <w:sz w:val="22"/>
                <w:szCs w:val="22"/>
              </w:rPr>
            </w:pPr>
            <w:r w:rsidRPr="00803BA5">
              <w:rPr>
                <w:rFonts w:ascii="Arial" w:hAnsi="Arial" w:cs="Arial"/>
                <w:iCs/>
                <w:color w:val="000000" w:themeColor="text1"/>
                <w:sz w:val="22"/>
                <w:szCs w:val="22"/>
              </w:rPr>
              <w:t>Statybos darbų atlikimas, Eur be PVM</w:t>
            </w:r>
          </w:p>
        </w:tc>
        <w:tc>
          <w:tcPr>
            <w:tcW w:w="2058" w:type="pct"/>
            <w:tcBorders>
              <w:bottom w:val="single" w:sz="4" w:space="0" w:color="auto"/>
            </w:tcBorders>
            <w:vAlign w:val="center"/>
          </w:tcPr>
          <w:p w14:paraId="0F12D3BB" w14:textId="77777777" w:rsidR="0062548A" w:rsidRPr="00E81238" w:rsidRDefault="0062548A" w:rsidP="00DD0771">
            <w:pPr>
              <w:suppressAutoHyphens/>
              <w:rPr>
                <w:rFonts w:ascii="Arial" w:hAnsi="Arial" w:cs="Arial"/>
                <w:i/>
                <w:sz w:val="22"/>
                <w:szCs w:val="22"/>
              </w:rPr>
            </w:pPr>
          </w:p>
        </w:tc>
      </w:tr>
      <w:tr w:rsidR="00E81238" w:rsidRPr="00E81238" w14:paraId="68281680" w14:textId="77777777" w:rsidTr="007E2A71">
        <w:trPr>
          <w:trHeight w:val="559"/>
        </w:trPr>
        <w:tc>
          <w:tcPr>
            <w:tcW w:w="299" w:type="pct"/>
            <w:tcBorders>
              <w:bottom w:val="single" w:sz="4" w:space="0" w:color="auto"/>
            </w:tcBorders>
            <w:vAlign w:val="center"/>
          </w:tcPr>
          <w:p w14:paraId="02A63B03" w14:textId="3BF3812F" w:rsidR="00E81238" w:rsidRPr="00E81238" w:rsidRDefault="0062548A" w:rsidP="00DD0771">
            <w:pPr>
              <w:suppressAutoHyphens/>
              <w:jc w:val="center"/>
              <w:rPr>
                <w:rFonts w:ascii="Arial" w:hAnsi="Arial" w:cs="Arial"/>
                <w:sz w:val="22"/>
                <w:szCs w:val="22"/>
              </w:rPr>
            </w:pPr>
            <w:r>
              <w:rPr>
                <w:rFonts w:ascii="Arial" w:hAnsi="Arial" w:cs="Arial"/>
                <w:sz w:val="22"/>
                <w:szCs w:val="22"/>
              </w:rPr>
              <w:t>4</w:t>
            </w:r>
            <w:r w:rsidR="00E81238" w:rsidRPr="00E81238">
              <w:rPr>
                <w:rFonts w:ascii="Arial" w:hAnsi="Arial" w:cs="Arial"/>
                <w:sz w:val="22"/>
                <w:szCs w:val="22"/>
              </w:rPr>
              <w:t>.</w:t>
            </w:r>
          </w:p>
        </w:tc>
        <w:tc>
          <w:tcPr>
            <w:tcW w:w="2643" w:type="pct"/>
            <w:tcBorders>
              <w:bottom w:val="single" w:sz="4" w:space="0" w:color="auto"/>
            </w:tcBorders>
            <w:vAlign w:val="center"/>
          </w:tcPr>
          <w:p w14:paraId="3E328DD9" w14:textId="2CEBAD17" w:rsidR="00E81238" w:rsidRPr="00E81238" w:rsidRDefault="00E81238" w:rsidP="00DD0771">
            <w:pPr>
              <w:suppressAutoHyphens/>
              <w:jc w:val="right"/>
              <w:rPr>
                <w:rFonts w:ascii="Arial" w:hAnsi="Arial" w:cs="Arial"/>
                <w:sz w:val="22"/>
                <w:szCs w:val="22"/>
                <w:highlight w:val="yellow"/>
              </w:rPr>
            </w:pPr>
            <w:r w:rsidRPr="00E81238">
              <w:rPr>
                <w:rFonts w:ascii="Arial" w:hAnsi="Arial" w:cs="Arial"/>
                <w:sz w:val="22"/>
                <w:szCs w:val="22"/>
              </w:rPr>
              <w:t>Pasiūlymo kaina (1+2</w:t>
            </w:r>
            <w:r w:rsidR="002E7AAB">
              <w:rPr>
                <w:rFonts w:ascii="Arial" w:hAnsi="Arial" w:cs="Arial"/>
                <w:sz w:val="22"/>
                <w:szCs w:val="22"/>
              </w:rPr>
              <w:t>+3</w:t>
            </w:r>
            <w:r w:rsidR="00BB353A">
              <w:rPr>
                <w:rFonts w:ascii="Arial" w:hAnsi="Arial" w:cs="Arial"/>
                <w:sz w:val="22"/>
                <w:szCs w:val="22"/>
              </w:rPr>
              <w:t xml:space="preserve"> eil.</w:t>
            </w:r>
            <w:r w:rsidRPr="00E81238">
              <w:rPr>
                <w:rFonts w:ascii="Arial" w:hAnsi="Arial" w:cs="Arial"/>
                <w:sz w:val="22"/>
                <w:szCs w:val="22"/>
              </w:rPr>
              <w:t>)</w:t>
            </w:r>
            <w:r w:rsidR="00BB353A">
              <w:rPr>
                <w:rFonts w:ascii="Arial" w:hAnsi="Arial" w:cs="Arial"/>
                <w:sz w:val="22"/>
                <w:szCs w:val="22"/>
              </w:rPr>
              <w:t xml:space="preserve"> Eur</w:t>
            </w:r>
            <w:r w:rsidRPr="00E81238">
              <w:rPr>
                <w:rFonts w:ascii="Arial" w:hAnsi="Arial" w:cs="Arial"/>
                <w:sz w:val="22"/>
                <w:szCs w:val="22"/>
              </w:rPr>
              <w:t xml:space="preserve"> be PVM</w:t>
            </w:r>
          </w:p>
        </w:tc>
        <w:tc>
          <w:tcPr>
            <w:tcW w:w="2058" w:type="pct"/>
            <w:tcBorders>
              <w:bottom w:val="single" w:sz="4" w:space="0" w:color="auto"/>
            </w:tcBorders>
            <w:vAlign w:val="bottom"/>
          </w:tcPr>
          <w:p w14:paraId="34789AAC" w14:textId="77777777" w:rsidR="00E81238" w:rsidRPr="00E81238" w:rsidRDefault="00E81238" w:rsidP="00DD0771">
            <w:pPr>
              <w:suppressAutoHyphens/>
              <w:rPr>
                <w:rFonts w:ascii="Arial" w:hAnsi="Arial" w:cs="Arial"/>
                <w:b/>
                <w:bCs/>
                <w:i/>
                <w:sz w:val="22"/>
                <w:szCs w:val="22"/>
              </w:rPr>
            </w:pPr>
          </w:p>
          <w:p w14:paraId="11D284FD" w14:textId="77777777" w:rsidR="00E81238" w:rsidRPr="00E81238" w:rsidRDefault="00E81238" w:rsidP="00DD0771">
            <w:pPr>
              <w:suppressAutoHyphens/>
              <w:rPr>
                <w:rFonts w:ascii="Arial" w:hAnsi="Arial" w:cs="Arial"/>
                <w:b/>
                <w:bCs/>
                <w:i/>
                <w:sz w:val="22"/>
                <w:szCs w:val="22"/>
              </w:rPr>
            </w:pPr>
            <w:r w:rsidRPr="00E81238">
              <w:rPr>
                <w:rFonts w:ascii="Arial" w:hAnsi="Arial" w:cs="Arial"/>
                <w:b/>
                <w:bCs/>
                <w:i/>
                <w:sz w:val="22"/>
                <w:szCs w:val="22"/>
              </w:rPr>
              <w:t>.............................................. Eur</w:t>
            </w:r>
          </w:p>
          <w:p w14:paraId="5444A2D8" w14:textId="77777777" w:rsidR="00E81238" w:rsidRPr="00E81238" w:rsidRDefault="00E81238" w:rsidP="00DD0771">
            <w:pPr>
              <w:suppressAutoHyphens/>
              <w:rPr>
                <w:rFonts w:ascii="Arial" w:hAnsi="Arial" w:cs="Arial"/>
                <w:b/>
                <w:bCs/>
                <w:i/>
                <w:sz w:val="22"/>
                <w:szCs w:val="22"/>
              </w:rPr>
            </w:pPr>
            <w:r w:rsidRPr="00E81238">
              <w:rPr>
                <w:rFonts w:ascii="Arial" w:hAnsi="Arial" w:cs="Arial"/>
                <w:b/>
                <w:bCs/>
                <w:i/>
                <w:sz w:val="22"/>
                <w:szCs w:val="22"/>
              </w:rPr>
              <w:t xml:space="preserve"> </w:t>
            </w:r>
          </w:p>
        </w:tc>
      </w:tr>
      <w:tr w:rsidR="00E81238" w:rsidRPr="00E81238" w14:paraId="7CCDE294" w14:textId="77777777" w:rsidTr="007E2A71">
        <w:trPr>
          <w:trHeight w:val="498"/>
        </w:trPr>
        <w:tc>
          <w:tcPr>
            <w:tcW w:w="299" w:type="pct"/>
            <w:tcBorders>
              <w:bottom w:val="single" w:sz="4" w:space="0" w:color="auto"/>
            </w:tcBorders>
            <w:vAlign w:val="center"/>
          </w:tcPr>
          <w:p w14:paraId="64F42B20" w14:textId="79172910" w:rsidR="00E81238" w:rsidRPr="00E81238" w:rsidRDefault="0062548A" w:rsidP="00DD0771">
            <w:pPr>
              <w:suppressAutoHyphens/>
              <w:jc w:val="center"/>
              <w:rPr>
                <w:rFonts w:ascii="Arial" w:hAnsi="Arial" w:cs="Arial"/>
                <w:sz w:val="22"/>
                <w:szCs w:val="22"/>
              </w:rPr>
            </w:pPr>
            <w:r>
              <w:rPr>
                <w:rFonts w:ascii="Arial" w:hAnsi="Arial" w:cs="Arial"/>
                <w:sz w:val="22"/>
                <w:szCs w:val="22"/>
              </w:rPr>
              <w:t>5</w:t>
            </w:r>
            <w:r w:rsidR="00E81238" w:rsidRPr="00E81238">
              <w:rPr>
                <w:rFonts w:ascii="Arial" w:hAnsi="Arial" w:cs="Arial"/>
                <w:sz w:val="22"/>
                <w:szCs w:val="22"/>
              </w:rPr>
              <w:t>.</w:t>
            </w:r>
          </w:p>
        </w:tc>
        <w:tc>
          <w:tcPr>
            <w:tcW w:w="2643" w:type="pct"/>
            <w:tcBorders>
              <w:bottom w:val="single" w:sz="4" w:space="0" w:color="auto"/>
            </w:tcBorders>
          </w:tcPr>
          <w:p w14:paraId="062769C8" w14:textId="77777777" w:rsidR="00E81238" w:rsidRPr="00E81238" w:rsidRDefault="00E81238" w:rsidP="00DD0771">
            <w:pPr>
              <w:suppressAutoHyphens/>
              <w:jc w:val="right"/>
              <w:rPr>
                <w:rFonts w:ascii="Arial" w:hAnsi="Arial" w:cs="Arial"/>
                <w:sz w:val="22"/>
                <w:szCs w:val="22"/>
              </w:rPr>
            </w:pPr>
          </w:p>
          <w:p w14:paraId="3111DA80" w14:textId="77777777"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PVM 21%</w:t>
            </w:r>
          </w:p>
        </w:tc>
        <w:tc>
          <w:tcPr>
            <w:tcW w:w="2058" w:type="pct"/>
            <w:tcBorders>
              <w:bottom w:val="single" w:sz="4" w:space="0" w:color="auto"/>
            </w:tcBorders>
            <w:vAlign w:val="bottom"/>
          </w:tcPr>
          <w:p w14:paraId="14F826DC" w14:textId="77777777" w:rsidR="00E81238" w:rsidRPr="00E81238" w:rsidRDefault="00E81238" w:rsidP="00DD0771">
            <w:pPr>
              <w:suppressAutoHyphens/>
              <w:rPr>
                <w:rFonts w:ascii="Arial" w:hAnsi="Arial" w:cs="Arial"/>
                <w:b/>
                <w:bCs/>
                <w:i/>
                <w:sz w:val="22"/>
                <w:szCs w:val="22"/>
              </w:rPr>
            </w:pPr>
          </w:p>
          <w:p w14:paraId="0EF78EE8" w14:textId="77777777" w:rsidR="00E81238" w:rsidRPr="00E81238" w:rsidRDefault="00E81238" w:rsidP="00DD0771">
            <w:pPr>
              <w:suppressAutoHyphens/>
              <w:rPr>
                <w:rFonts w:ascii="Arial" w:hAnsi="Arial" w:cs="Arial"/>
                <w:b/>
                <w:bCs/>
                <w:i/>
                <w:sz w:val="22"/>
                <w:szCs w:val="22"/>
              </w:rPr>
            </w:pPr>
            <w:r w:rsidRPr="00E81238">
              <w:rPr>
                <w:rFonts w:ascii="Arial" w:hAnsi="Arial" w:cs="Arial"/>
                <w:b/>
                <w:bCs/>
                <w:i/>
                <w:sz w:val="22"/>
                <w:szCs w:val="22"/>
              </w:rPr>
              <w:t xml:space="preserve">............................................. Eur </w:t>
            </w:r>
          </w:p>
          <w:p w14:paraId="4A320A9C" w14:textId="77777777" w:rsidR="00E81238" w:rsidRPr="00E81238" w:rsidRDefault="00E81238" w:rsidP="00DD0771">
            <w:pPr>
              <w:suppressAutoHyphens/>
              <w:rPr>
                <w:rFonts w:ascii="Arial" w:hAnsi="Arial" w:cs="Arial"/>
                <w:b/>
                <w:bCs/>
                <w:i/>
                <w:sz w:val="22"/>
                <w:szCs w:val="22"/>
              </w:rPr>
            </w:pPr>
          </w:p>
        </w:tc>
      </w:tr>
      <w:tr w:rsidR="00E81238" w:rsidRPr="00E81238" w14:paraId="736DEE43" w14:textId="77777777" w:rsidTr="007E2A7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vAlign w:val="center"/>
          </w:tcPr>
          <w:p w14:paraId="017A34CA" w14:textId="7894945B" w:rsidR="00E81238" w:rsidRPr="00E81238" w:rsidRDefault="0062548A" w:rsidP="00DD0771">
            <w:pPr>
              <w:suppressAutoHyphens/>
              <w:jc w:val="center"/>
              <w:rPr>
                <w:rFonts w:ascii="Arial" w:hAnsi="Arial" w:cs="Arial"/>
                <w:b/>
                <w:sz w:val="22"/>
                <w:szCs w:val="22"/>
              </w:rPr>
            </w:pPr>
            <w:r>
              <w:rPr>
                <w:rFonts w:ascii="Arial" w:hAnsi="Arial" w:cs="Arial"/>
                <w:b/>
                <w:sz w:val="22"/>
                <w:szCs w:val="22"/>
              </w:rPr>
              <w:t>6</w:t>
            </w:r>
            <w:r w:rsidR="00E81238" w:rsidRPr="00E81238">
              <w:rPr>
                <w:rFonts w:ascii="Arial" w:hAnsi="Arial" w:cs="Arial"/>
                <w:b/>
                <w:sz w:val="22"/>
                <w:szCs w:val="22"/>
              </w:rPr>
              <w:t>.</w:t>
            </w:r>
          </w:p>
        </w:tc>
        <w:tc>
          <w:tcPr>
            <w:tcW w:w="2643" w:type="pct"/>
            <w:tcBorders>
              <w:top w:val="single" w:sz="4" w:space="0" w:color="auto"/>
              <w:left w:val="single" w:sz="4" w:space="0" w:color="auto"/>
              <w:bottom w:val="single" w:sz="4" w:space="0" w:color="auto"/>
            </w:tcBorders>
            <w:vAlign w:val="center"/>
          </w:tcPr>
          <w:p w14:paraId="4847E7F3" w14:textId="0A819809" w:rsidR="00E81238" w:rsidRPr="00E81238" w:rsidRDefault="00E81238" w:rsidP="00DD0771">
            <w:pPr>
              <w:suppressAutoHyphens/>
              <w:jc w:val="right"/>
              <w:rPr>
                <w:rFonts w:ascii="Arial" w:hAnsi="Arial" w:cs="Arial"/>
                <w:b/>
                <w:sz w:val="22"/>
                <w:szCs w:val="22"/>
              </w:rPr>
            </w:pPr>
            <w:r w:rsidRPr="00E81238">
              <w:rPr>
                <w:rFonts w:ascii="Arial" w:hAnsi="Arial" w:cs="Arial"/>
                <w:b/>
                <w:sz w:val="22"/>
                <w:szCs w:val="22"/>
              </w:rPr>
              <w:t xml:space="preserve">Bendra pasiūlymo kaina </w:t>
            </w:r>
            <w:r w:rsidR="00BB353A">
              <w:rPr>
                <w:rFonts w:ascii="Arial" w:hAnsi="Arial" w:cs="Arial"/>
                <w:b/>
                <w:sz w:val="22"/>
                <w:szCs w:val="22"/>
              </w:rPr>
              <w:t xml:space="preserve">Eur </w:t>
            </w:r>
            <w:r w:rsidRPr="00E81238">
              <w:rPr>
                <w:rFonts w:ascii="Arial" w:hAnsi="Arial" w:cs="Arial"/>
                <w:b/>
                <w:sz w:val="22"/>
                <w:szCs w:val="22"/>
              </w:rPr>
              <w:t>su PVM</w:t>
            </w:r>
          </w:p>
        </w:tc>
        <w:tc>
          <w:tcPr>
            <w:tcW w:w="2058" w:type="pct"/>
            <w:tcBorders>
              <w:top w:val="single" w:sz="4" w:space="0" w:color="auto"/>
              <w:bottom w:val="single" w:sz="4" w:space="0" w:color="auto"/>
              <w:right w:val="single" w:sz="4" w:space="0" w:color="auto"/>
            </w:tcBorders>
            <w:vAlign w:val="bottom"/>
          </w:tcPr>
          <w:p w14:paraId="099A2275" w14:textId="77777777" w:rsidR="00E81238" w:rsidRPr="00E81238" w:rsidRDefault="00E81238" w:rsidP="00DD0771">
            <w:pPr>
              <w:suppressAutoHyphens/>
              <w:rPr>
                <w:rFonts w:ascii="Arial" w:hAnsi="Arial" w:cs="Arial"/>
                <w:b/>
                <w:bCs/>
                <w:i/>
                <w:sz w:val="22"/>
                <w:szCs w:val="22"/>
              </w:rPr>
            </w:pPr>
          </w:p>
          <w:p w14:paraId="7928A4E3" w14:textId="77777777" w:rsidR="00E81238" w:rsidRPr="00E81238" w:rsidRDefault="00E81238" w:rsidP="00DD0771">
            <w:pPr>
              <w:suppressAutoHyphens/>
              <w:rPr>
                <w:rFonts w:ascii="Arial" w:hAnsi="Arial" w:cs="Arial"/>
                <w:b/>
                <w:bCs/>
                <w:i/>
                <w:sz w:val="22"/>
                <w:szCs w:val="22"/>
              </w:rPr>
            </w:pPr>
            <w:r w:rsidRPr="00E81238">
              <w:rPr>
                <w:rFonts w:ascii="Arial" w:hAnsi="Arial" w:cs="Arial"/>
                <w:b/>
                <w:bCs/>
                <w:i/>
                <w:sz w:val="22"/>
                <w:szCs w:val="22"/>
              </w:rPr>
              <w:t xml:space="preserve">............................................. Eur </w:t>
            </w:r>
          </w:p>
          <w:p w14:paraId="274A961F" w14:textId="77777777" w:rsidR="00E81238" w:rsidRPr="00E81238" w:rsidRDefault="00E81238" w:rsidP="00DD0771">
            <w:pPr>
              <w:suppressAutoHyphens/>
              <w:rPr>
                <w:rFonts w:ascii="Arial" w:hAnsi="Arial" w:cs="Arial"/>
                <w:b/>
                <w:bCs/>
                <w:i/>
                <w:sz w:val="22"/>
                <w:szCs w:val="22"/>
              </w:rPr>
            </w:pPr>
          </w:p>
        </w:tc>
      </w:tr>
    </w:tbl>
    <w:p w14:paraId="5B5A79B9" w14:textId="77777777" w:rsidR="00E81238" w:rsidRPr="00A93236" w:rsidRDefault="00E81238" w:rsidP="00E81238">
      <w:pPr>
        <w:pStyle w:val="Pagrindinistekstas"/>
        <w:rPr>
          <w:rFonts w:ascii="Arial" w:hAnsi="Arial" w:cs="Arial"/>
          <w:sz w:val="8"/>
          <w:szCs w:val="8"/>
        </w:rPr>
      </w:pPr>
    </w:p>
    <w:p w14:paraId="304A9234" w14:textId="77777777" w:rsidR="00BB353A" w:rsidRDefault="00BB353A" w:rsidP="00E81238">
      <w:pPr>
        <w:pStyle w:val="Pagrindinistekstas"/>
        <w:rPr>
          <w:rFonts w:ascii="Arial" w:eastAsia="Calibri"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4A32B35E" w14:textId="548284E4" w:rsidR="001E4D9E" w:rsidRDefault="00E81238" w:rsidP="002D198D">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w:t>
      </w:r>
      <w:proofErr w:type="spellStart"/>
      <w:r w:rsidRPr="00E81238">
        <w:rPr>
          <w:rFonts w:ascii="Arial" w:hAnsi="Arial" w:cs="Arial"/>
          <w:sz w:val="22"/>
          <w:szCs w:val="22"/>
        </w:rPr>
        <w:t>kvazisubtiekėjus</w:t>
      </w:r>
      <w:proofErr w:type="spellEnd"/>
      <w:r w:rsidRPr="00E81238">
        <w:rPr>
          <w:rFonts w:ascii="Arial" w:hAnsi="Arial" w:cs="Arial"/>
          <w:sz w:val="22"/>
          <w:szCs w:val="22"/>
        </w:rPr>
        <w:t>)***:</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xml:space="preserve">*** </w:t>
      </w:r>
      <w:proofErr w:type="spellStart"/>
      <w:r w:rsidRPr="00E81238">
        <w:rPr>
          <w:rFonts w:ascii="Arial" w:hAnsi="Arial" w:cs="Arial"/>
          <w:b/>
          <w:bCs/>
          <w:sz w:val="22"/>
          <w:szCs w:val="22"/>
        </w:rPr>
        <w:t>Kvazisubtiekėjas</w:t>
      </w:r>
      <w:proofErr w:type="spellEnd"/>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lastRenderedPageBreak/>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A93236">
          <w:rPr>
            <w:rStyle w:val="Hipersaitas"/>
            <w:rFonts w:ascii="Arial" w:hAnsi="Arial" w:cs="Arial"/>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127CB48" w14:textId="77777777" w:rsidR="007E2A71" w:rsidRDefault="00E81238" w:rsidP="00A93236">
      <w:pPr>
        <w:suppressAutoHyphens/>
        <w:jc w:val="left"/>
        <w:rPr>
          <w:rFonts w:ascii="Arial" w:hAnsi="Arial" w:cs="Arial"/>
          <w:sz w:val="22"/>
          <w:szCs w:val="22"/>
        </w:rPr>
      </w:pPr>
      <w:r w:rsidRPr="00E81238">
        <w:rPr>
          <w:rFonts w:ascii="Arial" w:hAnsi="Arial" w:cs="Arial"/>
          <w:sz w:val="22"/>
          <w:szCs w:val="22"/>
        </w:rPr>
        <w:t>Užtikrindami pasiūlymo galiojimą</w:t>
      </w:r>
      <w:r w:rsidR="007E2A71">
        <w:rPr>
          <w:rFonts w:ascii="Arial" w:hAnsi="Arial" w:cs="Arial"/>
          <w:sz w:val="22"/>
          <w:szCs w:val="22"/>
        </w:rPr>
        <w:t xml:space="preserve"> </w:t>
      </w:r>
      <w:r w:rsidR="00A93236">
        <w:rPr>
          <w:rFonts w:ascii="Arial" w:hAnsi="Arial" w:cs="Arial"/>
          <w:sz w:val="22"/>
          <w:szCs w:val="22"/>
        </w:rPr>
        <w:t>p</w:t>
      </w:r>
      <w:r w:rsidRPr="00E81238">
        <w:rPr>
          <w:rFonts w:ascii="Arial" w:hAnsi="Arial" w:cs="Arial"/>
          <w:sz w:val="22"/>
          <w:szCs w:val="22"/>
        </w:rPr>
        <w:t>ateikiame__________________________________________</w:t>
      </w:r>
      <w:r>
        <w:rPr>
          <w:rFonts w:ascii="Arial" w:hAnsi="Arial" w:cs="Arial"/>
          <w:sz w:val="22"/>
          <w:szCs w:val="22"/>
        </w:rPr>
        <w:t>_</w:t>
      </w:r>
      <w:r w:rsidR="00A93236">
        <w:rPr>
          <w:rFonts w:ascii="Arial" w:hAnsi="Arial" w:cs="Arial"/>
          <w:sz w:val="22"/>
          <w:szCs w:val="22"/>
        </w:rPr>
        <w:t xml:space="preserve">             </w:t>
      </w:r>
      <w:r w:rsidR="007E2A71">
        <w:rPr>
          <w:rFonts w:ascii="Arial" w:hAnsi="Arial" w:cs="Arial"/>
          <w:sz w:val="22"/>
          <w:szCs w:val="22"/>
        </w:rPr>
        <w:t xml:space="preserve">                                                       </w:t>
      </w:r>
    </w:p>
    <w:p w14:paraId="6F7D0A0C" w14:textId="5778A489" w:rsidR="00E81238" w:rsidRPr="002D198D" w:rsidRDefault="007E2A71" w:rsidP="00A93236">
      <w:pPr>
        <w:suppressAutoHyphens/>
        <w:jc w:val="left"/>
        <w:rPr>
          <w:rFonts w:ascii="Arial" w:hAnsi="Arial" w:cs="Arial"/>
          <w:i/>
          <w:sz w:val="20"/>
        </w:rPr>
      </w:pPr>
      <w:r w:rsidRPr="002D198D">
        <w:rPr>
          <w:rFonts w:ascii="Arial" w:hAnsi="Arial" w:cs="Arial"/>
          <w:i/>
          <w:sz w:val="20"/>
        </w:rPr>
        <w:t xml:space="preserve">                                                           </w:t>
      </w:r>
      <w:r w:rsidR="002D198D">
        <w:rPr>
          <w:rFonts w:ascii="Arial" w:hAnsi="Arial" w:cs="Arial"/>
          <w:i/>
          <w:sz w:val="20"/>
        </w:rPr>
        <w:t xml:space="preserve">              </w:t>
      </w:r>
      <w:r w:rsidRPr="002D198D">
        <w:rPr>
          <w:rFonts w:ascii="Arial" w:hAnsi="Arial" w:cs="Arial"/>
          <w:i/>
          <w:sz w:val="20"/>
        </w:rPr>
        <w:t xml:space="preserve">        </w:t>
      </w:r>
      <w:r w:rsidR="00E81238" w:rsidRPr="002D198D">
        <w:rPr>
          <w:rFonts w:ascii="Arial" w:hAnsi="Arial" w:cs="Arial"/>
          <w:i/>
          <w:sz w:val="20"/>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per 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headerReference w:type="even" r:id="rId11"/>
      <w:headerReference w:type="default" r:id="rId12"/>
      <w:footerReference w:type="even" r:id="rId13"/>
      <w:footerReference w:type="default" r:id="rId14"/>
      <w:headerReference w:type="first" r:id="rId15"/>
      <w:footerReference w:type="first" r:id="rId1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C49E" w14:textId="77777777" w:rsidR="00D53BCF" w:rsidRDefault="00D53BCF" w:rsidP="00BE5C44">
      <w:r>
        <w:separator/>
      </w:r>
    </w:p>
  </w:endnote>
  <w:endnote w:type="continuationSeparator" w:id="0">
    <w:p w14:paraId="25683EE7" w14:textId="77777777" w:rsidR="00D53BCF" w:rsidRDefault="00D53BCF"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FA41" w14:textId="77777777" w:rsidR="00BE5C44" w:rsidRDefault="00BE5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BA5C" w14:textId="63E72F04" w:rsidR="00BE5C44" w:rsidRPr="00BE5C44" w:rsidRDefault="00BE5C44">
    <w:pPr>
      <w:pStyle w:val="Porat"/>
      <w:rPr>
        <w:rFonts w:ascii="Arial" w:hAnsi="Arial" w:cs="Arial"/>
        <w:i/>
        <w:iCs/>
        <w:sz w:val="16"/>
        <w:szCs w:val="16"/>
      </w:rPr>
    </w:pPr>
    <w:r w:rsidRPr="00BE5C44">
      <w:rPr>
        <w:rFonts w:ascii="Arial" w:hAnsi="Arial" w:cs="Arial"/>
        <w:i/>
        <w:iCs/>
        <w:sz w:val="16"/>
        <w:szCs w:val="16"/>
      </w:rPr>
      <w:t>v1_20250214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B90" w14:textId="77777777" w:rsidR="00BE5C44" w:rsidRDefault="00BE5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88C5" w14:textId="77777777" w:rsidR="00D53BCF" w:rsidRDefault="00D53BCF" w:rsidP="00BE5C44">
      <w:r>
        <w:separator/>
      </w:r>
    </w:p>
  </w:footnote>
  <w:footnote w:type="continuationSeparator" w:id="0">
    <w:p w14:paraId="75D71A15" w14:textId="77777777" w:rsidR="00D53BCF" w:rsidRDefault="00D53BCF" w:rsidP="00BE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5090" w14:textId="77777777" w:rsidR="00BE5C44" w:rsidRDefault="00BE5C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0E5C" w14:textId="77777777" w:rsidR="00BE5C44" w:rsidRDefault="00BE5C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598" w14:textId="77777777" w:rsidR="00BE5C44" w:rsidRDefault="00BE5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2"/>
  </w:num>
  <w:num w:numId="2" w16cid:durableId="1176388292">
    <w:abstractNumId w:val="1"/>
  </w:num>
  <w:num w:numId="3" w16cid:durableId="115102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31BA4"/>
    <w:rsid w:val="0011575C"/>
    <w:rsid w:val="00180259"/>
    <w:rsid w:val="001D1F5C"/>
    <w:rsid w:val="001E4D9E"/>
    <w:rsid w:val="00224B1B"/>
    <w:rsid w:val="00236F76"/>
    <w:rsid w:val="00256FAB"/>
    <w:rsid w:val="0026016C"/>
    <w:rsid w:val="00264972"/>
    <w:rsid w:val="00291D18"/>
    <w:rsid w:val="002D198D"/>
    <w:rsid w:val="002E7AAB"/>
    <w:rsid w:val="00316D7A"/>
    <w:rsid w:val="0037245B"/>
    <w:rsid w:val="00390145"/>
    <w:rsid w:val="004866B7"/>
    <w:rsid w:val="004F1906"/>
    <w:rsid w:val="00542245"/>
    <w:rsid w:val="00547242"/>
    <w:rsid w:val="005D4EE2"/>
    <w:rsid w:val="00602F58"/>
    <w:rsid w:val="0062548A"/>
    <w:rsid w:val="00707E7A"/>
    <w:rsid w:val="00716EAA"/>
    <w:rsid w:val="007E2A71"/>
    <w:rsid w:val="007E5841"/>
    <w:rsid w:val="00803BA5"/>
    <w:rsid w:val="0082040C"/>
    <w:rsid w:val="00A02733"/>
    <w:rsid w:val="00A41EEB"/>
    <w:rsid w:val="00A93236"/>
    <w:rsid w:val="00B03CE6"/>
    <w:rsid w:val="00B04C4C"/>
    <w:rsid w:val="00B11FA9"/>
    <w:rsid w:val="00B27717"/>
    <w:rsid w:val="00B65CBD"/>
    <w:rsid w:val="00B82BA9"/>
    <w:rsid w:val="00B9428E"/>
    <w:rsid w:val="00BB353A"/>
    <w:rsid w:val="00BB47B4"/>
    <w:rsid w:val="00BC7989"/>
    <w:rsid w:val="00BD222D"/>
    <w:rsid w:val="00BE5C44"/>
    <w:rsid w:val="00C53B02"/>
    <w:rsid w:val="00CF47AE"/>
    <w:rsid w:val="00D02DC5"/>
    <w:rsid w:val="00D53BCF"/>
    <w:rsid w:val="00E45B21"/>
    <w:rsid w:val="00E81238"/>
    <w:rsid w:val="00F17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5/XNqhLtSLXO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31BA4"/>
    <w:rsid w:val="00085068"/>
    <w:rsid w:val="001D1F5C"/>
    <w:rsid w:val="00224B1B"/>
    <w:rsid w:val="00255B25"/>
    <w:rsid w:val="00316D7A"/>
    <w:rsid w:val="003E30C1"/>
    <w:rsid w:val="004866B7"/>
    <w:rsid w:val="00602F58"/>
    <w:rsid w:val="00707E7A"/>
    <w:rsid w:val="00716EAA"/>
    <w:rsid w:val="0082040C"/>
    <w:rsid w:val="00B03CE6"/>
    <w:rsid w:val="00B04C4C"/>
    <w:rsid w:val="00B27717"/>
    <w:rsid w:val="00B65CBD"/>
    <w:rsid w:val="00B90667"/>
    <w:rsid w:val="00BB47B4"/>
    <w:rsid w:val="00C34E22"/>
    <w:rsid w:val="00C747DA"/>
    <w:rsid w:val="00F77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2.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4275</Words>
  <Characters>2438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Diana Pašluostienė</cp:lastModifiedBy>
  <cp:revision>30</cp:revision>
  <dcterms:created xsi:type="dcterms:W3CDTF">2024-09-27T13:15:00Z</dcterms:created>
  <dcterms:modified xsi:type="dcterms:W3CDTF">2025-11-10T12:35:00Z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