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46"/>
        <w:gridCol w:w="4558"/>
        <w:gridCol w:w="4558"/>
      </w:tblGrid>
      <w:tr w:rsidR="00DB5F18" w14:paraId="79D1F6BF" w14:textId="77777777" w:rsidTr="00B7541A">
        <w:tc>
          <w:tcPr>
            <w:tcW w:w="9962" w:type="dxa"/>
            <w:gridSpan w:val="3"/>
          </w:tcPr>
          <w:p w14:paraId="13E95797" w14:textId="60BE2568" w:rsidR="00DB5F18" w:rsidRDefault="002C11DB" w:rsidP="00916535">
            <w:pPr>
              <w:jc w:val="center"/>
              <w:rPr>
                <w:rFonts w:ascii="Times New Roman" w:hAnsi="Times New Roman" w:cs="Times New Roman"/>
                <w:b/>
                <w:bCs/>
              </w:rPr>
            </w:pPr>
            <w:r w:rsidRPr="00A11C94">
              <w:rPr>
                <w:rFonts w:ascii="Times New Roman" w:hAnsi="Times New Roman" w:cs="Times New Roman"/>
                <w:b/>
                <w:bCs/>
              </w:rPr>
              <w:t xml:space="preserve">SERVERIŲ </w:t>
            </w:r>
            <w:r>
              <w:rPr>
                <w:rFonts w:ascii="Times New Roman" w:hAnsi="Times New Roman" w:cs="Times New Roman"/>
                <w:b/>
                <w:bCs/>
              </w:rPr>
              <w:t>ĮRANGOS</w:t>
            </w:r>
            <w:r w:rsidR="00B5344B">
              <w:rPr>
                <w:rFonts w:ascii="Times New Roman" w:hAnsi="Times New Roman" w:cs="Times New Roman"/>
                <w:b/>
                <w:bCs/>
              </w:rPr>
              <w:t xml:space="preserve"> IR SUSIJUSIŲ PASLAUGŲ</w:t>
            </w:r>
            <w:r w:rsidR="00BF46C9">
              <w:rPr>
                <w:rFonts w:ascii="Times New Roman" w:hAnsi="Times New Roman" w:cs="Times New Roman"/>
                <w:b/>
                <w:bCs/>
              </w:rPr>
              <w:t xml:space="preserve"> </w:t>
            </w:r>
            <w:r w:rsidR="00B5344B">
              <w:rPr>
                <w:rFonts w:ascii="Times New Roman" w:hAnsi="Times New Roman" w:cs="Times New Roman"/>
                <w:b/>
                <w:bCs/>
              </w:rPr>
              <w:t>(</w:t>
            </w:r>
            <w:r w:rsidRPr="00A11C94">
              <w:rPr>
                <w:rFonts w:ascii="Times New Roman" w:hAnsi="Times New Roman" w:cs="Times New Roman"/>
                <w:b/>
                <w:bCs/>
              </w:rPr>
              <w:t>DIEGIMO, KONFIGŪRAVIMO</w:t>
            </w:r>
            <w:r w:rsidR="00BF46C9">
              <w:rPr>
                <w:rFonts w:ascii="Times New Roman" w:hAnsi="Times New Roman" w:cs="Times New Roman"/>
                <w:b/>
                <w:bCs/>
              </w:rPr>
              <w:t xml:space="preserve"> IR</w:t>
            </w:r>
            <w:r w:rsidR="00D76253">
              <w:rPr>
                <w:rFonts w:ascii="Times New Roman" w:hAnsi="Times New Roman" w:cs="Times New Roman"/>
                <w:b/>
                <w:bCs/>
              </w:rPr>
              <w:t xml:space="preserve"> </w:t>
            </w:r>
            <w:r w:rsidRPr="00A11C94">
              <w:rPr>
                <w:rFonts w:ascii="Times New Roman" w:hAnsi="Times New Roman" w:cs="Times New Roman"/>
                <w:b/>
                <w:bCs/>
              </w:rPr>
              <w:t>MIGRACIJOS</w:t>
            </w:r>
            <w:r w:rsidR="00B5344B">
              <w:rPr>
                <w:rFonts w:ascii="Times New Roman" w:hAnsi="Times New Roman" w:cs="Times New Roman"/>
                <w:b/>
                <w:bCs/>
              </w:rPr>
              <w:t>)</w:t>
            </w:r>
            <w:r w:rsidRPr="00A11C94">
              <w:rPr>
                <w:rFonts w:ascii="Times New Roman" w:hAnsi="Times New Roman" w:cs="Times New Roman"/>
                <w:b/>
                <w:bCs/>
              </w:rPr>
              <w:t xml:space="preserve"> </w:t>
            </w:r>
            <w:r w:rsidR="005E14FB">
              <w:rPr>
                <w:rFonts w:ascii="Times New Roman" w:hAnsi="Times New Roman" w:cs="Times New Roman"/>
                <w:b/>
                <w:bCs/>
              </w:rPr>
              <w:t>PIRKIMO</w:t>
            </w:r>
            <w:r w:rsidR="00081B8D">
              <w:rPr>
                <w:rFonts w:ascii="Times New Roman" w:hAnsi="Times New Roman" w:cs="Times New Roman"/>
                <w:b/>
                <w:bCs/>
              </w:rPr>
              <w:t xml:space="preserve"> </w:t>
            </w:r>
            <w:r w:rsidR="00DB5F18" w:rsidRPr="00A11C94">
              <w:rPr>
                <w:rFonts w:ascii="Times New Roman" w:hAnsi="Times New Roman" w:cs="Times New Roman"/>
                <w:b/>
                <w:bCs/>
              </w:rPr>
              <w:t>TECHNINĖ SPECIFIKACIJA</w:t>
            </w:r>
          </w:p>
        </w:tc>
      </w:tr>
      <w:tr w:rsidR="00DB5F18" w14:paraId="3FD63435" w14:textId="77777777" w:rsidTr="00DB5F18">
        <w:tc>
          <w:tcPr>
            <w:tcW w:w="846" w:type="dxa"/>
          </w:tcPr>
          <w:p w14:paraId="06F3F4C0" w14:textId="1F817720" w:rsidR="00DB5F18" w:rsidRPr="00DB5F18" w:rsidRDefault="00DB5F18" w:rsidP="00DB5F18">
            <w:pPr>
              <w:pStyle w:val="ListParagraph"/>
              <w:numPr>
                <w:ilvl w:val="0"/>
                <w:numId w:val="22"/>
              </w:numPr>
              <w:rPr>
                <w:rFonts w:ascii="Times New Roman" w:hAnsi="Times New Roman" w:cs="Times New Roman"/>
                <w:b/>
                <w:bCs/>
              </w:rPr>
            </w:pPr>
          </w:p>
        </w:tc>
        <w:tc>
          <w:tcPr>
            <w:tcW w:w="9116" w:type="dxa"/>
            <w:gridSpan w:val="2"/>
          </w:tcPr>
          <w:p w14:paraId="58012ADD" w14:textId="2418CF74" w:rsidR="00DB5F18" w:rsidRDefault="00DB5F18" w:rsidP="009D1A4B">
            <w:pPr>
              <w:rPr>
                <w:rFonts w:ascii="Times New Roman" w:hAnsi="Times New Roman" w:cs="Times New Roman"/>
                <w:b/>
                <w:bCs/>
              </w:rPr>
            </w:pPr>
            <w:r>
              <w:rPr>
                <w:rFonts w:ascii="Times New Roman" w:hAnsi="Times New Roman" w:cs="Times New Roman"/>
                <w:b/>
                <w:bCs/>
              </w:rPr>
              <w:t xml:space="preserve">Sąvokos </w:t>
            </w:r>
          </w:p>
        </w:tc>
      </w:tr>
      <w:tr w:rsidR="00DB5F18" w14:paraId="12D636A6" w14:textId="77777777" w:rsidTr="00462F3B">
        <w:tc>
          <w:tcPr>
            <w:tcW w:w="9962" w:type="dxa"/>
            <w:gridSpan w:val="3"/>
          </w:tcPr>
          <w:p w14:paraId="6FD0E12B" w14:textId="13A57484" w:rsidR="00DB5F18" w:rsidRPr="00DB5F18" w:rsidRDefault="00DB5F18" w:rsidP="00DB5F18">
            <w:pPr>
              <w:pStyle w:val="ListParagraph"/>
              <w:numPr>
                <w:ilvl w:val="1"/>
                <w:numId w:val="22"/>
              </w:numPr>
              <w:tabs>
                <w:tab w:val="left" w:pos="742"/>
              </w:tabs>
              <w:jc w:val="both"/>
              <w:rPr>
                <w:rFonts w:ascii="Times New Roman" w:hAnsi="Times New Roman" w:cs="Times New Roman"/>
              </w:rPr>
            </w:pPr>
            <w:r w:rsidRPr="00DB5F18">
              <w:rPr>
                <w:rFonts w:ascii="Times New Roman" w:hAnsi="Times New Roman" w:cs="Times New Roman"/>
                <w:b/>
                <w:bCs/>
              </w:rPr>
              <w:t>Užsakovas</w:t>
            </w:r>
            <w:r w:rsidRPr="00DB5F18">
              <w:rPr>
                <w:rFonts w:ascii="Times New Roman" w:hAnsi="Times New Roman" w:cs="Times New Roman"/>
              </w:rPr>
              <w:t xml:space="preserve"> – Viešoji įstaiga Ukmergės ligoninė (toliau – Ligoninė; Perkančioji organizacija).</w:t>
            </w:r>
          </w:p>
          <w:p w14:paraId="6E8C2E39" w14:textId="3B5B15E9" w:rsidR="00DB5F18" w:rsidRPr="00DB5F18" w:rsidRDefault="00DB5F18" w:rsidP="00DB5F18">
            <w:pPr>
              <w:pStyle w:val="ListParagraph"/>
              <w:numPr>
                <w:ilvl w:val="1"/>
                <w:numId w:val="22"/>
              </w:numPr>
              <w:rPr>
                <w:rFonts w:ascii="Times New Roman" w:hAnsi="Times New Roman" w:cs="Times New Roman"/>
                <w:b/>
                <w:bCs/>
              </w:rPr>
            </w:pPr>
            <w:r w:rsidRPr="00DB5F18">
              <w:rPr>
                <w:rFonts w:ascii="Times New Roman" w:hAnsi="Times New Roman" w:cs="Times New Roman"/>
                <w:b/>
                <w:bCs/>
              </w:rPr>
              <w:t>Tiekėjas</w:t>
            </w:r>
            <w:r w:rsidRPr="00DB5F18">
              <w:rPr>
                <w:rFonts w:ascii="Times New Roman" w:hAnsi="Times New Roman" w:cs="Times New Roman"/>
              </w:rPr>
              <w:t xml:space="preserve"> – ūkio subjektas – fizinis asmuo, privatusis juridinis asmuo, viešasis juridinis asmuo, kitos organizacijos ir jų padaliniai ar tokių asmenų grupė, su kuriuo Perkančioji organizacija sudaro sutartį.</w:t>
            </w:r>
          </w:p>
        </w:tc>
      </w:tr>
      <w:tr w:rsidR="00DB5F18" w14:paraId="56989E35" w14:textId="77777777" w:rsidTr="00DB5F18">
        <w:tc>
          <w:tcPr>
            <w:tcW w:w="846" w:type="dxa"/>
          </w:tcPr>
          <w:p w14:paraId="179D9984" w14:textId="0A66ABB0" w:rsidR="00DB5F18" w:rsidRPr="00DB5F18" w:rsidRDefault="00DB5F18" w:rsidP="00DB5F18">
            <w:pPr>
              <w:pStyle w:val="ListParagraph"/>
              <w:numPr>
                <w:ilvl w:val="0"/>
                <w:numId w:val="22"/>
              </w:numPr>
              <w:rPr>
                <w:rFonts w:ascii="Times New Roman" w:hAnsi="Times New Roman" w:cs="Times New Roman"/>
                <w:b/>
                <w:bCs/>
              </w:rPr>
            </w:pPr>
          </w:p>
        </w:tc>
        <w:tc>
          <w:tcPr>
            <w:tcW w:w="9116" w:type="dxa"/>
            <w:gridSpan w:val="2"/>
          </w:tcPr>
          <w:p w14:paraId="141722A4" w14:textId="0545D725" w:rsidR="00DB5F18" w:rsidRDefault="00DB5F18" w:rsidP="009D1A4B">
            <w:pPr>
              <w:rPr>
                <w:rFonts w:ascii="Times New Roman" w:hAnsi="Times New Roman" w:cs="Times New Roman"/>
                <w:b/>
                <w:bCs/>
              </w:rPr>
            </w:pPr>
            <w:r w:rsidRPr="00DB5F18">
              <w:rPr>
                <w:rFonts w:ascii="Times New Roman" w:hAnsi="Times New Roman" w:cs="Times New Roman"/>
                <w:b/>
                <w:bCs/>
              </w:rPr>
              <w:t>Bendrosios nuostatos</w:t>
            </w:r>
          </w:p>
        </w:tc>
      </w:tr>
      <w:tr w:rsidR="00DB5F18" w14:paraId="076D7B97" w14:textId="77777777" w:rsidTr="00447D1D">
        <w:tc>
          <w:tcPr>
            <w:tcW w:w="9962" w:type="dxa"/>
            <w:gridSpan w:val="3"/>
          </w:tcPr>
          <w:p w14:paraId="63EC9DC5" w14:textId="7A0BCA3A" w:rsidR="00DB5F18" w:rsidRPr="00DB5F18" w:rsidRDefault="00DB5F18" w:rsidP="00DB5F18">
            <w:pPr>
              <w:tabs>
                <w:tab w:val="left" w:pos="1190"/>
              </w:tabs>
              <w:rPr>
                <w:rFonts w:ascii="Times New Roman" w:hAnsi="Times New Roman" w:cs="Times New Roman"/>
              </w:rPr>
            </w:pPr>
            <w:r w:rsidRPr="00DB5F18">
              <w:rPr>
                <w:rFonts w:ascii="Times New Roman" w:hAnsi="Times New Roman" w:cs="Times New Roman"/>
              </w:rPr>
              <w:t xml:space="preserve">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p>
        </w:tc>
      </w:tr>
      <w:tr w:rsidR="00DB5F18" w14:paraId="09C12FE1" w14:textId="77777777" w:rsidTr="007B701E">
        <w:tc>
          <w:tcPr>
            <w:tcW w:w="846" w:type="dxa"/>
          </w:tcPr>
          <w:p w14:paraId="549BD70D" w14:textId="77777777" w:rsidR="00DB5F18" w:rsidRPr="00DB5F18" w:rsidRDefault="00DB5F18" w:rsidP="00DB5F18">
            <w:pPr>
              <w:pStyle w:val="ListParagraph"/>
              <w:numPr>
                <w:ilvl w:val="0"/>
                <w:numId w:val="22"/>
              </w:numPr>
              <w:rPr>
                <w:rFonts w:ascii="Times New Roman" w:hAnsi="Times New Roman" w:cs="Times New Roman"/>
                <w:b/>
                <w:bCs/>
              </w:rPr>
            </w:pPr>
          </w:p>
        </w:tc>
        <w:tc>
          <w:tcPr>
            <w:tcW w:w="4558" w:type="dxa"/>
          </w:tcPr>
          <w:p w14:paraId="52E4ECB2" w14:textId="0E0A6783" w:rsidR="00DB5F18" w:rsidRPr="00DB5F18" w:rsidRDefault="00DB5F18" w:rsidP="009D1A4B">
            <w:pPr>
              <w:rPr>
                <w:rFonts w:ascii="Times New Roman" w:hAnsi="Times New Roman" w:cs="Times New Roman"/>
                <w:b/>
                <w:bCs/>
              </w:rPr>
            </w:pPr>
            <w:r w:rsidRPr="00DB5F18">
              <w:rPr>
                <w:rFonts w:ascii="Times New Roman" w:hAnsi="Times New Roman" w:cs="Times New Roman"/>
                <w:b/>
                <w:bCs/>
              </w:rPr>
              <w:t>Pirkimo objektas</w:t>
            </w:r>
          </w:p>
        </w:tc>
        <w:tc>
          <w:tcPr>
            <w:tcW w:w="4558" w:type="dxa"/>
          </w:tcPr>
          <w:p w14:paraId="7995FABD" w14:textId="6DFAE0F7" w:rsidR="00DB5F18" w:rsidRPr="00DB5F18" w:rsidRDefault="00DB5F18" w:rsidP="009D1A4B">
            <w:pPr>
              <w:rPr>
                <w:rFonts w:ascii="Times New Roman" w:hAnsi="Times New Roman" w:cs="Times New Roman"/>
                <w:b/>
                <w:bCs/>
              </w:rPr>
            </w:pPr>
            <w:r>
              <w:rPr>
                <w:rFonts w:ascii="Times New Roman" w:hAnsi="Times New Roman" w:cs="Times New Roman"/>
                <w:b/>
                <w:bCs/>
              </w:rPr>
              <w:t>Serverių įsigijimas</w:t>
            </w:r>
            <w:r w:rsidR="004F0FB1">
              <w:rPr>
                <w:rFonts w:ascii="Times New Roman" w:hAnsi="Times New Roman" w:cs="Times New Roman"/>
                <w:b/>
                <w:bCs/>
              </w:rPr>
              <w:t xml:space="preserve"> su programine įranga</w:t>
            </w:r>
            <w:r>
              <w:rPr>
                <w:rFonts w:ascii="Times New Roman" w:hAnsi="Times New Roman" w:cs="Times New Roman"/>
                <w:b/>
                <w:bCs/>
              </w:rPr>
              <w:t xml:space="preserve">, jų diegimas, konfigūravimas ir migravimas </w:t>
            </w:r>
          </w:p>
        </w:tc>
      </w:tr>
      <w:tr w:rsidR="00DB5F18" w14:paraId="670D9812" w14:textId="77777777" w:rsidTr="001C2B4E">
        <w:tc>
          <w:tcPr>
            <w:tcW w:w="9962" w:type="dxa"/>
            <w:gridSpan w:val="3"/>
          </w:tcPr>
          <w:p w14:paraId="3BEBFB1F" w14:textId="4DCF167E" w:rsidR="00DB5F18" w:rsidRPr="00F94FBD" w:rsidRDefault="004F1663" w:rsidP="00F94FBD">
            <w:pPr>
              <w:rPr>
                <w:rFonts w:ascii="Times New Roman" w:hAnsi="Times New Roman" w:cs="Times New Roman"/>
                <w:b/>
                <w:bCs/>
                <w:color w:val="4472C4" w:themeColor="accent1"/>
              </w:rPr>
            </w:pPr>
            <w:r w:rsidRPr="00703B70">
              <w:rPr>
                <w:rFonts w:ascii="Times New Roman" w:hAnsi="Times New Roman" w:cs="Times New Roman"/>
              </w:rPr>
              <w:t xml:space="preserve">Perkančiosios organizacijos IT infrastruktūra yra perkelta į </w:t>
            </w:r>
            <w:proofErr w:type="spellStart"/>
            <w:r w:rsidRPr="00703B70">
              <w:rPr>
                <w:rFonts w:ascii="Times New Roman" w:hAnsi="Times New Roman" w:cs="Times New Roman"/>
              </w:rPr>
              <w:t>Telecentrą</w:t>
            </w:r>
            <w:proofErr w:type="spellEnd"/>
            <w:r w:rsidRPr="00703B70">
              <w:rPr>
                <w:rFonts w:ascii="Times New Roman" w:hAnsi="Times New Roman" w:cs="Times New Roman"/>
              </w:rPr>
              <w:t>, tačiau siekiant užtikrinti veiklos tęstinumą ekstremalių situacijų atvejais, būtina turėti ir lokalią infrastruktūrą, kuri leistų greitai atkurti paslaugas bei užtikrinti veiklos atstatymą</w:t>
            </w:r>
            <w:r w:rsidRPr="00F94FBD">
              <w:rPr>
                <w:rFonts w:ascii="Times New Roman" w:hAnsi="Times New Roman" w:cs="Times New Roman"/>
                <w:color w:val="4472C4" w:themeColor="accent1"/>
              </w:rPr>
              <w:t>.</w:t>
            </w:r>
            <w:r w:rsidR="006576EA">
              <w:rPr>
                <w:rFonts w:ascii="Times New Roman" w:hAnsi="Times New Roman" w:cs="Times New Roman"/>
                <w:color w:val="4472C4" w:themeColor="accent1"/>
              </w:rPr>
              <w:t xml:space="preserve"> </w:t>
            </w:r>
            <w:r w:rsidR="00DB5F18" w:rsidRPr="00A11C94">
              <w:rPr>
                <w:rFonts w:ascii="Times New Roman" w:hAnsi="Times New Roman" w:cs="Times New Roman"/>
              </w:rPr>
              <w:t>Atsižvelg</w:t>
            </w:r>
            <w:r w:rsidR="000E6DC5">
              <w:rPr>
                <w:rFonts w:ascii="Times New Roman" w:hAnsi="Times New Roman" w:cs="Times New Roman"/>
              </w:rPr>
              <w:t>iant</w:t>
            </w:r>
            <w:r w:rsidR="00DB5F18" w:rsidRPr="00A11C94">
              <w:rPr>
                <w:rFonts w:ascii="Times New Roman" w:hAnsi="Times New Roman" w:cs="Times New Roman"/>
              </w:rPr>
              <w:t xml:space="preserve"> į </w:t>
            </w:r>
            <w:r w:rsidR="0009149F">
              <w:rPr>
                <w:rFonts w:ascii="Times New Roman" w:hAnsi="Times New Roman" w:cs="Times New Roman"/>
              </w:rPr>
              <w:t>tai</w:t>
            </w:r>
            <w:r w:rsidR="00ED68F0">
              <w:rPr>
                <w:rFonts w:ascii="Times New Roman" w:hAnsi="Times New Roman" w:cs="Times New Roman"/>
              </w:rPr>
              <w:t>,</w:t>
            </w:r>
            <w:r w:rsidR="00DB5F18" w:rsidRPr="00A11C94">
              <w:rPr>
                <w:rFonts w:ascii="Times New Roman" w:hAnsi="Times New Roman" w:cs="Times New Roman"/>
              </w:rPr>
              <w:t xml:space="preserve"> inicijuojam</w:t>
            </w:r>
            <w:r w:rsidR="0009149F">
              <w:rPr>
                <w:rFonts w:ascii="Times New Roman" w:hAnsi="Times New Roman" w:cs="Times New Roman"/>
              </w:rPr>
              <w:t>a</w:t>
            </w:r>
            <w:r w:rsidR="00DB5F18" w:rsidRPr="00A11C94">
              <w:rPr>
                <w:rFonts w:ascii="Times New Roman" w:hAnsi="Times New Roman" w:cs="Times New Roman"/>
              </w:rPr>
              <w:t xml:space="preserve"> pirkimo procedūr</w:t>
            </w:r>
            <w:r w:rsidR="0009149F">
              <w:rPr>
                <w:rFonts w:ascii="Times New Roman" w:hAnsi="Times New Roman" w:cs="Times New Roman"/>
              </w:rPr>
              <w:t>a</w:t>
            </w:r>
            <w:r w:rsidR="00DB5F18" w:rsidRPr="00A11C94">
              <w:rPr>
                <w:rFonts w:ascii="Times New Roman" w:hAnsi="Times New Roman" w:cs="Times New Roman"/>
              </w:rPr>
              <w:t>, kurios tikslas – įsigyti reikiamą lokalią infrastruktūrą ir užtikrinti sistemos atsparumą nenumatytiems atvejams.</w:t>
            </w:r>
          </w:p>
        </w:tc>
      </w:tr>
      <w:tr w:rsidR="00DB5F18" w14:paraId="1DEAA490" w14:textId="77777777" w:rsidTr="007B701E">
        <w:tc>
          <w:tcPr>
            <w:tcW w:w="846" w:type="dxa"/>
          </w:tcPr>
          <w:p w14:paraId="676F6DC3" w14:textId="77777777" w:rsidR="00DB5F18" w:rsidRPr="00DB5F18" w:rsidRDefault="00DB5F18" w:rsidP="00DB5F18">
            <w:pPr>
              <w:pStyle w:val="ListParagraph"/>
              <w:numPr>
                <w:ilvl w:val="0"/>
                <w:numId w:val="22"/>
              </w:numPr>
              <w:rPr>
                <w:rFonts w:ascii="Times New Roman" w:hAnsi="Times New Roman" w:cs="Times New Roman"/>
                <w:b/>
                <w:bCs/>
              </w:rPr>
            </w:pPr>
          </w:p>
        </w:tc>
        <w:tc>
          <w:tcPr>
            <w:tcW w:w="4558" w:type="dxa"/>
          </w:tcPr>
          <w:p w14:paraId="38D2B7F8" w14:textId="789AA235" w:rsidR="00DB5F18" w:rsidRPr="00DB5F18" w:rsidRDefault="00DB5F18" w:rsidP="009D1A4B">
            <w:pPr>
              <w:rPr>
                <w:rFonts w:ascii="Times New Roman" w:hAnsi="Times New Roman" w:cs="Times New Roman"/>
                <w:b/>
                <w:bCs/>
              </w:rPr>
            </w:pPr>
            <w:r w:rsidRPr="00DB5F18">
              <w:rPr>
                <w:rFonts w:ascii="Times New Roman" w:hAnsi="Times New Roman" w:cs="Times New Roman"/>
                <w:b/>
                <w:bCs/>
              </w:rPr>
              <w:t>Pirkimo objekto apimtys (kiekiai)</w:t>
            </w:r>
          </w:p>
        </w:tc>
        <w:tc>
          <w:tcPr>
            <w:tcW w:w="4558" w:type="dxa"/>
          </w:tcPr>
          <w:p w14:paraId="387D4D05" w14:textId="3681D05A" w:rsidR="00C6756E" w:rsidRPr="00F94FBD" w:rsidRDefault="00C6756E" w:rsidP="009D1A4B">
            <w:pPr>
              <w:rPr>
                <w:rFonts w:ascii="Times New Roman" w:hAnsi="Times New Roman" w:cs="Times New Roman"/>
              </w:rPr>
            </w:pPr>
            <w:r w:rsidRPr="00F94FBD">
              <w:rPr>
                <w:rFonts w:ascii="Times New Roman" w:hAnsi="Times New Roman" w:cs="Times New Roman"/>
              </w:rPr>
              <w:t>Tarnybinė stotis – 2 vnt.</w:t>
            </w:r>
          </w:p>
          <w:p w14:paraId="6924DFA4" w14:textId="7752B3B2" w:rsidR="00C6756E" w:rsidRPr="00F94FBD" w:rsidRDefault="00293B18" w:rsidP="009D1A4B">
            <w:pPr>
              <w:rPr>
                <w:rFonts w:ascii="Times New Roman" w:hAnsi="Times New Roman" w:cs="Times New Roman"/>
              </w:rPr>
            </w:pPr>
            <w:r w:rsidRPr="00F94FBD">
              <w:rPr>
                <w:rFonts w:ascii="Times New Roman" w:hAnsi="Times New Roman" w:cs="Times New Roman"/>
              </w:rPr>
              <w:t xml:space="preserve">Nepertraukiamo maitinimo </w:t>
            </w:r>
            <w:r w:rsidR="00BF3BE9">
              <w:rPr>
                <w:rFonts w:ascii="Times New Roman" w:hAnsi="Times New Roman" w:cs="Times New Roman"/>
              </w:rPr>
              <w:t>šaltinis</w:t>
            </w:r>
            <w:r w:rsidRPr="00F94FBD">
              <w:rPr>
                <w:rFonts w:ascii="Times New Roman" w:hAnsi="Times New Roman" w:cs="Times New Roman"/>
              </w:rPr>
              <w:t xml:space="preserve"> – 1 vnt.</w:t>
            </w:r>
          </w:p>
          <w:p w14:paraId="06E86EAD" w14:textId="496A538F" w:rsidR="00DB5F18" w:rsidRPr="00F94FBD" w:rsidRDefault="00784AFB" w:rsidP="009D1A4B">
            <w:pPr>
              <w:rPr>
                <w:rFonts w:ascii="Times New Roman" w:hAnsi="Times New Roman" w:cs="Times New Roman"/>
                <w:strike/>
              </w:rPr>
            </w:pPr>
            <w:r w:rsidRPr="00F94FBD">
              <w:rPr>
                <w:rFonts w:ascii="Times New Roman" w:hAnsi="Times New Roman" w:cs="Times New Roman"/>
                <w:color w:val="000000" w:themeColor="text1"/>
                <w:lang w:eastAsia="lt-LT"/>
              </w:rPr>
              <w:t xml:space="preserve">Išorinės baterijos nepertraukiamo maitinimo šaltiniui  </w:t>
            </w:r>
            <w:r w:rsidRPr="00784AFB">
              <w:rPr>
                <w:rFonts w:ascii="Times New Roman" w:hAnsi="Times New Roman" w:cs="Times New Roman"/>
                <w:color w:val="000000" w:themeColor="text1"/>
                <w:lang w:eastAsia="lt-LT"/>
              </w:rPr>
              <w:t xml:space="preserve"> </w:t>
            </w:r>
            <w:r w:rsidRPr="00F94FBD">
              <w:rPr>
                <w:rFonts w:ascii="Times New Roman" w:hAnsi="Times New Roman" w:cs="Times New Roman"/>
                <w:color w:val="000000" w:themeColor="text1"/>
                <w:lang w:eastAsia="lt-LT"/>
              </w:rPr>
              <w:t xml:space="preserve">– 1 vnt. </w:t>
            </w:r>
          </w:p>
        </w:tc>
      </w:tr>
      <w:tr w:rsidR="00DB5F18" w14:paraId="3064C197" w14:textId="77777777" w:rsidTr="007B701E">
        <w:tc>
          <w:tcPr>
            <w:tcW w:w="846" w:type="dxa"/>
          </w:tcPr>
          <w:p w14:paraId="7CD81FD2" w14:textId="77777777" w:rsidR="00DB5F18" w:rsidRPr="00DB5F18" w:rsidRDefault="00DB5F18" w:rsidP="00DB5F18">
            <w:pPr>
              <w:pStyle w:val="ListParagraph"/>
              <w:numPr>
                <w:ilvl w:val="0"/>
                <w:numId w:val="22"/>
              </w:numPr>
              <w:rPr>
                <w:rFonts w:ascii="Times New Roman" w:hAnsi="Times New Roman" w:cs="Times New Roman"/>
                <w:b/>
                <w:bCs/>
              </w:rPr>
            </w:pPr>
          </w:p>
        </w:tc>
        <w:tc>
          <w:tcPr>
            <w:tcW w:w="4558" w:type="dxa"/>
          </w:tcPr>
          <w:p w14:paraId="0A49B3ED" w14:textId="4F33B3F4" w:rsidR="00DB5F18" w:rsidRPr="00DB5F18" w:rsidRDefault="00DB5F18" w:rsidP="009D1A4B">
            <w:pPr>
              <w:rPr>
                <w:rFonts w:ascii="Times New Roman" w:hAnsi="Times New Roman" w:cs="Times New Roman"/>
                <w:b/>
                <w:bCs/>
              </w:rPr>
            </w:pPr>
            <w:r w:rsidRPr="00DB5F18">
              <w:rPr>
                <w:rFonts w:ascii="Times New Roman" w:hAnsi="Times New Roman" w:cs="Times New Roman"/>
                <w:b/>
                <w:bCs/>
              </w:rPr>
              <w:t>Pirkimo objekto skaidymas į dalis</w:t>
            </w:r>
          </w:p>
        </w:tc>
        <w:tc>
          <w:tcPr>
            <w:tcW w:w="4558" w:type="dxa"/>
          </w:tcPr>
          <w:p w14:paraId="48884FA8" w14:textId="2EE08304" w:rsidR="00DB5F18" w:rsidRPr="00DB5F18" w:rsidRDefault="00DB5F18" w:rsidP="009D1A4B">
            <w:pPr>
              <w:rPr>
                <w:rFonts w:ascii="Times New Roman" w:hAnsi="Times New Roman" w:cs="Times New Roman"/>
              </w:rPr>
            </w:pPr>
            <w:r w:rsidRPr="00DB5F18">
              <w:rPr>
                <w:rFonts w:ascii="Times New Roman" w:hAnsi="Times New Roman" w:cs="Times New Roman"/>
              </w:rPr>
              <w:t xml:space="preserve">Neskaidomas </w:t>
            </w:r>
          </w:p>
        </w:tc>
      </w:tr>
      <w:tr w:rsidR="001F061C" w14:paraId="79349754" w14:textId="77777777" w:rsidTr="007B701E">
        <w:tc>
          <w:tcPr>
            <w:tcW w:w="846" w:type="dxa"/>
          </w:tcPr>
          <w:p w14:paraId="71EE4397" w14:textId="77777777" w:rsidR="001F061C" w:rsidRPr="00DB5F18" w:rsidRDefault="001F061C" w:rsidP="00DB5F18">
            <w:pPr>
              <w:pStyle w:val="ListParagraph"/>
              <w:numPr>
                <w:ilvl w:val="0"/>
                <w:numId w:val="22"/>
              </w:numPr>
              <w:rPr>
                <w:rFonts w:ascii="Times New Roman" w:hAnsi="Times New Roman" w:cs="Times New Roman"/>
                <w:b/>
                <w:bCs/>
              </w:rPr>
            </w:pPr>
          </w:p>
        </w:tc>
        <w:tc>
          <w:tcPr>
            <w:tcW w:w="4558" w:type="dxa"/>
          </w:tcPr>
          <w:p w14:paraId="5CA3EFF7" w14:textId="652DEF6F" w:rsidR="001F061C" w:rsidRPr="00DB5F18" w:rsidRDefault="00FE4EFF" w:rsidP="009D1A4B">
            <w:pPr>
              <w:rPr>
                <w:rFonts w:ascii="Times New Roman" w:hAnsi="Times New Roman" w:cs="Times New Roman"/>
                <w:b/>
                <w:bCs/>
              </w:rPr>
            </w:pPr>
            <w:r>
              <w:rPr>
                <w:rFonts w:ascii="Times New Roman" w:hAnsi="Times New Roman" w:cs="Times New Roman"/>
                <w:b/>
                <w:bCs/>
              </w:rPr>
              <w:t>Įrangos diegimo</w:t>
            </w:r>
            <w:r w:rsidR="00051F28">
              <w:rPr>
                <w:rFonts w:ascii="Times New Roman" w:hAnsi="Times New Roman" w:cs="Times New Roman"/>
                <w:b/>
                <w:bCs/>
              </w:rPr>
              <w:t xml:space="preserve"> </w:t>
            </w:r>
            <w:r w:rsidR="001F061C" w:rsidRPr="00DB5F18">
              <w:rPr>
                <w:rFonts w:ascii="Times New Roman" w:hAnsi="Times New Roman" w:cs="Times New Roman"/>
                <w:b/>
                <w:bCs/>
              </w:rPr>
              <w:t>vieta</w:t>
            </w:r>
          </w:p>
        </w:tc>
        <w:tc>
          <w:tcPr>
            <w:tcW w:w="4558" w:type="dxa"/>
          </w:tcPr>
          <w:p w14:paraId="1839B72A" w14:textId="6E9AA636" w:rsidR="001F061C" w:rsidRPr="00DB5F18" w:rsidRDefault="001F061C" w:rsidP="009D1A4B">
            <w:pPr>
              <w:rPr>
                <w:rFonts w:ascii="Times New Roman" w:hAnsi="Times New Roman" w:cs="Times New Roman"/>
              </w:rPr>
            </w:pPr>
            <w:r>
              <w:rPr>
                <w:rFonts w:ascii="Times New Roman" w:hAnsi="Times New Roman" w:cs="Times New Roman"/>
              </w:rPr>
              <w:t>Vytauto g. 105, Ukmergė</w:t>
            </w:r>
          </w:p>
        </w:tc>
      </w:tr>
      <w:tr w:rsidR="001F061C" w14:paraId="3B4A548B" w14:textId="77777777" w:rsidTr="007B701E">
        <w:tc>
          <w:tcPr>
            <w:tcW w:w="846" w:type="dxa"/>
          </w:tcPr>
          <w:p w14:paraId="749616AA" w14:textId="77777777" w:rsidR="001F061C" w:rsidRPr="00DB5F18" w:rsidRDefault="001F061C" w:rsidP="00DB5F18">
            <w:pPr>
              <w:pStyle w:val="ListParagraph"/>
              <w:numPr>
                <w:ilvl w:val="0"/>
                <w:numId w:val="22"/>
              </w:numPr>
              <w:rPr>
                <w:rFonts w:ascii="Times New Roman" w:hAnsi="Times New Roman" w:cs="Times New Roman"/>
                <w:b/>
                <w:bCs/>
              </w:rPr>
            </w:pPr>
          </w:p>
        </w:tc>
        <w:tc>
          <w:tcPr>
            <w:tcW w:w="4558" w:type="dxa"/>
          </w:tcPr>
          <w:p w14:paraId="3CF06920" w14:textId="50D1BA85" w:rsidR="001F061C" w:rsidRPr="00DB5F18" w:rsidRDefault="0010410B" w:rsidP="009D1A4B">
            <w:pPr>
              <w:rPr>
                <w:rFonts w:ascii="Times New Roman" w:hAnsi="Times New Roman" w:cs="Times New Roman"/>
                <w:b/>
                <w:bCs/>
              </w:rPr>
            </w:pPr>
            <w:r>
              <w:rPr>
                <w:rFonts w:ascii="Times New Roman" w:hAnsi="Times New Roman" w:cs="Times New Roman"/>
                <w:b/>
                <w:bCs/>
              </w:rPr>
              <w:t>Prekių pristatymo ir susij</w:t>
            </w:r>
            <w:r w:rsidR="005028DB">
              <w:rPr>
                <w:rFonts w:ascii="Times New Roman" w:hAnsi="Times New Roman" w:cs="Times New Roman"/>
                <w:b/>
                <w:bCs/>
              </w:rPr>
              <w:t>u</w:t>
            </w:r>
            <w:r>
              <w:rPr>
                <w:rFonts w:ascii="Times New Roman" w:hAnsi="Times New Roman" w:cs="Times New Roman"/>
                <w:b/>
                <w:bCs/>
              </w:rPr>
              <w:t>si</w:t>
            </w:r>
            <w:r w:rsidR="005028DB">
              <w:rPr>
                <w:rFonts w:ascii="Times New Roman" w:hAnsi="Times New Roman" w:cs="Times New Roman"/>
                <w:b/>
                <w:bCs/>
              </w:rPr>
              <w:t>ų</w:t>
            </w:r>
            <w:r>
              <w:rPr>
                <w:rFonts w:ascii="Times New Roman" w:hAnsi="Times New Roman" w:cs="Times New Roman"/>
                <w:b/>
                <w:bCs/>
              </w:rPr>
              <w:t xml:space="preserve"> p</w:t>
            </w:r>
            <w:r w:rsidR="001F061C" w:rsidRPr="001F061C">
              <w:rPr>
                <w:rFonts w:ascii="Times New Roman" w:hAnsi="Times New Roman" w:cs="Times New Roman"/>
                <w:b/>
                <w:bCs/>
              </w:rPr>
              <w:t xml:space="preserve">aslaugų </w:t>
            </w:r>
            <w:r w:rsidR="005028DB">
              <w:rPr>
                <w:rFonts w:ascii="Times New Roman" w:hAnsi="Times New Roman" w:cs="Times New Roman"/>
                <w:b/>
                <w:bCs/>
              </w:rPr>
              <w:t>su</w:t>
            </w:r>
            <w:r w:rsidR="001F061C" w:rsidRPr="001F061C">
              <w:rPr>
                <w:rFonts w:ascii="Times New Roman" w:hAnsi="Times New Roman" w:cs="Times New Roman"/>
                <w:b/>
                <w:bCs/>
              </w:rPr>
              <w:t>teikimo terminas</w:t>
            </w:r>
          </w:p>
        </w:tc>
        <w:tc>
          <w:tcPr>
            <w:tcW w:w="4558" w:type="dxa"/>
          </w:tcPr>
          <w:p w14:paraId="6DFDC3B8" w14:textId="5588B85E" w:rsidR="001F061C" w:rsidRPr="004F0FB1" w:rsidRDefault="004F0FB1" w:rsidP="001F061C">
            <w:pPr>
              <w:rPr>
                <w:rFonts w:ascii="Times New Roman" w:hAnsi="Times New Roman" w:cs="Times New Roman"/>
                <w:bCs/>
                <w:i/>
                <w:highlight w:val="yellow"/>
              </w:rPr>
            </w:pPr>
            <w:r w:rsidRPr="00A11C94">
              <w:rPr>
                <w:rFonts w:ascii="Times New Roman" w:hAnsi="Times New Roman" w:cs="Times New Roman"/>
              </w:rPr>
              <w:t xml:space="preserve">Tiekėjas įsipareigoja </w:t>
            </w:r>
            <w:r w:rsidR="004E2B72">
              <w:rPr>
                <w:rFonts w:ascii="Times New Roman" w:hAnsi="Times New Roman" w:cs="Times New Roman"/>
              </w:rPr>
              <w:t>pristatyti</w:t>
            </w:r>
            <w:r w:rsidR="00154787">
              <w:rPr>
                <w:rFonts w:ascii="Times New Roman" w:hAnsi="Times New Roman" w:cs="Times New Roman"/>
              </w:rPr>
              <w:t xml:space="preserve"> tarn</w:t>
            </w:r>
            <w:r w:rsidR="00790E70">
              <w:rPr>
                <w:rFonts w:ascii="Times New Roman" w:hAnsi="Times New Roman" w:cs="Times New Roman"/>
              </w:rPr>
              <w:t>ybines stot</w:t>
            </w:r>
            <w:r w:rsidR="00A42670">
              <w:rPr>
                <w:rFonts w:ascii="Times New Roman" w:hAnsi="Times New Roman" w:cs="Times New Roman"/>
              </w:rPr>
              <w:t>i</w:t>
            </w:r>
            <w:r w:rsidR="00790E70">
              <w:rPr>
                <w:rFonts w:ascii="Times New Roman" w:hAnsi="Times New Roman" w:cs="Times New Roman"/>
              </w:rPr>
              <w:t>s (toliau – Prekės)</w:t>
            </w:r>
            <w:r w:rsidR="004E2B72">
              <w:rPr>
                <w:rFonts w:ascii="Times New Roman" w:hAnsi="Times New Roman" w:cs="Times New Roman"/>
              </w:rPr>
              <w:t xml:space="preserve"> ir</w:t>
            </w:r>
            <w:r w:rsidR="009852FF">
              <w:rPr>
                <w:rFonts w:ascii="Times New Roman" w:hAnsi="Times New Roman" w:cs="Times New Roman"/>
              </w:rPr>
              <w:t xml:space="preserve"> suteikti visas su </w:t>
            </w:r>
            <w:r w:rsidR="00790E70">
              <w:rPr>
                <w:rFonts w:ascii="Times New Roman" w:hAnsi="Times New Roman" w:cs="Times New Roman"/>
              </w:rPr>
              <w:t>Prekių</w:t>
            </w:r>
            <w:r w:rsidR="009852FF">
              <w:rPr>
                <w:rFonts w:ascii="Times New Roman" w:hAnsi="Times New Roman" w:cs="Times New Roman"/>
              </w:rPr>
              <w:t xml:space="preserve"> die</w:t>
            </w:r>
            <w:r w:rsidR="00477565">
              <w:rPr>
                <w:rFonts w:ascii="Times New Roman" w:hAnsi="Times New Roman" w:cs="Times New Roman"/>
              </w:rPr>
              <w:t xml:space="preserve">gimu susijusias paslaugas (t. y. </w:t>
            </w:r>
            <w:r w:rsidRPr="00A11C94">
              <w:rPr>
                <w:rFonts w:ascii="Times New Roman" w:hAnsi="Times New Roman" w:cs="Times New Roman"/>
              </w:rPr>
              <w:t xml:space="preserve">įgyvendinti serverio infrastruktūros konfigūravimą, optimizavimą, diegimą ir migravimą (toliau – Paslaugos)  per </w:t>
            </w:r>
            <w:r w:rsidR="007E0EF6">
              <w:rPr>
                <w:rFonts w:ascii="Times New Roman" w:hAnsi="Times New Roman" w:cs="Times New Roman"/>
                <w:b/>
                <w:bCs/>
              </w:rPr>
              <w:t>9</w:t>
            </w:r>
            <w:r w:rsidR="007E0EF6" w:rsidRPr="002C11DB">
              <w:rPr>
                <w:rFonts w:ascii="Times New Roman" w:hAnsi="Times New Roman" w:cs="Times New Roman"/>
                <w:b/>
                <w:bCs/>
              </w:rPr>
              <w:t xml:space="preserve">0 </w:t>
            </w:r>
            <w:r w:rsidRPr="002C11DB">
              <w:rPr>
                <w:rFonts w:ascii="Times New Roman" w:hAnsi="Times New Roman" w:cs="Times New Roman"/>
                <w:b/>
                <w:bCs/>
              </w:rPr>
              <w:t>kalendorinių dienų</w:t>
            </w:r>
            <w:r w:rsidRPr="00A11C94">
              <w:rPr>
                <w:rFonts w:ascii="Times New Roman" w:hAnsi="Times New Roman" w:cs="Times New Roman"/>
              </w:rPr>
              <w:t xml:space="preserve"> nuo sutarties </w:t>
            </w:r>
            <w:r w:rsidR="007E0EF6">
              <w:rPr>
                <w:rFonts w:ascii="Times New Roman" w:hAnsi="Times New Roman" w:cs="Times New Roman"/>
              </w:rPr>
              <w:t xml:space="preserve">įsigaliojimo </w:t>
            </w:r>
            <w:r w:rsidRPr="00A11C94">
              <w:rPr>
                <w:rFonts w:ascii="Times New Roman" w:hAnsi="Times New Roman" w:cs="Times New Roman"/>
              </w:rPr>
              <w:t xml:space="preserve">dienos </w:t>
            </w:r>
          </w:p>
        </w:tc>
      </w:tr>
      <w:tr w:rsidR="004F0FB1" w14:paraId="207C5198" w14:textId="77777777" w:rsidTr="007B701E">
        <w:tc>
          <w:tcPr>
            <w:tcW w:w="846" w:type="dxa"/>
          </w:tcPr>
          <w:p w14:paraId="09D9C497" w14:textId="77777777" w:rsidR="004F0FB1" w:rsidRPr="00DB5F18" w:rsidRDefault="004F0FB1" w:rsidP="00DB5F18">
            <w:pPr>
              <w:pStyle w:val="ListParagraph"/>
              <w:numPr>
                <w:ilvl w:val="0"/>
                <w:numId w:val="22"/>
              </w:numPr>
              <w:rPr>
                <w:rFonts w:ascii="Times New Roman" w:hAnsi="Times New Roman" w:cs="Times New Roman"/>
                <w:b/>
                <w:bCs/>
              </w:rPr>
            </w:pPr>
          </w:p>
        </w:tc>
        <w:tc>
          <w:tcPr>
            <w:tcW w:w="4558" w:type="dxa"/>
          </w:tcPr>
          <w:p w14:paraId="0257955F" w14:textId="7BF2B73A" w:rsidR="004F0FB1" w:rsidRDefault="007D368A" w:rsidP="009D1A4B">
            <w:pPr>
              <w:rPr>
                <w:rFonts w:ascii="Times New Roman" w:hAnsi="Times New Roman" w:cs="Times New Roman"/>
                <w:b/>
                <w:bCs/>
              </w:rPr>
            </w:pPr>
            <w:r>
              <w:rPr>
                <w:rFonts w:ascii="Times New Roman" w:hAnsi="Times New Roman" w:cs="Times New Roman"/>
                <w:b/>
                <w:bCs/>
              </w:rPr>
              <w:t xml:space="preserve">Nacionalinio saugumo </w:t>
            </w:r>
            <w:r w:rsidR="004F0FB1">
              <w:rPr>
                <w:rFonts w:ascii="Times New Roman" w:hAnsi="Times New Roman" w:cs="Times New Roman"/>
                <w:b/>
                <w:bCs/>
              </w:rPr>
              <w:t xml:space="preserve">reikalavimai </w:t>
            </w:r>
          </w:p>
        </w:tc>
        <w:tc>
          <w:tcPr>
            <w:tcW w:w="4558" w:type="dxa"/>
          </w:tcPr>
          <w:p w14:paraId="750A200C" w14:textId="31BD49D7" w:rsidR="004F0FB1" w:rsidRPr="00703B70" w:rsidRDefault="004F0FB1" w:rsidP="00703B70">
            <w:pPr>
              <w:jc w:val="both"/>
              <w:rPr>
                <w:rFonts w:ascii="Times New Roman" w:hAnsi="Times New Roman" w:cs="Times New Roman"/>
              </w:rPr>
            </w:pPr>
            <w:r w:rsidRPr="00703B70">
              <w:rPr>
                <w:rFonts w:ascii="Times New Roman" w:hAnsi="Times New Roman" w:cs="Times New Roman"/>
              </w:rPr>
              <w:t xml:space="preserve">Prekės </w:t>
            </w:r>
            <w:r w:rsidR="005B17B8" w:rsidRPr="00703B70">
              <w:rPr>
                <w:rFonts w:ascii="Times New Roman" w:hAnsi="Times New Roman" w:cs="Times New Roman"/>
              </w:rPr>
              <w:t>i</w:t>
            </w:r>
            <w:r w:rsidR="004309FF" w:rsidRPr="00703B70">
              <w:rPr>
                <w:rFonts w:ascii="Times New Roman" w:hAnsi="Times New Roman" w:cs="Times New Roman"/>
              </w:rPr>
              <w:t>r paslaugos, vadovaujantis Lietuvos Respublikos viešųjų pirkimų įstatymo 37 straipsnio 9 dalimi</w:t>
            </w:r>
            <w:r w:rsidR="001269BF" w:rsidRPr="00703B70">
              <w:rPr>
                <w:rFonts w:ascii="Times New Roman" w:hAnsi="Times New Roman" w:cs="Times New Roman"/>
              </w:rPr>
              <w:t>,</w:t>
            </w:r>
            <w:r w:rsidR="004309FF" w:rsidRPr="00703B70">
              <w:rPr>
                <w:rFonts w:ascii="Times New Roman" w:hAnsi="Times New Roman" w:cs="Times New Roman"/>
              </w:rPr>
              <w:t xml:space="preserve"> </w:t>
            </w:r>
            <w:r w:rsidRPr="00703B70">
              <w:rPr>
                <w:rFonts w:ascii="Times New Roman" w:hAnsi="Times New Roman" w:cs="Times New Roman"/>
              </w:rPr>
              <w:t xml:space="preserve">neturi kelti grėsmės nacionaliniam saugumui. </w:t>
            </w:r>
          </w:p>
        </w:tc>
      </w:tr>
    </w:tbl>
    <w:p w14:paraId="507CCE07" w14:textId="77777777" w:rsidR="00241E5A" w:rsidRDefault="00241E5A" w:rsidP="009D1A4B">
      <w:pPr>
        <w:rPr>
          <w:rFonts w:ascii="Times New Roman" w:hAnsi="Times New Roman" w:cs="Times New Roman"/>
          <w:b/>
          <w:bCs/>
        </w:rPr>
      </w:pPr>
    </w:p>
    <w:p w14:paraId="5F2D0CFE" w14:textId="77777777" w:rsidR="0019029F" w:rsidRPr="00A11C94" w:rsidRDefault="0019029F" w:rsidP="009D1A4B">
      <w:pPr>
        <w:rPr>
          <w:rFonts w:ascii="Times New Roman" w:hAnsi="Times New Roman" w:cs="Times New Roman"/>
          <w:b/>
          <w:bCs/>
        </w:rPr>
      </w:pPr>
    </w:p>
    <w:p w14:paraId="3F7AA38F" w14:textId="033D4B39" w:rsidR="009D1A4B" w:rsidRPr="00F3768D" w:rsidRDefault="000A4A65" w:rsidP="00F3768D">
      <w:pPr>
        <w:pStyle w:val="ListParagraph"/>
        <w:jc w:val="both"/>
        <w:rPr>
          <w:b/>
          <w:bCs/>
        </w:rPr>
      </w:pPr>
      <w:r w:rsidRPr="00F17331">
        <w:rPr>
          <w:rFonts w:ascii="Times New Roman" w:hAnsi="Times New Roman" w:cs="Times New Roman"/>
          <w:b/>
          <w:bCs/>
        </w:rPr>
        <w:t xml:space="preserve">9. </w:t>
      </w:r>
      <w:r w:rsidR="0001358F" w:rsidRPr="00F17331">
        <w:rPr>
          <w:rFonts w:ascii="Times New Roman" w:hAnsi="Times New Roman" w:cs="Times New Roman"/>
          <w:b/>
          <w:bCs/>
        </w:rPr>
        <w:t>REIKALAVIMAI TECHNIN</w:t>
      </w:r>
      <w:r w:rsidRPr="00F17331">
        <w:rPr>
          <w:rFonts w:ascii="Times New Roman" w:hAnsi="Times New Roman" w:cs="Times New Roman"/>
          <w:b/>
          <w:bCs/>
        </w:rPr>
        <w:t>E</w:t>
      </w:r>
      <w:r w:rsidR="0001358F" w:rsidRPr="00F17331">
        <w:rPr>
          <w:rFonts w:ascii="Times New Roman" w:hAnsi="Times New Roman" w:cs="Times New Roman"/>
          <w:b/>
          <w:bCs/>
        </w:rPr>
        <w:t>I ĮRANGAI:</w:t>
      </w:r>
    </w:p>
    <w:p w14:paraId="3C3ABD23" w14:textId="20472A1A" w:rsidR="00F657EC" w:rsidRPr="00A11C94" w:rsidRDefault="00955F62" w:rsidP="00F657EC">
      <w:pPr>
        <w:rPr>
          <w:rFonts w:ascii="Times New Roman" w:hAnsi="Times New Roman" w:cs="Times New Roman"/>
        </w:rPr>
      </w:pPr>
      <w:r>
        <w:rPr>
          <w:rFonts w:ascii="Times New Roman" w:hAnsi="Times New Roman" w:cs="Times New Roman"/>
          <w:b/>
          <w:bCs/>
        </w:rPr>
        <w:t xml:space="preserve">9.1. </w:t>
      </w:r>
      <w:r w:rsidR="00F657EC" w:rsidRPr="00A11C94">
        <w:rPr>
          <w:rFonts w:ascii="Times New Roman" w:hAnsi="Times New Roman" w:cs="Times New Roman"/>
          <w:b/>
          <w:bCs/>
        </w:rPr>
        <w:t xml:space="preserve">Tarnybinė stotis – </w:t>
      </w:r>
      <w:r w:rsidR="006062BE">
        <w:rPr>
          <w:rFonts w:ascii="Times New Roman" w:hAnsi="Times New Roman" w:cs="Times New Roman"/>
          <w:b/>
          <w:bCs/>
        </w:rPr>
        <w:t>2</w:t>
      </w:r>
      <w:r w:rsidR="00F657EC" w:rsidRPr="00A11C94">
        <w:rPr>
          <w:rFonts w:ascii="Times New Roman" w:hAnsi="Times New Roman" w:cs="Times New Roman"/>
          <w:b/>
          <w:bCs/>
        </w:rPr>
        <w:t xml:space="preserve"> vnt. </w:t>
      </w:r>
    </w:p>
    <w:p w14:paraId="15C8D576" w14:textId="012137C8" w:rsidR="00F53B5F" w:rsidRPr="00A11C94" w:rsidRDefault="003C32CB" w:rsidP="00F53B5F">
      <w:pPr>
        <w:pStyle w:val="ListParagraph"/>
        <w:jc w:val="right"/>
        <w:rPr>
          <w:rFonts w:ascii="Times New Roman" w:hAnsi="Times New Roman" w:cs="Times New Roman"/>
        </w:rPr>
      </w:pPr>
      <w:r>
        <w:rPr>
          <w:rFonts w:ascii="Times New Roman" w:hAnsi="Times New Roman" w:cs="Times New Roman"/>
        </w:rPr>
        <w:t>1</w:t>
      </w:r>
      <w:r w:rsidRPr="00A11C94">
        <w:rPr>
          <w:rFonts w:ascii="Times New Roman" w:hAnsi="Times New Roman" w:cs="Times New Roman"/>
        </w:rPr>
        <w:t xml:space="preserve"> </w:t>
      </w:r>
      <w:r w:rsidR="00F53B5F" w:rsidRPr="00A11C94">
        <w:rPr>
          <w:rFonts w:ascii="Times New Roman" w:hAnsi="Times New Roman" w:cs="Times New Roman"/>
        </w:rPr>
        <w:t xml:space="preserve">lentelė </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068"/>
        <w:gridCol w:w="4277"/>
        <w:gridCol w:w="3065"/>
      </w:tblGrid>
      <w:tr w:rsidR="00F53B5F" w:rsidRPr="00A11C94" w14:paraId="12BBF56F" w14:textId="5C4F111B" w:rsidTr="00703B70">
        <w:tc>
          <w:tcPr>
            <w:tcW w:w="552" w:type="dxa"/>
            <w:shd w:val="clear" w:color="auto" w:fill="D9D9D9" w:themeFill="background1" w:themeFillShade="D9"/>
          </w:tcPr>
          <w:p w14:paraId="3BAD29EB" w14:textId="77777777" w:rsidR="00F53B5F" w:rsidRPr="00A11C94" w:rsidRDefault="00F53B5F" w:rsidP="00786E27">
            <w:pPr>
              <w:spacing w:after="0" w:line="240" w:lineRule="auto"/>
              <w:ind w:left="-113" w:right="-124"/>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Nr.</w:t>
            </w:r>
          </w:p>
        </w:tc>
        <w:tc>
          <w:tcPr>
            <w:tcW w:w="2068" w:type="dxa"/>
            <w:shd w:val="clear" w:color="auto" w:fill="D9D9D9" w:themeFill="background1" w:themeFillShade="D9"/>
            <w:hideMark/>
          </w:tcPr>
          <w:p w14:paraId="7D2DFCF3" w14:textId="77777777" w:rsidR="00F53B5F" w:rsidRPr="00A11C94" w:rsidRDefault="00F53B5F" w:rsidP="00786E27">
            <w:pPr>
              <w:spacing w:line="240" w:lineRule="auto"/>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Parametrai</w:t>
            </w:r>
          </w:p>
        </w:tc>
        <w:tc>
          <w:tcPr>
            <w:tcW w:w="4277" w:type="dxa"/>
            <w:shd w:val="clear" w:color="auto" w:fill="D9D9D9" w:themeFill="background1" w:themeFillShade="D9"/>
            <w:hideMark/>
          </w:tcPr>
          <w:p w14:paraId="684DFBA6" w14:textId="77777777" w:rsidR="00F53B5F" w:rsidRPr="00A11C94" w:rsidRDefault="00F53B5F" w:rsidP="00786E27">
            <w:pPr>
              <w:spacing w:before="600" w:after="0" w:line="240" w:lineRule="auto"/>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Minimalūs reikalavimai</w:t>
            </w:r>
          </w:p>
        </w:tc>
        <w:tc>
          <w:tcPr>
            <w:tcW w:w="3065" w:type="dxa"/>
            <w:shd w:val="clear" w:color="auto" w:fill="D9D9D9" w:themeFill="background1" w:themeFillShade="D9"/>
          </w:tcPr>
          <w:p w14:paraId="7B38F8DB" w14:textId="7CF0D0DA" w:rsidR="00D13E94" w:rsidRPr="00703B70" w:rsidRDefault="00D13E94" w:rsidP="00BB035A">
            <w:pPr>
              <w:spacing w:line="240" w:lineRule="auto"/>
              <w:jc w:val="center"/>
              <w:rPr>
                <w:rFonts w:ascii="Times New Roman" w:eastAsia="Times New Roman" w:hAnsi="Times New Roman" w:cs="Times New Roman"/>
                <w:i/>
                <w:iCs/>
              </w:rPr>
            </w:pPr>
            <w:r w:rsidRPr="00703B70">
              <w:rPr>
                <w:rFonts w:ascii="Times New Roman" w:eastAsia="Times New Roman" w:hAnsi="Times New Roman" w:cs="Times New Roman"/>
                <w:i/>
                <w:iCs/>
              </w:rPr>
              <w:t>Siūloma parametro reikšmė</w:t>
            </w:r>
            <w:r w:rsidR="00BB035A">
              <w:rPr>
                <w:rFonts w:ascii="Times New Roman" w:eastAsia="Times New Roman" w:hAnsi="Times New Roman" w:cs="Times New Roman"/>
                <w:i/>
                <w:iCs/>
              </w:rPr>
              <w:t xml:space="preserve"> </w:t>
            </w:r>
            <w:r w:rsidRPr="00703B70">
              <w:rPr>
                <w:rFonts w:ascii="Times New Roman" w:eastAsia="Times New Roman" w:hAnsi="Times New Roman" w:cs="Times New Roman"/>
                <w:i/>
                <w:iCs/>
              </w:rPr>
              <w:t xml:space="preserve">ir nuoroda į gamintojo puslapį, kuriame yra tiksli pasiūlymą atitinkančios techninės ar programinės įrangos techninė specifikacija arba pateikiami kiti gamintojo dokumentai, kuriuose yra aprašytos </w:t>
            </w:r>
            <w:r w:rsidRPr="00703B70">
              <w:rPr>
                <w:rFonts w:ascii="Times New Roman" w:eastAsia="Times New Roman" w:hAnsi="Times New Roman" w:cs="Times New Roman"/>
                <w:i/>
                <w:iCs/>
              </w:rPr>
              <w:lastRenderedPageBreak/>
              <w:t>siūlomos įrangos techninės charakteristikos</w:t>
            </w:r>
          </w:p>
          <w:p w14:paraId="6050150B" w14:textId="3A9E7BCC" w:rsidR="00F53B5F" w:rsidRPr="00A11C94" w:rsidRDefault="00D13E94" w:rsidP="00D13E94">
            <w:pPr>
              <w:spacing w:before="600" w:after="0" w:line="240" w:lineRule="auto"/>
              <w:contextualSpacing/>
              <w:jc w:val="center"/>
              <w:rPr>
                <w:rFonts w:ascii="Times New Roman" w:hAnsi="Times New Roman" w:cs="Times New Roman"/>
                <w:b/>
                <w:bCs/>
                <w:lang w:eastAsia="lt-LT"/>
              </w:rPr>
            </w:pPr>
            <w:r w:rsidRPr="00703B70">
              <w:rPr>
                <w:rFonts w:ascii="Times New Roman" w:eastAsia="Times New Roman" w:hAnsi="Times New Roman" w:cs="Times New Roman"/>
                <w:b/>
                <w:bCs/>
                <w:i/>
                <w:iCs/>
                <w:color w:val="FF0000"/>
              </w:rPr>
              <w:t>(Nurodo tiekėjas)</w:t>
            </w:r>
          </w:p>
        </w:tc>
      </w:tr>
      <w:tr w:rsidR="00F53B5F" w:rsidRPr="00A11C94" w14:paraId="74B5816B" w14:textId="7B4437D6" w:rsidTr="00F53B5F">
        <w:tc>
          <w:tcPr>
            <w:tcW w:w="552" w:type="dxa"/>
          </w:tcPr>
          <w:p w14:paraId="4FC36CE7"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hideMark/>
          </w:tcPr>
          <w:p w14:paraId="1735C1FF" w14:textId="77777777" w:rsidR="00F53B5F" w:rsidRPr="00A11C94" w:rsidRDefault="00F53B5F" w:rsidP="00786E27">
            <w:pPr>
              <w:spacing w:line="240" w:lineRule="auto"/>
              <w:contextualSpacing/>
              <w:rPr>
                <w:rFonts w:ascii="Times New Roman" w:hAnsi="Times New Roman" w:cs="Times New Roman"/>
                <w:lang w:eastAsia="lt-LT"/>
              </w:rPr>
            </w:pPr>
            <w:r w:rsidRPr="00A11C94">
              <w:rPr>
                <w:rFonts w:ascii="Times New Roman" w:hAnsi="Times New Roman" w:cs="Times New Roman"/>
                <w:lang w:eastAsia="lt-LT"/>
              </w:rPr>
              <w:t>Gamintojas</w:t>
            </w:r>
          </w:p>
        </w:tc>
        <w:tc>
          <w:tcPr>
            <w:tcW w:w="4277" w:type="dxa"/>
            <w:hideMark/>
          </w:tcPr>
          <w:p w14:paraId="04601295" w14:textId="77777777" w:rsidR="00F53B5F" w:rsidRPr="00A11C94" w:rsidRDefault="00F53B5F" w:rsidP="00786E2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Nurodyti gamintoją.</w:t>
            </w:r>
          </w:p>
        </w:tc>
        <w:tc>
          <w:tcPr>
            <w:tcW w:w="3065" w:type="dxa"/>
          </w:tcPr>
          <w:p w14:paraId="031EFBB7" w14:textId="77777777" w:rsidR="00F53B5F" w:rsidRPr="00A11C94" w:rsidRDefault="00F53B5F" w:rsidP="00786E27">
            <w:pPr>
              <w:spacing w:line="240" w:lineRule="auto"/>
              <w:contextualSpacing/>
              <w:jc w:val="both"/>
              <w:rPr>
                <w:rFonts w:ascii="Times New Roman" w:hAnsi="Times New Roman" w:cs="Times New Roman"/>
                <w:lang w:eastAsia="lt-LT"/>
              </w:rPr>
            </w:pPr>
          </w:p>
        </w:tc>
      </w:tr>
      <w:tr w:rsidR="00F53B5F" w:rsidRPr="00A11C94" w14:paraId="71522C27" w14:textId="56AB4F68" w:rsidTr="00F53B5F">
        <w:tc>
          <w:tcPr>
            <w:tcW w:w="552" w:type="dxa"/>
          </w:tcPr>
          <w:p w14:paraId="7232D4E9"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hideMark/>
          </w:tcPr>
          <w:p w14:paraId="231EF657" w14:textId="77777777" w:rsidR="00F53B5F" w:rsidRPr="00A11C94" w:rsidRDefault="00F53B5F" w:rsidP="00786E27">
            <w:pPr>
              <w:spacing w:line="240" w:lineRule="auto"/>
              <w:contextualSpacing/>
              <w:rPr>
                <w:rFonts w:ascii="Times New Roman" w:hAnsi="Times New Roman" w:cs="Times New Roman"/>
                <w:lang w:eastAsia="lt-LT"/>
              </w:rPr>
            </w:pPr>
            <w:r w:rsidRPr="00A11C94">
              <w:rPr>
                <w:rFonts w:ascii="Times New Roman" w:hAnsi="Times New Roman" w:cs="Times New Roman"/>
                <w:lang w:eastAsia="lt-LT"/>
              </w:rPr>
              <w:t>Produkto pavadinimas</w:t>
            </w:r>
          </w:p>
        </w:tc>
        <w:tc>
          <w:tcPr>
            <w:tcW w:w="4277" w:type="dxa"/>
            <w:hideMark/>
          </w:tcPr>
          <w:p w14:paraId="75DD3FA5" w14:textId="77777777" w:rsidR="00F53B5F" w:rsidRPr="00A11C94" w:rsidRDefault="00F53B5F" w:rsidP="00786E2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Nurodyti produkto pavadinimą, modelį.</w:t>
            </w:r>
          </w:p>
          <w:p w14:paraId="43DF8731" w14:textId="77777777" w:rsidR="00F53B5F" w:rsidRPr="00A11C94" w:rsidRDefault="00F53B5F" w:rsidP="00786E2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Pateikti nuorodą į viešai prieinamą informaciją gamintojo interneto svetainėje, kurioje pateikiama informacija apie siūlomos prekės charakteristikas.</w:t>
            </w:r>
          </w:p>
        </w:tc>
        <w:tc>
          <w:tcPr>
            <w:tcW w:w="3065" w:type="dxa"/>
          </w:tcPr>
          <w:p w14:paraId="05121DE8" w14:textId="77777777" w:rsidR="00F53B5F" w:rsidRPr="00A11C94" w:rsidRDefault="00F53B5F" w:rsidP="00786E27">
            <w:pPr>
              <w:spacing w:line="240" w:lineRule="auto"/>
              <w:contextualSpacing/>
              <w:jc w:val="both"/>
              <w:rPr>
                <w:rFonts w:ascii="Times New Roman" w:hAnsi="Times New Roman" w:cs="Times New Roman"/>
                <w:lang w:eastAsia="lt-LT"/>
              </w:rPr>
            </w:pPr>
          </w:p>
        </w:tc>
      </w:tr>
      <w:tr w:rsidR="00F53B5F" w:rsidRPr="00A11C94" w14:paraId="325A84F6" w14:textId="2311FE96" w:rsidTr="00F53B5F">
        <w:tc>
          <w:tcPr>
            <w:tcW w:w="552" w:type="dxa"/>
          </w:tcPr>
          <w:p w14:paraId="7874CDB3"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34043DD8"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Tarnybinių stočių tipas</w:t>
            </w:r>
          </w:p>
        </w:tc>
        <w:tc>
          <w:tcPr>
            <w:tcW w:w="4277" w:type="dxa"/>
            <w:hideMark/>
          </w:tcPr>
          <w:p w14:paraId="21C55E03"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Montuojama į standartinę 19“ (</w:t>
            </w:r>
            <w:proofErr w:type="spellStart"/>
            <w:r w:rsidRPr="00A11C94">
              <w:rPr>
                <w:rFonts w:ascii="Times New Roman" w:hAnsi="Times New Roman" w:cs="Times New Roman"/>
                <w:color w:val="000000" w:themeColor="text1"/>
                <w:lang w:eastAsia="lt-LT"/>
              </w:rPr>
              <w:t>ang</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i/>
                <w:iCs/>
                <w:color w:val="000000" w:themeColor="text1"/>
                <w:lang w:eastAsia="lt-LT"/>
              </w:rPr>
              <w:t>rack-mount</w:t>
            </w:r>
            <w:proofErr w:type="spellEnd"/>
            <w:r w:rsidRPr="00A11C94">
              <w:rPr>
                <w:rFonts w:ascii="Times New Roman" w:hAnsi="Times New Roman" w:cs="Times New Roman"/>
                <w:color w:val="000000" w:themeColor="text1"/>
                <w:lang w:eastAsia="lt-LT"/>
              </w:rPr>
              <w:t>) spintą. Komplektuojama su bėgeliais skirtais sistemos ištraukimui iš serverinės spintos.</w:t>
            </w:r>
          </w:p>
          <w:p w14:paraId="2BB46B10"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daugiau kaip 1U aukščio.</w:t>
            </w:r>
          </w:p>
          <w:p w14:paraId="437C13B6"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LCD (arba lygiavertė) gedimų indikacijos ir lokalizacijos sistema korpuso išorėje (priekinėje serverio panelėje). Turi rodyti serverio IP adresą/klaidos pavadinimą, turėti galimybę programuoti klaidų pranešimus.</w:t>
            </w:r>
          </w:p>
          <w:p w14:paraId="0A0D113A"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Korpusas turi turėti užrakinamą priekinę panelę.</w:t>
            </w:r>
          </w:p>
        </w:tc>
        <w:tc>
          <w:tcPr>
            <w:tcW w:w="3065" w:type="dxa"/>
          </w:tcPr>
          <w:p w14:paraId="046087E7"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6AC72000" w14:textId="064A605E" w:rsidTr="00F53B5F">
        <w:tc>
          <w:tcPr>
            <w:tcW w:w="552" w:type="dxa"/>
          </w:tcPr>
          <w:p w14:paraId="55AB8F42"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31A3B22A"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Procesorių skaičius</w:t>
            </w:r>
          </w:p>
        </w:tc>
        <w:tc>
          <w:tcPr>
            <w:tcW w:w="4277" w:type="dxa"/>
            <w:hideMark/>
          </w:tcPr>
          <w:p w14:paraId="6FF6D144"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1 vnt.</w:t>
            </w:r>
          </w:p>
        </w:tc>
        <w:tc>
          <w:tcPr>
            <w:tcW w:w="3065" w:type="dxa"/>
          </w:tcPr>
          <w:p w14:paraId="6E5FB982"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10BBE7A2" w14:textId="695C9561" w:rsidTr="00F53B5F">
        <w:trPr>
          <w:trHeight w:val="50"/>
        </w:trPr>
        <w:tc>
          <w:tcPr>
            <w:tcW w:w="552" w:type="dxa"/>
          </w:tcPr>
          <w:p w14:paraId="74239B67"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150DC4EB"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Procesoriaus architektūra</w:t>
            </w:r>
          </w:p>
        </w:tc>
        <w:tc>
          <w:tcPr>
            <w:tcW w:w="4277" w:type="dxa"/>
            <w:hideMark/>
          </w:tcPr>
          <w:p w14:paraId="4C4820A5"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x86 architektūros procesorius, palaikantis 64 bitų operacines sistemas ir taikomąsias programas, </w:t>
            </w:r>
            <w:proofErr w:type="spellStart"/>
            <w:r w:rsidRPr="00A11C94">
              <w:rPr>
                <w:rFonts w:ascii="Times New Roman" w:hAnsi="Times New Roman" w:cs="Times New Roman"/>
                <w:color w:val="000000" w:themeColor="text1"/>
                <w:lang w:eastAsia="lt-LT"/>
              </w:rPr>
              <w:t>virtualizavimo</w:t>
            </w:r>
            <w:proofErr w:type="spellEnd"/>
            <w:r w:rsidRPr="00A11C94">
              <w:rPr>
                <w:rFonts w:ascii="Times New Roman" w:hAnsi="Times New Roman" w:cs="Times New Roman"/>
                <w:color w:val="000000" w:themeColor="text1"/>
                <w:lang w:eastAsia="lt-LT"/>
              </w:rPr>
              <w:t xml:space="preserve"> instrukcijas aparatiniu lygmeniu.</w:t>
            </w:r>
          </w:p>
          <w:p w14:paraId="06193967"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Palaikantis ne mažiau kaip 8 atminties kanalus.</w:t>
            </w:r>
          </w:p>
        </w:tc>
        <w:tc>
          <w:tcPr>
            <w:tcW w:w="3065" w:type="dxa"/>
          </w:tcPr>
          <w:p w14:paraId="1FDB8C79"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349D5F25" w14:textId="44A8B674" w:rsidTr="00F53B5F">
        <w:tc>
          <w:tcPr>
            <w:tcW w:w="552" w:type="dxa"/>
          </w:tcPr>
          <w:p w14:paraId="13B1E2B5"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2A52FDB7"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Branduolių tarnybinėje stotyje</w:t>
            </w:r>
          </w:p>
        </w:tc>
        <w:tc>
          <w:tcPr>
            <w:tcW w:w="4277" w:type="dxa"/>
            <w:hideMark/>
          </w:tcPr>
          <w:p w14:paraId="4CDC25A7"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mažiau kaip 16.</w:t>
            </w:r>
          </w:p>
        </w:tc>
        <w:tc>
          <w:tcPr>
            <w:tcW w:w="3065" w:type="dxa"/>
          </w:tcPr>
          <w:p w14:paraId="176C5856"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2800F642" w14:textId="328586B4" w:rsidTr="00F53B5F">
        <w:tc>
          <w:tcPr>
            <w:tcW w:w="552" w:type="dxa"/>
          </w:tcPr>
          <w:p w14:paraId="1457E25D"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0A93CE0C"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Procesorių našumo reikalavimai</w:t>
            </w:r>
          </w:p>
        </w:tc>
        <w:tc>
          <w:tcPr>
            <w:tcW w:w="4277" w:type="dxa"/>
            <w:hideMark/>
          </w:tcPr>
          <w:p w14:paraId="6354680A"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Siūlomas procesorius turi užtikrinti ne mažesnį kaip:</w:t>
            </w:r>
          </w:p>
          <w:p w14:paraId="382844FD"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- 279 vienetai pagal </w:t>
            </w:r>
            <w:r w:rsidRPr="00A11C94">
              <w:rPr>
                <w:rFonts w:ascii="Times New Roman" w:hAnsi="Times New Roman" w:cs="Times New Roman"/>
                <w:i/>
                <w:iCs/>
                <w:color w:val="000000" w:themeColor="text1"/>
                <w:lang w:eastAsia="lt-LT"/>
              </w:rPr>
              <w:t>SPECint_rate_base2017</w:t>
            </w:r>
            <w:r w:rsidRPr="00A11C94">
              <w:rPr>
                <w:rFonts w:ascii="Times New Roman" w:hAnsi="Times New Roman" w:cs="Times New Roman"/>
                <w:color w:val="000000" w:themeColor="text1"/>
                <w:lang w:eastAsia="lt-LT"/>
              </w:rPr>
              <w:t xml:space="preserve"> testą našumą;</w:t>
            </w:r>
          </w:p>
          <w:p w14:paraId="7BEB7353"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- 366 vienetų pagal </w:t>
            </w:r>
            <w:r w:rsidRPr="00A11C94">
              <w:rPr>
                <w:rFonts w:ascii="Times New Roman" w:hAnsi="Times New Roman" w:cs="Times New Roman"/>
                <w:i/>
                <w:iCs/>
                <w:color w:val="000000" w:themeColor="text1"/>
                <w:lang w:eastAsia="lt-LT"/>
              </w:rPr>
              <w:t>SPECfp_rate_base2017</w:t>
            </w:r>
            <w:r w:rsidRPr="00A11C94">
              <w:rPr>
                <w:rFonts w:ascii="Times New Roman" w:hAnsi="Times New Roman" w:cs="Times New Roman"/>
                <w:color w:val="000000" w:themeColor="text1"/>
                <w:lang w:eastAsia="lt-LT"/>
              </w:rPr>
              <w:t xml:space="preserve"> testą našumą.</w:t>
            </w:r>
          </w:p>
          <w:p w14:paraId="12B43A0E"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Rezultatai turi būti skelbiami adresu www.spec.org puslapyje ir pateikti pasiūlyme.</w:t>
            </w:r>
          </w:p>
          <w:p w14:paraId="2723EB27"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Pateikiami našumo rezultatai turi būti išmatuoti siūlomoje tarnybinėje stotyje su siūlomais procesoriais dviejų procesorių konfigūracijoje. Nurodyti procesoriaus gamintoją ir modelį.</w:t>
            </w:r>
          </w:p>
        </w:tc>
        <w:tc>
          <w:tcPr>
            <w:tcW w:w="3065" w:type="dxa"/>
          </w:tcPr>
          <w:p w14:paraId="478D685A"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49FEA8AD" w14:textId="16E9310B" w:rsidTr="00F53B5F">
        <w:tc>
          <w:tcPr>
            <w:tcW w:w="552" w:type="dxa"/>
          </w:tcPr>
          <w:p w14:paraId="47F41991"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7A85B679"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Operatyvioji atmintis</w:t>
            </w:r>
          </w:p>
        </w:tc>
        <w:tc>
          <w:tcPr>
            <w:tcW w:w="4277" w:type="dxa"/>
            <w:hideMark/>
          </w:tcPr>
          <w:p w14:paraId="76B64840"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blogiau kaip ECC DDR5-5600 MT/s. „</w:t>
            </w:r>
            <w:proofErr w:type="spellStart"/>
            <w:r w:rsidRPr="00A11C94">
              <w:rPr>
                <w:rFonts w:ascii="Times New Roman" w:hAnsi="Times New Roman" w:cs="Times New Roman"/>
                <w:color w:val="000000" w:themeColor="text1"/>
                <w:lang w:eastAsia="lt-LT"/>
              </w:rPr>
              <w:t>Advanced</w:t>
            </w:r>
            <w:proofErr w:type="spellEnd"/>
            <w:r w:rsidRPr="00A11C94">
              <w:rPr>
                <w:rFonts w:ascii="Times New Roman" w:hAnsi="Times New Roman" w:cs="Times New Roman"/>
                <w:color w:val="000000" w:themeColor="text1"/>
                <w:lang w:eastAsia="lt-LT"/>
              </w:rPr>
              <w:t xml:space="preserve"> ECC“ ir „Online spare“ arba analogiškų technologijų palaikymas. </w:t>
            </w:r>
          </w:p>
        </w:tc>
        <w:tc>
          <w:tcPr>
            <w:tcW w:w="3065" w:type="dxa"/>
          </w:tcPr>
          <w:p w14:paraId="0B0B3F80"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14D5C736" w14:textId="498FD66F" w:rsidTr="00F53B5F">
        <w:tc>
          <w:tcPr>
            <w:tcW w:w="552" w:type="dxa"/>
          </w:tcPr>
          <w:p w14:paraId="4999BE34"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2A22A410"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Įdiegta operatyvioji atmintis</w:t>
            </w:r>
          </w:p>
        </w:tc>
        <w:tc>
          <w:tcPr>
            <w:tcW w:w="4277" w:type="dxa"/>
            <w:hideMark/>
          </w:tcPr>
          <w:p w14:paraId="0DFCC51E"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mažiau 128 GB.</w:t>
            </w:r>
          </w:p>
          <w:p w14:paraId="3522D86E"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Atminties moduliai turi būti vienodos talpos.</w:t>
            </w:r>
          </w:p>
        </w:tc>
        <w:tc>
          <w:tcPr>
            <w:tcW w:w="3065" w:type="dxa"/>
          </w:tcPr>
          <w:p w14:paraId="2E223E5C"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3984C597" w14:textId="72BF27AF" w:rsidTr="00F53B5F">
        <w:tc>
          <w:tcPr>
            <w:tcW w:w="552" w:type="dxa"/>
          </w:tcPr>
          <w:p w14:paraId="68480E86"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2F621574"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Operatyvinės atminties lizdų skaičius</w:t>
            </w:r>
          </w:p>
        </w:tc>
        <w:tc>
          <w:tcPr>
            <w:tcW w:w="4277" w:type="dxa"/>
            <w:hideMark/>
          </w:tcPr>
          <w:p w14:paraId="60DDD6C2" w14:textId="77777777" w:rsidR="00F53B5F" w:rsidRPr="00A11C94" w:rsidRDefault="00F53B5F" w:rsidP="00786E27">
            <w:pPr>
              <w:spacing w:line="240" w:lineRule="auto"/>
              <w:contextualSpacing/>
              <w:jc w:val="both"/>
              <w:rPr>
                <w:rFonts w:ascii="Times New Roman" w:hAnsi="Times New Roman" w:cs="Times New Roman"/>
                <w:color w:val="000000" w:themeColor="text1"/>
                <w:lang w:val="en-US" w:eastAsia="lt-LT"/>
              </w:rPr>
            </w:pPr>
            <w:r w:rsidRPr="00A11C94">
              <w:rPr>
                <w:rFonts w:ascii="Times New Roman" w:hAnsi="Times New Roman" w:cs="Times New Roman"/>
                <w:color w:val="000000" w:themeColor="text1"/>
                <w:lang w:eastAsia="lt-LT"/>
              </w:rPr>
              <w:t>Ne mažiau kaip 16 vnt.</w:t>
            </w:r>
          </w:p>
        </w:tc>
        <w:tc>
          <w:tcPr>
            <w:tcW w:w="3065" w:type="dxa"/>
          </w:tcPr>
          <w:p w14:paraId="2A6263BB"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6D7C2C24" w14:textId="1B98B9DA" w:rsidTr="00F53B5F">
        <w:tc>
          <w:tcPr>
            <w:tcW w:w="552" w:type="dxa"/>
          </w:tcPr>
          <w:p w14:paraId="359D0806"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6449A3AC"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Laikmena operacinei sistemai</w:t>
            </w:r>
          </w:p>
        </w:tc>
        <w:tc>
          <w:tcPr>
            <w:tcW w:w="4277" w:type="dxa"/>
            <w:hideMark/>
          </w:tcPr>
          <w:p w14:paraId="7818E0FC"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Turi būti galimybė įstatyti aparatūrinis valdiklis kuris palaikyti nemažiau kaip 2 vnt. SSD diskus, apjungtais į RAID1.</w:t>
            </w:r>
          </w:p>
        </w:tc>
        <w:tc>
          <w:tcPr>
            <w:tcW w:w="3065" w:type="dxa"/>
          </w:tcPr>
          <w:p w14:paraId="4D1EAD85"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2500B1DF" w14:textId="2CF3B28A" w:rsidTr="00F53B5F">
        <w:tc>
          <w:tcPr>
            <w:tcW w:w="552" w:type="dxa"/>
          </w:tcPr>
          <w:p w14:paraId="4FB64003"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tcPr>
          <w:p w14:paraId="1DC29253"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RAID valdiklis</w:t>
            </w:r>
          </w:p>
        </w:tc>
        <w:tc>
          <w:tcPr>
            <w:tcW w:w="4277" w:type="dxa"/>
          </w:tcPr>
          <w:p w14:paraId="4C744ED2" w14:textId="77777777" w:rsidR="00F53B5F" w:rsidRPr="00A11C94" w:rsidRDefault="00F53B5F" w:rsidP="00786E27">
            <w:pPr>
              <w:spacing w:after="0" w:line="240" w:lineRule="auto"/>
              <w:jc w:val="both"/>
              <w:rPr>
                <w:rFonts w:ascii="Times New Roman" w:hAnsi="Times New Roman" w:cs="Times New Roman"/>
                <w:color w:val="000000" w:themeColor="text1"/>
                <w:lang w:eastAsia="lt-LT"/>
              </w:rPr>
            </w:pPr>
            <w:proofErr w:type="spellStart"/>
            <w:r w:rsidRPr="00A11C94">
              <w:rPr>
                <w:rFonts w:ascii="Times New Roman" w:hAnsi="Times New Roman" w:cs="Times New Roman"/>
                <w:color w:val="000000" w:themeColor="text1"/>
                <w:lang w:eastAsia="lt-LT"/>
              </w:rPr>
              <w:t>Serial-Attached</w:t>
            </w:r>
            <w:proofErr w:type="spellEnd"/>
            <w:r w:rsidRPr="00A11C94">
              <w:rPr>
                <w:rFonts w:ascii="Times New Roman" w:hAnsi="Times New Roman" w:cs="Times New Roman"/>
                <w:color w:val="000000" w:themeColor="text1"/>
                <w:lang w:eastAsia="lt-LT"/>
              </w:rPr>
              <w:t xml:space="preserve"> SCSI (SAS), 12 </w:t>
            </w:r>
            <w:proofErr w:type="spellStart"/>
            <w:r w:rsidRPr="00A11C94">
              <w:rPr>
                <w:rFonts w:ascii="Times New Roman" w:hAnsi="Times New Roman" w:cs="Times New Roman"/>
                <w:color w:val="000000" w:themeColor="text1"/>
                <w:lang w:eastAsia="lt-LT"/>
              </w:rPr>
              <w:t>Gbps</w:t>
            </w:r>
            <w:proofErr w:type="spellEnd"/>
            <w:r w:rsidRPr="00A11C94">
              <w:rPr>
                <w:rFonts w:ascii="Times New Roman" w:hAnsi="Times New Roman" w:cs="Times New Roman"/>
                <w:color w:val="000000" w:themeColor="text1"/>
                <w:lang w:eastAsia="lt-LT"/>
              </w:rPr>
              <w:t xml:space="preserve">,  RAID 0, 1, 10, 5, 50. RAID diskų masyvo valdiklis turi turėti ne mažesnės kaip 8 GB talpos spartinančiąją atmintinę (angl. </w:t>
            </w:r>
            <w:proofErr w:type="spellStart"/>
            <w:r w:rsidRPr="00A11C94">
              <w:rPr>
                <w:rFonts w:ascii="Times New Roman" w:hAnsi="Times New Roman" w:cs="Times New Roman"/>
                <w:color w:val="000000" w:themeColor="text1"/>
                <w:lang w:eastAsia="lt-LT"/>
              </w:rPr>
              <w:t>Cache</w:t>
            </w:r>
            <w:proofErr w:type="spellEnd"/>
            <w:r w:rsidRPr="00A11C94">
              <w:rPr>
                <w:rFonts w:ascii="Times New Roman" w:hAnsi="Times New Roman" w:cs="Times New Roman"/>
                <w:color w:val="000000" w:themeColor="text1"/>
                <w:lang w:eastAsia="lt-LT"/>
              </w:rPr>
              <w:t>).</w:t>
            </w:r>
          </w:p>
        </w:tc>
        <w:tc>
          <w:tcPr>
            <w:tcW w:w="3065" w:type="dxa"/>
          </w:tcPr>
          <w:p w14:paraId="1C152F34" w14:textId="77777777" w:rsidR="00F53B5F" w:rsidRPr="00A11C94" w:rsidRDefault="00F53B5F" w:rsidP="00786E27">
            <w:pPr>
              <w:spacing w:after="0" w:line="240" w:lineRule="auto"/>
              <w:jc w:val="both"/>
              <w:rPr>
                <w:rFonts w:ascii="Times New Roman" w:hAnsi="Times New Roman" w:cs="Times New Roman"/>
                <w:color w:val="000000" w:themeColor="text1"/>
                <w:lang w:eastAsia="lt-LT"/>
              </w:rPr>
            </w:pPr>
          </w:p>
        </w:tc>
      </w:tr>
      <w:tr w:rsidR="00F53B5F" w:rsidRPr="00A11C94" w14:paraId="14EE9786" w14:textId="73C093E9" w:rsidTr="00F53B5F">
        <w:tc>
          <w:tcPr>
            <w:tcW w:w="552" w:type="dxa"/>
          </w:tcPr>
          <w:p w14:paraId="26B47ADA"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tcPr>
          <w:p w14:paraId="74D9B191"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rPr>
              <w:t>Diskiniai kaupikliai</w:t>
            </w:r>
          </w:p>
        </w:tc>
        <w:tc>
          <w:tcPr>
            <w:tcW w:w="4277" w:type="dxa"/>
          </w:tcPr>
          <w:p w14:paraId="5E7E069A" w14:textId="77777777" w:rsidR="00F53B5F" w:rsidRPr="00A11C94" w:rsidRDefault="00F53B5F" w:rsidP="00786E27">
            <w:pPr>
              <w:spacing w:after="0" w:line="240" w:lineRule="auto"/>
              <w:jc w:val="both"/>
              <w:rPr>
                <w:rFonts w:ascii="Times New Roman" w:hAnsi="Times New Roman" w:cs="Times New Roman"/>
              </w:rPr>
            </w:pPr>
            <w:r w:rsidRPr="00A11C94">
              <w:rPr>
                <w:rFonts w:ascii="Times New Roman" w:hAnsi="Times New Roman" w:cs="Times New Roman"/>
              </w:rPr>
              <w:t>Tarnybinėje stotyje turi būti galimybė įstatyti nemažiau kaip 8 vnt. karšto keitimo „</w:t>
            </w:r>
            <w:proofErr w:type="spellStart"/>
            <w:r w:rsidRPr="00A11C94">
              <w:rPr>
                <w:rFonts w:ascii="Times New Roman" w:hAnsi="Times New Roman" w:cs="Times New Roman"/>
              </w:rPr>
              <w:t>hot-plug</w:t>
            </w:r>
            <w:proofErr w:type="spellEnd"/>
            <w:r w:rsidRPr="00A11C94">
              <w:rPr>
                <w:rFonts w:ascii="Times New Roman" w:hAnsi="Times New Roman" w:cs="Times New Roman"/>
              </w:rPr>
              <w:t>“ diskus.</w:t>
            </w:r>
          </w:p>
          <w:p w14:paraId="23D036C3" w14:textId="77777777" w:rsidR="00F53B5F" w:rsidRPr="00A11C94" w:rsidRDefault="00F53B5F" w:rsidP="00786E27">
            <w:pPr>
              <w:spacing w:after="0" w:line="240" w:lineRule="auto"/>
              <w:jc w:val="both"/>
              <w:rPr>
                <w:rFonts w:ascii="Times New Roman" w:hAnsi="Times New Roman" w:cs="Times New Roman"/>
              </w:rPr>
            </w:pPr>
            <w:r w:rsidRPr="00A11C94">
              <w:rPr>
                <w:rFonts w:ascii="Times New Roman" w:hAnsi="Times New Roman" w:cs="Times New Roman"/>
              </w:rPr>
              <w:t>Siūlomoje tarnybinė stotyje turi būti įstatyti:</w:t>
            </w:r>
          </w:p>
          <w:p w14:paraId="05D19123" w14:textId="77777777" w:rsidR="00F53B5F" w:rsidRPr="00A11C94" w:rsidRDefault="00F53B5F" w:rsidP="00786E27">
            <w:pPr>
              <w:spacing w:after="0" w:line="240" w:lineRule="auto"/>
              <w:jc w:val="both"/>
              <w:rPr>
                <w:rFonts w:ascii="Times New Roman" w:hAnsi="Times New Roman" w:cs="Times New Roman"/>
              </w:rPr>
            </w:pPr>
            <w:r w:rsidRPr="00A11C94">
              <w:rPr>
                <w:rFonts w:ascii="Times New Roman" w:hAnsi="Times New Roman" w:cs="Times New Roman"/>
              </w:rPr>
              <w:t>3 vnt. ne mažesnės talpos nei 1,92TB karšto keitimo „</w:t>
            </w:r>
            <w:proofErr w:type="spellStart"/>
            <w:r w:rsidRPr="00A11C94">
              <w:rPr>
                <w:rFonts w:ascii="Times New Roman" w:hAnsi="Times New Roman" w:cs="Times New Roman"/>
              </w:rPr>
              <w:t>hot-plug</w:t>
            </w:r>
            <w:proofErr w:type="spellEnd"/>
            <w:r w:rsidRPr="00A11C94">
              <w:rPr>
                <w:rFonts w:ascii="Times New Roman" w:hAnsi="Times New Roman" w:cs="Times New Roman"/>
              </w:rPr>
              <w:t>“ SSD SATA diskiniai kaupikliai.</w:t>
            </w:r>
          </w:p>
          <w:p w14:paraId="53B9AB54" w14:textId="77777777" w:rsidR="00F53B5F" w:rsidRPr="00A11C94" w:rsidRDefault="00F53B5F" w:rsidP="00786E27">
            <w:pPr>
              <w:spacing w:after="0" w:line="240" w:lineRule="auto"/>
              <w:jc w:val="both"/>
              <w:rPr>
                <w:rFonts w:ascii="Times New Roman" w:hAnsi="Times New Roman" w:cs="Times New Roman"/>
              </w:rPr>
            </w:pPr>
            <w:r w:rsidRPr="00A11C94">
              <w:rPr>
                <w:rFonts w:ascii="Times New Roman" w:hAnsi="Times New Roman" w:cs="Times New Roman"/>
              </w:rPr>
              <w:t>2 vnt. ne mažesnės talpos nei 480GB karšto keitimo „</w:t>
            </w:r>
            <w:proofErr w:type="spellStart"/>
            <w:r w:rsidRPr="00A11C94">
              <w:rPr>
                <w:rFonts w:ascii="Times New Roman" w:hAnsi="Times New Roman" w:cs="Times New Roman"/>
              </w:rPr>
              <w:t>hot-plug</w:t>
            </w:r>
            <w:proofErr w:type="spellEnd"/>
            <w:r w:rsidRPr="00A11C94">
              <w:rPr>
                <w:rFonts w:ascii="Times New Roman" w:hAnsi="Times New Roman" w:cs="Times New Roman"/>
              </w:rPr>
              <w:t>“ SSD SATA diskiniai kaupikliai.</w:t>
            </w:r>
          </w:p>
        </w:tc>
        <w:tc>
          <w:tcPr>
            <w:tcW w:w="3065" w:type="dxa"/>
          </w:tcPr>
          <w:p w14:paraId="3DF7506C" w14:textId="77777777" w:rsidR="00F53B5F" w:rsidRPr="00A11C94" w:rsidRDefault="00F53B5F" w:rsidP="00786E27">
            <w:pPr>
              <w:spacing w:after="0" w:line="240" w:lineRule="auto"/>
              <w:jc w:val="both"/>
              <w:rPr>
                <w:rFonts w:ascii="Times New Roman" w:hAnsi="Times New Roman" w:cs="Times New Roman"/>
              </w:rPr>
            </w:pPr>
          </w:p>
        </w:tc>
      </w:tr>
      <w:tr w:rsidR="00F53B5F" w:rsidRPr="00A11C94" w14:paraId="71B5C8F7" w14:textId="53D525F6" w:rsidTr="00F53B5F">
        <w:tc>
          <w:tcPr>
            <w:tcW w:w="552" w:type="dxa"/>
          </w:tcPr>
          <w:p w14:paraId="2037B9A3"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14D96069"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Tinklo sąsajos</w:t>
            </w:r>
          </w:p>
        </w:tc>
        <w:tc>
          <w:tcPr>
            <w:tcW w:w="4277" w:type="dxa"/>
          </w:tcPr>
          <w:p w14:paraId="7254467A" w14:textId="77777777" w:rsidR="00F53B5F" w:rsidRPr="00A11C94" w:rsidRDefault="00F53B5F" w:rsidP="00786E27">
            <w:pPr>
              <w:spacing w:after="0"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mažiau kaip:</w:t>
            </w:r>
          </w:p>
          <w:p w14:paraId="2620A837" w14:textId="77777777" w:rsidR="00F53B5F" w:rsidRPr="00A11C94" w:rsidRDefault="00F53B5F" w:rsidP="00F53B5F">
            <w:pPr>
              <w:pStyle w:val="ListParagraph"/>
              <w:numPr>
                <w:ilvl w:val="0"/>
                <w:numId w:val="11"/>
              </w:numPr>
              <w:spacing w:after="0"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2 </w:t>
            </w:r>
            <w:proofErr w:type="spellStart"/>
            <w:r w:rsidRPr="00A11C94">
              <w:rPr>
                <w:rFonts w:ascii="Times New Roman" w:hAnsi="Times New Roman" w:cs="Times New Roman"/>
                <w:color w:val="000000" w:themeColor="text1"/>
                <w:lang w:eastAsia="lt-LT"/>
              </w:rPr>
              <w:t>vnt</w:t>
            </w:r>
            <w:proofErr w:type="spellEnd"/>
            <w:r w:rsidRPr="00A11C94">
              <w:rPr>
                <w:rFonts w:ascii="Times New Roman" w:hAnsi="Times New Roman" w:cs="Times New Roman"/>
                <w:color w:val="000000" w:themeColor="text1"/>
                <w:lang w:eastAsia="lt-LT"/>
              </w:rPr>
              <w:t xml:space="preserve"> 10G Base-T </w:t>
            </w:r>
            <w:proofErr w:type="spellStart"/>
            <w:r w:rsidRPr="00A11C94">
              <w:rPr>
                <w:rFonts w:ascii="Times New Roman" w:hAnsi="Times New Roman" w:cs="Times New Roman"/>
                <w:color w:val="000000" w:themeColor="text1"/>
                <w:lang w:eastAsia="lt-LT"/>
              </w:rPr>
              <w:t>Ethernet</w:t>
            </w:r>
            <w:proofErr w:type="spellEnd"/>
            <w:r w:rsidRPr="00A11C94">
              <w:rPr>
                <w:rFonts w:ascii="Times New Roman" w:hAnsi="Times New Roman" w:cs="Times New Roman"/>
                <w:color w:val="000000" w:themeColor="text1"/>
                <w:lang w:eastAsia="lt-LT"/>
              </w:rPr>
              <w:t xml:space="preserve"> prievadai;</w:t>
            </w:r>
          </w:p>
          <w:p w14:paraId="4DE1FD0D" w14:textId="77777777" w:rsidR="00F53B5F" w:rsidRPr="00A11C94" w:rsidRDefault="00F53B5F" w:rsidP="00F53B5F">
            <w:pPr>
              <w:pStyle w:val="ListParagraph"/>
              <w:numPr>
                <w:ilvl w:val="0"/>
                <w:numId w:val="11"/>
              </w:numPr>
              <w:spacing w:after="0"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2 vnt. 1G  </w:t>
            </w:r>
            <w:proofErr w:type="spellStart"/>
            <w:r w:rsidRPr="00A11C94">
              <w:rPr>
                <w:rFonts w:ascii="Times New Roman" w:hAnsi="Times New Roman" w:cs="Times New Roman"/>
                <w:color w:val="000000" w:themeColor="text1"/>
                <w:lang w:eastAsia="lt-LT"/>
              </w:rPr>
              <w:t>Ethernet</w:t>
            </w:r>
            <w:proofErr w:type="spellEnd"/>
            <w:r w:rsidRPr="00A11C94">
              <w:rPr>
                <w:rFonts w:ascii="Times New Roman" w:hAnsi="Times New Roman" w:cs="Times New Roman"/>
                <w:color w:val="000000" w:themeColor="text1"/>
                <w:lang w:eastAsia="lt-LT"/>
              </w:rPr>
              <w:t xml:space="preserve"> prievadai;</w:t>
            </w:r>
          </w:p>
        </w:tc>
        <w:tc>
          <w:tcPr>
            <w:tcW w:w="3065" w:type="dxa"/>
          </w:tcPr>
          <w:p w14:paraId="331E2955" w14:textId="77777777" w:rsidR="00F53B5F" w:rsidRPr="00A11C94" w:rsidRDefault="00F53B5F" w:rsidP="00786E27">
            <w:pPr>
              <w:spacing w:after="0" w:line="240" w:lineRule="auto"/>
              <w:jc w:val="both"/>
              <w:rPr>
                <w:rFonts w:ascii="Times New Roman" w:hAnsi="Times New Roman" w:cs="Times New Roman"/>
                <w:color w:val="000000" w:themeColor="text1"/>
                <w:lang w:eastAsia="lt-LT"/>
              </w:rPr>
            </w:pPr>
          </w:p>
        </w:tc>
      </w:tr>
      <w:tr w:rsidR="00F53B5F" w:rsidRPr="00A11C94" w14:paraId="72A4B1C7" w14:textId="272468FD" w:rsidTr="00F53B5F">
        <w:tc>
          <w:tcPr>
            <w:tcW w:w="552" w:type="dxa"/>
          </w:tcPr>
          <w:p w14:paraId="65EBA57D"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1C388CB2"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Išorinės ir vidinės įvedimo / išvedimo jungtys</w:t>
            </w:r>
          </w:p>
        </w:tc>
        <w:tc>
          <w:tcPr>
            <w:tcW w:w="4277" w:type="dxa"/>
            <w:hideMark/>
          </w:tcPr>
          <w:p w14:paraId="407A4BCD"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Turi būti:</w:t>
            </w:r>
          </w:p>
          <w:p w14:paraId="2EBAC7B9" w14:textId="77777777" w:rsidR="00F53B5F" w:rsidRPr="00A11C94" w:rsidRDefault="00F53B5F" w:rsidP="00F53B5F">
            <w:pPr>
              <w:pStyle w:val="ListParagraph"/>
              <w:numPr>
                <w:ilvl w:val="0"/>
                <w:numId w:val="12"/>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mažiau kaip 3 vnt. USB (ne mažiau kaip po vnt. 1 vnt. turi būti tarnybinės stoties priekinėje ir galinėje dalyje.);</w:t>
            </w:r>
          </w:p>
          <w:p w14:paraId="4E8CCC4A" w14:textId="77777777" w:rsidR="00F53B5F" w:rsidRPr="00A11C94" w:rsidRDefault="00F53B5F" w:rsidP="00F53B5F">
            <w:pPr>
              <w:pStyle w:val="ListParagraph"/>
              <w:numPr>
                <w:ilvl w:val="0"/>
                <w:numId w:val="12"/>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Nemažiau kaip 1 vnt. 1Gb sąsaja, dedikuota nuotoliniam valdymui, turi būti gale;</w:t>
            </w:r>
          </w:p>
          <w:p w14:paraId="0A8602AF" w14:textId="77777777" w:rsidR="00F53B5F" w:rsidRPr="00A11C94" w:rsidRDefault="00F53B5F" w:rsidP="00F53B5F">
            <w:pPr>
              <w:pStyle w:val="ListParagraph"/>
              <w:numPr>
                <w:ilvl w:val="0"/>
                <w:numId w:val="12"/>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1 vnt. USB sąsaja, dedikuota nuotoliniam valdymui, turi būti priekyje;</w:t>
            </w:r>
          </w:p>
          <w:p w14:paraId="5221B835" w14:textId="77777777" w:rsidR="00F53B5F" w:rsidRPr="00A11C94" w:rsidRDefault="00F53B5F" w:rsidP="00F53B5F">
            <w:pPr>
              <w:pStyle w:val="ListParagraph"/>
              <w:numPr>
                <w:ilvl w:val="0"/>
                <w:numId w:val="12"/>
              </w:numPr>
              <w:spacing w:after="0"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1 prievadas monitoriui.</w:t>
            </w:r>
          </w:p>
        </w:tc>
        <w:tc>
          <w:tcPr>
            <w:tcW w:w="3065" w:type="dxa"/>
          </w:tcPr>
          <w:p w14:paraId="3ADC73D9"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150DD58D" w14:textId="36551FAD" w:rsidTr="00F53B5F">
        <w:tc>
          <w:tcPr>
            <w:tcW w:w="552" w:type="dxa"/>
          </w:tcPr>
          <w:p w14:paraId="3345080B"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7A52656F"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proofErr w:type="spellStart"/>
            <w:r w:rsidRPr="00A11C94">
              <w:rPr>
                <w:rFonts w:ascii="Times New Roman" w:hAnsi="Times New Roman" w:cs="Times New Roman"/>
                <w:color w:val="000000" w:themeColor="text1"/>
                <w:lang w:eastAsia="lt-LT"/>
              </w:rPr>
              <w:t>Video</w:t>
            </w:r>
            <w:proofErr w:type="spellEnd"/>
            <w:r w:rsidRPr="00A11C94">
              <w:rPr>
                <w:rFonts w:ascii="Times New Roman" w:hAnsi="Times New Roman" w:cs="Times New Roman"/>
                <w:color w:val="000000" w:themeColor="text1"/>
                <w:lang w:eastAsia="lt-LT"/>
              </w:rPr>
              <w:t xml:space="preserve"> adapteris</w:t>
            </w:r>
          </w:p>
        </w:tc>
        <w:tc>
          <w:tcPr>
            <w:tcW w:w="4277" w:type="dxa"/>
            <w:hideMark/>
          </w:tcPr>
          <w:p w14:paraId="460A528D"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Integruotas</w:t>
            </w:r>
          </w:p>
        </w:tc>
        <w:tc>
          <w:tcPr>
            <w:tcW w:w="3065" w:type="dxa"/>
          </w:tcPr>
          <w:p w14:paraId="7AAD1380"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70CC5B18" w14:textId="5CD205AB" w:rsidTr="00F53B5F">
        <w:tc>
          <w:tcPr>
            <w:tcW w:w="552" w:type="dxa"/>
          </w:tcPr>
          <w:p w14:paraId="4EC62C08"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23941662"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Maitinimo šaltinis</w:t>
            </w:r>
          </w:p>
        </w:tc>
        <w:tc>
          <w:tcPr>
            <w:tcW w:w="4277" w:type="dxa"/>
            <w:hideMark/>
          </w:tcPr>
          <w:p w14:paraId="032B8186"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 mažiau kaip du, gamintojo rekomenduojamo galingumo, dubliuojantys vienas kitą maitinimo šaltiniai, keičiami darbo metu (</w:t>
            </w:r>
            <w:proofErr w:type="spellStart"/>
            <w:r w:rsidRPr="00A11C94">
              <w:rPr>
                <w:rFonts w:ascii="Times New Roman" w:hAnsi="Times New Roman" w:cs="Times New Roman"/>
                <w:color w:val="000000" w:themeColor="text1"/>
                <w:lang w:eastAsia="lt-LT"/>
              </w:rPr>
              <w:t>ang</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i/>
                <w:iCs/>
                <w:color w:val="000000" w:themeColor="text1"/>
                <w:lang w:eastAsia="lt-LT"/>
              </w:rPr>
              <w:t>hot</w:t>
            </w:r>
            <w:proofErr w:type="spellEnd"/>
            <w:r w:rsidRPr="00A11C94">
              <w:rPr>
                <w:rFonts w:ascii="Times New Roman" w:hAnsi="Times New Roman" w:cs="Times New Roman"/>
                <w:i/>
                <w:iCs/>
                <w:color w:val="000000" w:themeColor="text1"/>
                <w:lang w:eastAsia="lt-LT"/>
              </w:rPr>
              <w:t xml:space="preserve"> </w:t>
            </w:r>
            <w:proofErr w:type="spellStart"/>
            <w:r w:rsidRPr="00A11C94">
              <w:rPr>
                <w:rFonts w:ascii="Times New Roman" w:hAnsi="Times New Roman" w:cs="Times New Roman"/>
                <w:i/>
                <w:iCs/>
                <w:color w:val="000000" w:themeColor="text1"/>
                <w:lang w:eastAsia="lt-LT"/>
              </w:rPr>
              <w:t>plug</w:t>
            </w:r>
            <w:proofErr w:type="spellEnd"/>
            <w:r w:rsidRPr="00A11C94">
              <w:rPr>
                <w:rFonts w:ascii="Times New Roman" w:hAnsi="Times New Roman" w:cs="Times New Roman"/>
                <w:color w:val="000000" w:themeColor="text1"/>
                <w:lang w:eastAsia="lt-LT"/>
              </w:rPr>
              <w:t xml:space="preserve">). </w:t>
            </w:r>
          </w:p>
          <w:p w14:paraId="3714B5F1"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Tarnybinės stoties maitinimo šaltinio galingumas turi būti pakankamas užtikrinti tarnybinės stoties darbingumą net ir sutrikus vieno iš šaltinių veiklai net ir tuo atveju, jei atminties ir diskų įrenginių vietos būtų visos užpildytos. Vieno maitinimo šaltinio gedimo atveju neturi būti mažinami tarnybinės stoties skaičiavimo pajėgumai.</w:t>
            </w:r>
          </w:p>
          <w:p w14:paraId="3094A43D"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Pritaikyti maitinti iš 230 V 50Hz kintamos srovės elektros tinklo.</w:t>
            </w:r>
          </w:p>
          <w:p w14:paraId="516D7FCA"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Nurodyti maitinimo šaltinių galią.</w:t>
            </w:r>
          </w:p>
        </w:tc>
        <w:tc>
          <w:tcPr>
            <w:tcW w:w="3065" w:type="dxa"/>
          </w:tcPr>
          <w:p w14:paraId="003047D1"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16825065" w14:textId="573FD678" w:rsidTr="00F53B5F">
        <w:tc>
          <w:tcPr>
            <w:tcW w:w="552" w:type="dxa"/>
          </w:tcPr>
          <w:p w14:paraId="6ACFAB71"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3BF0F47A"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Aušinimas</w:t>
            </w:r>
          </w:p>
        </w:tc>
        <w:tc>
          <w:tcPr>
            <w:tcW w:w="4277" w:type="dxa"/>
            <w:hideMark/>
          </w:tcPr>
          <w:p w14:paraId="25DFD1DA"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Dubliuotų ventiliatorių sistema </w:t>
            </w:r>
            <w:r w:rsidRPr="00A11C94">
              <w:rPr>
                <w:rFonts w:ascii="Times New Roman" w:hAnsi="Times New Roman" w:cs="Times New Roman"/>
                <w:color w:val="000000" w:themeColor="text1"/>
              </w:rPr>
              <w:t xml:space="preserve"> </w:t>
            </w:r>
            <w:r w:rsidRPr="00A11C94">
              <w:rPr>
                <w:rFonts w:ascii="Times New Roman" w:hAnsi="Times New Roman" w:cs="Times New Roman"/>
                <w:color w:val="000000" w:themeColor="text1"/>
                <w:lang w:eastAsia="lt-LT"/>
              </w:rPr>
              <w:t>keičiami darbo metu (</w:t>
            </w:r>
            <w:proofErr w:type="spellStart"/>
            <w:r w:rsidRPr="00A11C94">
              <w:rPr>
                <w:rFonts w:ascii="Times New Roman" w:hAnsi="Times New Roman" w:cs="Times New Roman"/>
                <w:color w:val="000000" w:themeColor="text1"/>
                <w:lang w:eastAsia="lt-LT"/>
              </w:rPr>
              <w:t>ang</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color w:val="000000" w:themeColor="text1"/>
                <w:lang w:eastAsia="lt-LT"/>
              </w:rPr>
              <w:t>hot</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color w:val="000000" w:themeColor="text1"/>
                <w:lang w:eastAsia="lt-LT"/>
              </w:rPr>
              <w:t>plug</w:t>
            </w:r>
            <w:proofErr w:type="spellEnd"/>
            <w:r w:rsidRPr="00A11C94">
              <w:rPr>
                <w:rFonts w:ascii="Times New Roman" w:hAnsi="Times New Roman" w:cs="Times New Roman"/>
                <w:color w:val="000000" w:themeColor="text1"/>
                <w:lang w:eastAsia="lt-LT"/>
              </w:rPr>
              <w:t>).</w:t>
            </w:r>
          </w:p>
        </w:tc>
        <w:tc>
          <w:tcPr>
            <w:tcW w:w="3065" w:type="dxa"/>
          </w:tcPr>
          <w:p w14:paraId="4713A69E"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33BB8285" w14:textId="57EBC846" w:rsidTr="00F53B5F">
        <w:tc>
          <w:tcPr>
            <w:tcW w:w="552" w:type="dxa"/>
          </w:tcPr>
          <w:p w14:paraId="2052EF03"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28A80209"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Nuotolinio valdymo adapteris</w:t>
            </w:r>
          </w:p>
        </w:tc>
        <w:tc>
          <w:tcPr>
            <w:tcW w:w="4277" w:type="dxa"/>
            <w:hideMark/>
          </w:tcPr>
          <w:p w14:paraId="5062D2BC"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Nepriklausomas nuo operacinės sistemos, veikiantis be agentų.</w:t>
            </w:r>
          </w:p>
          <w:p w14:paraId="7A3B4A5D" w14:textId="77777777" w:rsidR="00F53B5F" w:rsidRPr="00A11C94" w:rsidRDefault="00F53B5F" w:rsidP="00786E27">
            <w:pPr>
              <w:spacing w:after="0"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Turi būti: </w:t>
            </w:r>
          </w:p>
          <w:p w14:paraId="4FA0CA58" w14:textId="77777777" w:rsidR="00F53B5F" w:rsidRPr="00A11C94" w:rsidRDefault="00F53B5F" w:rsidP="00F53B5F">
            <w:pPr>
              <w:pStyle w:val="ListParagraph"/>
              <w:numPr>
                <w:ilvl w:val="0"/>
                <w:numId w:val="14"/>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Tekstinė ir grafinė konsolės;</w:t>
            </w:r>
          </w:p>
          <w:p w14:paraId="667F75D9"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42D8E48B"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Turi būti galimybė saugiai ištrinti tarnybinės stoties diskus bei nuotolinio valdymo adapterio vidinę informaciją;</w:t>
            </w:r>
          </w:p>
          <w:p w14:paraId="15C472C1"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Virtualus CD - ROM ir KVM palaikymas;</w:t>
            </w:r>
          </w:p>
          <w:p w14:paraId="2C7309D1"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MS </w:t>
            </w:r>
            <w:proofErr w:type="spellStart"/>
            <w:r w:rsidRPr="00A11C94">
              <w:rPr>
                <w:rFonts w:ascii="Times New Roman" w:hAnsi="Times New Roman" w:cs="Times New Roman"/>
                <w:color w:val="000000" w:themeColor="text1"/>
                <w:lang w:eastAsia="lt-LT"/>
              </w:rPr>
              <w:t>Active</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color w:val="000000" w:themeColor="text1"/>
                <w:lang w:eastAsia="lt-LT"/>
              </w:rPr>
              <w:t>Directory</w:t>
            </w:r>
            <w:proofErr w:type="spellEnd"/>
            <w:r w:rsidRPr="00A11C94">
              <w:rPr>
                <w:rFonts w:ascii="Times New Roman" w:hAnsi="Times New Roman" w:cs="Times New Roman"/>
                <w:color w:val="000000" w:themeColor="text1"/>
                <w:lang w:eastAsia="lt-LT"/>
              </w:rPr>
              <w:t xml:space="preserve"> palaikymas;</w:t>
            </w:r>
          </w:p>
          <w:p w14:paraId="544C5723"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Nuotolinis tarnybinės stoties įjungimas/išjungimas;</w:t>
            </w:r>
          </w:p>
          <w:p w14:paraId="0FB7CD1C"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Galimybė apriboti tarnybinės stoties vartojamą elektros galingumą tarnybinių stočių grupėms;</w:t>
            </w:r>
          </w:p>
          <w:p w14:paraId="19445429" w14:textId="77777777" w:rsidR="00F53B5F" w:rsidRPr="00A11C94" w:rsidRDefault="00F53B5F" w:rsidP="00F53B5F">
            <w:pPr>
              <w:pStyle w:val="ListParagraph"/>
              <w:numPr>
                <w:ilvl w:val="0"/>
                <w:numId w:val="13"/>
              </w:numPr>
              <w:spacing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Galimybė prisijungi ne mažiau kaip 6 nutolusių vartotojų vienu metu ir dalintis konsolės seansu;</w:t>
            </w:r>
          </w:p>
          <w:p w14:paraId="6D5D6A14" w14:textId="77777777" w:rsidR="00F53B5F" w:rsidRPr="00A11C94" w:rsidRDefault="00F53B5F" w:rsidP="00F53B5F">
            <w:pPr>
              <w:pStyle w:val="ListParagraph"/>
              <w:numPr>
                <w:ilvl w:val="0"/>
                <w:numId w:val="13"/>
              </w:numPr>
              <w:spacing w:after="0" w:line="240" w:lineRule="auto"/>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Aparatinės dalies temperatūros, CPU, operatyvinės atminties, vidinių diskų būklės stebėjimas ir automatinis SNMP pranešimų siuntimas administratoriui ir gamintojo servisui.</w:t>
            </w:r>
          </w:p>
        </w:tc>
        <w:tc>
          <w:tcPr>
            <w:tcW w:w="3065" w:type="dxa"/>
          </w:tcPr>
          <w:p w14:paraId="0B6F0D35"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58986109" w14:textId="3E5A73AF" w:rsidTr="00F53B5F">
        <w:tc>
          <w:tcPr>
            <w:tcW w:w="552" w:type="dxa"/>
          </w:tcPr>
          <w:p w14:paraId="3B8AE888"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5B07766E"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Gamintojo valdymo ir administravimo programinė įranga</w:t>
            </w:r>
          </w:p>
        </w:tc>
        <w:tc>
          <w:tcPr>
            <w:tcW w:w="4277" w:type="dxa"/>
            <w:hideMark/>
          </w:tcPr>
          <w:p w14:paraId="48574FAC"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Tarnybinės stoties greito instaliavimo ir konfigūravimo programinė įranga, kurios terpėje pasirenkama būsima operacinė sistema, ir kuri automatiškai įdiegia visas reikalingas tvarkykles būsimoje operacinėje sistemoje.</w:t>
            </w:r>
          </w:p>
        </w:tc>
        <w:tc>
          <w:tcPr>
            <w:tcW w:w="3065" w:type="dxa"/>
          </w:tcPr>
          <w:p w14:paraId="2F14DAB7"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p>
        </w:tc>
      </w:tr>
      <w:tr w:rsidR="00F53B5F" w:rsidRPr="00A11C94" w14:paraId="2E6CF73D" w14:textId="4E1765A9" w:rsidTr="00F53B5F">
        <w:tc>
          <w:tcPr>
            <w:tcW w:w="552" w:type="dxa"/>
          </w:tcPr>
          <w:p w14:paraId="68CF7128"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hideMark/>
          </w:tcPr>
          <w:p w14:paraId="7934F208"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Suderinamumas</w:t>
            </w:r>
          </w:p>
        </w:tc>
        <w:tc>
          <w:tcPr>
            <w:tcW w:w="4277" w:type="dxa"/>
            <w:hideMark/>
          </w:tcPr>
          <w:p w14:paraId="7F360953" w14:textId="77777777" w:rsidR="00F53B5F" w:rsidRPr="00A11C94" w:rsidRDefault="00F53B5F" w:rsidP="00786E27">
            <w:pPr>
              <w:spacing w:after="0"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Tarnybinė stotis turi būti sertifikuota darbui su šiomis operacinėmis sistemomis:</w:t>
            </w:r>
          </w:p>
          <w:p w14:paraId="5710AF0F" w14:textId="77777777" w:rsidR="00F53B5F" w:rsidRPr="00A11C94" w:rsidRDefault="00F53B5F" w:rsidP="00F53B5F">
            <w:pPr>
              <w:pStyle w:val="ListParagraph"/>
              <w:numPr>
                <w:ilvl w:val="0"/>
                <w:numId w:val="15"/>
              </w:numPr>
              <w:spacing w:line="240" w:lineRule="auto"/>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Microsoft Windows Server;</w:t>
            </w:r>
          </w:p>
          <w:p w14:paraId="3618C0AB" w14:textId="77777777" w:rsidR="00F53B5F" w:rsidRPr="00A11C94" w:rsidRDefault="00F53B5F" w:rsidP="00F53B5F">
            <w:pPr>
              <w:pStyle w:val="ListParagraph"/>
              <w:numPr>
                <w:ilvl w:val="0"/>
                <w:numId w:val="15"/>
              </w:numPr>
              <w:spacing w:line="240" w:lineRule="auto"/>
              <w:jc w:val="both"/>
              <w:rPr>
                <w:rFonts w:ascii="Times New Roman" w:hAnsi="Times New Roman" w:cs="Times New Roman"/>
                <w:color w:val="000000" w:themeColor="text1"/>
                <w:lang w:eastAsia="lt-LT"/>
              </w:rPr>
            </w:pPr>
            <w:proofErr w:type="spellStart"/>
            <w:r w:rsidRPr="00A11C94">
              <w:rPr>
                <w:rFonts w:ascii="Times New Roman" w:hAnsi="Times New Roman" w:cs="Times New Roman"/>
                <w:color w:val="000000" w:themeColor="text1"/>
                <w:lang w:eastAsia="lt-LT"/>
              </w:rPr>
              <w:t>VMware</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color w:val="000000" w:themeColor="text1"/>
                <w:lang w:eastAsia="lt-LT"/>
              </w:rPr>
              <w:t>ESXi</w:t>
            </w:r>
            <w:proofErr w:type="spellEnd"/>
            <w:r w:rsidRPr="00A11C94">
              <w:rPr>
                <w:rFonts w:ascii="Times New Roman" w:hAnsi="Times New Roman" w:cs="Times New Roman"/>
                <w:color w:val="000000" w:themeColor="text1"/>
                <w:lang w:eastAsia="lt-LT"/>
              </w:rPr>
              <w:t>;</w:t>
            </w:r>
          </w:p>
          <w:p w14:paraId="6EA44160" w14:textId="77777777" w:rsidR="00F53B5F" w:rsidRPr="00A11C94" w:rsidRDefault="00F53B5F" w:rsidP="00F53B5F">
            <w:pPr>
              <w:pStyle w:val="ListParagraph"/>
              <w:numPr>
                <w:ilvl w:val="0"/>
                <w:numId w:val="15"/>
              </w:numPr>
              <w:spacing w:after="0" w:line="240" w:lineRule="auto"/>
              <w:jc w:val="both"/>
              <w:rPr>
                <w:rFonts w:ascii="Times New Roman" w:hAnsi="Times New Roman" w:cs="Times New Roman"/>
                <w:color w:val="000000" w:themeColor="text1"/>
                <w:lang w:val="en-US" w:eastAsia="lt-LT"/>
              </w:rPr>
            </w:pPr>
            <w:proofErr w:type="spellStart"/>
            <w:r w:rsidRPr="00A11C94">
              <w:rPr>
                <w:rFonts w:ascii="Times New Roman" w:hAnsi="Times New Roman" w:cs="Times New Roman"/>
                <w:color w:val="000000" w:themeColor="text1"/>
                <w:lang w:eastAsia="lt-LT"/>
              </w:rPr>
              <w:t>Red</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color w:val="000000" w:themeColor="text1"/>
                <w:lang w:eastAsia="lt-LT"/>
              </w:rPr>
              <w:t>Hat</w:t>
            </w:r>
            <w:proofErr w:type="spellEnd"/>
            <w:r w:rsidRPr="00A11C94">
              <w:rPr>
                <w:rFonts w:ascii="Times New Roman" w:hAnsi="Times New Roman" w:cs="Times New Roman"/>
                <w:color w:val="000000" w:themeColor="text1"/>
                <w:lang w:eastAsia="lt-LT"/>
              </w:rPr>
              <w:t xml:space="preserve"> </w:t>
            </w:r>
            <w:proofErr w:type="spellStart"/>
            <w:r w:rsidRPr="00A11C94">
              <w:rPr>
                <w:rFonts w:ascii="Times New Roman" w:hAnsi="Times New Roman" w:cs="Times New Roman"/>
                <w:color w:val="000000" w:themeColor="text1"/>
                <w:lang w:eastAsia="lt-LT"/>
              </w:rPr>
              <w:t>Enterprise</w:t>
            </w:r>
            <w:proofErr w:type="spellEnd"/>
            <w:r w:rsidRPr="00A11C94">
              <w:rPr>
                <w:rFonts w:ascii="Times New Roman" w:hAnsi="Times New Roman" w:cs="Times New Roman"/>
                <w:color w:val="000000" w:themeColor="text1"/>
                <w:lang w:eastAsia="lt-LT"/>
              </w:rPr>
              <w:t xml:space="preserve"> Linux.</w:t>
            </w:r>
          </w:p>
        </w:tc>
        <w:tc>
          <w:tcPr>
            <w:tcW w:w="3065" w:type="dxa"/>
          </w:tcPr>
          <w:p w14:paraId="72A3F3A9" w14:textId="77777777" w:rsidR="00F53B5F" w:rsidRPr="00A11C94" w:rsidRDefault="00F53B5F" w:rsidP="00786E27">
            <w:pPr>
              <w:spacing w:after="0" w:line="240" w:lineRule="auto"/>
              <w:contextualSpacing/>
              <w:jc w:val="both"/>
              <w:rPr>
                <w:rFonts w:ascii="Times New Roman" w:hAnsi="Times New Roman" w:cs="Times New Roman"/>
                <w:color w:val="000000" w:themeColor="text1"/>
                <w:lang w:eastAsia="lt-LT"/>
              </w:rPr>
            </w:pPr>
          </w:p>
        </w:tc>
      </w:tr>
      <w:tr w:rsidR="00F53B5F" w:rsidRPr="00A11C94" w14:paraId="1BDA71C9" w14:textId="16C7907C" w:rsidTr="00F53B5F">
        <w:tc>
          <w:tcPr>
            <w:tcW w:w="552" w:type="dxa"/>
          </w:tcPr>
          <w:p w14:paraId="2555A046"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tcPr>
          <w:p w14:paraId="60F27159"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Garantinė priežiūra</w:t>
            </w:r>
          </w:p>
        </w:tc>
        <w:tc>
          <w:tcPr>
            <w:tcW w:w="4277" w:type="dxa"/>
          </w:tcPr>
          <w:p w14:paraId="4FF34DF4" w14:textId="68913593" w:rsidR="00F53B5F" w:rsidRPr="00A11C94" w:rsidRDefault="00F53B5F" w:rsidP="00786E27">
            <w:pPr>
              <w:spacing w:after="120" w:line="240" w:lineRule="auto"/>
              <w:jc w:val="both"/>
              <w:rPr>
                <w:rFonts w:ascii="Times New Roman" w:hAnsi="Times New Roman" w:cs="Times New Roman"/>
                <w:b/>
                <w:bCs/>
                <w:color w:val="000000" w:themeColor="text1"/>
              </w:rPr>
            </w:pPr>
            <w:r w:rsidRPr="00A11C94">
              <w:rPr>
                <w:rFonts w:ascii="Times New Roman" w:hAnsi="Times New Roman" w:cs="Times New Roman"/>
                <w:color w:val="000000" w:themeColor="text1"/>
              </w:rPr>
              <w:t>Siūlomai įrangai turi būti suteikiam</w:t>
            </w:r>
            <w:r w:rsidR="0006585F">
              <w:rPr>
                <w:rFonts w:ascii="Times New Roman" w:hAnsi="Times New Roman" w:cs="Times New Roman"/>
                <w:color w:val="000000" w:themeColor="text1"/>
              </w:rPr>
              <w:t>a</w:t>
            </w:r>
            <w:r w:rsidR="00700FDF">
              <w:rPr>
                <w:rFonts w:ascii="Times New Roman" w:hAnsi="Times New Roman" w:cs="Times New Roman"/>
                <w:color w:val="000000" w:themeColor="text1"/>
              </w:rPr>
              <w:t xml:space="preserve"> 84</w:t>
            </w:r>
            <w:r w:rsidR="0006585F">
              <w:rPr>
                <w:rFonts w:ascii="Times New Roman" w:hAnsi="Times New Roman" w:cs="Times New Roman"/>
                <w:color w:val="000000" w:themeColor="text1"/>
              </w:rPr>
              <w:t xml:space="preserve"> (</w:t>
            </w:r>
            <w:r w:rsidR="00700FDF">
              <w:rPr>
                <w:rFonts w:ascii="Times New Roman" w:hAnsi="Times New Roman" w:cs="Times New Roman"/>
                <w:color w:val="000000" w:themeColor="text1"/>
              </w:rPr>
              <w:t>aštuoniasdešimt keturių</w:t>
            </w:r>
            <w:r w:rsidR="0006585F">
              <w:rPr>
                <w:rFonts w:ascii="Times New Roman" w:hAnsi="Times New Roman" w:cs="Times New Roman"/>
                <w:color w:val="000000" w:themeColor="text1"/>
              </w:rPr>
              <w:t xml:space="preserve">) </w:t>
            </w:r>
            <w:r w:rsidR="00700FDF">
              <w:rPr>
                <w:rFonts w:ascii="Times New Roman" w:hAnsi="Times New Roman" w:cs="Times New Roman"/>
                <w:color w:val="000000" w:themeColor="text1"/>
              </w:rPr>
              <w:t>mėnesių</w:t>
            </w:r>
            <w:r w:rsidRPr="00A11C94">
              <w:rPr>
                <w:rFonts w:ascii="Times New Roman" w:hAnsi="Times New Roman" w:cs="Times New Roman"/>
                <w:color w:val="000000" w:themeColor="text1"/>
              </w:rPr>
              <w:t xml:space="preserve"> įrangos gamintojo garanti</w:t>
            </w:r>
            <w:r w:rsidR="00672284">
              <w:rPr>
                <w:rFonts w:ascii="Times New Roman" w:hAnsi="Times New Roman" w:cs="Times New Roman"/>
                <w:color w:val="000000" w:themeColor="text1"/>
              </w:rPr>
              <w:t>ja (įskaitant</w:t>
            </w:r>
            <w:r w:rsidR="00D609E6">
              <w:rPr>
                <w:rFonts w:ascii="Times New Roman" w:hAnsi="Times New Roman" w:cs="Times New Roman"/>
                <w:color w:val="000000" w:themeColor="text1"/>
              </w:rPr>
              <w:t xml:space="preserve"> garantinį</w:t>
            </w:r>
            <w:r w:rsidR="00672284">
              <w:rPr>
                <w:rFonts w:ascii="Times New Roman" w:hAnsi="Times New Roman" w:cs="Times New Roman"/>
                <w:color w:val="000000" w:themeColor="text1"/>
              </w:rPr>
              <w:t xml:space="preserve"> </w:t>
            </w:r>
            <w:r w:rsidR="00391239">
              <w:rPr>
                <w:rFonts w:ascii="Times New Roman" w:hAnsi="Times New Roman" w:cs="Times New Roman"/>
                <w:color w:val="000000" w:themeColor="text1"/>
              </w:rPr>
              <w:t>techninį aptarnavimą)</w:t>
            </w:r>
            <w:r w:rsidR="00700FDF">
              <w:rPr>
                <w:rFonts w:ascii="Times New Roman" w:hAnsi="Times New Roman" w:cs="Times New Roman"/>
                <w:color w:val="000000" w:themeColor="text1"/>
              </w:rPr>
              <w:t xml:space="preserve">. Garantija </w:t>
            </w:r>
            <w:r w:rsidR="003E529A">
              <w:rPr>
                <w:rFonts w:ascii="Times New Roman" w:hAnsi="Times New Roman" w:cs="Times New Roman"/>
                <w:color w:val="000000" w:themeColor="text1"/>
              </w:rPr>
              <w:t>p</w:t>
            </w:r>
            <w:r w:rsidR="002B3A47">
              <w:rPr>
                <w:rFonts w:ascii="Times New Roman" w:hAnsi="Times New Roman" w:cs="Times New Roman"/>
                <w:color w:val="000000" w:themeColor="text1"/>
              </w:rPr>
              <w:t>r</w:t>
            </w:r>
            <w:r w:rsidR="003E529A">
              <w:rPr>
                <w:rFonts w:ascii="Times New Roman" w:hAnsi="Times New Roman" w:cs="Times New Roman"/>
                <w:color w:val="000000" w:themeColor="text1"/>
              </w:rPr>
              <w:t>adedama teikti</w:t>
            </w:r>
            <w:r w:rsidR="0002411C">
              <w:rPr>
                <w:rFonts w:ascii="Times New Roman" w:hAnsi="Times New Roman" w:cs="Times New Roman"/>
                <w:color w:val="000000" w:themeColor="text1"/>
              </w:rPr>
              <w:t xml:space="preserve"> </w:t>
            </w:r>
            <w:r w:rsidRPr="00A11C94">
              <w:rPr>
                <w:rFonts w:ascii="Times New Roman" w:hAnsi="Times New Roman" w:cs="Times New Roman"/>
                <w:color w:val="000000" w:themeColor="text1"/>
              </w:rPr>
              <w:t>nuo įrangos pristatymo</w:t>
            </w:r>
            <w:r w:rsidR="00700FDF">
              <w:rPr>
                <w:rFonts w:ascii="Times New Roman" w:hAnsi="Times New Roman" w:cs="Times New Roman"/>
                <w:color w:val="000000" w:themeColor="text1"/>
              </w:rPr>
              <w:t xml:space="preserve"> ir įdiegimo</w:t>
            </w:r>
            <w:r w:rsidRPr="00A11C94">
              <w:rPr>
                <w:rFonts w:ascii="Times New Roman" w:hAnsi="Times New Roman" w:cs="Times New Roman"/>
                <w:color w:val="000000" w:themeColor="text1"/>
              </w:rPr>
              <w:t xml:space="preserve"> perkanči</w:t>
            </w:r>
            <w:r w:rsidR="003E529A">
              <w:rPr>
                <w:rFonts w:ascii="Times New Roman" w:hAnsi="Times New Roman" w:cs="Times New Roman"/>
                <w:color w:val="000000" w:themeColor="text1"/>
              </w:rPr>
              <w:t>ojoje</w:t>
            </w:r>
            <w:r w:rsidRPr="00A11C94">
              <w:rPr>
                <w:rFonts w:ascii="Times New Roman" w:hAnsi="Times New Roman" w:cs="Times New Roman"/>
                <w:color w:val="000000" w:themeColor="text1"/>
              </w:rPr>
              <w:t xml:space="preserve"> organizacij</w:t>
            </w:r>
            <w:r w:rsidR="003E529A">
              <w:rPr>
                <w:rFonts w:ascii="Times New Roman" w:hAnsi="Times New Roman" w:cs="Times New Roman"/>
                <w:color w:val="000000" w:themeColor="text1"/>
              </w:rPr>
              <w:t>oje</w:t>
            </w:r>
            <w:r w:rsidR="0002411C">
              <w:rPr>
                <w:rFonts w:ascii="Times New Roman" w:hAnsi="Times New Roman" w:cs="Times New Roman"/>
                <w:color w:val="000000" w:themeColor="text1"/>
              </w:rPr>
              <w:t xml:space="preserve"> dienos</w:t>
            </w:r>
            <w:r w:rsidRPr="00A11C94">
              <w:rPr>
                <w:rFonts w:ascii="Times New Roman" w:hAnsi="Times New Roman" w:cs="Times New Roman"/>
                <w:color w:val="000000" w:themeColor="text1"/>
              </w:rPr>
              <w:t xml:space="preserve">. </w:t>
            </w:r>
          </w:p>
          <w:p w14:paraId="440275B0" w14:textId="77777777" w:rsidR="00F53B5F" w:rsidRPr="00A11C94" w:rsidRDefault="00F53B5F" w:rsidP="00786E27">
            <w:pPr>
              <w:spacing w:after="120" w:line="240" w:lineRule="auto"/>
              <w:jc w:val="both"/>
              <w:rPr>
                <w:rFonts w:ascii="Times New Roman" w:hAnsi="Times New Roman" w:cs="Times New Roman"/>
                <w:b/>
                <w:bCs/>
                <w:color w:val="000000" w:themeColor="text1"/>
              </w:rPr>
            </w:pPr>
            <w:r w:rsidRPr="00A11C94">
              <w:rPr>
                <w:rFonts w:ascii="Times New Roman" w:hAnsi="Times New Roman" w:cs="Times New Roman"/>
                <w:color w:val="000000" w:themeColor="text1"/>
              </w:rPr>
              <w:t xml:space="preserve">Gedimų registravimas 7 dienas per savaitę, 24 valandas per parą, įskaitant ir šventines dienas. </w:t>
            </w:r>
          </w:p>
          <w:p w14:paraId="2D69B7EE" w14:textId="64F8ECCC" w:rsidR="00F53B5F" w:rsidRPr="00A11C94" w:rsidRDefault="00F53B5F" w:rsidP="00786E27">
            <w:pPr>
              <w:spacing w:after="120" w:line="240" w:lineRule="auto"/>
              <w:jc w:val="both"/>
              <w:rPr>
                <w:rFonts w:ascii="Times New Roman" w:hAnsi="Times New Roman" w:cs="Times New Roman"/>
                <w:b/>
                <w:bCs/>
                <w:color w:val="000000" w:themeColor="text1"/>
              </w:rPr>
            </w:pPr>
            <w:r w:rsidRPr="00A11C94">
              <w:rPr>
                <w:rFonts w:ascii="Times New Roman" w:hAnsi="Times New Roman" w:cs="Times New Roman"/>
                <w:color w:val="000000" w:themeColor="text1"/>
              </w:rPr>
              <w:t>Gamintojo garantuojamas nemokamas dalių tiekimas ir nemokami remonto darbai</w:t>
            </w:r>
            <w:r w:rsidR="004E5E78">
              <w:rPr>
                <w:rFonts w:ascii="Times New Roman" w:hAnsi="Times New Roman" w:cs="Times New Roman"/>
                <w:color w:val="000000" w:themeColor="text1"/>
              </w:rPr>
              <w:t>,</w:t>
            </w:r>
            <w:r w:rsidRPr="00A11C94">
              <w:rPr>
                <w:rFonts w:ascii="Times New Roman" w:hAnsi="Times New Roman" w:cs="Times New Roman"/>
                <w:color w:val="000000" w:themeColor="text1"/>
              </w:rPr>
              <w:t xml:space="preserve"> procesorių, atminties, diskų, maitinimo šaltinių, aušinimo modulių pakeitimas, jei įvyko išankstinis įspėjimas apie galimą jų gedimą (angl. „</w:t>
            </w:r>
            <w:proofErr w:type="spellStart"/>
            <w:r w:rsidRPr="00A11C94">
              <w:rPr>
                <w:rFonts w:ascii="Times New Roman" w:hAnsi="Times New Roman" w:cs="Times New Roman"/>
                <w:color w:val="000000" w:themeColor="text1"/>
              </w:rPr>
              <w:t>prefailure</w:t>
            </w:r>
            <w:proofErr w:type="spellEnd"/>
            <w:r w:rsidRPr="00A11C94">
              <w:rPr>
                <w:rFonts w:ascii="Times New Roman" w:hAnsi="Times New Roman" w:cs="Times New Roman"/>
                <w:color w:val="000000" w:themeColor="text1"/>
              </w:rPr>
              <w:t xml:space="preserve"> </w:t>
            </w:r>
            <w:proofErr w:type="spellStart"/>
            <w:r w:rsidRPr="00A11C94">
              <w:rPr>
                <w:rFonts w:ascii="Times New Roman" w:hAnsi="Times New Roman" w:cs="Times New Roman"/>
                <w:color w:val="000000" w:themeColor="text1"/>
              </w:rPr>
              <w:t>warranty</w:t>
            </w:r>
            <w:proofErr w:type="spellEnd"/>
            <w:r w:rsidRPr="00A11C94">
              <w:rPr>
                <w:rFonts w:ascii="Times New Roman" w:hAnsi="Times New Roman" w:cs="Times New Roman"/>
                <w:color w:val="000000" w:themeColor="text1"/>
              </w:rPr>
              <w:t>“).</w:t>
            </w:r>
          </w:p>
          <w:p w14:paraId="4BC1FAE1" w14:textId="77777777" w:rsidR="00F53B5F" w:rsidRPr="00A11C94" w:rsidRDefault="00F53B5F" w:rsidP="00786E27">
            <w:pPr>
              <w:spacing w:after="120" w:line="240" w:lineRule="auto"/>
              <w:jc w:val="both"/>
              <w:rPr>
                <w:rFonts w:ascii="Times New Roman" w:hAnsi="Times New Roman" w:cs="Times New Roman"/>
                <w:b/>
                <w:bCs/>
                <w:color w:val="000000" w:themeColor="text1"/>
              </w:rPr>
            </w:pPr>
            <w:r w:rsidRPr="00A11C94">
              <w:rPr>
                <w:rFonts w:ascii="Times New Roman" w:hAnsi="Times New Roman" w:cs="Times New Roman"/>
                <w:color w:val="000000" w:themeColor="text1"/>
              </w:rPr>
              <w:t xml:space="preserve">Visi aukščiau išvardinti reikalavimai privalo būti garantuojami siūlomos įrangos gamintojo ir kartu su pasiūlymu pateiktas, tai patvirtinantis gamintojo raštas. </w:t>
            </w:r>
          </w:p>
          <w:p w14:paraId="6BC26646"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rPr>
              <w:t>Būtina pateikti nuorodą į gamintojo internetinę svetainę, kuri įgalina registruotus vartotojus serijinio numerio pagalba patikrinti suteiktą gamintojo garantiją.</w:t>
            </w:r>
          </w:p>
        </w:tc>
        <w:tc>
          <w:tcPr>
            <w:tcW w:w="3065" w:type="dxa"/>
          </w:tcPr>
          <w:p w14:paraId="00FEA2B8" w14:textId="77777777" w:rsidR="00F53B5F" w:rsidRPr="00A11C94" w:rsidRDefault="00F53B5F" w:rsidP="00786E27">
            <w:pPr>
              <w:spacing w:after="120" w:line="240" w:lineRule="auto"/>
              <w:jc w:val="both"/>
              <w:rPr>
                <w:rFonts w:ascii="Times New Roman" w:hAnsi="Times New Roman" w:cs="Times New Roman"/>
                <w:color w:val="000000" w:themeColor="text1"/>
              </w:rPr>
            </w:pPr>
          </w:p>
        </w:tc>
      </w:tr>
      <w:tr w:rsidR="00F53B5F" w:rsidRPr="00A11C94" w14:paraId="2AC7B600" w14:textId="43B50CC3" w:rsidTr="00F53B5F">
        <w:tc>
          <w:tcPr>
            <w:tcW w:w="552" w:type="dxa"/>
          </w:tcPr>
          <w:p w14:paraId="264BE44B" w14:textId="77777777" w:rsidR="00F53B5F" w:rsidRPr="00A11C94" w:rsidRDefault="00F53B5F"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tcPr>
          <w:p w14:paraId="4881D488" w14:textId="77777777" w:rsidR="00F53B5F" w:rsidRPr="00A11C94" w:rsidRDefault="00F53B5F"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Surinkimo reikalavimai</w:t>
            </w:r>
          </w:p>
        </w:tc>
        <w:tc>
          <w:tcPr>
            <w:tcW w:w="4277" w:type="dxa"/>
          </w:tcPr>
          <w:p w14:paraId="37C34398" w14:textId="77777777" w:rsidR="00F53B5F" w:rsidRPr="00A11C94" w:rsidRDefault="00F53B5F" w:rsidP="00786E27">
            <w:pPr>
              <w:spacing w:after="120" w:line="240" w:lineRule="auto"/>
              <w:jc w:val="both"/>
              <w:rPr>
                <w:rFonts w:ascii="Times New Roman" w:hAnsi="Times New Roman" w:cs="Times New Roman"/>
                <w:color w:val="000000" w:themeColor="text1"/>
              </w:rPr>
            </w:pPr>
            <w:r w:rsidRPr="00A11C94">
              <w:rPr>
                <w:rFonts w:ascii="Times New Roman" w:hAnsi="Times New Roman" w:cs="Times New Roman"/>
                <w:color w:val="000000" w:themeColor="text1"/>
              </w:rPr>
              <w:t xml:space="preserve"> Siūloma įranga turi būti nauja ir ankščiau nenaudota, </w:t>
            </w:r>
            <w:proofErr w:type="spellStart"/>
            <w:r w:rsidRPr="00A11C94">
              <w:rPr>
                <w:rFonts w:ascii="Times New Roman" w:hAnsi="Times New Roman" w:cs="Times New Roman"/>
                <w:color w:val="000000" w:themeColor="text1"/>
              </w:rPr>
              <w:t>gamykliškai</w:t>
            </w:r>
            <w:proofErr w:type="spellEnd"/>
            <w:r w:rsidRPr="00A11C94">
              <w:rPr>
                <w:rFonts w:ascii="Times New Roman" w:hAnsi="Times New Roman" w:cs="Times New Roman"/>
                <w:color w:val="000000" w:themeColor="text1"/>
              </w:rPr>
              <w:t xml:space="preserve"> atnaujinti (angl. </w:t>
            </w:r>
            <w:proofErr w:type="spellStart"/>
            <w:r w:rsidRPr="00A11C94">
              <w:rPr>
                <w:rFonts w:ascii="Times New Roman" w:hAnsi="Times New Roman" w:cs="Times New Roman"/>
                <w:color w:val="000000" w:themeColor="text1"/>
              </w:rPr>
              <w:t>Renewed</w:t>
            </w:r>
            <w:proofErr w:type="spellEnd"/>
            <w:r w:rsidRPr="00A11C94">
              <w:rPr>
                <w:rFonts w:ascii="Times New Roman" w:hAnsi="Times New Roman" w:cs="Times New Roman"/>
                <w:color w:val="000000" w:themeColor="text1"/>
              </w:rPr>
              <w:t xml:space="preserve">, </w:t>
            </w:r>
            <w:proofErr w:type="spellStart"/>
            <w:r w:rsidRPr="00A11C94">
              <w:rPr>
                <w:rFonts w:ascii="Times New Roman" w:hAnsi="Times New Roman" w:cs="Times New Roman"/>
                <w:color w:val="000000" w:themeColor="text1"/>
              </w:rPr>
              <w:t>Refurbished</w:t>
            </w:r>
            <w:proofErr w:type="spellEnd"/>
            <w:r w:rsidRPr="00A11C94">
              <w:rPr>
                <w:rFonts w:ascii="Times New Roman" w:hAnsi="Times New Roman" w:cs="Times New Roman"/>
                <w:color w:val="000000" w:themeColor="text1"/>
              </w:rPr>
              <w:t xml:space="preserve">, </w:t>
            </w:r>
            <w:proofErr w:type="spellStart"/>
            <w:r w:rsidRPr="00A11C94">
              <w:rPr>
                <w:rFonts w:ascii="Times New Roman" w:hAnsi="Times New Roman" w:cs="Times New Roman"/>
                <w:color w:val="000000" w:themeColor="text1"/>
              </w:rPr>
              <w:t>Remarketed</w:t>
            </w:r>
            <w:proofErr w:type="spellEnd"/>
            <w:r w:rsidRPr="00A11C94">
              <w:rPr>
                <w:rFonts w:ascii="Times New Roman" w:hAnsi="Times New Roman" w:cs="Times New Roman"/>
                <w:color w:val="000000" w:themeColor="text1"/>
              </w:rPr>
              <w:t>) komponentai neleistini.</w:t>
            </w:r>
          </w:p>
          <w:p w14:paraId="5904DE0E" w14:textId="77777777" w:rsidR="00F53B5F" w:rsidRPr="00A11C94" w:rsidRDefault="00F53B5F" w:rsidP="00786E27">
            <w:pPr>
              <w:spacing w:line="240" w:lineRule="auto"/>
              <w:contextualSpacing/>
              <w:jc w:val="both"/>
              <w:rPr>
                <w:rFonts w:ascii="Times New Roman" w:hAnsi="Times New Roman" w:cs="Times New Roman"/>
                <w:color w:val="000000" w:themeColor="text1"/>
                <w:lang w:eastAsia="lt-LT"/>
              </w:rPr>
            </w:pPr>
            <w:r w:rsidRPr="00A11C94">
              <w:rPr>
                <w:rFonts w:ascii="Times New Roman" w:hAnsi="Times New Roman" w:cs="Times New Roman"/>
                <w:color w:val="000000" w:themeColor="text1"/>
              </w:rPr>
              <w:t>Visos komplektuojančios tarnybinės stoties  dalys privalo būti komplektuojamos tarnybinės stoties gamintojo ir pažymėtos gamintojo gamykliniais kodais. </w:t>
            </w:r>
          </w:p>
        </w:tc>
        <w:tc>
          <w:tcPr>
            <w:tcW w:w="3065" w:type="dxa"/>
          </w:tcPr>
          <w:p w14:paraId="13B77D38" w14:textId="77777777" w:rsidR="00F53B5F" w:rsidRPr="00A11C94" w:rsidRDefault="00F53B5F" w:rsidP="00786E27">
            <w:pPr>
              <w:spacing w:after="120" w:line="240" w:lineRule="auto"/>
              <w:jc w:val="both"/>
              <w:rPr>
                <w:rFonts w:ascii="Times New Roman" w:hAnsi="Times New Roman" w:cs="Times New Roman"/>
                <w:color w:val="000000" w:themeColor="text1"/>
              </w:rPr>
            </w:pPr>
          </w:p>
        </w:tc>
      </w:tr>
      <w:tr w:rsidR="00F657EC" w:rsidRPr="00A11C94" w14:paraId="3CD3FB1E" w14:textId="77777777" w:rsidTr="00F53B5F">
        <w:tc>
          <w:tcPr>
            <w:tcW w:w="552" w:type="dxa"/>
          </w:tcPr>
          <w:p w14:paraId="1A8FE4DB" w14:textId="77777777" w:rsidR="00F657EC" w:rsidRPr="00A11C94" w:rsidRDefault="00F657EC" w:rsidP="00F53B5F">
            <w:pPr>
              <w:pStyle w:val="ListParagraph"/>
              <w:numPr>
                <w:ilvl w:val="0"/>
                <w:numId w:val="10"/>
              </w:numPr>
              <w:spacing w:after="0" w:line="240" w:lineRule="auto"/>
              <w:ind w:right="-124"/>
              <w:jc w:val="center"/>
              <w:rPr>
                <w:rFonts w:ascii="Times New Roman" w:hAnsi="Times New Roman" w:cs="Times New Roman"/>
                <w:color w:val="000000" w:themeColor="text1"/>
                <w:lang w:eastAsia="lt-LT"/>
              </w:rPr>
            </w:pPr>
          </w:p>
        </w:tc>
        <w:tc>
          <w:tcPr>
            <w:tcW w:w="2068" w:type="dxa"/>
          </w:tcPr>
          <w:p w14:paraId="1D4B5CDC" w14:textId="39942404" w:rsidR="00F657EC" w:rsidRPr="00A11C94" w:rsidRDefault="00F657EC" w:rsidP="00786E27">
            <w:pPr>
              <w:spacing w:line="240" w:lineRule="auto"/>
              <w:contextualSpacing/>
              <w:rPr>
                <w:rFonts w:ascii="Times New Roman" w:hAnsi="Times New Roman" w:cs="Times New Roman"/>
                <w:color w:val="000000" w:themeColor="text1"/>
                <w:lang w:eastAsia="lt-LT"/>
              </w:rPr>
            </w:pPr>
            <w:r w:rsidRPr="00A11C94">
              <w:rPr>
                <w:rFonts w:ascii="Times New Roman" w:hAnsi="Times New Roman" w:cs="Times New Roman"/>
                <w:color w:val="000000" w:themeColor="text1"/>
                <w:lang w:eastAsia="lt-LT"/>
              </w:rPr>
              <w:t xml:space="preserve">Programinė įranga </w:t>
            </w:r>
          </w:p>
        </w:tc>
        <w:tc>
          <w:tcPr>
            <w:tcW w:w="4277" w:type="dxa"/>
          </w:tcPr>
          <w:p w14:paraId="559C9333" w14:textId="6D790D74" w:rsidR="00F657EC" w:rsidRPr="00A11C94" w:rsidRDefault="00E13A93" w:rsidP="00786E27">
            <w:pPr>
              <w:spacing w:after="120" w:line="240" w:lineRule="auto"/>
              <w:jc w:val="both"/>
              <w:rPr>
                <w:rFonts w:ascii="Times New Roman" w:hAnsi="Times New Roman" w:cs="Times New Roman"/>
                <w:color w:val="000000" w:themeColor="text1"/>
              </w:rPr>
            </w:pPr>
            <w:r w:rsidRPr="00A11C94">
              <w:rPr>
                <w:rFonts w:ascii="Times New Roman" w:hAnsi="Times New Roman" w:cs="Times New Roman"/>
                <w:color w:val="000000" w:themeColor="text1"/>
              </w:rPr>
              <w:t xml:space="preserve">Windows Server 2025 Standard,16CORE,DF </w:t>
            </w:r>
            <w:proofErr w:type="spellStart"/>
            <w:r w:rsidRPr="00A11C94">
              <w:rPr>
                <w:rFonts w:ascii="Times New Roman" w:hAnsi="Times New Roman" w:cs="Times New Roman"/>
                <w:color w:val="000000" w:themeColor="text1"/>
              </w:rPr>
              <w:t>Recovery</w:t>
            </w:r>
            <w:proofErr w:type="spellEnd"/>
            <w:r w:rsidRPr="00A11C94">
              <w:rPr>
                <w:rFonts w:ascii="Times New Roman" w:hAnsi="Times New Roman" w:cs="Times New Roman"/>
                <w:color w:val="000000" w:themeColor="text1"/>
              </w:rPr>
              <w:t xml:space="preserve"> </w:t>
            </w:r>
            <w:proofErr w:type="spellStart"/>
            <w:r w:rsidRPr="00A11C94">
              <w:rPr>
                <w:rFonts w:ascii="Times New Roman" w:hAnsi="Times New Roman" w:cs="Times New Roman"/>
                <w:color w:val="000000" w:themeColor="text1"/>
              </w:rPr>
              <w:t>Image</w:t>
            </w:r>
            <w:proofErr w:type="spellEnd"/>
            <w:r w:rsidRPr="00A11C94">
              <w:rPr>
                <w:rFonts w:ascii="Times New Roman" w:hAnsi="Times New Roman" w:cs="Times New Roman"/>
                <w:color w:val="000000" w:themeColor="text1"/>
              </w:rPr>
              <w:t xml:space="preserve">, </w:t>
            </w:r>
            <w:proofErr w:type="spellStart"/>
            <w:r w:rsidRPr="00A11C94">
              <w:rPr>
                <w:rFonts w:ascii="Times New Roman" w:hAnsi="Times New Roman" w:cs="Times New Roman"/>
                <w:color w:val="000000" w:themeColor="text1"/>
              </w:rPr>
              <w:t>Multi</w:t>
            </w:r>
            <w:proofErr w:type="spellEnd"/>
            <w:r w:rsidRPr="00A11C94">
              <w:rPr>
                <w:rFonts w:ascii="Times New Roman" w:hAnsi="Times New Roman" w:cs="Times New Roman"/>
                <w:color w:val="000000" w:themeColor="text1"/>
              </w:rPr>
              <w:t xml:space="preserve"> </w:t>
            </w:r>
            <w:proofErr w:type="spellStart"/>
            <w:r w:rsidRPr="00A11C94">
              <w:rPr>
                <w:rFonts w:ascii="Times New Roman" w:hAnsi="Times New Roman" w:cs="Times New Roman"/>
                <w:color w:val="000000" w:themeColor="text1"/>
              </w:rPr>
              <w:t>Lang</w:t>
            </w:r>
            <w:proofErr w:type="spellEnd"/>
            <w:r w:rsidRPr="00A11C94">
              <w:rPr>
                <w:rFonts w:ascii="Times New Roman" w:hAnsi="Times New Roman" w:cs="Times New Roman"/>
                <w:color w:val="000000" w:themeColor="text1"/>
              </w:rPr>
              <w:t xml:space="preserve"> – </w:t>
            </w:r>
            <w:r w:rsidR="00381CDD">
              <w:rPr>
                <w:rFonts w:ascii="Times New Roman" w:hAnsi="Times New Roman" w:cs="Times New Roman"/>
                <w:color w:val="000000" w:themeColor="text1"/>
              </w:rPr>
              <w:t>2</w:t>
            </w:r>
            <w:r w:rsidRPr="00A11C94">
              <w:rPr>
                <w:rFonts w:ascii="Times New Roman" w:hAnsi="Times New Roman" w:cs="Times New Roman"/>
                <w:color w:val="000000" w:themeColor="text1"/>
              </w:rPr>
              <w:t xml:space="preserve"> vnt.</w:t>
            </w:r>
          </w:p>
          <w:p w14:paraId="6F361958" w14:textId="7B5707AE" w:rsidR="00E13A93" w:rsidRPr="00A11C94" w:rsidRDefault="00E13A93" w:rsidP="00786E27">
            <w:pPr>
              <w:spacing w:after="120" w:line="240" w:lineRule="auto"/>
              <w:jc w:val="both"/>
              <w:rPr>
                <w:rFonts w:ascii="Times New Roman" w:hAnsi="Times New Roman" w:cs="Times New Roman"/>
                <w:color w:val="000000" w:themeColor="text1"/>
              </w:rPr>
            </w:pPr>
            <w:r w:rsidRPr="00A11C94">
              <w:rPr>
                <w:rFonts w:ascii="Times New Roman" w:hAnsi="Times New Roman" w:cs="Times New Roman"/>
                <w:color w:val="000000" w:themeColor="text1"/>
                <w:lang w:val="en-US"/>
              </w:rPr>
              <w:t xml:space="preserve">Windows Server 2025 Standard Edition, Add License,16CORE – </w:t>
            </w:r>
            <w:r w:rsidR="00381CDD">
              <w:rPr>
                <w:rFonts w:ascii="Times New Roman" w:hAnsi="Times New Roman" w:cs="Times New Roman"/>
                <w:color w:val="000000" w:themeColor="text1"/>
                <w:lang w:val="en-US"/>
              </w:rPr>
              <w:t>4</w:t>
            </w:r>
            <w:r w:rsidRPr="00A11C94">
              <w:rPr>
                <w:rFonts w:ascii="Times New Roman" w:hAnsi="Times New Roman" w:cs="Times New Roman"/>
                <w:color w:val="000000" w:themeColor="text1"/>
                <w:lang w:val="en-US"/>
              </w:rPr>
              <w:t xml:space="preserve"> </w:t>
            </w:r>
            <w:proofErr w:type="spellStart"/>
            <w:r w:rsidRPr="00A11C94">
              <w:rPr>
                <w:rFonts w:ascii="Times New Roman" w:hAnsi="Times New Roman" w:cs="Times New Roman"/>
                <w:color w:val="000000" w:themeColor="text1"/>
                <w:lang w:val="en-US"/>
              </w:rPr>
              <w:t>vnt</w:t>
            </w:r>
            <w:proofErr w:type="spellEnd"/>
            <w:r w:rsidRPr="00A11C94">
              <w:rPr>
                <w:rFonts w:ascii="Times New Roman" w:hAnsi="Times New Roman" w:cs="Times New Roman"/>
                <w:color w:val="000000" w:themeColor="text1"/>
                <w:lang w:val="en-US"/>
              </w:rPr>
              <w:t>.</w:t>
            </w:r>
          </w:p>
        </w:tc>
        <w:tc>
          <w:tcPr>
            <w:tcW w:w="3065" w:type="dxa"/>
          </w:tcPr>
          <w:p w14:paraId="0977325E" w14:textId="77777777" w:rsidR="00F657EC" w:rsidRPr="00A11C94" w:rsidRDefault="00F657EC" w:rsidP="00786E27">
            <w:pPr>
              <w:spacing w:after="120" w:line="240" w:lineRule="auto"/>
              <w:jc w:val="both"/>
              <w:rPr>
                <w:rFonts w:ascii="Times New Roman" w:hAnsi="Times New Roman" w:cs="Times New Roman"/>
                <w:color w:val="000000" w:themeColor="text1"/>
              </w:rPr>
            </w:pPr>
          </w:p>
        </w:tc>
      </w:tr>
    </w:tbl>
    <w:p w14:paraId="46EE871F" w14:textId="77777777" w:rsidR="004F4B91" w:rsidRDefault="004F4B91" w:rsidP="004F4B91">
      <w:pPr>
        <w:rPr>
          <w:rFonts w:ascii="Times New Roman" w:hAnsi="Times New Roman" w:cs="Times New Roman"/>
        </w:rPr>
      </w:pPr>
    </w:p>
    <w:p w14:paraId="0862482A" w14:textId="5638E594" w:rsidR="00390921" w:rsidRPr="00390921" w:rsidRDefault="00955F62" w:rsidP="00390921">
      <w:pPr>
        <w:rPr>
          <w:rFonts w:ascii="Times New Roman" w:hAnsi="Times New Roman" w:cs="Times New Roman"/>
          <w:b/>
          <w:bCs/>
          <w:color w:val="000000" w:themeColor="text1"/>
          <w:lang w:eastAsia="lt-LT"/>
        </w:rPr>
      </w:pPr>
      <w:r>
        <w:rPr>
          <w:rFonts w:ascii="Times New Roman" w:hAnsi="Times New Roman" w:cs="Times New Roman"/>
          <w:b/>
          <w:bCs/>
          <w:color w:val="000000" w:themeColor="text1"/>
          <w:lang w:eastAsia="lt-LT"/>
        </w:rPr>
        <w:t xml:space="preserve">9.2. </w:t>
      </w:r>
      <w:r w:rsidR="00390921" w:rsidRPr="00390921">
        <w:rPr>
          <w:rFonts w:ascii="Times New Roman" w:hAnsi="Times New Roman" w:cs="Times New Roman"/>
          <w:b/>
          <w:bCs/>
          <w:color w:val="000000" w:themeColor="text1"/>
          <w:lang w:eastAsia="lt-LT"/>
        </w:rPr>
        <w:t xml:space="preserve">Nepertraukiamo maitinimo šaltinis – </w:t>
      </w:r>
      <w:r w:rsidR="002708AA">
        <w:rPr>
          <w:rFonts w:ascii="Times New Roman" w:hAnsi="Times New Roman" w:cs="Times New Roman"/>
          <w:b/>
          <w:bCs/>
          <w:color w:val="000000" w:themeColor="text1"/>
          <w:lang w:eastAsia="lt-LT"/>
        </w:rPr>
        <w:t>1</w:t>
      </w:r>
      <w:r w:rsidR="00390921" w:rsidRPr="00390921">
        <w:rPr>
          <w:rFonts w:ascii="Times New Roman" w:hAnsi="Times New Roman" w:cs="Times New Roman"/>
          <w:b/>
          <w:bCs/>
          <w:color w:val="000000" w:themeColor="text1"/>
          <w:lang w:eastAsia="lt-LT"/>
        </w:rPr>
        <w:t xml:space="preserve"> vnt. </w:t>
      </w:r>
    </w:p>
    <w:p w14:paraId="0BCB6BB1" w14:textId="0F43F165" w:rsidR="00390921" w:rsidRDefault="003C32CB" w:rsidP="00390921">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 xml:space="preserve">2 </w:t>
      </w:r>
      <w:r w:rsidR="00390921">
        <w:rPr>
          <w:rFonts w:ascii="Times New Roman" w:hAnsi="Times New Roman" w:cs="Times New Roman"/>
          <w:color w:val="000000" w:themeColor="text1"/>
          <w:lang w:eastAsia="lt-LT"/>
        </w:rPr>
        <w:t>lentelė</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068"/>
        <w:gridCol w:w="4277"/>
        <w:gridCol w:w="3065"/>
      </w:tblGrid>
      <w:tr w:rsidR="00390921" w:rsidRPr="00A11C94" w14:paraId="4A3A1D3A" w14:textId="77777777" w:rsidTr="00703B70">
        <w:tc>
          <w:tcPr>
            <w:tcW w:w="552" w:type="dxa"/>
            <w:shd w:val="clear" w:color="auto" w:fill="D9D9D9" w:themeFill="background1" w:themeFillShade="D9"/>
          </w:tcPr>
          <w:p w14:paraId="17FA90DE" w14:textId="77777777" w:rsidR="00390921" w:rsidRPr="00A11C94" w:rsidRDefault="00390921" w:rsidP="00EF1EA7">
            <w:pPr>
              <w:spacing w:after="0" w:line="240" w:lineRule="auto"/>
              <w:ind w:left="-113" w:right="-124"/>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Nr.</w:t>
            </w:r>
          </w:p>
        </w:tc>
        <w:tc>
          <w:tcPr>
            <w:tcW w:w="2068" w:type="dxa"/>
            <w:shd w:val="clear" w:color="auto" w:fill="D9D9D9" w:themeFill="background1" w:themeFillShade="D9"/>
            <w:hideMark/>
          </w:tcPr>
          <w:p w14:paraId="029442F5" w14:textId="77777777" w:rsidR="00390921" w:rsidRPr="00A11C94" w:rsidRDefault="00390921" w:rsidP="00EF1EA7">
            <w:pPr>
              <w:spacing w:line="240" w:lineRule="auto"/>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Parametrai</w:t>
            </w:r>
          </w:p>
        </w:tc>
        <w:tc>
          <w:tcPr>
            <w:tcW w:w="4277" w:type="dxa"/>
            <w:shd w:val="clear" w:color="auto" w:fill="D9D9D9" w:themeFill="background1" w:themeFillShade="D9"/>
            <w:hideMark/>
          </w:tcPr>
          <w:p w14:paraId="0CD96E39" w14:textId="77777777" w:rsidR="00390921" w:rsidRPr="00A11C94" w:rsidRDefault="00390921" w:rsidP="00EF1EA7">
            <w:pPr>
              <w:spacing w:before="600" w:after="0" w:line="240" w:lineRule="auto"/>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Minimalūs reikalavimai</w:t>
            </w:r>
          </w:p>
        </w:tc>
        <w:tc>
          <w:tcPr>
            <w:tcW w:w="3065" w:type="dxa"/>
            <w:shd w:val="clear" w:color="auto" w:fill="D9D9D9" w:themeFill="background1" w:themeFillShade="D9"/>
          </w:tcPr>
          <w:p w14:paraId="476A1D03" w14:textId="2CADCDF4" w:rsidR="00BB035A" w:rsidRPr="00703B70" w:rsidRDefault="00BB035A" w:rsidP="00BB035A">
            <w:pPr>
              <w:spacing w:line="240" w:lineRule="auto"/>
              <w:jc w:val="center"/>
              <w:rPr>
                <w:rFonts w:ascii="Times New Roman" w:eastAsia="Times New Roman" w:hAnsi="Times New Roman" w:cs="Times New Roman"/>
                <w:i/>
                <w:iCs/>
              </w:rPr>
            </w:pPr>
            <w:r w:rsidRPr="00703B70">
              <w:rPr>
                <w:rFonts w:ascii="Times New Roman" w:eastAsia="Times New Roman" w:hAnsi="Times New Roman" w:cs="Times New Roman"/>
                <w:i/>
                <w:iCs/>
              </w:rPr>
              <w:t>Siūloma parametro reikšmė ir nuoroda į gamintojo puslapį, kuriame yra tiksli pasiūlymą atitinkančios techninės ar programinės įrangos techninė specifikacija arba pateikiami kiti gamintojo dokumentai, kuriuose yra aprašytos siūlomos įrangos techninės charakteristikos</w:t>
            </w:r>
          </w:p>
          <w:p w14:paraId="0C66438D" w14:textId="3B38FFD1" w:rsidR="00390921" w:rsidRPr="00A11C94" w:rsidRDefault="00BB035A" w:rsidP="00BB035A">
            <w:pPr>
              <w:spacing w:before="600" w:after="0" w:line="240" w:lineRule="auto"/>
              <w:contextualSpacing/>
              <w:jc w:val="center"/>
              <w:rPr>
                <w:rFonts w:ascii="Times New Roman" w:hAnsi="Times New Roman" w:cs="Times New Roman"/>
                <w:b/>
                <w:bCs/>
                <w:lang w:eastAsia="lt-LT"/>
              </w:rPr>
            </w:pPr>
            <w:r w:rsidRPr="00703B70">
              <w:rPr>
                <w:rFonts w:ascii="Times New Roman" w:eastAsia="Times New Roman" w:hAnsi="Times New Roman" w:cs="Times New Roman"/>
                <w:b/>
                <w:bCs/>
                <w:i/>
                <w:iCs/>
                <w:color w:val="FF0000"/>
              </w:rPr>
              <w:t>(Nurodo tiekėjas)</w:t>
            </w:r>
          </w:p>
        </w:tc>
      </w:tr>
      <w:tr w:rsidR="00390921" w:rsidRPr="00A11C94" w14:paraId="0641EE2F" w14:textId="77777777" w:rsidTr="00EF1EA7">
        <w:tc>
          <w:tcPr>
            <w:tcW w:w="552" w:type="dxa"/>
          </w:tcPr>
          <w:p w14:paraId="328020AD"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hideMark/>
          </w:tcPr>
          <w:p w14:paraId="7872614A" w14:textId="77777777" w:rsidR="00390921" w:rsidRPr="00A11C94" w:rsidRDefault="00390921" w:rsidP="00EF1EA7">
            <w:pPr>
              <w:spacing w:line="240" w:lineRule="auto"/>
              <w:contextualSpacing/>
              <w:rPr>
                <w:rFonts w:ascii="Times New Roman" w:hAnsi="Times New Roman" w:cs="Times New Roman"/>
                <w:lang w:eastAsia="lt-LT"/>
              </w:rPr>
            </w:pPr>
            <w:r w:rsidRPr="00A11C94">
              <w:rPr>
                <w:rFonts w:ascii="Times New Roman" w:hAnsi="Times New Roman" w:cs="Times New Roman"/>
                <w:lang w:eastAsia="lt-LT"/>
              </w:rPr>
              <w:t>Gamintojas</w:t>
            </w:r>
          </w:p>
        </w:tc>
        <w:tc>
          <w:tcPr>
            <w:tcW w:w="4277" w:type="dxa"/>
            <w:hideMark/>
          </w:tcPr>
          <w:p w14:paraId="570B48EB" w14:textId="77777777" w:rsidR="00390921" w:rsidRPr="00A11C94" w:rsidRDefault="00390921" w:rsidP="00EF1EA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Nurodyti gamintoją.</w:t>
            </w:r>
          </w:p>
        </w:tc>
        <w:tc>
          <w:tcPr>
            <w:tcW w:w="3065" w:type="dxa"/>
          </w:tcPr>
          <w:p w14:paraId="66F95515"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08D68FFA" w14:textId="77777777" w:rsidTr="00EF1EA7">
        <w:tc>
          <w:tcPr>
            <w:tcW w:w="552" w:type="dxa"/>
          </w:tcPr>
          <w:p w14:paraId="2A5B359A"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hideMark/>
          </w:tcPr>
          <w:p w14:paraId="08241516" w14:textId="77777777" w:rsidR="00390921" w:rsidRPr="00A11C94" w:rsidRDefault="00390921" w:rsidP="00EF1EA7">
            <w:pPr>
              <w:spacing w:line="240" w:lineRule="auto"/>
              <w:contextualSpacing/>
              <w:rPr>
                <w:rFonts w:ascii="Times New Roman" w:hAnsi="Times New Roman" w:cs="Times New Roman"/>
                <w:lang w:eastAsia="lt-LT"/>
              </w:rPr>
            </w:pPr>
            <w:r w:rsidRPr="00A11C94">
              <w:rPr>
                <w:rFonts w:ascii="Times New Roman" w:hAnsi="Times New Roman" w:cs="Times New Roman"/>
                <w:lang w:eastAsia="lt-LT"/>
              </w:rPr>
              <w:t>Produkto pavadinimas</w:t>
            </w:r>
          </w:p>
        </w:tc>
        <w:tc>
          <w:tcPr>
            <w:tcW w:w="4277" w:type="dxa"/>
            <w:hideMark/>
          </w:tcPr>
          <w:p w14:paraId="6B49B30C" w14:textId="77777777" w:rsidR="00390921" w:rsidRPr="00A11C94" w:rsidRDefault="00390921" w:rsidP="00EF1EA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Nurodyti produkto pavadinimą, modelį.</w:t>
            </w:r>
          </w:p>
          <w:p w14:paraId="0566CD32" w14:textId="77777777" w:rsidR="00390921" w:rsidRPr="00A11C94" w:rsidRDefault="00390921" w:rsidP="00EF1EA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Pateikti nuorodą į viešai prieinamą informaciją gamintojo interneto svetainėje, kurioje pateikiama informacija apie siūlomos prekės charakteristikas.</w:t>
            </w:r>
          </w:p>
        </w:tc>
        <w:tc>
          <w:tcPr>
            <w:tcW w:w="3065" w:type="dxa"/>
          </w:tcPr>
          <w:p w14:paraId="53DAB820"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747CA609" w14:textId="77777777" w:rsidTr="00EF1EA7">
        <w:tc>
          <w:tcPr>
            <w:tcW w:w="552" w:type="dxa"/>
          </w:tcPr>
          <w:p w14:paraId="03B32B0B"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0B86EFA2" w14:textId="406BA05D" w:rsidR="00390921" w:rsidRPr="00A11C94"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Pagrindinė įėjimo įtampa</w:t>
            </w:r>
          </w:p>
        </w:tc>
        <w:tc>
          <w:tcPr>
            <w:tcW w:w="4277" w:type="dxa"/>
          </w:tcPr>
          <w:p w14:paraId="52A3DAE3" w14:textId="47DB489D" w:rsidR="00390921" w:rsidRPr="00A11C94" w:rsidRDefault="00AD39B4"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prastesnė kaip </w:t>
            </w:r>
            <w:r w:rsidR="00390921" w:rsidRPr="00390921">
              <w:rPr>
                <w:rFonts w:ascii="Times New Roman" w:hAnsi="Times New Roman" w:cs="Times New Roman"/>
                <w:lang w:eastAsia="lt-LT"/>
              </w:rPr>
              <w:t>230 V</w:t>
            </w:r>
          </w:p>
        </w:tc>
        <w:tc>
          <w:tcPr>
            <w:tcW w:w="3065" w:type="dxa"/>
          </w:tcPr>
          <w:p w14:paraId="731129C7"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40FEBF49" w14:textId="77777777" w:rsidTr="00EF1EA7">
        <w:tc>
          <w:tcPr>
            <w:tcW w:w="552" w:type="dxa"/>
          </w:tcPr>
          <w:p w14:paraId="78CCF09A"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69374019" w14:textId="5377C9BF"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Pagrindinė išėjimo įtampa</w:t>
            </w:r>
          </w:p>
        </w:tc>
        <w:tc>
          <w:tcPr>
            <w:tcW w:w="4277" w:type="dxa"/>
          </w:tcPr>
          <w:p w14:paraId="07A2FE8A" w14:textId="46866EA6" w:rsidR="00390921" w:rsidRPr="00390921" w:rsidRDefault="00AD39B4"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didesnė kaip </w:t>
            </w:r>
            <w:r w:rsidR="00390921" w:rsidRPr="00390921">
              <w:rPr>
                <w:rFonts w:ascii="Times New Roman" w:hAnsi="Times New Roman" w:cs="Times New Roman"/>
                <w:lang w:eastAsia="lt-LT"/>
              </w:rPr>
              <w:t>230 V</w:t>
            </w:r>
          </w:p>
        </w:tc>
        <w:tc>
          <w:tcPr>
            <w:tcW w:w="3065" w:type="dxa"/>
          </w:tcPr>
          <w:p w14:paraId="130BA67D"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6B8A36C3" w14:textId="77777777" w:rsidTr="00EF1EA7">
        <w:tc>
          <w:tcPr>
            <w:tcW w:w="552" w:type="dxa"/>
          </w:tcPr>
          <w:p w14:paraId="2CDBAA34"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021D5ECB" w14:textId="7C5CBE53"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Nominali galia (W)</w:t>
            </w:r>
          </w:p>
        </w:tc>
        <w:tc>
          <w:tcPr>
            <w:tcW w:w="4277" w:type="dxa"/>
          </w:tcPr>
          <w:p w14:paraId="3BCA3351" w14:textId="050109D4" w:rsidR="00390921" w:rsidRPr="00390921" w:rsidRDefault="00390921" w:rsidP="00EF1EA7">
            <w:pPr>
              <w:spacing w:line="240" w:lineRule="auto"/>
              <w:contextualSpacing/>
              <w:jc w:val="both"/>
              <w:rPr>
                <w:rFonts w:ascii="Times New Roman" w:hAnsi="Times New Roman" w:cs="Times New Roman"/>
                <w:lang w:eastAsia="lt-LT"/>
              </w:rPr>
            </w:pPr>
            <w:r w:rsidRPr="00390921">
              <w:rPr>
                <w:rFonts w:ascii="Times New Roman" w:hAnsi="Times New Roman" w:cs="Times New Roman"/>
                <w:lang w:eastAsia="lt-LT"/>
              </w:rPr>
              <w:t>4500 W</w:t>
            </w:r>
          </w:p>
        </w:tc>
        <w:tc>
          <w:tcPr>
            <w:tcW w:w="3065" w:type="dxa"/>
          </w:tcPr>
          <w:p w14:paraId="571F6C4A"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173AE246" w14:textId="77777777" w:rsidTr="00EF1EA7">
        <w:tc>
          <w:tcPr>
            <w:tcW w:w="552" w:type="dxa"/>
          </w:tcPr>
          <w:p w14:paraId="663DBF65"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69E4806C" w14:textId="54F1D7FA"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Išėjimo jungčių tipai</w:t>
            </w:r>
          </w:p>
        </w:tc>
        <w:tc>
          <w:tcPr>
            <w:tcW w:w="4277" w:type="dxa"/>
          </w:tcPr>
          <w:p w14:paraId="5EC09C65" w14:textId="53DE1E74" w:rsidR="00390921" w:rsidRPr="00390921" w:rsidRDefault="00390921" w:rsidP="00390921">
            <w:pPr>
              <w:spacing w:line="240" w:lineRule="auto"/>
              <w:contextualSpacing/>
              <w:jc w:val="both"/>
              <w:rPr>
                <w:rFonts w:ascii="Times New Roman" w:hAnsi="Times New Roman" w:cs="Times New Roman"/>
                <w:lang w:eastAsia="lt-LT"/>
              </w:rPr>
            </w:pPr>
            <w:r w:rsidRPr="00390921">
              <w:rPr>
                <w:rFonts w:ascii="Times New Roman" w:hAnsi="Times New Roman" w:cs="Times New Roman"/>
                <w:lang w:eastAsia="lt-LT"/>
              </w:rPr>
              <w:t>6 x IEC 60320 C13</w:t>
            </w:r>
          </w:p>
          <w:p w14:paraId="1E3CC96D" w14:textId="1E0E799D" w:rsidR="00390921" w:rsidRPr="00390921" w:rsidRDefault="00390921" w:rsidP="00390921">
            <w:pPr>
              <w:spacing w:line="240" w:lineRule="auto"/>
              <w:contextualSpacing/>
              <w:jc w:val="both"/>
              <w:rPr>
                <w:rFonts w:ascii="Times New Roman" w:hAnsi="Times New Roman" w:cs="Times New Roman"/>
                <w:lang w:eastAsia="lt-LT"/>
              </w:rPr>
            </w:pPr>
            <w:r w:rsidRPr="00390921">
              <w:rPr>
                <w:rFonts w:ascii="Times New Roman" w:hAnsi="Times New Roman" w:cs="Times New Roman"/>
                <w:lang w:eastAsia="lt-LT"/>
              </w:rPr>
              <w:t>2 x IEC šuoliai (</w:t>
            </w:r>
            <w:proofErr w:type="spellStart"/>
            <w:r w:rsidRPr="00390921">
              <w:rPr>
                <w:rFonts w:ascii="Times New Roman" w:hAnsi="Times New Roman" w:cs="Times New Roman"/>
                <w:lang w:eastAsia="lt-LT"/>
              </w:rPr>
              <w:t>Jumpers</w:t>
            </w:r>
            <w:proofErr w:type="spellEnd"/>
            <w:r w:rsidRPr="00390921">
              <w:rPr>
                <w:rFonts w:ascii="Times New Roman" w:hAnsi="Times New Roman" w:cs="Times New Roman"/>
                <w:lang w:eastAsia="lt-LT"/>
              </w:rPr>
              <w:t>)</w:t>
            </w:r>
          </w:p>
          <w:p w14:paraId="7E1F9D4D" w14:textId="6977E67C" w:rsidR="00390921" w:rsidRPr="00390921" w:rsidRDefault="00390921" w:rsidP="00EF1EA7">
            <w:pPr>
              <w:spacing w:line="240" w:lineRule="auto"/>
              <w:contextualSpacing/>
              <w:jc w:val="both"/>
              <w:rPr>
                <w:rFonts w:ascii="Times New Roman" w:hAnsi="Times New Roman" w:cs="Times New Roman"/>
                <w:lang w:eastAsia="lt-LT"/>
              </w:rPr>
            </w:pPr>
            <w:r w:rsidRPr="00390921">
              <w:rPr>
                <w:rFonts w:ascii="Times New Roman" w:hAnsi="Times New Roman" w:cs="Times New Roman"/>
                <w:lang w:eastAsia="lt-LT"/>
              </w:rPr>
              <w:t>4 x IEC 60320 C19</w:t>
            </w:r>
          </w:p>
        </w:tc>
        <w:tc>
          <w:tcPr>
            <w:tcW w:w="3065" w:type="dxa"/>
          </w:tcPr>
          <w:p w14:paraId="1DE28CA9"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0761528F" w14:textId="77777777" w:rsidTr="00EF1EA7">
        <w:tc>
          <w:tcPr>
            <w:tcW w:w="552" w:type="dxa"/>
          </w:tcPr>
          <w:p w14:paraId="6F9297C5"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65D56137" w14:textId="00DA2BFD"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Baterijos įtampa</w:t>
            </w:r>
          </w:p>
        </w:tc>
        <w:tc>
          <w:tcPr>
            <w:tcW w:w="4277" w:type="dxa"/>
          </w:tcPr>
          <w:p w14:paraId="45FF768A" w14:textId="3958217C" w:rsidR="00390921" w:rsidRPr="00390921" w:rsidRDefault="00AD39B4"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blogesnė kaip </w:t>
            </w:r>
            <w:r w:rsidR="00390921" w:rsidRPr="00390921">
              <w:rPr>
                <w:rFonts w:ascii="Times New Roman" w:hAnsi="Times New Roman" w:cs="Times New Roman"/>
                <w:lang w:eastAsia="lt-LT"/>
              </w:rPr>
              <w:t>192 V</w:t>
            </w:r>
          </w:p>
        </w:tc>
        <w:tc>
          <w:tcPr>
            <w:tcW w:w="3065" w:type="dxa"/>
          </w:tcPr>
          <w:p w14:paraId="747353C3"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4AC9FE11" w14:textId="77777777" w:rsidTr="00EF1EA7">
        <w:tc>
          <w:tcPr>
            <w:tcW w:w="552" w:type="dxa"/>
          </w:tcPr>
          <w:p w14:paraId="080DAB4B"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0F710250" w14:textId="36B38825"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Baterijos įkrovimo laikas</w:t>
            </w:r>
          </w:p>
        </w:tc>
        <w:tc>
          <w:tcPr>
            <w:tcW w:w="4277" w:type="dxa"/>
          </w:tcPr>
          <w:p w14:paraId="7D727506" w14:textId="7E508884" w:rsidR="00390921" w:rsidRPr="00390921" w:rsidRDefault="0039092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ilgiau nei  1 val. </w:t>
            </w:r>
          </w:p>
        </w:tc>
        <w:tc>
          <w:tcPr>
            <w:tcW w:w="3065" w:type="dxa"/>
          </w:tcPr>
          <w:p w14:paraId="2B006FB3"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393B63ED" w14:textId="77777777" w:rsidTr="00EF1EA7">
        <w:tc>
          <w:tcPr>
            <w:tcW w:w="552" w:type="dxa"/>
          </w:tcPr>
          <w:p w14:paraId="21A397AD"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1BFE7E2C" w14:textId="062EBB1C"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Baterijos tarnavimo laikas</w:t>
            </w:r>
          </w:p>
        </w:tc>
        <w:tc>
          <w:tcPr>
            <w:tcW w:w="4277" w:type="dxa"/>
          </w:tcPr>
          <w:p w14:paraId="0D3B2BEA" w14:textId="2A34CE3C" w:rsidR="00390921" w:rsidRDefault="0039092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trumpiau kaip </w:t>
            </w:r>
            <w:r w:rsidRPr="00390921">
              <w:t xml:space="preserve"> </w:t>
            </w:r>
            <w:r w:rsidRPr="00390921">
              <w:rPr>
                <w:rFonts w:ascii="Times New Roman" w:hAnsi="Times New Roman" w:cs="Times New Roman"/>
                <w:lang w:eastAsia="lt-LT"/>
              </w:rPr>
              <w:t>3–5 metai</w:t>
            </w:r>
          </w:p>
        </w:tc>
        <w:tc>
          <w:tcPr>
            <w:tcW w:w="3065" w:type="dxa"/>
          </w:tcPr>
          <w:p w14:paraId="32105FE3"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2753041C" w14:textId="77777777" w:rsidTr="00EF1EA7">
        <w:tc>
          <w:tcPr>
            <w:tcW w:w="552" w:type="dxa"/>
          </w:tcPr>
          <w:p w14:paraId="7ED9CCAA"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048D9644" w14:textId="1CE65F60"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Baterijos įkroviklio galia</w:t>
            </w:r>
          </w:p>
        </w:tc>
        <w:tc>
          <w:tcPr>
            <w:tcW w:w="4277" w:type="dxa"/>
          </w:tcPr>
          <w:p w14:paraId="46CA4F99" w14:textId="460E0BB1" w:rsidR="00390921" w:rsidRDefault="0039092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mažiau kaip </w:t>
            </w:r>
            <w:r w:rsidRPr="00390921">
              <w:t xml:space="preserve"> </w:t>
            </w:r>
            <w:r w:rsidRPr="00390921">
              <w:rPr>
                <w:rFonts w:ascii="Times New Roman" w:hAnsi="Times New Roman" w:cs="Times New Roman"/>
                <w:lang w:eastAsia="lt-LT"/>
              </w:rPr>
              <w:t>837 W</w:t>
            </w:r>
          </w:p>
        </w:tc>
        <w:tc>
          <w:tcPr>
            <w:tcW w:w="3065" w:type="dxa"/>
          </w:tcPr>
          <w:p w14:paraId="5A5C7074"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721D180B" w14:textId="77777777" w:rsidTr="00EF1EA7">
        <w:tc>
          <w:tcPr>
            <w:tcW w:w="552" w:type="dxa"/>
          </w:tcPr>
          <w:p w14:paraId="541E7DF5"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30D315A4" w14:textId="31070633" w:rsidR="00390921" w:rsidRPr="00390921" w:rsidRDefault="00390921" w:rsidP="00EF1EA7">
            <w:pPr>
              <w:spacing w:line="240" w:lineRule="auto"/>
              <w:contextualSpacing/>
              <w:rPr>
                <w:rFonts w:ascii="Times New Roman" w:hAnsi="Times New Roman" w:cs="Times New Roman"/>
                <w:lang w:eastAsia="lt-LT"/>
              </w:rPr>
            </w:pPr>
            <w:r>
              <w:rPr>
                <w:rFonts w:ascii="Times New Roman" w:hAnsi="Times New Roman" w:cs="Times New Roman"/>
                <w:lang w:eastAsia="lt-LT"/>
              </w:rPr>
              <w:t>T</w:t>
            </w:r>
            <w:r w:rsidRPr="00390921">
              <w:rPr>
                <w:rFonts w:ascii="Times New Roman" w:hAnsi="Times New Roman" w:cs="Times New Roman"/>
                <w:lang w:eastAsia="lt-LT"/>
              </w:rPr>
              <w:t>ipas</w:t>
            </w:r>
          </w:p>
        </w:tc>
        <w:tc>
          <w:tcPr>
            <w:tcW w:w="4277" w:type="dxa"/>
          </w:tcPr>
          <w:p w14:paraId="2CF2152A" w14:textId="62F0C99F" w:rsidR="00390921" w:rsidRDefault="00390921" w:rsidP="00EF1EA7">
            <w:pPr>
              <w:spacing w:line="240" w:lineRule="auto"/>
              <w:contextualSpacing/>
              <w:jc w:val="both"/>
              <w:rPr>
                <w:rFonts w:ascii="Times New Roman" w:hAnsi="Times New Roman" w:cs="Times New Roman"/>
                <w:lang w:eastAsia="lt-LT"/>
              </w:rPr>
            </w:pPr>
            <w:r w:rsidRPr="00390921">
              <w:rPr>
                <w:rFonts w:ascii="Times New Roman" w:hAnsi="Times New Roman" w:cs="Times New Roman"/>
                <w:lang w:eastAsia="lt-LT"/>
              </w:rPr>
              <w:t>Dvigubos konversijos, tiesioginio ryšio</w:t>
            </w:r>
          </w:p>
        </w:tc>
        <w:tc>
          <w:tcPr>
            <w:tcW w:w="3065" w:type="dxa"/>
          </w:tcPr>
          <w:p w14:paraId="5E22A4E7"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52887F3F" w14:textId="77777777" w:rsidTr="00EF1EA7">
        <w:tc>
          <w:tcPr>
            <w:tcW w:w="552" w:type="dxa"/>
          </w:tcPr>
          <w:p w14:paraId="3326FA0A"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79532673" w14:textId="4D924422"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Produkto sertifikatai</w:t>
            </w:r>
          </w:p>
        </w:tc>
        <w:tc>
          <w:tcPr>
            <w:tcW w:w="4277" w:type="dxa"/>
          </w:tcPr>
          <w:p w14:paraId="05F6FB4C" w14:textId="3D1C8C2F" w:rsidR="00390921" w:rsidRDefault="004304F6" w:rsidP="00EF1EA7">
            <w:pPr>
              <w:spacing w:line="240" w:lineRule="auto"/>
              <w:contextualSpacing/>
              <w:jc w:val="both"/>
              <w:rPr>
                <w:rFonts w:ascii="Times New Roman" w:hAnsi="Times New Roman" w:cs="Times New Roman"/>
                <w:lang w:eastAsia="lt-LT"/>
              </w:rPr>
            </w:pPr>
            <w:r w:rsidRPr="004801E2">
              <w:rPr>
                <w:rFonts w:ascii="Times New Roman" w:hAnsi="Times New Roman" w:cs="Times New Roman"/>
                <w:lang w:eastAsia="lt-LT"/>
              </w:rPr>
              <w:t xml:space="preserve">Siūlomas produktas turi atitikti </w:t>
            </w:r>
            <w:r w:rsidR="006F3A7A">
              <w:rPr>
                <w:rFonts w:ascii="Times New Roman" w:hAnsi="Times New Roman" w:cs="Times New Roman"/>
                <w:lang w:eastAsia="lt-LT"/>
              </w:rPr>
              <w:t>D</w:t>
            </w:r>
            <w:r w:rsidR="005B5D30" w:rsidRPr="004801E2">
              <w:rPr>
                <w:rFonts w:ascii="Times New Roman" w:hAnsi="Times New Roman" w:cs="Times New Roman"/>
                <w:lang w:eastAsia="lt-LT"/>
              </w:rPr>
              <w:t xml:space="preserve">irektyvos 2014/35/ES </w:t>
            </w:r>
            <w:r w:rsidR="00A45197" w:rsidRPr="004801E2">
              <w:rPr>
                <w:rFonts w:ascii="Times New Roman" w:hAnsi="Times New Roman" w:cs="Times New Roman"/>
                <w:lang w:eastAsia="lt-LT"/>
              </w:rPr>
              <w:t>(</w:t>
            </w:r>
            <w:r w:rsidR="005B5D30" w:rsidRPr="004801E2">
              <w:rPr>
                <w:rFonts w:ascii="Times New Roman" w:hAnsi="Times New Roman" w:cs="Times New Roman"/>
                <w:lang w:eastAsia="lt-LT"/>
              </w:rPr>
              <w:t>Mažos įtampos direktyva (</w:t>
            </w:r>
            <w:proofErr w:type="spellStart"/>
            <w:r w:rsidR="005B5D30" w:rsidRPr="004801E2">
              <w:rPr>
                <w:rFonts w:ascii="Times New Roman" w:hAnsi="Times New Roman" w:cs="Times New Roman"/>
                <w:lang w:eastAsia="lt-LT"/>
              </w:rPr>
              <w:t>Low</w:t>
            </w:r>
            <w:proofErr w:type="spellEnd"/>
            <w:r w:rsidR="005B5D30" w:rsidRPr="004801E2">
              <w:rPr>
                <w:rFonts w:ascii="Times New Roman" w:hAnsi="Times New Roman" w:cs="Times New Roman"/>
                <w:lang w:eastAsia="lt-LT"/>
              </w:rPr>
              <w:t xml:space="preserve"> </w:t>
            </w:r>
            <w:proofErr w:type="spellStart"/>
            <w:r w:rsidR="005B5D30" w:rsidRPr="004801E2">
              <w:rPr>
                <w:rFonts w:ascii="Times New Roman" w:hAnsi="Times New Roman" w:cs="Times New Roman"/>
                <w:lang w:eastAsia="lt-LT"/>
              </w:rPr>
              <w:t>Voltage</w:t>
            </w:r>
            <w:proofErr w:type="spellEnd"/>
            <w:r w:rsidR="005B5D30" w:rsidRPr="004801E2">
              <w:rPr>
                <w:rFonts w:ascii="Times New Roman" w:hAnsi="Times New Roman" w:cs="Times New Roman"/>
                <w:lang w:eastAsia="lt-LT"/>
              </w:rPr>
              <w:t xml:space="preserve"> </w:t>
            </w:r>
            <w:proofErr w:type="spellStart"/>
            <w:r w:rsidR="005B5D30" w:rsidRPr="004801E2">
              <w:rPr>
                <w:rFonts w:ascii="Times New Roman" w:hAnsi="Times New Roman" w:cs="Times New Roman"/>
                <w:lang w:eastAsia="lt-LT"/>
              </w:rPr>
              <w:t>Directive</w:t>
            </w:r>
            <w:proofErr w:type="spellEnd"/>
            <w:r w:rsidR="005B5D30" w:rsidRPr="004801E2">
              <w:rPr>
                <w:rFonts w:ascii="Times New Roman" w:hAnsi="Times New Roman" w:cs="Times New Roman"/>
                <w:lang w:eastAsia="lt-LT"/>
              </w:rPr>
              <w:t>, LVD)</w:t>
            </w:r>
            <w:r w:rsidR="00A45197" w:rsidRPr="004801E2">
              <w:rPr>
                <w:rFonts w:ascii="Times New Roman" w:hAnsi="Times New Roman" w:cs="Times New Roman"/>
                <w:lang w:eastAsia="lt-LT"/>
              </w:rPr>
              <w:t>) nuostatas ir turėti CE ženklinimą</w:t>
            </w:r>
            <w:r w:rsidR="00316731" w:rsidRPr="004801E2">
              <w:rPr>
                <w:rFonts w:ascii="Times New Roman" w:hAnsi="Times New Roman" w:cs="Times New Roman"/>
                <w:lang w:eastAsia="lt-LT"/>
              </w:rPr>
              <w:t xml:space="preserve">. </w:t>
            </w:r>
            <w:r w:rsidR="00EB2419" w:rsidRPr="004801E2">
              <w:rPr>
                <w:rFonts w:ascii="Times New Roman" w:hAnsi="Times New Roman" w:cs="Times New Roman"/>
                <w:lang w:eastAsia="lt-LT"/>
              </w:rPr>
              <w:t xml:space="preserve">Kartu su pasiūlymu pateikiami atitikties </w:t>
            </w:r>
            <w:r w:rsidR="00386A54" w:rsidRPr="004801E2">
              <w:rPr>
                <w:rFonts w:ascii="Times New Roman" w:hAnsi="Times New Roman" w:cs="Times New Roman"/>
                <w:lang w:eastAsia="lt-LT"/>
              </w:rPr>
              <w:t>dokumentai.</w:t>
            </w:r>
          </w:p>
        </w:tc>
        <w:tc>
          <w:tcPr>
            <w:tcW w:w="3065" w:type="dxa"/>
          </w:tcPr>
          <w:p w14:paraId="6F134D47"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175038CF" w14:textId="77777777" w:rsidTr="00EF1EA7">
        <w:tc>
          <w:tcPr>
            <w:tcW w:w="552" w:type="dxa"/>
          </w:tcPr>
          <w:p w14:paraId="6B09B926"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6F10CF7A" w14:textId="6CAA9DBD" w:rsidR="00390921" w:rsidRPr="00390921" w:rsidRDefault="00390921" w:rsidP="00EF1EA7">
            <w:pPr>
              <w:spacing w:line="240" w:lineRule="auto"/>
              <w:contextualSpacing/>
              <w:rPr>
                <w:rFonts w:ascii="Times New Roman" w:hAnsi="Times New Roman" w:cs="Times New Roman"/>
                <w:lang w:eastAsia="lt-LT"/>
              </w:rPr>
            </w:pPr>
            <w:r w:rsidRPr="00390921">
              <w:rPr>
                <w:rFonts w:ascii="Times New Roman" w:hAnsi="Times New Roman" w:cs="Times New Roman"/>
                <w:lang w:eastAsia="lt-LT"/>
              </w:rPr>
              <w:t>Garso lygis</w:t>
            </w:r>
          </w:p>
        </w:tc>
        <w:tc>
          <w:tcPr>
            <w:tcW w:w="4277" w:type="dxa"/>
          </w:tcPr>
          <w:p w14:paraId="72F47214" w14:textId="61A87F41" w:rsidR="00390921" w:rsidRDefault="0039092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Ne</w:t>
            </w:r>
            <w:r w:rsidR="00125DA1">
              <w:rPr>
                <w:rFonts w:ascii="Times New Roman" w:hAnsi="Times New Roman" w:cs="Times New Roman"/>
                <w:lang w:eastAsia="lt-LT"/>
              </w:rPr>
              <w:t xml:space="preserve"> </w:t>
            </w:r>
            <w:r>
              <w:rPr>
                <w:rFonts w:ascii="Times New Roman" w:hAnsi="Times New Roman" w:cs="Times New Roman"/>
                <w:lang w:eastAsia="lt-LT"/>
              </w:rPr>
              <w:t xml:space="preserve">daugiau kaip </w:t>
            </w:r>
            <w:r w:rsidRPr="00390921">
              <w:rPr>
                <w:rFonts w:ascii="Times New Roman" w:hAnsi="Times New Roman" w:cs="Times New Roman"/>
                <w:lang w:eastAsia="lt-LT"/>
              </w:rPr>
              <w:t xml:space="preserve">55 </w:t>
            </w:r>
            <w:proofErr w:type="spellStart"/>
            <w:r w:rsidRPr="00390921">
              <w:rPr>
                <w:rFonts w:ascii="Times New Roman" w:hAnsi="Times New Roman" w:cs="Times New Roman"/>
                <w:lang w:eastAsia="lt-LT"/>
              </w:rPr>
              <w:t>dBA</w:t>
            </w:r>
            <w:proofErr w:type="spellEnd"/>
          </w:p>
        </w:tc>
        <w:tc>
          <w:tcPr>
            <w:tcW w:w="3065" w:type="dxa"/>
          </w:tcPr>
          <w:p w14:paraId="26C965B9"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65361783" w14:textId="77777777" w:rsidTr="00EF1EA7">
        <w:tc>
          <w:tcPr>
            <w:tcW w:w="552" w:type="dxa"/>
          </w:tcPr>
          <w:p w14:paraId="116F5919"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77B9C6F5" w14:textId="5FC8B33E" w:rsidR="00390921" w:rsidRPr="00390921" w:rsidRDefault="00125DA1" w:rsidP="00EF1EA7">
            <w:pPr>
              <w:spacing w:line="240" w:lineRule="auto"/>
              <w:contextualSpacing/>
              <w:rPr>
                <w:rFonts w:ascii="Times New Roman" w:hAnsi="Times New Roman" w:cs="Times New Roman"/>
                <w:lang w:eastAsia="lt-LT"/>
              </w:rPr>
            </w:pPr>
            <w:r w:rsidRPr="00125DA1">
              <w:rPr>
                <w:rFonts w:ascii="Times New Roman" w:hAnsi="Times New Roman" w:cs="Times New Roman"/>
                <w:lang w:eastAsia="lt-LT"/>
              </w:rPr>
              <w:t>Šilumos sklaida</w:t>
            </w:r>
          </w:p>
        </w:tc>
        <w:tc>
          <w:tcPr>
            <w:tcW w:w="4277" w:type="dxa"/>
          </w:tcPr>
          <w:p w14:paraId="2D128BA8" w14:textId="12D30414" w:rsidR="00390921" w:rsidRDefault="00125DA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daugiau kaip </w:t>
            </w:r>
            <w:r w:rsidRPr="00125DA1">
              <w:rPr>
                <w:rFonts w:ascii="Times New Roman" w:hAnsi="Times New Roman" w:cs="Times New Roman"/>
                <w:lang w:eastAsia="lt-LT"/>
              </w:rPr>
              <w:t xml:space="preserve">931 </w:t>
            </w:r>
            <w:proofErr w:type="spellStart"/>
            <w:r w:rsidRPr="00125DA1">
              <w:rPr>
                <w:rFonts w:ascii="Times New Roman" w:hAnsi="Times New Roman" w:cs="Times New Roman"/>
                <w:lang w:eastAsia="lt-LT"/>
              </w:rPr>
              <w:t>Btu</w:t>
            </w:r>
            <w:proofErr w:type="spellEnd"/>
            <w:r w:rsidRPr="00125DA1">
              <w:rPr>
                <w:rFonts w:ascii="Times New Roman" w:hAnsi="Times New Roman" w:cs="Times New Roman"/>
                <w:lang w:eastAsia="lt-LT"/>
              </w:rPr>
              <w:t>/h</w:t>
            </w:r>
          </w:p>
        </w:tc>
        <w:tc>
          <w:tcPr>
            <w:tcW w:w="3065" w:type="dxa"/>
          </w:tcPr>
          <w:p w14:paraId="3B84802D"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55EE9965" w14:textId="77777777" w:rsidTr="00EF1EA7">
        <w:tc>
          <w:tcPr>
            <w:tcW w:w="552" w:type="dxa"/>
          </w:tcPr>
          <w:p w14:paraId="729F6CF3"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692398FE" w14:textId="6B47CEC5" w:rsidR="00390921" w:rsidRPr="00390921" w:rsidRDefault="00125DA1" w:rsidP="00EF1EA7">
            <w:pPr>
              <w:spacing w:line="240" w:lineRule="auto"/>
              <w:contextualSpacing/>
              <w:rPr>
                <w:rFonts w:ascii="Times New Roman" w:hAnsi="Times New Roman" w:cs="Times New Roman"/>
                <w:lang w:eastAsia="lt-LT"/>
              </w:rPr>
            </w:pPr>
            <w:r w:rsidRPr="00125DA1">
              <w:rPr>
                <w:rFonts w:ascii="Times New Roman" w:hAnsi="Times New Roman" w:cs="Times New Roman"/>
                <w:lang w:eastAsia="lt-LT"/>
              </w:rPr>
              <w:t>Avarinis maitinimo išjungimas (EPO)</w:t>
            </w:r>
          </w:p>
        </w:tc>
        <w:tc>
          <w:tcPr>
            <w:tcW w:w="4277" w:type="dxa"/>
          </w:tcPr>
          <w:p w14:paraId="15B125B6" w14:textId="233BD4FC" w:rsidR="00390921" w:rsidRDefault="00125DA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Turi įeiti </w:t>
            </w:r>
          </w:p>
        </w:tc>
        <w:tc>
          <w:tcPr>
            <w:tcW w:w="3065" w:type="dxa"/>
          </w:tcPr>
          <w:p w14:paraId="48007E00"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390921" w:rsidRPr="00A11C94" w14:paraId="6DFDDDF5" w14:textId="77777777" w:rsidTr="00EF1EA7">
        <w:tc>
          <w:tcPr>
            <w:tcW w:w="552" w:type="dxa"/>
          </w:tcPr>
          <w:p w14:paraId="4EAEDB66" w14:textId="77777777" w:rsidR="00390921" w:rsidRPr="00A11C94" w:rsidRDefault="0039092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2523C9DF" w14:textId="6EABFA62" w:rsidR="00390921" w:rsidRPr="00390921" w:rsidRDefault="00125DA1" w:rsidP="00EF1EA7">
            <w:pPr>
              <w:spacing w:line="240" w:lineRule="auto"/>
              <w:contextualSpacing/>
              <w:rPr>
                <w:rFonts w:ascii="Times New Roman" w:hAnsi="Times New Roman" w:cs="Times New Roman"/>
                <w:lang w:eastAsia="lt-LT"/>
              </w:rPr>
            </w:pPr>
            <w:r w:rsidRPr="00125DA1">
              <w:rPr>
                <w:rFonts w:ascii="Times New Roman" w:hAnsi="Times New Roman" w:cs="Times New Roman"/>
                <w:lang w:eastAsia="lt-LT"/>
              </w:rPr>
              <w:t>Įspėjimai</w:t>
            </w:r>
          </w:p>
        </w:tc>
        <w:tc>
          <w:tcPr>
            <w:tcW w:w="4277" w:type="dxa"/>
          </w:tcPr>
          <w:p w14:paraId="6904467A" w14:textId="3DC9E1B1" w:rsidR="00390921" w:rsidRDefault="00125DA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Turi būti g</w:t>
            </w:r>
            <w:r w:rsidRPr="00125DA1">
              <w:rPr>
                <w:rFonts w:ascii="Times New Roman" w:hAnsi="Times New Roman" w:cs="Times New Roman"/>
                <w:lang w:eastAsia="lt-LT"/>
              </w:rPr>
              <w:t>arsiniai ir vizualiniai</w:t>
            </w:r>
          </w:p>
        </w:tc>
        <w:tc>
          <w:tcPr>
            <w:tcW w:w="3065" w:type="dxa"/>
          </w:tcPr>
          <w:p w14:paraId="6410A7AF" w14:textId="77777777" w:rsidR="00390921" w:rsidRPr="00A11C94" w:rsidRDefault="00390921" w:rsidP="00EF1EA7">
            <w:pPr>
              <w:spacing w:line="240" w:lineRule="auto"/>
              <w:contextualSpacing/>
              <w:jc w:val="both"/>
              <w:rPr>
                <w:rFonts w:ascii="Times New Roman" w:hAnsi="Times New Roman" w:cs="Times New Roman"/>
                <w:lang w:eastAsia="lt-LT"/>
              </w:rPr>
            </w:pPr>
          </w:p>
        </w:tc>
      </w:tr>
      <w:tr w:rsidR="00125DA1" w:rsidRPr="00A11C94" w14:paraId="5FC014BC" w14:textId="77777777" w:rsidTr="00EF1EA7">
        <w:tc>
          <w:tcPr>
            <w:tcW w:w="552" w:type="dxa"/>
          </w:tcPr>
          <w:p w14:paraId="43A2D24F" w14:textId="77777777" w:rsidR="00125DA1" w:rsidRPr="00A11C94" w:rsidRDefault="00125DA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586AF644" w14:textId="52F90F95" w:rsidR="00125DA1" w:rsidRPr="00125DA1" w:rsidRDefault="00125DA1" w:rsidP="00EF1EA7">
            <w:pPr>
              <w:spacing w:line="240" w:lineRule="auto"/>
              <w:contextualSpacing/>
              <w:rPr>
                <w:rFonts w:ascii="Times New Roman" w:hAnsi="Times New Roman" w:cs="Times New Roman"/>
                <w:lang w:eastAsia="lt-LT"/>
              </w:rPr>
            </w:pPr>
            <w:r w:rsidRPr="00125DA1">
              <w:rPr>
                <w:rFonts w:ascii="Times New Roman" w:hAnsi="Times New Roman" w:cs="Times New Roman"/>
                <w:lang w:eastAsia="lt-LT"/>
              </w:rPr>
              <w:t>Viršįtampių apsauga ir filtravimas</w:t>
            </w:r>
          </w:p>
        </w:tc>
        <w:tc>
          <w:tcPr>
            <w:tcW w:w="4277" w:type="dxa"/>
          </w:tcPr>
          <w:p w14:paraId="1A76792E" w14:textId="1C08A13E" w:rsidR="00125DA1" w:rsidRDefault="00125DA1" w:rsidP="00EF1EA7">
            <w:pPr>
              <w:spacing w:line="240" w:lineRule="auto"/>
              <w:contextualSpacing/>
              <w:jc w:val="both"/>
              <w:rPr>
                <w:rFonts w:ascii="Times New Roman" w:hAnsi="Times New Roman" w:cs="Times New Roman"/>
                <w:lang w:eastAsia="lt-LT"/>
              </w:rPr>
            </w:pPr>
            <w:r w:rsidRPr="00125DA1">
              <w:rPr>
                <w:rFonts w:ascii="Times New Roman" w:hAnsi="Times New Roman" w:cs="Times New Roman"/>
                <w:lang w:eastAsia="lt-LT"/>
              </w:rPr>
              <w:t>480 J</w:t>
            </w:r>
          </w:p>
        </w:tc>
        <w:tc>
          <w:tcPr>
            <w:tcW w:w="3065" w:type="dxa"/>
          </w:tcPr>
          <w:p w14:paraId="4E139175"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125DA1" w:rsidRPr="00A11C94" w14:paraId="58948573" w14:textId="77777777" w:rsidTr="00EF1EA7">
        <w:tc>
          <w:tcPr>
            <w:tcW w:w="552" w:type="dxa"/>
          </w:tcPr>
          <w:p w14:paraId="165A1CE5" w14:textId="77777777" w:rsidR="00125DA1" w:rsidRPr="00A11C94" w:rsidRDefault="00125DA1" w:rsidP="0039092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1A132A27" w14:textId="5D89B7E7" w:rsidR="00125DA1" w:rsidRPr="00125DA1" w:rsidRDefault="00125DA1" w:rsidP="00EF1EA7">
            <w:pPr>
              <w:spacing w:line="240" w:lineRule="auto"/>
              <w:contextualSpacing/>
              <w:rPr>
                <w:rFonts w:ascii="Times New Roman" w:hAnsi="Times New Roman" w:cs="Times New Roman"/>
                <w:lang w:eastAsia="lt-LT"/>
              </w:rPr>
            </w:pPr>
            <w:r>
              <w:rPr>
                <w:rFonts w:ascii="Times New Roman" w:hAnsi="Times New Roman" w:cs="Times New Roman"/>
                <w:lang w:eastAsia="lt-LT"/>
              </w:rPr>
              <w:t xml:space="preserve">Garantija </w:t>
            </w:r>
          </w:p>
        </w:tc>
        <w:tc>
          <w:tcPr>
            <w:tcW w:w="4277" w:type="dxa"/>
          </w:tcPr>
          <w:p w14:paraId="6C44CD0B" w14:textId="3EFC4F67" w:rsidR="00125DA1" w:rsidRPr="00125DA1" w:rsidRDefault="00125DA1"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24 mėnesiai </w:t>
            </w:r>
          </w:p>
        </w:tc>
        <w:tc>
          <w:tcPr>
            <w:tcW w:w="3065" w:type="dxa"/>
          </w:tcPr>
          <w:p w14:paraId="267B05A6" w14:textId="77777777" w:rsidR="00125DA1" w:rsidRPr="00A11C94" w:rsidRDefault="00125DA1" w:rsidP="00EF1EA7">
            <w:pPr>
              <w:spacing w:line="240" w:lineRule="auto"/>
              <w:contextualSpacing/>
              <w:jc w:val="both"/>
              <w:rPr>
                <w:rFonts w:ascii="Times New Roman" w:hAnsi="Times New Roman" w:cs="Times New Roman"/>
                <w:lang w:eastAsia="lt-LT"/>
              </w:rPr>
            </w:pPr>
          </w:p>
        </w:tc>
      </w:tr>
    </w:tbl>
    <w:p w14:paraId="1353FC16" w14:textId="77777777" w:rsidR="00390921" w:rsidRDefault="00390921" w:rsidP="004F4B91">
      <w:pPr>
        <w:rPr>
          <w:rFonts w:ascii="Times New Roman" w:hAnsi="Times New Roman" w:cs="Times New Roman"/>
          <w:color w:val="000000" w:themeColor="text1"/>
          <w:lang w:eastAsia="lt-LT"/>
        </w:rPr>
      </w:pPr>
    </w:p>
    <w:p w14:paraId="5B7EBAA9" w14:textId="0DB2C16E" w:rsidR="00125DA1" w:rsidRPr="00390921" w:rsidRDefault="00955F62" w:rsidP="00125DA1">
      <w:pPr>
        <w:rPr>
          <w:rFonts w:ascii="Times New Roman" w:hAnsi="Times New Roman" w:cs="Times New Roman"/>
          <w:b/>
          <w:bCs/>
          <w:color w:val="000000" w:themeColor="text1"/>
          <w:lang w:eastAsia="lt-LT"/>
        </w:rPr>
      </w:pPr>
      <w:r>
        <w:rPr>
          <w:rFonts w:ascii="Times New Roman" w:hAnsi="Times New Roman" w:cs="Times New Roman"/>
          <w:b/>
          <w:bCs/>
          <w:color w:val="000000" w:themeColor="text1"/>
          <w:lang w:eastAsia="lt-LT"/>
        </w:rPr>
        <w:t xml:space="preserve">9.3. </w:t>
      </w:r>
      <w:r w:rsidR="00125DA1">
        <w:rPr>
          <w:rFonts w:ascii="Times New Roman" w:hAnsi="Times New Roman" w:cs="Times New Roman"/>
          <w:b/>
          <w:bCs/>
          <w:color w:val="000000" w:themeColor="text1"/>
          <w:lang w:eastAsia="lt-LT"/>
        </w:rPr>
        <w:t xml:space="preserve">Išorinės baterijos nepertraukiamo maitinimo šaltiniui  </w:t>
      </w:r>
      <w:r w:rsidR="00125DA1">
        <w:rPr>
          <w:rFonts w:ascii="Times New Roman" w:hAnsi="Times New Roman" w:cs="Times New Roman"/>
          <w:color w:val="000000" w:themeColor="text1"/>
          <w:lang w:eastAsia="lt-LT"/>
        </w:rPr>
        <w:t xml:space="preserve"> </w:t>
      </w:r>
      <w:r w:rsidR="00125DA1" w:rsidRPr="00390921">
        <w:rPr>
          <w:rFonts w:ascii="Times New Roman" w:hAnsi="Times New Roman" w:cs="Times New Roman"/>
          <w:b/>
          <w:bCs/>
          <w:color w:val="000000" w:themeColor="text1"/>
          <w:lang w:eastAsia="lt-LT"/>
        </w:rPr>
        <w:t xml:space="preserve">– </w:t>
      </w:r>
      <w:r w:rsidR="002708AA">
        <w:rPr>
          <w:rFonts w:ascii="Times New Roman" w:hAnsi="Times New Roman" w:cs="Times New Roman"/>
          <w:b/>
          <w:bCs/>
          <w:color w:val="000000" w:themeColor="text1"/>
          <w:lang w:eastAsia="lt-LT"/>
        </w:rPr>
        <w:t>1</w:t>
      </w:r>
      <w:r w:rsidR="00125DA1" w:rsidRPr="00390921">
        <w:rPr>
          <w:rFonts w:ascii="Times New Roman" w:hAnsi="Times New Roman" w:cs="Times New Roman"/>
          <w:b/>
          <w:bCs/>
          <w:color w:val="000000" w:themeColor="text1"/>
          <w:lang w:eastAsia="lt-LT"/>
        </w:rPr>
        <w:t xml:space="preserve"> vnt. </w:t>
      </w:r>
    </w:p>
    <w:p w14:paraId="27CBD5A4" w14:textId="73C72FF1" w:rsidR="00125DA1" w:rsidRDefault="003C32CB" w:rsidP="00125DA1">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 xml:space="preserve">3 </w:t>
      </w:r>
      <w:r w:rsidR="00125DA1">
        <w:rPr>
          <w:rFonts w:ascii="Times New Roman" w:hAnsi="Times New Roman" w:cs="Times New Roman"/>
          <w:color w:val="000000" w:themeColor="text1"/>
          <w:lang w:eastAsia="lt-LT"/>
        </w:rPr>
        <w:t>lentelė</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2068"/>
        <w:gridCol w:w="4277"/>
        <w:gridCol w:w="3065"/>
      </w:tblGrid>
      <w:tr w:rsidR="00125DA1" w:rsidRPr="00A11C94" w14:paraId="1BA43494" w14:textId="77777777" w:rsidTr="00916535">
        <w:tc>
          <w:tcPr>
            <w:tcW w:w="552" w:type="dxa"/>
            <w:shd w:val="clear" w:color="auto" w:fill="D9D9D9" w:themeFill="background1" w:themeFillShade="D9"/>
          </w:tcPr>
          <w:p w14:paraId="51CFABCD" w14:textId="77777777" w:rsidR="00125DA1" w:rsidRPr="00A11C94" w:rsidRDefault="00125DA1" w:rsidP="00EF1EA7">
            <w:pPr>
              <w:spacing w:after="0" w:line="240" w:lineRule="auto"/>
              <w:ind w:left="-113" w:right="-124"/>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Nr.</w:t>
            </w:r>
          </w:p>
        </w:tc>
        <w:tc>
          <w:tcPr>
            <w:tcW w:w="2068" w:type="dxa"/>
            <w:shd w:val="clear" w:color="auto" w:fill="D9D9D9" w:themeFill="background1" w:themeFillShade="D9"/>
            <w:hideMark/>
          </w:tcPr>
          <w:p w14:paraId="26FEAC4B" w14:textId="77777777" w:rsidR="00125DA1" w:rsidRPr="00A11C94" w:rsidRDefault="00125DA1" w:rsidP="00EF1EA7">
            <w:pPr>
              <w:spacing w:line="240" w:lineRule="auto"/>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Parametrai</w:t>
            </w:r>
          </w:p>
        </w:tc>
        <w:tc>
          <w:tcPr>
            <w:tcW w:w="4277" w:type="dxa"/>
            <w:shd w:val="clear" w:color="auto" w:fill="D9D9D9" w:themeFill="background1" w:themeFillShade="D9"/>
            <w:hideMark/>
          </w:tcPr>
          <w:p w14:paraId="13248467" w14:textId="77777777" w:rsidR="00125DA1" w:rsidRPr="00A11C94" w:rsidRDefault="00125DA1" w:rsidP="00EF1EA7">
            <w:pPr>
              <w:spacing w:before="600" w:after="0" w:line="240" w:lineRule="auto"/>
              <w:contextualSpacing/>
              <w:jc w:val="center"/>
              <w:rPr>
                <w:rFonts w:ascii="Times New Roman" w:hAnsi="Times New Roman" w:cs="Times New Roman"/>
                <w:b/>
                <w:bCs/>
                <w:lang w:eastAsia="lt-LT"/>
              </w:rPr>
            </w:pPr>
            <w:r w:rsidRPr="00A11C94">
              <w:rPr>
                <w:rFonts w:ascii="Times New Roman" w:hAnsi="Times New Roman" w:cs="Times New Roman"/>
                <w:b/>
                <w:bCs/>
                <w:lang w:eastAsia="lt-LT"/>
              </w:rPr>
              <w:t>Minimalūs reikalavimai</w:t>
            </w:r>
          </w:p>
        </w:tc>
        <w:tc>
          <w:tcPr>
            <w:tcW w:w="3065" w:type="dxa"/>
            <w:shd w:val="clear" w:color="auto" w:fill="D9D9D9" w:themeFill="background1" w:themeFillShade="D9"/>
          </w:tcPr>
          <w:p w14:paraId="0FC01D0B" w14:textId="751C0CA8" w:rsidR="00BB035A" w:rsidRPr="00916535" w:rsidRDefault="00BB035A" w:rsidP="00BB035A">
            <w:pPr>
              <w:spacing w:line="240" w:lineRule="auto"/>
              <w:jc w:val="center"/>
              <w:rPr>
                <w:rFonts w:ascii="Times New Roman" w:eastAsia="Times New Roman" w:hAnsi="Times New Roman" w:cs="Times New Roman"/>
              </w:rPr>
            </w:pPr>
            <w:r w:rsidRPr="00916535">
              <w:rPr>
                <w:rFonts w:ascii="Times New Roman" w:eastAsia="Times New Roman" w:hAnsi="Times New Roman" w:cs="Times New Roman"/>
                <w:i/>
                <w:iCs/>
              </w:rPr>
              <w:t>Siūloma parametro reikšmė</w:t>
            </w:r>
            <w:r w:rsidRPr="00916535">
              <w:rPr>
                <w:rFonts w:ascii="Times New Roman" w:eastAsia="Times New Roman" w:hAnsi="Times New Roman" w:cs="Times New Roman"/>
              </w:rPr>
              <w:t xml:space="preserve"> </w:t>
            </w:r>
            <w:r w:rsidRPr="00916535">
              <w:rPr>
                <w:rFonts w:ascii="Times New Roman" w:eastAsia="Times New Roman" w:hAnsi="Times New Roman" w:cs="Times New Roman"/>
                <w:i/>
                <w:iCs/>
              </w:rPr>
              <w:t>ir nuoroda į gamintojo puslapį, kuriame yra tiksli pasiūlymą atitinkančios techninės ar programinės įrangos techninė specifikacija arba pateikiami kiti gamintojo dokumentai, kuriuose yra aprašytos siūlomos įrangos techninės charakteristikos</w:t>
            </w:r>
          </w:p>
          <w:p w14:paraId="7AF81E02" w14:textId="5554153D" w:rsidR="00125DA1" w:rsidRPr="00A11C94" w:rsidRDefault="00BB035A" w:rsidP="00BB035A">
            <w:pPr>
              <w:spacing w:before="600" w:after="0" w:line="240" w:lineRule="auto"/>
              <w:contextualSpacing/>
              <w:jc w:val="center"/>
              <w:rPr>
                <w:rFonts w:ascii="Times New Roman" w:hAnsi="Times New Roman" w:cs="Times New Roman"/>
                <w:b/>
                <w:bCs/>
                <w:lang w:eastAsia="lt-LT"/>
              </w:rPr>
            </w:pPr>
            <w:r w:rsidRPr="00916535">
              <w:rPr>
                <w:rFonts w:ascii="Times New Roman" w:eastAsia="Times New Roman" w:hAnsi="Times New Roman" w:cs="Times New Roman"/>
                <w:b/>
                <w:bCs/>
                <w:i/>
                <w:iCs/>
                <w:color w:val="FF0000"/>
              </w:rPr>
              <w:t>(Nurodo tiekėjas)</w:t>
            </w:r>
          </w:p>
        </w:tc>
      </w:tr>
      <w:tr w:rsidR="00125DA1" w:rsidRPr="00A11C94" w14:paraId="54F47AA7" w14:textId="77777777" w:rsidTr="00EF1EA7">
        <w:tc>
          <w:tcPr>
            <w:tcW w:w="552" w:type="dxa"/>
          </w:tcPr>
          <w:p w14:paraId="0581E35E"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hideMark/>
          </w:tcPr>
          <w:p w14:paraId="62FC3934" w14:textId="77777777" w:rsidR="00125DA1" w:rsidRPr="00A11C94" w:rsidRDefault="00125DA1" w:rsidP="00EF1EA7">
            <w:pPr>
              <w:spacing w:line="240" w:lineRule="auto"/>
              <w:contextualSpacing/>
              <w:rPr>
                <w:rFonts w:ascii="Times New Roman" w:hAnsi="Times New Roman" w:cs="Times New Roman"/>
                <w:lang w:eastAsia="lt-LT"/>
              </w:rPr>
            </w:pPr>
            <w:r w:rsidRPr="00A11C94">
              <w:rPr>
                <w:rFonts w:ascii="Times New Roman" w:hAnsi="Times New Roman" w:cs="Times New Roman"/>
                <w:lang w:eastAsia="lt-LT"/>
              </w:rPr>
              <w:t>Gamintojas</w:t>
            </w:r>
          </w:p>
        </w:tc>
        <w:tc>
          <w:tcPr>
            <w:tcW w:w="4277" w:type="dxa"/>
            <w:hideMark/>
          </w:tcPr>
          <w:p w14:paraId="012B789B" w14:textId="77777777" w:rsidR="00125DA1" w:rsidRPr="00A11C94" w:rsidRDefault="00125DA1" w:rsidP="00EF1EA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Nurodyti gamintoją.</w:t>
            </w:r>
          </w:p>
        </w:tc>
        <w:tc>
          <w:tcPr>
            <w:tcW w:w="3065" w:type="dxa"/>
          </w:tcPr>
          <w:p w14:paraId="7BBE7752"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125DA1" w:rsidRPr="00A11C94" w14:paraId="2073523C" w14:textId="77777777" w:rsidTr="00EF1EA7">
        <w:tc>
          <w:tcPr>
            <w:tcW w:w="552" w:type="dxa"/>
          </w:tcPr>
          <w:p w14:paraId="42123368"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hideMark/>
          </w:tcPr>
          <w:p w14:paraId="4F4AF559" w14:textId="77777777" w:rsidR="00125DA1" w:rsidRPr="00A11C94" w:rsidRDefault="00125DA1" w:rsidP="00EF1EA7">
            <w:pPr>
              <w:spacing w:line="240" w:lineRule="auto"/>
              <w:contextualSpacing/>
              <w:rPr>
                <w:rFonts w:ascii="Times New Roman" w:hAnsi="Times New Roman" w:cs="Times New Roman"/>
                <w:lang w:eastAsia="lt-LT"/>
              </w:rPr>
            </w:pPr>
            <w:r w:rsidRPr="00A11C94">
              <w:rPr>
                <w:rFonts w:ascii="Times New Roman" w:hAnsi="Times New Roman" w:cs="Times New Roman"/>
                <w:lang w:eastAsia="lt-LT"/>
              </w:rPr>
              <w:t>Produkto pavadinimas</w:t>
            </w:r>
          </w:p>
        </w:tc>
        <w:tc>
          <w:tcPr>
            <w:tcW w:w="4277" w:type="dxa"/>
            <w:hideMark/>
          </w:tcPr>
          <w:p w14:paraId="09B325A3" w14:textId="77777777" w:rsidR="00125DA1" w:rsidRPr="00A11C94" w:rsidRDefault="00125DA1" w:rsidP="00EF1EA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Nurodyti produkto pavadinimą, modelį.</w:t>
            </w:r>
          </w:p>
          <w:p w14:paraId="38B78A93" w14:textId="77777777" w:rsidR="00125DA1" w:rsidRPr="00A11C94" w:rsidRDefault="00125DA1" w:rsidP="00EF1EA7">
            <w:pPr>
              <w:spacing w:line="240" w:lineRule="auto"/>
              <w:contextualSpacing/>
              <w:jc w:val="both"/>
              <w:rPr>
                <w:rFonts w:ascii="Times New Roman" w:hAnsi="Times New Roman" w:cs="Times New Roman"/>
                <w:lang w:eastAsia="lt-LT"/>
              </w:rPr>
            </w:pPr>
            <w:r w:rsidRPr="00A11C94">
              <w:rPr>
                <w:rFonts w:ascii="Times New Roman" w:hAnsi="Times New Roman" w:cs="Times New Roman"/>
                <w:lang w:eastAsia="lt-LT"/>
              </w:rPr>
              <w:t>Pateikti nuorodą į viešai prieinamą informaciją gamintojo interneto svetainėje, kurioje pateikiama informacija apie siūlomos prekės charakteristikas.</w:t>
            </w:r>
          </w:p>
        </w:tc>
        <w:tc>
          <w:tcPr>
            <w:tcW w:w="3065" w:type="dxa"/>
          </w:tcPr>
          <w:p w14:paraId="744BF141"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125DA1" w:rsidRPr="00A11C94" w14:paraId="1BA06B47" w14:textId="77777777" w:rsidTr="00EF1EA7">
        <w:tc>
          <w:tcPr>
            <w:tcW w:w="552" w:type="dxa"/>
          </w:tcPr>
          <w:p w14:paraId="640335AF"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6A2F6F9C" w14:textId="5534A6E4" w:rsidR="00125DA1" w:rsidRPr="00A11C94" w:rsidRDefault="002708AA" w:rsidP="00EF1EA7">
            <w:pPr>
              <w:spacing w:line="240" w:lineRule="auto"/>
              <w:contextualSpacing/>
              <w:rPr>
                <w:rFonts w:ascii="Times New Roman" w:hAnsi="Times New Roman" w:cs="Times New Roman"/>
                <w:lang w:eastAsia="lt-LT"/>
              </w:rPr>
            </w:pPr>
            <w:r w:rsidRPr="002708AA">
              <w:rPr>
                <w:rFonts w:ascii="Times New Roman" w:hAnsi="Times New Roman" w:cs="Times New Roman"/>
                <w:lang w:eastAsia="lt-LT"/>
              </w:rPr>
              <w:t>Stovo bloko skaičius</w:t>
            </w:r>
          </w:p>
        </w:tc>
        <w:tc>
          <w:tcPr>
            <w:tcW w:w="4277" w:type="dxa"/>
          </w:tcPr>
          <w:p w14:paraId="38D9A93C" w14:textId="3AB07FAE" w:rsidR="00125DA1" w:rsidRPr="00A11C94" w:rsidRDefault="002708AA"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 mažiau kaip </w:t>
            </w:r>
            <w:r w:rsidRPr="002708AA">
              <w:rPr>
                <w:rFonts w:ascii="Times New Roman" w:hAnsi="Times New Roman" w:cs="Times New Roman"/>
                <w:lang w:eastAsia="lt-LT"/>
              </w:rPr>
              <w:t>3U</w:t>
            </w:r>
          </w:p>
        </w:tc>
        <w:tc>
          <w:tcPr>
            <w:tcW w:w="3065" w:type="dxa"/>
          </w:tcPr>
          <w:p w14:paraId="113E3C6A"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125DA1" w:rsidRPr="00A11C94" w14:paraId="5D7F9374" w14:textId="77777777" w:rsidTr="00EF1EA7">
        <w:tc>
          <w:tcPr>
            <w:tcW w:w="552" w:type="dxa"/>
          </w:tcPr>
          <w:p w14:paraId="04C1DE5B"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1C7BF126" w14:textId="015E7444" w:rsidR="00125DA1" w:rsidRPr="00A11C94" w:rsidRDefault="002708AA" w:rsidP="00EF1EA7">
            <w:pPr>
              <w:spacing w:line="240" w:lineRule="auto"/>
              <w:contextualSpacing/>
              <w:rPr>
                <w:rFonts w:ascii="Times New Roman" w:hAnsi="Times New Roman" w:cs="Times New Roman"/>
                <w:lang w:eastAsia="lt-LT"/>
              </w:rPr>
            </w:pPr>
            <w:r w:rsidRPr="002708AA">
              <w:rPr>
                <w:rFonts w:ascii="Times New Roman" w:hAnsi="Times New Roman" w:cs="Times New Roman"/>
                <w:lang w:eastAsia="lt-LT"/>
              </w:rPr>
              <w:t>Akumuliatoriaus įtampa</w:t>
            </w:r>
          </w:p>
        </w:tc>
        <w:tc>
          <w:tcPr>
            <w:tcW w:w="4277" w:type="dxa"/>
          </w:tcPr>
          <w:p w14:paraId="59DEF919" w14:textId="521206A5" w:rsidR="00125DA1" w:rsidRPr="00A11C94" w:rsidRDefault="002708AA"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Neprastesnė kaip </w:t>
            </w:r>
            <w:r w:rsidRPr="002708AA">
              <w:rPr>
                <w:rFonts w:ascii="Times New Roman" w:hAnsi="Times New Roman" w:cs="Times New Roman"/>
                <w:lang w:eastAsia="lt-LT"/>
              </w:rPr>
              <w:t>192 V</w:t>
            </w:r>
          </w:p>
        </w:tc>
        <w:tc>
          <w:tcPr>
            <w:tcW w:w="3065" w:type="dxa"/>
          </w:tcPr>
          <w:p w14:paraId="5A071A0F"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125DA1" w:rsidRPr="00A11C94" w14:paraId="1A03C44D" w14:textId="77777777" w:rsidTr="00EF1EA7">
        <w:tc>
          <w:tcPr>
            <w:tcW w:w="552" w:type="dxa"/>
          </w:tcPr>
          <w:p w14:paraId="2DD0CF4D"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3EAD8787" w14:textId="07DBC672" w:rsidR="00125DA1" w:rsidRPr="00A11C94" w:rsidRDefault="002708AA" w:rsidP="00EF1EA7">
            <w:pPr>
              <w:spacing w:line="240" w:lineRule="auto"/>
              <w:contextualSpacing/>
              <w:rPr>
                <w:rFonts w:ascii="Times New Roman" w:hAnsi="Times New Roman" w:cs="Times New Roman"/>
                <w:lang w:eastAsia="lt-LT"/>
              </w:rPr>
            </w:pPr>
            <w:r w:rsidRPr="002708AA">
              <w:rPr>
                <w:rFonts w:ascii="Times New Roman" w:hAnsi="Times New Roman" w:cs="Times New Roman"/>
                <w:lang w:eastAsia="lt-LT"/>
              </w:rPr>
              <w:t>Keičiamo akumuliatoriaus kiekio skaičius</w:t>
            </w:r>
          </w:p>
        </w:tc>
        <w:tc>
          <w:tcPr>
            <w:tcW w:w="4277" w:type="dxa"/>
          </w:tcPr>
          <w:p w14:paraId="2235159E" w14:textId="71197470" w:rsidR="00125DA1" w:rsidRPr="00A11C94" w:rsidRDefault="002708AA"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Nemažiau kaip </w:t>
            </w:r>
            <w:r w:rsidRPr="002708AA">
              <w:t xml:space="preserve"> </w:t>
            </w:r>
            <w:r w:rsidRPr="002708AA">
              <w:rPr>
                <w:rFonts w:ascii="Times New Roman" w:hAnsi="Times New Roman" w:cs="Times New Roman"/>
                <w:lang w:eastAsia="lt-LT"/>
              </w:rPr>
              <w:t>2</w:t>
            </w:r>
            <w:r>
              <w:rPr>
                <w:rFonts w:ascii="Times New Roman" w:hAnsi="Times New Roman" w:cs="Times New Roman"/>
                <w:lang w:eastAsia="lt-LT"/>
              </w:rPr>
              <w:t xml:space="preserve"> </w:t>
            </w:r>
          </w:p>
        </w:tc>
        <w:tc>
          <w:tcPr>
            <w:tcW w:w="3065" w:type="dxa"/>
          </w:tcPr>
          <w:p w14:paraId="698B247D"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125DA1" w:rsidRPr="00A11C94" w14:paraId="7ED62390" w14:textId="77777777" w:rsidTr="00EF1EA7">
        <w:tc>
          <w:tcPr>
            <w:tcW w:w="552" w:type="dxa"/>
          </w:tcPr>
          <w:p w14:paraId="2F822753"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2F2B7A8A" w14:textId="7F404DA7" w:rsidR="00125DA1" w:rsidRPr="00A11C94" w:rsidRDefault="002708AA" w:rsidP="00EF1EA7">
            <w:pPr>
              <w:spacing w:line="240" w:lineRule="auto"/>
              <w:contextualSpacing/>
              <w:rPr>
                <w:rFonts w:ascii="Times New Roman" w:hAnsi="Times New Roman" w:cs="Times New Roman"/>
                <w:lang w:eastAsia="lt-LT"/>
              </w:rPr>
            </w:pPr>
            <w:r>
              <w:rPr>
                <w:rFonts w:ascii="Times New Roman" w:hAnsi="Times New Roman" w:cs="Times New Roman"/>
                <w:lang w:eastAsia="lt-LT"/>
              </w:rPr>
              <w:t>V</w:t>
            </w:r>
            <w:r w:rsidRPr="002708AA">
              <w:rPr>
                <w:rFonts w:ascii="Times New Roman" w:hAnsi="Times New Roman" w:cs="Times New Roman"/>
                <w:lang w:eastAsia="lt-LT"/>
              </w:rPr>
              <w:t>eikimo aplinkos oro temperatūra</w:t>
            </w:r>
          </w:p>
        </w:tc>
        <w:tc>
          <w:tcPr>
            <w:tcW w:w="4277" w:type="dxa"/>
          </w:tcPr>
          <w:p w14:paraId="3208BC60" w14:textId="5D5C34CC" w:rsidR="00125DA1" w:rsidRPr="00A11C94" w:rsidRDefault="002708AA" w:rsidP="00EF1EA7">
            <w:pPr>
              <w:spacing w:line="240" w:lineRule="auto"/>
              <w:contextualSpacing/>
              <w:jc w:val="both"/>
              <w:rPr>
                <w:rFonts w:ascii="Times New Roman" w:hAnsi="Times New Roman" w:cs="Times New Roman"/>
                <w:lang w:eastAsia="lt-LT"/>
              </w:rPr>
            </w:pPr>
            <w:r w:rsidRPr="002708AA">
              <w:rPr>
                <w:rFonts w:ascii="Times New Roman" w:hAnsi="Times New Roman" w:cs="Times New Roman"/>
                <w:lang w:eastAsia="lt-LT"/>
              </w:rPr>
              <w:t>0…40 °C</w:t>
            </w:r>
          </w:p>
        </w:tc>
        <w:tc>
          <w:tcPr>
            <w:tcW w:w="3065" w:type="dxa"/>
          </w:tcPr>
          <w:p w14:paraId="142F8A37" w14:textId="77777777" w:rsidR="00125DA1" w:rsidRPr="00A11C94" w:rsidRDefault="00125DA1" w:rsidP="00EF1EA7">
            <w:pPr>
              <w:spacing w:line="240" w:lineRule="auto"/>
              <w:contextualSpacing/>
              <w:jc w:val="both"/>
              <w:rPr>
                <w:rFonts w:ascii="Times New Roman" w:hAnsi="Times New Roman" w:cs="Times New Roman"/>
                <w:lang w:eastAsia="lt-LT"/>
              </w:rPr>
            </w:pPr>
          </w:p>
        </w:tc>
      </w:tr>
      <w:tr w:rsidR="00AD39B4" w:rsidRPr="00A11C94" w14:paraId="4295C149" w14:textId="77777777" w:rsidTr="00EF1EA7">
        <w:tc>
          <w:tcPr>
            <w:tcW w:w="552" w:type="dxa"/>
          </w:tcPr>
          <w:p w14:paraId="1307DC6C" w14:textId="77777777" w:rsidR="00AD39B4" w:rsidRPr="00A11C94" w:rsidRDefault="00AD39B4"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2F9FC75E" w14:textId="5822BC0E" w:rsidR="00AD39B4" w:rsidRDefault="00AD39B4" w:rsidP="00EF1EA7">
            <w:pPr>
              <w:spacing w:line="240" w:lineRule="auto"/>
              <w:contextualSpacing/>
              <w:rPr>
                <w:rFonts w:ascii="Times New Roman" w:hAnsi="Times New Roman" w:cs="Times New Roman"/>
                <w:lang w:eastAsia="lt-LT"/>
              </w:rPr>
            </w:pPr>
            <w:r w:rsidRPr="00AD39B4">
              <w:rPr>
                <w:rFonts w:ascii="Times New Roman" w:hAnsi="Times New Roman" w:cs="Times New Roman"/>
                <w:lang w:eastAsia="lt-LT"/>
              </w:rPr>
              <w:t>Montavimo režimas</w:t>
            </w:r>
          </w:p>
        </w:tc>
        <w:tc>
          <w:tcPr>
            <w:tcW w:w="4277" w:type="dxa"/>
          </w:tcPr>
          <w:p w14:paraId="1FB03A77" w14:textId="32059350" w:rsidR="00AD39B4" w:rsidRPr="002708AA" w:rsidRDefault="00AD39B4" w:rsidP="00EF1EA7">
            <w:pPr>
              <w:spacing w:line="240" w:lineRule="auto"/>
              <w:contextualSpacing/>
              <w:jc w:val="both"/>
              <w:rPr>
                <w:rFonts w:ascii="Times New Roman" w:hAnsi="Times New Roman" w:cs="Times New Roman"/>
                <w:lang w:eastAsia="lt-LT"/>
              </w:rPr>
            </w:pPr>
            <w:r w:rsidRPr="00AD39B4">
              <w:rPr>
                <w:rFonts w:ascii="Times New Roman" w:hAnsi="Times New Roman" w:cs="Times New Roman"/>
                <w:lang w:eastAsia="lt-LT"/>
              </w:rPr>
              <w:t>Montuojamas ant stovo</w:t>
            </w:r>
          </w:p>
        </w:tc>
        <w:tc>
          <w:tcPr>
            <w:tcW w:w="3065" w:type="dxa"/>
          </w:tcPr>
          <w:p w14:paraId="46BFAE7D" w14:textId="77777777" w:rsidR="00AD39B4" w:rsidRPr="00A11C94" w:rsidRDefault="00AD39B4" w:rsidP="00EF1EA7">
            <w:pPr>
              <w:spacing w:line="240" w:lineRule="auto"/>
              <w:contextualSpacing/>
              <w:jc w:val="both"/>
              <w:rPr>
                <w:rFonts w:ascii="Times New Roman" w:hAnsi="Times New Roman" w:cs="Times New Roman"/>
                <w:lang w:eastAsia="lt-LT"/>
              </w:rPr>
            </w:pPr>
          </w:p>
        </w:tc>
      </w:tr>
      <w:tr w:rsidR="00125DA1" w:rsidRPr="00A11C94" w14:paraId="6C698DAD" w14:textId="77777777" w:rsidTr="00EF1EA7">
        <w:tc>
          <w:tcPr>
            <w:tcW w:w="552" w:type="dxa"/>
          </w:tcPr>
          <w:p w14:paraId="2574D251" w14:textId="77777777" w:rsidR="00125DA1" w:rsidRPr="00A11C94" w:rsidRDefault="00125DA1" w:rsidP="00125DA1">
            <w:pPr>
              <w:pStyle w:val="ListParagraph"/>
              <w:numPr>
                <w:ilvl w:val="0"/>
                <w:numId w:val="10"/>
              </w:numPr>
              <w:spacing w:after="0" w:line="240" w:lineRule="auto"/>
              <w:ind w:right="-124"/>
              <w:jc w:val="center"/>
              <w:rPr>
                <w:rFonts w:ascii="Times New Roman" w:hAnsi="Times New Roman" w:cs="Times New Roman"/>
                <w:lang w:eastAsia="lt-LT"/>
              </w:rPr>
            </w:pPr>
          </w:p>
        </w:tc>
        <w:tc>
          <w:tcPr>
            <w:tcW w:w="2068" w:type="dxa"/>
          </w:tcPr>
          <w:p w14:paraId="0DB528D9" w14:textId="7F3B1E65" w:rsidR="00125DA1" w:rsidRPr="00A11C94" w:rsidRDefault="002708AA" w:rsidP="00EF1EA7">
            <w:pPr>
              <w:spacing w:line="240" w:lineRule="auto"/>
              <w:contextualSpacing/>
              <w:rPr>
                <w:rFonts w:ascii="Times New Roman" w:hAnsi="Times New Roman" w:cs="Times New Roman"/>
                <w:lang w:eastAsia="lt-LT"/>
              </w:rPr>
            </w:pPr>
            <w:r>
              <w:rPr>
                <w:rFonts w:ascii="Times New Roman" w:hAnsi="Times New Roman" w:cs="Times New Roman"/>
                <w:lang w:eastAsia="lt-LT"/>
              </w:rPr>
              <w:t xml:space="preserve">Garantija </w:t>
            </w:r>
          </w:p>
        </w:tc>
        <w:tc>
          <w:tcPr>
            <w:tcW w:w="4277" w:type="dxa"/>
          </w:tcPr>
          <w:p w14:paraId="79ECC1E1" w14:textId="456DBE08" w:rsidR="00125DA1" w:rsidRPr="00A11C94" w:rsidRDefault="002708AA" w:rsidP="00EF1EA7">
            <w:pPr>
              <w:spacing w:line="240" w:lineRule="auto"/>
              <w:contextualSpacing/>
              <w:jc w:val="both"/>
              <w:rPr>
                <w:rFonts w:ascii="Times New Roman" w:hAnsi="Times New Roman" w:cs="Times New Roman"/>
                <w:lang w:eastAsia="lt-LT"/>
              </w:rPr>
            </w:pPr>
            <w:r>
              <w:rPr>
                <w:rFonts w:ascii="Times New Roman" w:hAnsi="Times New Roman" w:cs="Times New Roman"/>
                <w:lang w:eastAsia="lt-LT"/>
              </w:rPr>
              <w:t xml:space="preserve">24 mėnesiai </w:t>
            </w:r>
          </w:p>
        </w:tc>
        <w:tc>
          <w:tcPr>
            <w:tcW w:w="3065" w:type="dxa"/>
          </w:tcPr>
          <w:p w14:paraId="0AD6C5A9" w14:textId="77777777" w:rsidR="00125DA1" w:rsidRPr="00A11C94" w:rsidRDefault="00125DA1" w:rsidP="00EF1EA7">
            <w:pPr>
              <w:spacing w:line="240" w:lineRule="auto"/>
              <w:contextualSpacing/>
              <w:jc w:val="both"/>
              <w:rPr>
                <w:rFonts w:ascii="Times New Roman" w:hAnsi="Times New Roman" w:cs="Times New Roman"/>
                <w:lang w:eastAsia="lt-LT"/>
              </w:rPr>
            </w:pPr>
          </w:p>
        </w:tc>
      </w:tr>
    </w:tbl>
    <w:p w14:paraId="497DF4B8" w14:textId="651E703F" w:rsidR="003C32CB" w:rsidRDefault="00C47ECC" w:rsidP="004F4B91">
      <w:pPr>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 xml:space="preserve"> </w:t>
      </w:r>
    </w:p>
    <w:p w14:paraId="48C924B1" w14:textId="4FC49F28" w:rsidR="000E3792" w:rsidRPr="00916535" w:rsidRDefault="003C32CB" w:rsidP="00916535">
      <w:pPr>
        <w:ind w:left="360"/>
        <w:jc w:val="both"/>
        <w:rPr>
          <w:rFonts w:ascii="Times New Roman" w:hAnsi="Times New Roman" w:cs="Times New Roman"/>
          <w:b/>
          <w:bCs/>
        </w:rPr>
      </w:pPr>
      <w:r>
        <w:rPr>
          <w:rFonts w:ascii="Times New Roman" w:hAnsi="Times New Roman" w:cs="Times New Roman"/>
          <w:b/>
          <w:bCs/>
        </w:rPr>
        <w:t>10. REIKALAVIMAI SU TECHNINĖS ĮRANGOS DIEGIMU SUSIJUSIOMS PASLAUGOMS</w:t>
      </w:r>
      <w:r w:rsidR="000E3792" w:rsidRPr="00916535">
        <w:rPr>
          <w:rFonts w:ascii="Times New Roman" w:hAnsi="Times New Roman" w:cs="Times New Roman"/>
          <w:b/>
          <w:bCs/>
        </w:rPr>
        <w:t xml:space="preserve"> </w:t>
      </w:r>
    </w:p>
    <w:p w14:paraId="679172F0" w14:textId="53F48408" w:rsidR="000E3792" w:rsidRPr="00916535" w:rsidRDefault="003C32CB" w:rsidP="00916535">
      <w:pPr>
        <w:ind w:left="360"/>
        <w:jc w:val="both"/>
        <w:rPr>
          <w:rFonts w:ascii="Times New Roman" w:hAnsi="Times New Roman" w:cs="Times New Roman"/>
        </w:rPr>
      </w:pPr>
      <w:r>
        <w:rPr>
          <w:rFonts w:ascii="Times New Roman" w:hAnsi="Times New Roman" w:cs="Times New Roman"/>
        </w:rPr>
        <w:t>10.1.</w:t>
      </w:r>
      <w:r w:rsidR="000E3792" w:rsidRPr="00916535">
        <w:rPr>
          <w:rFonts w:ascii="Times New Roman" w:hAnsi="Times New Roman" w:cs="Times New Roman"/>
        </w:rPr>
        <w:t xml:space="preserve"> Tarnybinių stočių konfigūravimas: </w:t>
      </w:r>
    </w:p>
    <w:p w14:paraId="51F35CD2" w14:textId="67637430" w:rsidR="000E3792" w:rsidRPr="00A11C94" w:rsidRDefault="003C32CB" w:rsidP="000E3792">
      <w:pPr>
        <w:ind w:left="360"/>
        <w:jc w:val="right"/>
        <w:rPr>
          <w:rFonts w:ascii="Times New Roman" w:hAnsi="Times New Roman" w:cs="Times New Roman"/>
        </w:rPr>
      </w:pPr>
      <w:r>
        <w:rPr>
          <w:rFonts w:ascii="Times New Roman" w:hAnsi="Times New Roman" w:cs="Times New Roman"/>
        </w:rPr>
        <w:t>4</w:t>
      </w:r>
      <w:r w:rsidR="000E3792" w:rsidRPr="00A11C94">
        <w:rPr>
          <w:rFonts w:ascii="Times New Roman" w:hAnsi="Times New Roman" w:cs="Times New Roman"/>
        </w:rPr>
        <w:t xml:space="preserve"> lentelė</w:t>
      </w:r>
    </w:p>
    <w:tbl>
      <w:tblPr>
        <w:tblStyle w:val="TableGrid"/>
        <w:tblW w:w="0" w:type="auto"/>
        <w:tblInd w:w="-5" w:type="dxa"/>
        <w:tblLook w:val="04A0" w:firstRow="1" w:lastRow="0" w:firstColumn="1" w:lastColumn="0" w:noHBand="0" w:noVBand="1"/>
      </w:tblPr>
      <w:tblGrid>
        <w:gridCol w:w="570"/>
        <w:gridCol w:w="2124"/>
        <w:gridCol w:w="7273"/>
      </w:tblGrid>
      <w:tr w:rsidR="000E3792" w:rsidRPr="00A11C94" w14:paraId="1E62CA38" w14:textId="77777777" w:rsidTr="00F16E96">
        <w:tc>
          <w:tcPr>
            <w:tcW w:w="570" w:type="dxa"/>
          </w:tcPr>
          <w:p w14:paraId="003CB2E5" w14:textId="77777777" w:rsidR="000E3792" w:rsidRPr="00A11C94" w:rsidRDefault="000E3792" w:rsidP="00F16E96">
            <w:pPr>
              <w:jc w:val="center"/>
              <w:rPr>
                <w:rFonts w:ascii="Times New Roman" w:hAnsi="Times New Roman" w:cs="Times New Roman"/>
                <w:b/>
                <w:bCs/>
              </w:rPr>
            </w:pPr>
            <w:r w:rsidRPr="00A11C94">
              <w:rPr>
                <w:rFonts w:ascii="Times New Roman" w:hAnsi="Times New Roman" w:cs="Times New Roman"/>
                <w:b/>
                <w:bCs/>
              </w:rPr>
              <w:t>Eil. Nr.</w:t>
            </w:r>
          </w:p>
        </w:tc>
        <w:tc>
          <w:tcPr>
            <w:tcW w:w="2124" w:type="dxa"/>
          </w:tcPr>
          <w:p w14:paraId="33A79D0F" w14:textId="77777777" w:rsidR="000E3792" w:rsidRPr="00A11C94" w:rsidRDefault="000E3792" w:rsidP="00F16E96">
            <w:pPr>
              <w:jc w:val="center"/>
              <w:rPr>
                <w:rFonts w:ascii="Times New Roman" w:hAnsi="Times New Roman" w:cs="Times New Roman"/>
                <w:b/>
                <w:bCs/>
              </w:rPr>
            </w:pPr>
            <w:r w:rsidRPr="00A11C94">
              <w:rPr>
                <w:rFonts w:ascii="Times New Roman" w:hAnsi="Times New Roman" w:cs="Times New Roman"/>
                <w:b/>
                <w:bCs/>
              </w:rPr>
              <w:t>Komponento pavadinimas</w:t>
            </w:r>
          </w:p>
        </w:tc>
        <w:tc>
          <w:tcPr>
            <w:tcW w:w="7273" w:type="dxa"/>
          </w:tcPr>
          <w:p w14:paraId="40412630" w14:textId="77777777" w:rsidR="000E3792" w:rsidRPr="00A11C94" w:rsidRDefault="000E3792" w:rsidP="00F16E96">
            <w:pPr>
              <w:jc w:val="center"/>
              <w:rPr>
                <w:rFonts w:ascii="Times New Roman" w:hAnsi="Times New Roman" w:cs="Times New Roman"/>
                <w:b/>
                <w:bCs/>
              </w:rPr>
            </w:pPr>
            <w:r w:rsidRPr="00A11C94">
              <w:rPr>
                <w:rFonts w:ascii="Times New Roman" w:hAnsi="Times New Roman" w:cs="Times New Roman"/>
                <w:b/>
                <w:bCs/>
              </w:rPr>
              <w:t>Reikalaujama charakteristika</w:t>
            </w:r>
          </w:p>
        </w:tc>
      </w:tr>
      <w:tr w:rsidR="000E3792" w:rsidRPr="00A11C94" w14:paraId="26F2719F" w14:textId="77777777" w:rsidTr="00F16E96">
        <w:tc>
          <w:tcPr>
            <w:tcW w:w="570" w:type="dxa"/>
          </w:tcPr>
          <w:p w14:paraId="4EF48475"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 </w:t>
            </w:r>
          </w:p>
        </w:tc>
        <w:tc>
          <w:tcPr>
            <w:tcW w:w="2124" w:type="dxa"/>
          </w:tcPr>
          <w:p w14:paraId="158A6C9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Bendri reikalavimai </w:t>
            </w:r>
          </w:p>
        </w:tc>
        <w:tc>
          <w:tcPr>
            <w:tcW w:w="7273" w:type="dxa"/>
          </w:tcPr>
          <w:p w14:paraId="7A74F93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Tiekėjas turės atlikti šias Paslaugas:</w:t>
            </w:r>
          </w:p>
          <w:p w14:paraId="748A297E" w14:textId="77777777" w:rsidR="000E3792" w:rsidRPr="00A11C94" w:rsidRDefault="000E3792" w:rsidP="000E3792">
            <w:pPr>
              <w:pStyle w:val="ListParagraph"/>
              <w:numPr>
                <w:ilvl w:val="1"/>
                <w:numId w:val="3"/>
              </w:numPr>
              <w:rPr>
                <w:rFonts w:ascii="Times New Roman" w:hAnsi="Times New Roman" w:cs="Times New Roman"/>
              </w:rPr>
            </w:pPr>
            <w:r w:rsidRPr="00A11C94">
              <w:rPr>
                <w:rFonts w:ascii="Times New Roman" w:hAnsi="Times New Roman" w:cs="Times New Roman"/>
              </w:rPr>
              <w:t>Parengti migravimo planą ir pagal jį atlikti konfigūravimo ir paruošimo darbus.</w:t>
            </w:r>
          </w:p>
          <w:p w14:paraId="7366B7B0" w14:textId="77777777" w:rsidR="000E3792" w:rsidRPr="00A11C94" w:rsidRDefault="000E3792" w:rsidP="000E3792">
            <w:pPr>
              <w:pStyle w:val="ListParagraph"/>
              <w:numPr>
                <w:ilvl w:val="1"/>
                <w:numId w:val="3"/>
              </w:numPr>
              <w:rPr>
                <w:rFonts w:ascii="Times New Roman" w:hAnsi="Times New Roman" w:cs="Times New Roman"/>
              </w:rPr>
            </w:pPr>
            <w:r w:rsidRPr="00A11C94">
              <w:rPr>
                <w:rFonts w:ascii="Times New Roman" w:hAnsi="Times New Roman" w:cs="Times New Roman"/>
              </w:rPr>
              <w:t>Užtikrinti visas Užsakovo konsultacijas tarnybinių stočių diegimo, konfigūravimo, kompiuterinio tinklo, saugumo bei techninės įrangos klausimais.</w:t>
            </w:r>
          </w:p>
          <w:p w14:paraId="46A1D0F3" w14:textId="77777777" w:rsidR="000E3792" w:rsidRPr="00A11C94" w:rsidRDefault="000E3792" w:rsidP="000E3792">
            <w:pPr>
              <w:pStyle w:val="ListParagraph"/>
              <w:numPr>
                <w:ilvl w:val="1"/>
                <w:numId w:val="3"/>
              </w:numPr>
              <w:rPr>
                <w:rFonts w:ascii="Times New Roman" w:hAnsi="Times New Roman" w:cs="Times New Roman"/>
              </w:rPr>
            </w:pPr>
            <w:r w:rsidRPr="00A11C94">
              <w:rPr>
                <w:rFonts w:ascii="Times New Roman" w:hAnsi="Times New Roman" w:cs="Times New Roman"/>
              </w:rPr>
              <w:t>Atlikti visus migravimo, diegimo, konfigūravimo, optimizavimo, testavimo darbus.</w:t>
            </w:r>
          </w:p>
          <w:p w14:paraId="48D9D76A" w14:textId="77777777" w:rsidR="000E3792" w:rsidRPr="00A11C94" w:rsidRDefault="000E3792" w:rsidP="000E3792">
            <w:pPr>
              <w:pStyle w:val="ListParagraph"/>
              <w:numPr>
                <w:ilvl w:val="1"/>
                <w:numId w:val="3"/>
              </w:numPr>
              <w:rPr>
                <w:rFonts w:ascii="Times New Roman" w:hAnsi="Times New Roman" w:cs="Times New Roman"/>
              </w:rPr>
            </w:pPr>
            <w:r w:rsidRPr="00A11C94">
              <w:rPr>
                <w:rFonts w:ascii="Times New Roman" w:hAnsi="Times New Roman" w:cs="Times New Roman"/>
              </w:rPr>
              <w:t xml:space="preserve">Sudaryti atsarginių kopijų planą ir užtikrinti, kad prieš migraciją visos svarbios sistemos turėtų kopijas. </w:t>
            </w:r>
          </w:p>
          <w:p w14:paraId="6829CEE1" w14:textId="7AD56107" w:rsidR="000E3792" w:rsidRPr="00A11C94" w:rsidRDefault="000E3792" w:rsidP="000E3792">
            <w:pPr>
              <w:pStyle w:val="ListParagraph"/>
              <w:numPr>
                <w:ilvl w:val="1"/>
                <w:numId w:val="3"/>
              </w:numPr>
              <w:rPr>
                <w:rFonts w:ascii="Times New Roman" w:hAnsi="Times New Roman" w:cs="Times New Roman"/>
              </w:rPr>
            </w:pPr>
            <w:r w:rsidRPr="00A11C94">
              <w:rPr>
                <w:rFonts w:ascii="Times New Roman" w:hAnsi="Times New Roman" w:cs="Times New Roman"/>
              </w:rPr>
              <w:t xml:space="preserve">Pateikti rezultatų ataskaitą </w:t>
            </w:r>
            <w:r w:rsidRPr="00916535">
              <w:rPr>
                <w:rFonts w:ascii="Times New Roman" w:hAnsi="Times New Roman" w:cs="Times New Roman"/>
                <w:strike/>
              </w:rPr>
              <w:t xml:space="preserve"> </w:t>
            </w:r>
            <w:r w:rsidR="003B32BC">
              <w:rPr>
                <w:rFonts w:ascii="Times New Roman" w:hAnsi="Times New Roman" w:cs="Times New Roman"/>
              </w:rPr>
              <w:t xml:space="preserve"> ne vėliau kaip per </w:t>
            </w:r>
            <w:r w:rsidR="00BF3BE9">
              <w:rPr>
                <w:rFonts w:ascii="Times New Roman" w:hAnsi="Times New Roman" w:cs="Times New Roman"/>
              </w:rPr>
              <w:t>30 (trisdešimt)</w:t>
            </w:r>
            <w:r w:rsidR="00427257">
              <w:rPr>
                <w:rFonts w:ascii="Times New Roman" w:hAnsi="Times New Roman" w:cs="Times New Roman"/>
              </w:rPr>
              <w:t xml:space="preserve"> kalendorinių dienų</w:t>
            </w:r>
            <w:r w:rsidRPr="00A11C94">
              <w:rPr>
                <w:rFonts w:ascii="Times New Roman" w:hAnsi="Times New Roman" w:cs="Times New Roman"/>
              </w:rPr>
              <w:t xml:space="preserve"> po </w:t>
            </w:r>
            <w:r w:rsidR="005B20F6">
              <w:rPr>
                <w:rFonts w:ascii="Times New Roman" w:hAnsi="Times New Roman" w:cs="Times New Roman"/>
              </w:rPr>
              <w:t>paslaugų suteikimo</w:t>
            </w:r>
            <w:r w:rsidRPr="00A11C94">
              <w:rPr>
                <w:rFonts w:ascii="Times New Roman" w:hAnsi="Times New Roman" w:cs="Times New Roman"/>
              </w:rPr>
              <w:t xml:space="preserve">. </w:t>
            </w:r>
          </w:p>
        </w:tc>
      </w:tr>
      <w:tr w:rsidR="000E3792" w:rsidRPr="00A11C94" w14:paraId="76240C29" w14:textId="77777777" w:rsidTr="00F16E96">
        <w:tc>
          <w:tcPr>
            <w:tcW w:w="570" w:type="dxa"/>
          </w:tcPr>
          <w:p w14:paraId="3DFD991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2. </w:t>
            </w:r>
          </w:p>
        </w:tc>
        <w:tc>
          <w:tcPr>
            <w:tcW w:w="2124" w:type="dxa"/>
          </w:tcPr>
          <w:p w14:paraId="44E7916D"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Įrangos paruošimas</w:t>
            </w:r>
          </w:p>
        </w:tc>
        <w:tc>
          <w:tcPr>
            <w:tcW w:w="7273" w:type="dxa"/>
          </w:tcPr>
          <w:p w14:paraId="02C2DCA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2.1. Įrangos paruošimas atliekamas Užsakovo patalpose. </w:t>
            </w:r>
          </w:p>
          <w:p w14:paraId="089825F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2.2. Tarnybinių stočių diegimas su Windows operacine sistema, įskaitant licencijų aktyvavimą, saugumo nustatymų sukonfigūravimą bei grupinių politikų pritaikymą pagal organizacijos reikalavimus.</w:t>
            </w:r>
          </w:p>
          <w:p w14:paraId="4FF58E7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2.3.</w:t>
            </w:r>
            <w:r>
              <w:rPr>
                <w:rFonts w:ascii="Times New Roman" w:hAnsi="Times New Roman" w:cs="Times New Roman"/>
              </w:rPr>
              <w:t>N</w:t>
            </w:r>
            <w:r w:rsidRPr="00A11C94">
              <w:rPr>
                <w:rFonts w:ascii="Times New Roman" w:hAnsi="Times New Roman" w:cs="Times New Roman"/>
              </w:rPr>
              <w:t>uotolinio valdymo modulių konfigūravimas, suteikiant galimybę administruoti serverius nuotoliniu būdu, atlikti nuotolines operacijas, stebėti įrangos būklę bei nustatyti automatinius pranešimus apie galimas problemas.</w:t>
            </w:r>
          </w:p>
          <w:p w14:paraId="1A681164"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2.4. </w:t>
            </w:r>
            <w:proofErr w:type="spellStart"/>
            <w:r w:rsidRPr="00A11C94">
              <w:rPr>
                <w:rFonts w:ascii="Times New Roman" w:hAnsi="Times New Roman" w:cs="Times New Roman"/>
              </w:rPr>
              <w:t>Firmware</w:t>
            </w:r>
            <w:proofErr w:type="spellEnd"/>
            <w:r w:rsidRPr="00A11C94">
              <w:rPr>
                <w:rFonts w:ascii="Times New Roman" w:hAnsi="Times New Roman" w:cs="Times New Roman"/>
              </w:rPr>
              <w:t xml:space="preserve"> ir tvarkyklių (</w:t>
            </w:r>
            <w:proofErr w:type="spellStart"/>
            <w:r w:rsidRPr="00A11C94">
              <w:rPr>
                <w:rFonts w:ascii="Times New Roman" w:hAnsi="Times New Roman" w:cs="Times New Roman"/>
              </w:rPr>
              <w:t>drivers</w:t>
            </w:r>
            <w:proofErr w:type="spellEnd"/>
            <w:r w:rsidRPr="00A11C94">
              <w:rPr>
                <w:rFonts w:ascii="Times New Roman" w:hAnsi="Times New Roman" w:cs="Times New Roman"/>
              </w:rPr>
              <w:t>) atnaujinimas iki naujausios versijos, užtikrinant stabilų įrangos darbą, saugumo spragų ištaisymą bei maksimalų suderinamumą su operacine sistema ir virtualizacijos platforma.</w:t>
            </w:r>
          </w:p>
          <w:p w14:paraId="256FF887"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2.5. Aparatinės įrangos testavimas po diegimo, siekiant patikrinti komponentų veikimą, sisteminės apkrovos testų atlikimas ir klaidų diagnostika.</w:t>
            </w:r>
          </w:p>
          <w:p w14:paraId="539E2CA8"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2.6. Sistemos resursų (RAM, procesoriaus, disko) optimizavimas pagal užsakovo reikalavimus, siekiant užtikrinti efektyvų resursų naudojimą ir stabilų veikimą.</w:t>
            </w:r>
          </w:p>
        </w:tc>
      </w:tr>
      <w:tr w:rsidR="000E3792" w:rsidRPr="00A11C94" w14:paraId="4B230DA9" w14:textId="77777777" w:rsidTr="00F16E96">
        <w:tc>
          <w:tcPr>
            <w:tcW w:w="570" w:type="dxa"/>
          </w:tcPr>
          <w:p w14:paraId="5FF366A5"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w:t>
            </w:r>
          </w:p>
        </w:tc>
        <w:tc>
          <w:tcPr>
            <w:tcW w:w="2124" w:type="dxa"/>
          </w:tcPr>
          <w:p w14:paraId="17B5BB8F"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Virtualizacijos platformos paruošimas</w:t>
            </w:r>
          </w:p>
          <w:p w14:paraId="31E91AD7" w14:textId="77777777" w:rsidR="000E3792" w:rsidRPr="00A11C94" w:rsidRDefault="000E3792" w:rsidP="00F16E96">
            <w:pPr>
              <w:rPr>
                <w:rFonts w:ascii="Times New Roman" w:hAnsi="Times New Roman" w:cs="Times New Roman"/>
              </w:rPr>
            </w:pPr>
          </w:p>
        </w:tc>
        <w:tc>
          <w:tcPr>
            <w:tcW w:w="7273" w:type="dxa"/>
          </w:tcPr>
          <w:p w14:paraId="56B7854B"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3.1. Virtualizacijos platformos diegimas ir konfigūravimas pagal užsakovo poreikius</w:t>
            </w:r>
            <w:r>
              <w:rPr>
                <w:rFonts w:ascii="Times New Roman" w:hAnsi="Times New Roman" w:cs="Times New Roman"/>
              </w:rPr>
              <w:t>.</w:t>
            </w:r>
          </w:p>
          <w:p w14:paraId="59816A42"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3.2. Virtualių mašinų kūrimas, skirstant resursus pagal sistemos reikalavimus ir organizacijos IT infrastruktūros politiką.</w:t>
            </w:r>
          </w:p>
          <w:p w14:paraId="54D641E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3.3. Saugyklos konfigūravimas ir integravimas su virtualizacijos platforma</w:t>
            </w:r>
            <w:r>
              <w:rPr>
                <w:rFonts w:ascii="Times New Roman" w:hAnsi="Times New Roman" w:cs="Times New Roman"/>
              </w:rPr>
              <w:t>.</w:t>
            </w:r>
          </w:p>
          <w:p w14:paraId="3AAB82F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3.4. Virtualių tinklų sukūrimas ir konfigūravimas, užtikrinant atskirtas ir saugias virtualių mašinų komunikacijos zonas.</w:t>
            </w:r>
          </w:p>
          <w:p w14:paraId="60CC89E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3.5. Aukšto prieinamumo (</w:t>
            </w:r>
            <w:proofErr w:type="spellStart"/>
            <w:r w:rsidRPr="00A11C94">
              <w:rPr>
                <w:rFonts w:ascii="Times New Roman" w:hAnsi="Times New Roman" w:cs="Times New Roman"/>
              </w:rPr>
              <w:t>High</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Availability</w:t>
            </w:r>
            <w:proofErr w:type="spellEnd"/>
            <w:r w:rsidRPr="00A11C94">
              <w:rPr>
                <w:rFonts w:ascii="Times New Roman" w:hAnsi="Times New Roman" w:cs="Times New Roman"/>
              </w:rPr>
              <w:t>) funkcijų nustatymas, užtikrinant nepertraukiamą sistemų veikimą.</w:t>
            </w:r>
          </w:p>
          <w:p w14:paraId="21D3885D"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3.6. Virtualizacijos platformos optimizavimas ir testavimas, siekiant užtikrinti maksimalų našumą ir stabilumą.</w:t>
            </w:r>
          </w:p>
        </w:tc>
      </w:tr>
      <w:tr w:rsidR="000E3792" w:rsidRPr="00A11C94" w14:paraId="12BF6472" w14:textId="77777777" w:rsidTr="00F16E96">
        <w:tc>
          <w:tcPr>
            <w:tcW w:w="570" w:type="dxa"/>
          </w:tcPr>
          <w:p w14:paraId="1ACFD6E0"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4.</w:t>
            </w:r>
          </w:p>
        </w:tc>
        <w:tc>
          <w:tcPr>
            <w:tcW w:w="2124" w:type="dxa"/>
          </w:tcPr>
          <w:p w14:paraId="327317FB"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Serverių tinklo įrangos konfigūravimas</w:t>
            </w:r>
          </w:p>
          <w:p w14:paraId="046BD267" w14:textId="77777777" w:rsidR="000E3792" w:rsidRPr="00A11C94" w:rsidRDefault="000E3792" w:rsidP="00F16E96">
            <w:pPr>
              <w:rPr>
                <w:rFonts w:ascii="Times New Roman" w:hAnsi="Times New Roman" w:cs="Times New Roman"/>
              </w:rPr>
            </w:pPr>
          </w:p>
        </w:tc>
        <w:tc>
          <w:tcPr>
            <w:tcW w:w="7273" w:type="dxa"/>
          </w:tcPr>
          <w:p w14:paraId="37736135" w14:textId="77777777" w:rsidR="000E3792" w:rsidRPr="00A11C94" w:rsidRDefault="000E3792" w:rsidP="000E3792">
            <w:pPr>
              <w:pStyle w:val="ListParagraph"/>
              <w:numPr>
                <w:ilvl w:val="1"/>
                <w:numId w:val="5"/>
              </w:numPr>
              <w:rPr>
                <w:rFonts w:ascii="Times New Roman" w:hAnsi="Times New Roman" w:cs="Times New Roman"/>
              </w:rPr>
            </w:pPr>
            <w:r w:rsidRPr="00A11C94">
              <w:rPr>
                <w:rFonts w:ascii="Times New Roman" w:hAnsi="Times New Roman" w:cs="Times New Roman"/>
              </w:rPr>
              <w:t xml:space="preserve">Serverių tinklo sąsajų konfigūravimas efektyviai komunikacijai tarp serverių ir darbo vietų kompiuterių, įskaitant tinklo adapterių susiejimą (NIC </w:t>
            </w:r>
            <w:proofErr w:type="spellStart"/>
            <w:r w:rsidRPr="00A11C94">
              <w:rPr>
                <w:rFonts w:ascii="Times New Roman" w:hAnsi="Times New Roman" w:cs="Times New Roman"/>
              </w:rPr>
              <w:t>Teaming</w:t>
            </w:r>
            <w:proofErr w:type="spellEnd"/>
            <w:r w:rsidRPr="00A11C94">
              <w:rPr>
                <w:rFonts w:ascii="Times New Roman" w:hAnsi="Times New Roman" w:cs="Times New Roman"/>
              </w:rPr>
              <w:t>) ir apkrovos balansavimą.</w:t>
            </w:r>
          </w:p>
          <w:p w14:paraId="6064F309" w14:textId="77777777" w:rsidR="000E3792" w:rsidRPr="00A11C94" w:rsidRDefault="000E3792" w:rsidP="000E3792">
            <w:pPr>
              <w:pStyle w:val="ListParagraph"/>
              <w:numPr>
                <w:ilvl w:val="1"/>
                <w:numId w:val="5"/>
              </w:numPr>
              <w:rPr>
                <w:rFonts w:ascii="Times New Roman" w:hAnsi="Times New Roman" w:cs="Times New Roman"/>
              </w:rPr>
            </w:pPr>
            <w:r w:rsidRPr="00A11C94">
              <w:rPr>
                <w:rFonts w:ascii="Times New Roman" w:hAnsi="Times New Roman" w:cs="Times New Roman"/>
              </w:rPr>
              <w:t xml:space="preserve">IP adresavimo, </w:t>
            </w:r>
            <w:proofErr w:type="spellStart"/>
            <w:r w:rsidRPr="00A11C94">
              <w:rPr>
                <w:rFonts w:ascii="Times New Roman" w:hAnsi="Times New Roman" w:cs="Times New Roman"/>
              </w:rPr>
              <w:t>maršrutizavimo</w:t>
            </w:r>
            <w:proofErr w:type="spellEnd"/>
            <w:r w:rsidRPr="00A11C94">
              <w:rPr>
                <w:rFonts w:ascii="Times New Roman" w:hAnsi="Times New Roman" w:cs="Times New Roman"/>
              </w:rPr>
              <w:t xml:space="preserve"> ir ugniasienės taisyklių nustatymas, užtikrinant saugų ir optimalų tinklo srautą.</w:t>
            </w:r>
          </w:p>
          <w:p w14:paraId="1BCC96BC" w14:textId="77777777" w:rsidR="000E3792" w:rsidRPr="00422C1B" w:rsidRDefault="000E3792" w:rsidP="000E3792">
            <w:pPr>
              <w:pStyle w:val="ListParagraph"/>
              <w:numPr>
                <w:ilvl w:val="1"/>
                <w:numId w:val="5"/>
              </w:numPr>
              <w:rPr>
                <w:rFonts w:ascii="Times New Roman" w:hAnsi="Times New Roman" w:cs="Times New Roman"/>
              </w:rPr>
            </w:pPr>
            <w:r w:rsidRPr="00A11C94">
              <w:rPr>
                <w:rFonts w:ascii="Times New Roman" w:hAnsi="Times New Roman" w:cs="Times New Roman"/>
              </w:rPr>
              <w:t>Našumo analizė, siekiant nustatyti ir pašalinti galimus trikdžius.</w:t>
            </w:r>
          </w:p>
        </w:tc>
      </w:tr>
      <w:tr w:rsidR="000E3792" w:rsidRPr="00A11C94" w14:paraId="3AF8A3C6" w14:textId="77777777" w:rsidTr="00F16E96">
        <w:tc>
          <w:tcPr>
            <w:tcW w:w="570" w:type="dxa"/>
          </w:tcPr>
          <w:p w14:paraId="537D1B17"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5.</w:t>
            </w:r>
          </w:p>
        </w:tc>
        <w:tc>
          <w:tcPr>
            <w:tcW w:w="2124" w:type="dxa"/>
          </w:tcPr>
          <w:p w14:paraId="01852B9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Esamų tarnybinių stočių migracija į naująsias tarnybines stotis </w:t>
            </w:r>
          </w:p>
        </w:tc>
        <w:tc>
          <w:tcPr>
            <w:tcW w:w="7273" w:type="dxa"/>
          </w:tcPr>
          <w:p w14:paraId="6CE6A283"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5.1. Paruošti išsamų migracijos planą, apibrėžiantį kiekvieno serverio perkėlimo etapus, potencialias rizikas, valdymo strategijas, sutrikimų minimizavimo priemones, duomenų saugumo ir vientisumo užtikrinimo procedūras.</w:t>
            </w:r>
          </w:p>
          <w:p w14:paraId="66F56730"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5.2. Inventorizuoti visas esamas sistemas, įskaitant programinę įrangą, duomenų bazes, tarnybines stotis ir jų priklausomybes, bei įvertinti jų veikimo reikalavimus, našumo poreikius ir suderinamumą su nauja infrastruktūra.</w:t>
            </w:r>
          </w:p>
          <w:p w14:paraId="6F847B85"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5.3. Migruoti esamus serverius iš senosios infrastruktūros į naująją, atsižvelgiant į nusistatytus ir patvirtintus prioritetus bei veiklos nepertraukiamumo reikalavimus.</w:t>
            </w:r>
          </w:p>
          <w:p w14:paraId="48838A6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5.4. Užtikrinti, kad visi serveriai būtų tinkamai suarchyvuoti, atsarginės duomenų kopijos sukurtos, o jų atkūrimo mechanizmai išbandyti prieš pradedant perkėlimo procesą.</w:t>
            </w:r>
          </w:p>
          <w:p w14:paraId="7961C9F7"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5.5. Atliekant migraciją, taikyti saugius ir efektyvius metodus, ties metodai turi būti aptarti migracijos plane. </w:t>
            </w:r>
          </w:p>
          <w:p w14:paraId="378DF12E"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5.6. Po migracijos atlikti išsamų testavimą, siekiant patikrinti sistemos stabilumą, našumą ir suderinamumą su naująja infrastruktūra, identifikuoti ir išspręsti galimus neatitikimus ar klaidas.</w:t>
            </w:r>
          </w:p>
          <w:p w14:paraId="1917A3EE" w14:textId="7079965C" w:rsidR="000E3792" w:rsidRPr="00A11C94" w:rsidRDefault="000E3792" w:rsidP="00F16E96">
            <w:pPr>
              <w:rPr>
                <w:rFonts w:ascii="Times New Roman" w:hAnsi="Times New Roman" w:cs="Times New Roman"/>
              </w:rPr>
            </w:pPr>
            <w:r w:rsidRPr="00A11C94">
              <w:rPr>
                <w:rFonts w:ascii="Times New Roman" w:hAnsi="Times New Roman" w:cs="Times New Roman"/>
              </w:rPr>
              <w:t>5.7. Dokumentuoti visą migracijos procesą, įskaitant atliktus veiksmus, iškilusias problemas ir jų sprendimo būdus.</w:t>
            </w:r>
          </w:p>
        </w:tc>
      </w:tr>
      <w:tr w:rsidR="000E3792" w:rsidRPr="00A11C94" w14:paraId="7F16E028" w14:textId="77777777" w:rsidTr="00F16E96">
        <w:tc>
          <w:tcPr>
            <w:tcW w:w="570" w:type="dxa"/>
          </w:tcPr>
          <w:p w14:paraId="6FAFB340"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6.</w:t>
            </w:r>
          </w:p>
        </w:tc>
        <w:tc>
          <w:tcPr>
            <w:tcW w:w="2124" w:type="dxa"/>
          </w:tcPr>
          <w:p w14:paraId="427C93A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Programinės įrangos darbų detalizavimas </w:t>
            </w:r>
          </w:p>
        </w:tc>
        <w:tc>
          <w:tcPr>
            <w:tcW w:w="7273" w:type="dxa"/>
          </w:tcPr>
          <w:p w14:paraId="4039AC83"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6.1. Įvertinti dabartinių sistemų suderinamumą su nauja Windows Server 2025 versija.</w:t>
            </w:r>
          </w:p>
          <w:p w14:paraId="7F9BE990"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6.2. Atlikti programinės įrangos ir paslaugų testavimą virtualioje aplinkoje prieš atliekant galutinį atnaujinimą.</w:t>
            </w:r>
          </w:p>
          <w:p w14:paraId="1B5C4090"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6.3. Suderinti su įstaiga optimalų atnaujinimo laiką, siekiant minimalios įtakos darbo procesams.</w:t>
            </w:r>
          </w:p>
          <w:p w14:paraId="3D25828B"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6.3.1. Pasirūpinti, kad būtų užtikrintas minimalus paslaugų neveikimo laikas ne daugiau kaip 1 val. darbo ir nedarbo valandomis. Neveikimo valandas derinti su Užsakovu. </w:t>
            </w:r>
          </w:p>
          <w:p w14:paraId="630DEB1B"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6.3.2. Naudoti atsarginius sprendimus, tokius kaip laikinų serverių paleidimas ar darbas lygiagrečiai su senaisiais serveriais.</w:t>
            </w:r>
          </w:p>
          <w:p w14:paraId="28015821"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6.4. Įdiegti visus reikiamus atnaujinimus ir konfigūracijos pakeitimus, užtikrinant sklandų sistemos veikimą po atnaujinimo.</w:t>
            </w:r>
          </w:p>
          <w:p w14:paraId="569EC45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6.5. Tarnybinių stočių programinę įranga atnaujinti į Windows Server 2025 versiją. </w:t>
            </w:r>
          </w:p>
          <w:p w14:paraId="5228B790" w14:textId="0918564B" w:rsidR="000E3792" w:rsidRPr="00A11C94" w:rsidRDefault="000E3792" w:rsidP="00F16E96">
            <w:pPr>
              <w:rPr>
                <w:rFonts w:ascii="Times New Roman" w:hAnsi="Times New Roman" w:cs="Times New Roman"/>
              </w:rPr>
            </w:pPr>
            <w:r w:rsidRPr="00A11C94">
              <w:rPr>
                <w:rFonts w:ascii="Times New Roman" w:hAnsi="Times New Roman" w:cs="Times New Roman"/>
              </w:rPr>
              <w:t>6.6. Užtikrinti, kad atnaujinta virtualių mašinų programinė įranga būtų suderinama su naujomis serverių sistemomis.</w:t>
            </w:r>
          </w:p>
        </w:tc>
      </w:tr>
      <w:tr w:rsidR="000E3792" w:rsidRPr="00A11C94" w14:paraId="2EC1D584" w14:textId="77777777" w:rsidTr="00F16E96">
        <w:tc>
          <w:tcPr>
            <w:tcW w:w="570" w:type="dxa"/>
          </w:tcPr>
          <w:p w14:paraId="2BA25E5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7.</w:t>
            </w:r>
          </w:p>
        </w:tc>
        <w:tc>
          <w:tcPr>
            <w:tcW w:w="2124" w:type="dxa"/>
          </w:tcPr>
          <w:p w14:paraId="0F0AC4C5"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Replikų sukūrimas </w:t>
            </w:r>
          </w:p>
        </w:tc>
        <w:tc>
          <w:tcPr>
            <w:tcW w:w="7273" w:type="dxa"/>
          </w:tcPr>
          <w:p w14:paraId="2B2B68C6"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7.1. Sukurti replikas (dublikatų kopijas) esamų kritinių serverių, siekiant užtikrinti aukštą paslaugų prieinamumą ir duomenų saugumą.</w:t>
            </w:r>
          </w:p>
          <w:p w14:paraId="3B5F380A"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7.2. Konfigūruoti replikacijos mechanizmą naudojant tinkamus įrankius ir technologijas, tokias kaip „</w:t>
            </w:r>
            <w:r>
              <w:rPr>
                <w:rFonts w:ascii="Times New Roman" w:hAnsi="Times New Roman" w:cs="Times New Roman"/>
              </w:rPr>
              <w:t xml:space="preserve">Windows </w:t>
            </w:r>
            <w:proofErr w:type="spellStart"/>
            <w:r>
              <w:rPr>
                <w:rFonts w:ascii="Times New Roman" w:hAnsi="Times New Roman" w:cs="Times New Roman"/>
              </w:rPr>
              <w:t>Replication</w:t>
            </w:r>
            <w:proofErr w:type="spellEnd"/>
            <w:r w:rsidRPr="00A11C94">
              <w:rPr>
                <w:rFonts w:ascii="Times New Roman" w:hAnsi="Times New Roman" w:cs="Times New Roman"/>
              </w:rPr>
              <w:t>“</w:t>
            </w:r>
            <w:r>
              <w:rPr>
                <w:rFonts w:ascii="Times New Roman" w:hAnsi="Times New Roman" w:cs="Times New Roman"/>
              </w:rPr>
              <w:t xml:space="preserve"> ar lygiavertes.</w:t>
            </w:r>
          </w:p>
          <w:p w14:paraId="4EF5B5BE"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7.3. Paruošti testavimo procedūras, siekiant patvirtinti replikacijos sprendimo veikimą esant gedimo atvejui.</w:t>
            </w:r>
          </w:p>
          <w:p w14:paraId="434A1942"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7.4. Užtikrinti, kad replikos serveriai būtų atskirti nuo pagrindinių sistemų siekiant sumažinti riziką bendram sistemos sutrikimui.</w:t>
            </w:r>
          </w:p>
          <w:p w14:paraId="0CB7CDA6"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7.5. </w:t>
            </w:r>
            <w:proofErr w:type="spellStart"/>
            <w:r w:rsidRPr="00A11C94">
              <w:rPr>
                <w:rFonts w:ascii="Times New Roman" w:hAnsi="Times New Roman" w:cs="Times New Roman"/>
              </w:rPr>
              <w:t>Implementuoti</w:t>
            </w:r>
            <w:proofErr w:type="spellEnd"/>
            <w:r w:rsidRPr="00A11C94">
              <w:rPr>
                <w:rFonts w:ascii="Times New Roman" w:hAnsi="Times New Roman" w:cs="Times New Roman"/>
              </w:rPr>
              <w:t xml:space="preserve"> automatines </w:t>
            </w:r>
            <w:proofErr w:type="spellStart"/>
            <w:r w:rsidRPr="00A11C94">
              <w:rPr>
                <w:rFonts w:ascii="Times New Roman" w:hAnsi="Times New Roman" w:cs="Times New Roman"/>
              </w:rPr>
              <w:t>failover</w:t>
            </w:r>
            <w:proofErr w:type="spellEnd"/>
            <w:r w:rsidRPr="00A11C94">
              <w:rPr>
                <w:rFonts w:ascii="Times New Roman" w:hAnsi="Times New Roman" w:cs="Times New Roman"/>
              </w:rPr>
              <w:t xml:space="preserve"> (gedimų perjungimo) sistemas, leidžiančias replikos serveriams automatiškai perimti veiklą pagrindinio serverio gedimo atveju.</w:t>
            </w:r>
          </w:p>
          <w:p w14:paraId="02591686"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7.6. Užtikrinti, kad replikos serverių infrastruktūra atitiktų našumo ir saugumo standartus, įskaitant tinklo greitį, saugyklos talpą ir apsaugos priemones nuo kibernetinių grėsmių.</w:t>
            </w:r>
          </w:p>
        </w:tc>
      </w:tr>
      <w:tr w:rsidR="000E3792" w:rsidRPr="00A11C94" w14:paraId="5B8BE16E" w14:textId="77777777" w:rsidTr="00F16E96">
        <w:tc>
          <w:tcPr>
            <w:tcW w:w="570" w:type="dxa"/>
          </w:tcPr>
          <w:p w14:paraId="5D2903B1"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8.</w:t>
            </w:r>
          </w:p>
        </w:tc>
        <w:tc>
          <w:tcPr>
            <w:tcW w:w="2124" w:type="dxa"/>
          </w:tcPr>
          <w:p w14:paraId="097F8CDF"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w:t>
            </w:r>
            <w:proofErr w:type="spellStart"/>
            <w:r w:rsidRPr="00A11C94">
              <w:rPr>
                <w:rFonts w:ascii="Times New Roman" w:hAnsi="Times New Roman" w:cs="Times New Roman"/>
              </w:rPr>
              <w:t>Active</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Directory</w:t>
            </w:r>
            <w:proofErr w:type="spellEnd"/>
            <w:r w:rsidRPr="00A11C94">
              <w:rPr>
                <w:rFonts w:ascii="Times New Roman" w:hAnsi="Times New Roman" w:cs="Times New Roman"/>
              </w:rPr>
              <w:t>“ serverio migracija</w:t>
            </w:r>
          </w:p>
        </w:tc>
        <w:tc>
          <w:tcPr>
            <w:tcW w:w="7273" w:type="dxa"/>
          </w:tcPr>
          <w:p w14:paraId="7D4C0C3E" w14:textId="77777777" w:rsidR="000E3792" w:rsidRDefault="000E3792" w:rsidP="00F16E96">
            <w:pPr>
              <w:rPr>
                <w:rFonts w:ascii="Times New Roman" w:hAnsi="Times New Roman" w:cs="Times New Roman"/>
              </w:rPr>
            </w:pPr>
            <w:r w:rsidRPr="00A11C94">
              <w:rPr>
                <w:rFonts w:ascii="Times New Roman" w:hAnsi="Times New Roman" w:cs="Times New Roman"/>
              </w:rPr>
              <w:t xml:space="preserve">8.1. </w:t>
            </w:r>
            <w:r>
              <w:rPr>
                <w:rFonts w:ascii="Times New Roman" w:hAnsi="Times New Roman" w:cs="Times New Roman"/>
              </w:rPr>
              <w:t>„</w:t>
            </w:r>
            <w:proofErr w:type="spellStart"/>
            <w:r>
              <w:rPr>
                <w:rFonts w:ascii="Times New Roman" w:hAnsi="Times New Roman" w:cs="Times New Roman"/>
              </w:rPr>
              <w:t>Active</w:t>
            </w:r>
            <w:proofErr w:type="spellEnd"/>
            <w:r>
              <w:rPr>
                <w:rFonts w:ascii="Times New Roman" w:hAnsi="Times New Roman" w:cs="Times New Roman"/>
              </w:rPr>
              <w:t xml:space="preserve"> </w:t>
            </w:r>
            <w:proofErr w:type="spellStart"/>
            <w:r>
              <w:rPr>
                <w:rFonts w:ascii="Times New Roman" w:hAnsi="Times New Roman" w:cs="Times New Roman"/>
              </w:rPr>
              <w:t>directory</w:t>
            </w:r>
            <w:proofErr w:type="spellEnd"/>
            <w:r>
              <w:rPr>
                <w:rFonts w:ascii="Times New Roman" w:hAnsi="Times New Roman" w:cs="Times New Roman"/>
              </w:rPr>
              <w:t xml:space="preserve"> migravimas iš Linux aplinkos į Windows aplinką.</w:t>
            </w:r>
          </w:p>
          <w:p w14:paraId="697EA06E" w14:textId="77777777" w:rsidR="000E3792" w:rsidRDefault="000E3792" w:rsidP="00F16E96">
            <w:pPr>
              <w:rPr>
                <w:rFonts w:ascii="Times New Roman" w:hAnsi="Times New Roman" w:cs="Times New Roman"/>
              </w:rPr>
            </w:pPr>
            <w:r w:rsidRPr="00A11C94">
              <w:rPr>
                <w:rFonts w:ascii="Times New Roman" w:hAnsi="Times New Roman" w:cs="Times New Roman"/>
              </w:rPr>
              <w:t>8.2. Įdiegti „</w:t>
            </w:r>
            <w:proofErr w:type="spellStart"/>
            <w:r w:rsidRPr="00A11C94">
              <w:rPr>
                <w:rFonts w:ascii="Times New Roman" w:hAnsi="Times New Roman" w:cs="Times New Roman"/>
              </w:rPr>
              <w:t>Active</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Directory</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Domain</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Services</w:t>
            </w:r>
            <w:proofErr w:type="spellEnd"/>
            <w:r w:rsidRPr="00A11C94">
              <w:rPr>
                <w:rFonts w:ascii="Times New Roman" w:hAnsi="Times New Roman" w:cs="Times New Roman"/>
              </w:rPr>
              <w:t>“ (AD DS) vaidmenį naujame serveryje ir užtikrinti tinkamą DNS integraciją.</w:t>
            </w:r>
          </w:p>
          <w:p w14:paraId="39DD8A2E" w14:textId="77777777" w:rsidR="000E3792" w:rsidRPr="00A11C94" w:rsidRDefault="000E3792" w:rsidP="00F16E96">
            <w:pPr>
              <w:rPr>
                <w:rFonts w:ascii="Times New Roman" w:hAnsi="Times New Roman" w:cs="Times New Roman"/>
              </w:rPr>
            </w:pPr>
            <w:r>
              <w:rPr>
                <w:rFonts w:ascii="Times New Roman" w:hAnsi="Times New Roman" w:cs="Times New Roman"/>
              </w:rPr>
              <w:t>8.</w:t>
            </w:r>
            <w:r w:rsidRPr="00B82BF5">
              <w:rPr>
                <w:rFonts w:ascii="Times New Roman" w:hAnsi="Times New Roman" w:cs="Times New Roman"/>
              </w:rPr>
              <w:t>3. Atlikti kompiuterinių darbo vietų testavimą su migravusia AD aplinka.</w:t>
            </w:r>
            <w:r>
              <w:rPr>
                <w:rFonts w:ascii="Times New Roman" w:hAnsi="Times New Roman" w:cs="Times New Roman"/>
              </w:rPr>
              <w:t xml:space="preserve"> </w:t>
            </w:r>
          </w:p>
          <w:p w14:paraId="030AE7F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8.</w:t>
            </w:r>
            <w:r>
              <w:rPr>
                <w:rFonts w:ascii="Times New Roman" w:hAnsi="Times New Roman" w:cs="Times New Roman"/>
              </w:rPr>
              <w:t>4</w:t>
            </w:r>
            <w:r w:rsidRPr="00A11C94">
              <w:rPr>
                <w:rFonts w:ascii="Times New Roman" w:hAnsi="Times New Roman" w:cs="Times New Roman"/>
              </w:rPr>
              <w:t>. Sukonfigūruoti domeno valdiklį (</w:t>
            </w:r>
            <w:proofErr w:type="spellStart"/>
            <w:r w:rsidRPr="00A11C94">
              <w:rPr>
                <w:rFonts w:ascii="Times New Roman" w:hAnsi="Times New Roman" w:cs="Times New Roman"/>
              </w:rPr>
              <w:t>Domain</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Controller</w:t>
            </w:r>
            <w:proofErr w:type="spellEnd"/>
            <w:r w:rsidRPr="00A11C94">
              <w:rPr>
                <w:rFonts w:ascii="Times New Roman" w:hAnsi="Times New Roman" w:cs="Times New Roman"/>
              </w:rPr>
              <w:t xml:space="preserve">) bei reikiamus GPO (Group </w:t>
            </w:r>
            <w:proofErr w:type="spellStart"/>
            <w:r w:rsidRPr="00A11C94">
              <w:rPr>
                <w:rFonts w:ascii="Times New Roman" w:hAnsi="Times New Roman" w:cs="Times New Roman"/>
              </w:rPr>
              <w:t>Policy</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Objects</w:t>
            </w:r>
            <w:proofErr w:type="spellEnd"/>
            <w:r w:rsidRPr="00A11C94">
              <w:rPr>
                <w:rFonts w:ascii="Times New Roman" w:hAnsi="Times New Roman" w:cs="Times New Roman"/>
              </w:rPr>
              <w:t>), atsižvelgiant į organizacijos saugumo ir valdymo reikalavimus.</w:t>
            </w:r>
          </w:p>
          <w:p w14:paraId="5471E617"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8.</w:t>
            </w:r>
            <w:r>
              <w:rPr>
                <w:rFonts w:ascii="Times New Roman" w:hAnsi="Times New Roman" w:cs="Times New Roman"/>
              </w:rPr>
              <w:t>5</w:t>
            </w:r>
            <w:r w:rsidRPr="00A11C94">
              <w:rPr>
                <w:rFonts w:ascii="Times New Roman" w:hAnsi="Times New Roman" w:cs="Times New Roman"/>
              </w:rPr>
              <w:t>. Užtikrinti, kad naujasis AD serveris būtų patikimai integruotas į organizacijos tinklą ir galėtų aptarnauti visus vartotojus bei įrenginius.</w:t>
            </w:r>
          </w:p>
          <w:p w14:paraId="3094E7C3"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8.</w:t>
            </w:r>
            <w:r>
              <w:rPr>
                <w:rFonts w:ascii="Times New Roman" w:hAnsi="Times New Roman" w:cs="Times New Roman"/>
              </w:rPr>
              <w:t>6</w:t>
            </w:r>
            <w:r w:rsidRPr="00A11C94">
              <w:rPr>
                <w:rFonts w:ascii="Times New Roman" w:hAnsi="Times New Roman" w:cs="Times New Roman"/>
              </w:rPr>
              <w:t>. Naujas AD serveris turi būti taip sukonfigūruotas, kad pakeistų dabartinę Linux pagrindu veikiančią AD sistemą.</w:t>
            </w:r>
          </w:p>
        </w:tc>
      </w:tr>
      <w:tr w:rsidR="000E3792" w:rsidRPr="00A11C94" w14:paraId="0C733403" w14:textId="77777777" w:rsidTr="00F16E96">
        <w:tc>
          <w:tcPr>
            <w:tcW w:w="570" w:type="dxa"/>
          </w:tcPr>
          <w:p w14:paraId="20541EA4"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9.</w:t>
            </w:r>
          </w:p>
        </w:tc>
        <w:tc>
          <w:tcPr>
            <w:tcW w:w="2124" w:type="dxa"/>
          </w:tcPr>
          <w:p w14:paraId="56283FB6"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Vietinių serverių sujungimas su </w:t>
            </w:r>
            <w:proofErr w:type="spellStart"/>
            <w:r w:rsidRPr="00A11C94">
              <w:rPr>
                <w:rFonts w:ascii="Times New Roman" w:hAnsi="Times New Roman" w:cs="Times New Roman"/>
              </w:rPr>
              <w:t>Azure</w:t>
            </w:r>
            <w:proofErr w:type="spellEnd"/>
            <w:r w:rsidRPr="00A11C94">
              <w:rPr>
                <w:rFonts w:ascii="Times New Roman" w:hAnsi="Times New Roman" w:cs="Times New Roman"/>
              </w:rPr>
              <w:t xml:space="preserve"> AD</w:t>
            </w:r>
          </w:p>
          <w:p w14:paraId="6121038E" w14:textId="77777777" w:rsidR="000E3792" w:rsidRPr="00A11C94" w:rsidRDefault="000E3792" w:rsidP="00F16E96">
            <w:pPr>
              <w:rPr>
                <w:rFonts w:ascii="Times New Roman" w:hAnsi="Times New Roman" w:cs="Times New Roman"/>
              </w:rPr>
            </w:pPr>
          </w:p>
        </w:tc>
        <w:tc>
          <w:tcPr>
            <w:tcW w:w="7273" w:type="dxa"/>
          </w:tcPr>
          <w:p w14:paraId="4A9241A4"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9.1. Konfigūruoti „</w:t>
            </w:r>
            <w:proofErr w:type="spellStart"/>
            <w:r w:rsidRPr="00A11C94">
              <w:rPr>
                <w:rFonts w:ascii="Times New Roman" w:hAnsi="Times New Roman" w:cs="Times New Roman"/>
              </w:rPr>
              <w:t>Azure</w:t>
            </w:r>
            <w:proofErr w:type="spellEnd"/>
            <w:r w:rsidRPr="00A11C94">
              <w:rPr>
                <w:rFonts w:ascii="Times New Roman" w:hAnsi="Times New Roman" w:cs="Times New Roman"/>
              </w:rPr>
              <w:t xml:space="preserve"> AD </w:t>
            </w:r>
            <w:proofErr w:type="spellStart"/>
            <w:r w:rsidRPr="00A11C94">
              <w:rPr>
                <w:rFonts w:ascii="Times New Roman" w:hAnsi="Times New Roman" w:cs="Times New Roman"/>
              </w:rPr>
              <w:t>Connect</w:t>
            </w:r>
            <w:proofErr w:type="spellEnd"/>
            <w:r w:rsidRPr="00A11C94">
              <w:rPr>
                <w:rFonts w:ascii="Times New Roman" w:hAnsi="Times New Roman" w:cs="Times New Roman"/>
              </w:rPr>
              <w:t>“ įrankį, siekiant užtikrinti sklandų vietinio AD ir „</w:t>
            </w:r>
            <w:proofErr w:type="spellStart"/>
            <w:r w:rsidRPr="00A11C94">
              <w:rPr>
                <w:rFonts w:ascii="Times New Roman" w:hAnsi="Times New Roman" w:cs="Times New Roman"/>
              </w:rPr>
              <w:t>Azure</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Active</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Directory</w:t>
            </w:r>
            <w:proofErr w:type="spellEnd"/>
            <w:r w:rsidRPr="00A11C94">
              <w:rPr>
                <w:rFonts w:ascii="Times New Roman" w:hAnsi="Times New Roman" w:cs="Times New Roman"/>
              </w:rPr>
              <w:t>“ sinchronizavimą.</w:t>
            </w:r>
          </w:p>
          <w:p w14:paraId="67ED0F5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9.2. Nustatyti hibridinės autentifikacijos politiką, leidžiančią valdyti vartotojų prieigą tiek vietiniame AD, tiek „</w:t>
            </w:r>
            <w:proofErr w:type="spellStart"/>
            <w:r w:rsidRPr="00A11C94">
              <w:rPr>
                <w:rFonts w:ascii="Times New Roman" w:hAnsi="Times New Roman" w:cs="Times New Roman"/>
              </w:rPr>
              <w:t>Azure</w:t>
            </w:r>
            <w:proofErr w:type="spellEnd"/>
            <w:r w:rsidRPr="00A11C94">
              <w:rPr>
                <w:rFonts w:ascii="Times New Roman" w:hAnsi="Times New Roman" w:cs="Times New Roman"/>
              </w:rPr>
              <w:t xml:space="preserve"> AD“.</w:t>
            </w:r>
          </w:p>
        </w:tc>
      </w:tr>
      <w:tr w:rsidR="000E3792" w:rsidRPr="00A11C94" w14:paraId="0235553C" w14:textId="77777777" w:rsidTr="00F16E96">
        <w:tc>
          <w:tcPr>
            <w:tcW w:w="570" w:type="dxa"/>
          </w:tcPr>
          <w:p w14:paraId="3A9F06A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10. </w:t>
            </w:r>
          </w:p>
        </w:tc>
        <w:tc>
          <w:tcPr>
            <w:tcW w:w="2124" w:type="dxa"/>
          </w:tcPr>
          <w:p w14:paraId="01CFB514"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Atsarginių kopijų programinė įranga ir konfigūravimas</w:t>
            </w:r>
          </w:p>
        </w:tc>
        <w:tc>
          <w:tcPr>
            <w:tcW w:w="7273" w:type="dxa"/>
          </w:tcPr>
          <w:p w14:paraId="1862636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10.1. Įdiegti patikimą atsarginių kopijų sistemą, užtikrinant reguliarų duomenų atsarginių kopijų darymą </w:t>
            </w:r>
            <w:r>
              <w:rPr>
                <w:rFonts w:ascii="Times New Roman" w:hAnsi="Times New Roman" w:cs="Times New Roman"/>
              </w:rPr>
              <w:t>–</w:t>
            </w:r>
            <w:r w:rsidRPr="00A11C94">
              <w:rPr>
                <w:rFonts w:ascii="Times New Roman" w:hAnsi="Times New Roman" w:cs="Times New Roman"/>
              </w:rPr>
              <w:t xml:space="preserve"> </w:t>
            </w:r>
            <w:r>
              <w:rPr>
                <w:rFonts w:ascii="Times New Roman" w:hAnsi="Times New Roman" w:cs="Times New Roman"/>
              </w:rPr>
              <w:t xml:space="preserve">su </w:t>
            </w:r>
            <w:proofErr w:type="spellStart"/>
            <w:r w:rsidRPr="00A11C94">
              <w:rPr>
                <w:rFonts w:ascii="Times New Roman" w:hAnsi="Times New Roman" w:cs="Times New Roman"/>
              </w:rPr>
              <w:t>Veeam</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back</w:t>
            </w:r>
            <w:proofErr w:type="spellEnd"/>
            <w:r w:rsidRPr="00A11C94">
              <w:rPr>
                <w:rFonts w:ascii="Times New Roman" w:hAnsi="Times New Roman" w:cs="Times New Roman"/>
              </w:rPr>
              <w:t xml:space="preserve"> </w:t>
            </w:r>
            <w:proofErr w:type="spellStart"/>
            <w:r w:rsidRPr="00A11C94">
              <w:rPr>
                <w:rFonts w:ascii="Times New Roman" w:hAnsi="Times New Roman" w:cs="Times New Roman"/>
              </w:rPr>
              <w:t>up</w:t>
            </w:r>
            <w:proofErr w:type="spellEnd"/>
            <w:r>
              <w:rPr>
                <w:rFonts w:ascii="Times New Roman" w:hAnsi="Times New Roman" w:cs="Times New Roman"/>
              </w:rPr>
              <w:t xml:space="preserve"> arba lygiaverte programa</w:t>
            </w:r>
            <w:r w:rsidRPr="00A11C94">
              <w:rPr>
                <w:rFonts w:ascii="Times New Roman" w:hAnsi="Times New Roman" w:cs="Times New Roman"/>
              </w:rPr>
              <w:t>.</w:t>
            </w:r>
          </w:p>
          <w:p w14:paraId="118C6DE5"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10.1.1. Nustatyti automatinius atsarginių kopijų tvarkaraščius</w:t>
            </w:r>
            <w:r>
              <w:rPr>
                <w:rFonts w:ascii="Times New Roman" w:hAnsi="Times New Roman" w:cs="Times New Roman"/>
              </w:rPr>
              <w:t>.</w:t>
            </w:r>
          </w:p>
          <w:p w14:paraId="53609DE4"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10.1.2.</w:t>
            </w:r>
            <w:r w:rsidRPr="00A11C94">
              <w:rPr>
                <w:rFonts w:ascii="Times New Roman" w:eastAsia="Times New Roman" w:hAnsi="Times New Roman" w:cs="Times New Roman"/>
                <w:lang w:eastAsia="lt-LT"/>
              </w:rPr>
              <w:t xml:space="preserve"> </w:t>
            </w:r>
            <w:r w:rsidRPr="00A11C94">
              <w:rPr>
                <w:rFonts w:ascii="Times New Roman" w:hAnsi="Times New Roman" w:cs="Times New Roman"/>
              </w:rPr>
              <w:t>Konfigūruoti tiek vietines, tiek nutolusias (</w:t>
            </w:r>
            <w:proofErr w:type="spellStart"/>
            <w:r w:rsidRPr="00A11C94">
              <w:rPr>
                <w:rFonts w:ascii="Times New Roman" w:hAnsi="Times New Roman" w:cs="Times New Roman"/>
              </w:rPr>
              <w:t>cloud-based</w:t>
            </w:r>
            <w:proofErr w:type="spellEnd"/>
            <w:r w:rsidRPr="00A11C94">
              <w:rPr>
                <w:rFonts w:ascii="Times New Roman" w:hAnsi="Times New Roman" w:cs="Times New Roman"/>
              </w:rPr>
              <w:t>) atsargines kopijas.</w:t>
            </w:r>
          </w:p>
          <w:p w14:paraId="3C961A68"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10.1.3. </w:t>
            </w:r>
            <w:r>
              <w:rPr>
                <w:rFonts w:ascii="Times New Roman" w:hAnsi="Times New Roman" w:cs="Times New Roman"/>
              </w:rPr>
              <w:t xml:space="preserve">Atlikti </w:t>
            </w:r>
            <w:r w:rsidRPr="00A11C94">
              <w:rPr>
                <w:rFonts w:ascii="Times New Roman" w:hAnsi="Times New Roman" w:cs="Times New Roman"/>
              </w:rPr>
              <w:t>duomenų suspaudimo mechanizmus.</w:t>
            </w:r>
          </w:p>
          <w:p w14:paraId="657FD4CE"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10.1.4. Atlikti periodinius testus, patikrinant atsarginių kopijų atkūrimo galimybes.</w:t>
            </w:r>
          </w:p>
          <w:p w14:paraId="7413D88C"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10.1.5. Kopijų atlikimo laikas (garantinis laikotarpis) – 12 mėnesių. </w:t>
            </w:r>
          </w:p>
          <w:p w14:paraId="38675A6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10.2. Paruošti atsarginių kopijų strategiją, apimančią tiek virtualių mašinų, tiek AD serverio duomenų atsargines kopijas.</w:t>
            </w:r>
          </w:p>
          <w:p w14:paraId="7004492E"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10.2.1. Nustatyti atsarginių kopijų politiką.</w:t>
            </w:r>
          </w:p>
          <w:p w14:paraId="6F785E26"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10.2.2.</w:t>
            </w:r>
            <w:r w:rsidRPr="00A11C94">
              <w:rPr>
                <w:rFonts w:ascii="Times New Roman" w:eastAsia="Times New Roman" w:hAnsi="Times New Roman" w:cs="Times New Roman"/>
                <w:lang w:eastAsia="lt-LT"/>
              </w:rPr>
              <w:t xml:space="preserve"> </w:t>
            </w:r>
            <w:proofErr w:type="spellStart"/>
            <w:r w:rsidRPr="00A11C94">
              <w:rPr>
                <w:rFonts w:ascii="Times New Roman" w:hAnsi="Times New Roman" w:cs="Times New Roman"/>
              </w:rPr>
              <w:t>Implementuoti</w:t>
            </w:r>
            <w:proofErr w:type="spellEnd"/>
            <w:r w:rsidRPr="00A11C94">
              <w:rPr>
                <w:rFonts w:ascii="Times New Roman" w:hAnsi="Times New Roman" w:cs="Times New Roman"/>
              </w:rPr>
              <w:t xml:space="preserve"> „3-2-1“ atsarginių kopijų strategiją.</w:t>
            </w:r>
          </w:p>
          <w:p w14:paraId="77C0BC21"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10.2.3. </w:t>
            </w:r>
            <w:r w:rsidRPr="00381CDD">
              <w:rPr>
                <w:rFonts w:ascii="Times New Roman" w:hAnsi="Times New Roman" w:cs="Times New Roman"/>
              </w:rPr>
              <w:t>Sukonfigūruoti automatinį AD serverio atsarginių kopijų darymą.</w:t>
            </w:r>
          </w:p>
          <w:p w14:paraId="37FE4695"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10.2.4. Įdiegti monitoringo sistemas</w:t>
            </w:r>
          </w:p>
          <w:p w14:paraId="30E6A110" w14:textId="77777777" w:rsidR="000E3792" w:rsidRDefault="000E3792" w:rsidP="00F16E96">
            <w:pPr>
              <w:rPr>
                <w:rFonts w:ascii="Times New Roman" w:hAnsi="Times New Roman" w:cs="Times New Roman"/>
              </w:rPr>
            </w:pPr>
            <w:r w:rsidRPr="00A11C94">
              <w:rPr>
                <w:rFonts w:ascii="Times New Roman" w:hAnsi="Times New Roman" w:cs="Times New Roman"/>
              </w:rPr>
              <w:t xml:space="preserve">10.3. Vykdyti 1 vidinę kopiją ir 1 kopiją į </w:t>
            </w:r>
            <w:proofErr w:type="spellStart"/>
            <w:r w:rsidRPr="00A11C94">
              <w:rPr>
                <w:rFonts w:ascii="Times New Roman" w:hAnsi="Times New Roman" w:cs="Times New Roman"/>
              </w:rPr>
              <w:t>telecentrą</w:t>
            </w:r>
            <w:proofErr w:type="spellEnd"/>
            <w:r w:rsidRPr="00A11C94">
              <w:rPr>
                <w:rFonts w:ascii="Times New Roman" w:hAnsi="Times New Roman" w:cs="Times New Roman"/>
              </w:rPr>
              <w:t xml:space="preserve">.  </w:t>
            </w:r>
          </w:p>
          <w:p w14:paraId="7CC73B27" w14:textId="1186B137" w:rsidR="000E3792" w:rsidRPr="00A11C94" w:rsidRDefault="000E3792" w:rsidP="00F16E96">
            <w:pPr>
              <w:rPr>
                <w:rFonts w:ascii="Times New Roman" w:hAnsi="Times New Roman" w:cs="Times New Roman"/>
              </w:rPr>
            </w:pPr>
            <w:r>
              <w:rPr>
                <w:rFonts w:ascii="Times New Roman" w:hAnsi="Times New Roman" w:cs="Times New Roman"/>
              </w:rPr>
              <w:t xml:space="preserve">10.4. Kopijos turi būti šifruojamos. </w:t>
            </w:r>
          </w:p>
        </w:tc>
      </w:tr>
      <w:tr w:rsidR="000E3792" w:rsidRPr="00A11C94" w14:paraId="5BE23B58" w14:textId="77777777" w:rsidTr="00F16E96">
        <w:tc>
          <w:tcPr>
            <w:tcW w:w="570" w:type="dxa"/>
          </w:tcPr>
          <w:p w14:paraId="5313A142"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11. </w:t>
            </w:r>
          </w:p>
        </w:tc>
        <w:tc>
          <w:tcPr>
            <w:tcW w:w="2124" w:type="dxa"/>
          </w:tcPr>
          <w:p w14:paraId="331E3F3D"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Įrangos paruošimas</w:t>
            </w:r>
          </w:p>
        </w:tc>
        <w:tc>
          <w:tcPr>
            <w:tcW w:w="7273" w:type="dxa"/>
          </w:tcPr>
          <w:p w14:paraId="2A6CE4F9" w14:textId="77777777"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11.1. Pastatyti </w:t>
            </w:r>
            <w:r>
              <w:rPr>
                <w:rFonts w:ascii="Times New Roman" w:hAnsi="Times New Roman" w:cs="Times New Roman"/>
              </w:rPr>
              <w:t>2</w:t>
            </w:r>
            <w:r w:rsidRPr="00A11C94">
              <w:rPr>
                <w:rFonts w:ascii="Times New Roman" w:hAnsi="Times New Roman" w:cs="Times New Roman"/>
              </w:rPr>
              <w:t xml:space="preserve"> vnt. naujai veikiančius serverius </w:t>
            </w:r>
          </w:p>
          <w:p w14:paraId="3B022214" w14:textId="5BC44FDE" w:rsidR="000E3792" w:rsidRPr="00A11C94" w:rsidRDefault="000E3792" w:rsidP="00F16E96">
            <w:pPr>
              <w:rPr>
                <w:rFonts w:ascii="Times New Roman" w:hAnsi="Times New Roman" w:cs="Times New Roman"/>
              </w:rPr>
            </w:pPr>
            <w:r w:rsidRPr="00A11C94">
              <w:rPr>
                <w:rFonts w:ascii="Times New Roman" w:hAnsi="Times New Roman" w:cs="Times New Roman"/>
              </w:rPr>
              <w:t xml:space="preserve">11.2. Sukurti </w:t>
            </w:r>
            <w:r>
              <w:rPr>
                <w:rFonts w:ascii="Times New Roman" w:hAnsi="Times New Roman" w:cs="Times New Roman"/>
              </w:rPr>
              <w:t>6</w:t>
            </w:r>
            <w:r w:rsidRPr="00A11C94">
              <w:rPr>
                <w:rFonts w:ascii="Times New Roman" w:hAnsi="Times New Roman" w:cs="Times New Roman"/>
              </w:rPr>
              <w:t xml:space="preserve"> vnt. virtualių mašinų </w:t>
            </w:r>
          </w:p>
        </w:tc>
      </w:tr>
      <w:tr w:rsidR="00141343" w:rsidRPr="00A11C94" w14:paraId="160DB3C8" w14:textId="77777777" w:rsidTr="00F16E96">
        <w:tc>
          <w:tcPr>
            <w:tcW w:w="570" w:type="dxa"/>
          </w:tcPr>
          <w:p w14:paraId="15F736DC" w14:textId="11A24F59" w:rsidR="00141343" w:rsidRPr="00A11C94" w:rsidRDefault="00141343" w:rsidP="00F16E96">
            <w:pPr>
              <w:rPr>
                <w:rFonts w:ascii="Times New Roman" w:hAnsi="Times New Roman" w:cs="Times New Roman"/>
              </w:rPr>
            </w:pPr>
            <w:r>
              <w:rPr>
                <w:rFonts w:ascii="Times New Roman" w:hAnsi="Times New Roman" w:cs="Times New Roman"/>
              </w:rPr>
              <w:t>12.</w:t>
            </w:r>
          </w:p>
        </w:tc>
        <w:tc>
          <w:tcPr>
            <w:tcW w:w="2124" w:type="dxa"/>
          </w:tcPr>
          <w:p w14:paraId="4800547D" w14:textId="1504C813" w:rsidR="00141343" w:rsidRPr="00A11C94" w:rsidRDefault="00942005" w:rsidP="00F16E96">
            <w:pPr>
              <w:rPr>
                <w:rFonts w:ascii="Times New Roman" w:hAnsi="Times New Roman" w:cs="Times New Roman"/>
              </w:rPr>
            </w:pPr>
            <w:r>
              <w:rPr>
                <w:rFonts w:ascii="Times New Roman" w:hAnsi="Times New Roman" w:cs="Times New Roman"/>
              </w:rPr>
              <w:t>Incidentų šalinimo tvarka</w:t>
            </w:r>
          </w:p>
        </w:tc>
        <w:tc>
          <w:tcPr>
            <w:tcW w:w="7273" w:type="dxa"/>
          </w:tcPr>
          <w:p w14:paraId="4FB60C96" w14:textId="1DA98B8B" w:rsidR="00141343" w:rsidRPr="00A11C94" w:rsidRDefault="000C752F" w:rsidP="00F16E96">
            <w:pPr>
              <w:rPr>
                <w:rFonts w:ascii="Times New Roman" w:hAnsi="Times New Roman" w:cs="Times New Roman"/>
              </w:rPr>
            </w:pPr>
            <w:r>
              <w:rPr>
                <w:rFonts w:ascii="Times New Roman" w:hAnsi="Times New Roman" w:cs="Times New Roman"/>
              </w:rPr>
              <w:t>Tiekėjas</w:t>
            </w:r>
            <w:r w:rsidR="00FC34C1">
              <w:rPr>
                <w:rFonts w:ascii="Times New Roman" w:hAnsi="Times New Roman" w:cs="Times New Roman"/>
              </w:rPr>
              <w:t xml:space="preserve"> garantiniu laikotarpiu</w:t>
            </w:r>
            <w:r>
              <w:rPr>
                <w:rFonts w:ascii="Times New Roman" w:hAnsi="Times New Roman" w:cs="Times New Roman"/>
              </w:rPr>
              <w:t xml:space="preserve"> įsipareigoja pašalinti trūkumus ne vėliau kaip per 8 (aštuonias) darbo valandas</w:t>
            </w:r>
            <w:r w:rsidR="005F179F">
              <w:rPr>
                <w:rFonts w:ascii="Times New Roman" w:hAnsi="Times New Roman" w:cs="Times New Roman"/>
              </w:rPr>
              <w:t xml:space="preserve"> nuo pranešimo išsiuntimo per incidentų registravimo sistemą.</w:t>
            </w:r>
          </w:p>
        </w:tc>
      </w:tr>
      <w:tr w:rsidR="00492B74" w:rsidRPr="00A11C94" w14:paraId="26408B1D" w14:textId="77777777" w:rsidTr="00F16E96">
        <w:tc>
          <w:tcPr>
            <w:tcW w:w="570" w:type="dxa"/>
          </w:tcPr>
          <w:p w14:paraId="7195AD15" w14:textId="0B6EF4D5" w:rsidR="00492B74" w:rsidRDefault="00492B74" w:rsidP="00F16E96">
            <w:pPr>
              <w:rPr>
                <w:rFonts w:ascii="Times New Roman" w:hAnsi="Times New Roman" w:cs="Times New Roman"/>
              </w:rPr>
            </w:pPr>
            <w:r>
              <w:rPr>
                <w:rFonts w:ascii="Times New Roman" w:hAnsi="Times New Roman" w:cs="Times New Roman"/>
              </w:rPr>
              <w:t>13.</w:t>
            </w:r>
          </w:p>
        </w:tc>
        <w:tc>
          <w:tcPr>
            <w:tcW w:w="2124" w:type="dxa"/>
          </w:tcPr>
          <w:p w14:paraId="161E043B" w14:textId="16D4FF7D" w:rsidR="00492B74" w:rsidRDefault="006A0469" w:rsidP="00F16E96">
            <w:pPr>
              <w:rPr>
                <w:rFonts w:ascii="Times New Roman" w:hAnsi="Times New Roman" w:cs="Times New Roman"/>
              </w:rPr>
            </w:pPr>
            <w:r>
              <w:rPr>
                <w:rFonts w:ascii="Times New Roman" w:hAnsi="Times New Roman" w:cs="Times New Roman"/>
              </w:rPr>
              <w:t>Paslaugų teikimo tvarka</w:t>
            </w:r>
          </w:p>
        </w:tc>
        <w:tc>
          <w:tcPr>
            <w:tcW w:w="7273" w:type="dxa"/>
          </w:tcPr>
          <w:p w14:paraId="1894F9D1" w14:textId="09D531DE" w:rsidR="00492B74" w:rsidRDefault="002A5BC7" w:rsidP="00F16E96">
            <w:pPr>
              <w:rPr>
                <w:rFonts w:ascii="Times New Roman" w:hAnsi="Times New Roman" w:cs="Times New Roman"/>
              </w:rPr>
            </w:pPr>
            <w:r>
              <w:rPr>
                <w:rFonts w:ascii="Times New Roman" w:hAnsi="Times New Roman" w:cs="Times New Roman"/>
              </w:rPr>
              <w:t xml:space="preserve">Tiekėjas </w:t>
            </w:r>
            <w:r w:rsidR="006A0469">
              <w:rPr>
                <w:rFonts w:ascii="Times New Roman" w:hAnsi="Times New Roman" w:cs="Times New Roman"/>
              </w:rPr>
              <w:t xml:space="preserve">per </w:t>
            </w:r>
            <w:r w:rsidR="0099002B">
              <w:rPr>
                <w:rFonts w:ascii="Times New Roman" w:hAnsi="Times New Roman" w:cs="Times New Roman"/>
              </w:rPr>
              <w:t>15 (penkiolika) darbo</w:t>
            </w:r>
            <w:r w:rsidR="006A0469">
              <w:rPr>
                <w:rFonts w:ascii="Times New Roman" w:hAnsi="Times New Roman" w:cs="Times New Roman"/>
              </w:rPr>
              <w:t xml:space="preserve"> dienų nuo Sutarties įsigaliojimo</w:t>
            </w:r>
            <w:r w:rsidR="000A2D81">
              <w:rPr>
                <w:rFonts w:ascii="Times New Roman" w:hAnsi="Times New Roman" w:cs="Times New Roman"/>
              </w:rPr>
              <w:t xml:space="preserve"> turi parengti ir pateikti Perkančiajai organizacijai Paslaugų teikimo planą.</w:t>
            </w:r>
          </w:p>
        </w:tc>
      </w:tr>
      <w:tr w:rsidR="004308DD" w:rsidRPr="00A11C94" w14:paraId="01F75E68" w14:textId="77777777" w:rsidTr="00F16E96">
        <w:tc>
          <w:tcPr>
            <w:tcW w:w="570" w:type="dxa"/>
          </w:tcPr>
          <w:p w14:paraId="1D5940DF" w14:textId="0B073280" w:rsidR="004308DD" w:rsidRDefault="004308DD" w:rsidP="00F16E96">
            <w:pPr>
              <w:rPr>
                <w:rFonts w:ascii="Times New Roman" w:hAnsi="Times New Roman" w:cs="Times New Roman"/>
              </w:rPr>
            </w:pPr>
            <w:r>
              <w:rPr>
                <w:rFonts w:ascii="Times New Roman" w:hAnsi="Times New Roman" w:cs="Times New Roman"/>
              </w:rPr>
              <w:t>1</w:t>
            </w:r>
            <w:r w:rsidR="00492B74">
              <w:rPr>
                <w:rFonts w:ascii="Times New Roman" w:hAnsi="Times New Roman" w:cs="Times New Roman"/>
              </w:rPr>
              <w:t>4</w:t>
            </w:r>
            <w:r>
              <w:rPr>
                <w:rFonts w:ascii="Times New Roman" w:hAnsi="Times New Roman" w:cs="Times New Roman"/>
              </w:rPr>
              <w:t>.</w:t>
            </w:r>
          </w:p>
        </w:tc>
        <w:tc>
          <w:tcPr>
            <w:tcW w:w="2124" w:type="dxa"/>
          </w:tcPr>
          <w:p w14:paraId="041A6EAD" w14:textId="40BD0C07" w:rsidR="004308DD" w:rsidRDefault="00596178" w:rsidP="00F16E96">
            <w:pPr>
              <w:rPr>
                <w:rFonts w:ascii="Times New Roman" w:hAnsi="Times New Roman" w:cs="Times New Roman"/>
              </w:rPr>
            </w:pPr>
            <w:r>
              <w:rPr>
                <w:rFonts w:ascii="Times New Roman" w:hAnsi="Times New Roman" w:cs="Times New Roman"/>
              </w:rPr>
              <w:t>Kiti reikalavimai</w:t>
            </w:r>
          </w:p>
        </w:tc>
        <w:tc>
          <w:tcPr>
            <w:tcW w:w="7273" w:type="dxa"/>
          </w:tcPr>
          <w:p w14:paraId="05149727" w14:textId="198D4178" w:rsidR="004308DD" w:rsidRPr="00916535" w:rsidRDefault="004308DD" w:rsidP="00F16E96">
            <w:pPr>
              <w:rPr>
                <w:color w:val="4472C4" w:themeColor="accent1"/>
              </w:rPr>
            </w:pPr>
            <w:r>
              <w:rPr>
                <w:rFonts w:ascii="Times New Roman" w:hAnsi="Times New Roman" w:cs="Times New Roman"/>
              </w:rPr>
              <w:t>Teikiam</w:t>
            </w:r>
            <w:r w:rsidR="009C2F7E">
              <w:rPr>
                <w:rFonts w:ascii="Times New Roman" w:hAnsi="Times New Roman" w:cs="Times New Roman"/>
              </w:rPr>
              <w:t xml:space="preserve">os paslaugos turi atitikti </w:t>
            </w:r>
            <w:r w:rsidR="009C2F7E" w:rsidRPr="00C45C55">
              <w:rPr>
                <w:rFonts w:ascii="Times New Roman" w:hAnsi="Times New Roman" w:cs="Times New Roman"/>
              </w:rPr>
              <w:t>Direktyv</w:t>
            </w:r>
            <w:r w:rsidR="003218D4" w:rsidRPr="00C45C55">
              <w:rPr>
                <w:rFonts w:ascii="Times New Roman" w:hAnsi="Times New Roman" w:cs="Times New Roman"/>
              </w:rPr>
              <w:t>os</w:t>
            </w:r>
            <w:r w:rsidR="009C2F7E" w:rsidRPr="00C45C55">
              <w:rPr>
                <w:rFonts w:ascii="Times New Roman" w:hAnsi="Times New Roman" w:cs="Times New Roman"/>
              </w:rPr>
              <w:t xml:space="preserve"> (ES) 2022/2555</w:t>
            </w:r>
            <w:r w:rsidR="00AB0691" w:rsidRPr="00C45C55">
              <w:rPr>
                <w:rFonts w:ascii="Times New Roman" w:hAnsi="Times New Roman" w:cs="Times New Roman"/>
              </w:rPr>
              <w:t xml:space="preserve"> ir </w:t>
            </w:r>
            <w:r w:rsidR="009C2F7E" w:rsidRPr="00C45C55">
              <w:rPr>
                <w:rFonts w:ascii="Times New Roman" w:hAnsi="Times New Roman" w:cs="Times New Roman"/>
              </w:rPr>
              <w:t>Lietuvos</w:t>
            </w:r>
            <w:r w:rsidR="00596178" w:rsidRPr="00C45C55">
              <w:rPr>
                <w:rFonts w:ascii="Times New Roman" w:hAnsi="Times New Roman" w:cs="Times New Roman"/>
              </w:rPr>
              <w:t xml:space="preserve"> Respublikos</w:t>
            </w:r>
            <w:r w:rsidR="009C2F7E" w:rsidRPr="00C45C55">
              <w:rPr>
                <w:rFonts w:ascii="Times New Roman" w:hAnsi="Times New Roman" w:cs="Times New Roman"/>
              </w:rPr>
              <w:t xml:space="preserve"> kibernetinio saugumo įstatym</w:t>
            </w:r>
            <w:r w:rsidR="00596178" w:rsidRPr="00C45C55">
              <w:rPr>
                <w:rFonts w:ascii="Times New Roman" w:hAnsi="Times New Roman" w:cs="Times New Roman"/>
              </w:rPr>
              <w:t>o reikalavimus</w:t>
            </w:r>
            <w:r w:rsidR="009C2F7E" w:rsidRPr="00C45C55">
              <w:t xml:space="preserve">. </w:t>
            </w:r>
          </w:p>
        </w:tc>
      </w:tr>
    </w:tbl>
    <w:p w14:paraId="0579F421" w14:textId="77777777" w:rsidR="000E3792" w:rsidRPr="00A11C94" w:rsidRDefault="000E3792" w:rsidP="004F4B91">
      <w:pPr>
        <w:rPr>
          <w:rFonts w:ascii="Times New Roman" w:hAnsi="Times New Roman" w:cs="Times New Roman"/>
        </w:rPr>
      </w:pPr>
    </w:p>
    <w:sectPr w:rsidR="000E3792" w:rsidRPr="00A11C94" w:rsidSect="00241E5A">
      <w:headerReference w:type="default" r:id="rId7"/>
      <w:pgSz w:w="12240" w:h="15840"/>
      <w:pgMar w:top="1350"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1430E" w14:textId="77777777" w:rsidR="006B3B39" w:rsidRDefault="006B3B39" w:rsidP="009A43FE">
      <w:pPr>
        <w:spacing w:after="0" w:line="240" w:lineRule="auto"/>
      </w:pPr>
      <w:r>
        <w:separator/>
      </w:r>
    </w:p>
  </w:endnote>
  <w:endnote w:type="continuationSeparator" w:id="0">
    <w:p w14:paraId="3AC07FAB" w14:textId="77777777" w:rsidR="006B3B39" w:rsidRDefault="006B3B39" w:rsidP="009A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B939" w14:textId="77777777" w:rsidR="006B3B39" w:rsidRDefault="006B3B39" w:rsidP="009A43FE">
      <w:pPr>
        <w:spacing w:after="0" w:line="240" w:lineRule="auto"/>
      </w:pPr>
      <w:r>
        <w:separator/>
      </w:r>
    </w:p>
  </w:footnote>
  <w:footnote w:type="continuationSeparator" w:id="0">
    <w:p w14:paraId="475EB266" w14:textId="77777777" w:rsidR="006B3B39" w:rsidRDefault="006B3B39" w:rsidP="009A4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5690" w14:textId="7DB0178D" w:rsidR="009A43FE" w:rsidRPr="009A43FE" w:rsidRDefault="009A43FE" w:rsidP="009A43FE">
    <w:pPr>
      <w:pStyle w:val="Header"/>
      <w:jc w:val="right"/>
      <w:rPr>
        <w:rFonts w:ascii="Times New Roman" w:hAnsi="Times New Roman" w:cs="Times New Roman"/>
        <w:sz w:val="24"/>
        <w:szCs w:val="24"/>
      </w:rPr>
    </w:pPr>
    <w:r>
      <w:rPr>
        <w:rFonts w:ascii="Times New Roman" w:hAnsi="Times New Roman" w:cs="Times New Roman"/>
        <w:sz w:val="24"/>
        <w:szCs w:val="24"/>
      </w:rPr>
      <w:t>Specialiųjų pirkimo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41DA"/>
    <w:multiLevelType w:val="hybridMultilevel"/>
    <w:tmpl w:val="FFFFFFFF"/>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 w15:restartNumberingAfterBreak="0">
    <w:nsid w:val="13D517BA"/>
    <w:multiLevelType w:val="hybridMultilevel"/>
    <w:tmpl w:val="D5B871E2"/>
    <w:lvl w:ilvl="0" w:tplc="79727D00">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6008B2"/>
    <w:multiLevelType w:val="hybridMultilevel"/>
    <w:tmpl w:val="FFFFFFFF"/>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29D22C7"/>
    <w:multiLevelType w:val="hybridMultilevel"/>
    <w:tmpl w:val="D7A673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D95DEF"/>
    <w:multiLevelType w:val="multilevel"/>
    <w:tmpl w:val="2E6AF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945ACC"/>
    <w:multiLevelType w:val="multilevel"/>
    <w:tmpl w:val="366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90107"/>
    <w:multiLevelType w:val="hybridMultilevel"/>
    <w:tmpl w:val="17D83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02518A"/>
    <w:multiLevelType w:val="hybridMultilevel"/>
    <w:tmpl w:val="FFFFFFFF"/>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3BC71284"/>
    <w:multiLevelType w:val="multilevel"/>
    <w:tmpl w:val="1076F12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15:restartNumberingAfterBreak="0">
    <w:nsid w:val="3DEA71FD"/>
    <w:multiLevelType w:val="multilevel"/>
    <w:tmpl w:val="C85636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D50B90"/>
    <w:multiLevelType w:val="hybridMultilevel"/>
    <w:tmpl w:val="3D8A2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A31DF4"/>
    <w:multiLevelType w:val="hybridMultilevel"/>
    <w:tmpl w:val="FFFFFFFF"/>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34D31F8"/>
    <w:multiLevelType w:val="hybridMultilevel"/>
    <w:tmpl w:val="939E9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1C7A22"/>
    <w:multiLevelType w:val="multilevel"/>
    <w:tmpl w:val="A2BA31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3F0D84"/>
    <w:multiLevelType w:val="hybridMultilevel"/>
    <w:tmpl w:val="42E0D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AA02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865C19"/>
    <w:multiLevelType w:val="multilevel"/>
    <w:tmpl w:val="F5C2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7352F0"/>
    <w:multiLevelType w:val="multilevel"/>
    <w:tmpl w:val="1DB0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634B9"/>
    <w:multiLevelType w:val="multilevel"/>
    <w:tmpl w:val="B968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C1769"/>
    <w:multiLevelType w:val="multilevel"/>
    <w:tmpl w:val="4BE85486"/>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457698"/>
    <w:multiLevelType w:val="hybridMultilevel"/>
    <w:tmpl w:val="04D01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ED4F7B"/>
    <w:multiLevelType w:val="hybridMultilevel"/>
    <w:tmpl w:val="744E4B02"/>
    <w:lvl w:ilvl="0" w:tplc="04270001">
      <w:start w:val="1"/>
      <w:numFmt w:val="bullet"/>
      <w:lvlText w:val=""/>
      <w:lvlJc w:val="left"/>
      <w:pPr>
        <w:ind w:left="360" w:hanging="360"/>
      </w:pPr>
      <w:rPr>
        <w:rFonts w:ascii="Symbol" w:hAnsi="Symbol" w:hint="default"/>
      </w:rPr>
    </w:lvl>
    <w:lvl w:ilvl="1" w:tplc="DE224ABE">
      <w:start w:val="24"/>
      <w:numFmt w:val="bullet"/>
      <w:lvlText w:val="·"/>
      <w:lvlJc w:val="left"/>
      <w:pPr>
        <w:ind w:left="1080" w:hanging="360"/>
      </w:pPr>
      <w:rPr>
        <w:rFonts w:ascii="Times New Roman" w:eastAsiaTheme="minorHAnsi"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6E5466EA"/>
    <w:multiLevelType w:val="multilevel"/>
    <w:tmpl w:val="EECE12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5116EB"/>
    <w:multiLevelType w:val="hybridMultilevel"/>
    <w:tmpl w:val="FFFFFFFF"/>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742139108">
    <w:abstractNumId w:val="9"/>
  </w:num>
  <w:num w:numId="2" w16cid:durableId="556472353">
    <w:abstractNumId w:val="20"/>
  </w:num>
  <w:num w:numId="3" w16cid:durableId="1811942038">
    <w:abstractNumId w:val="4"/>
  </w:num>
  <w:num w:numId="4" w16cid:durableId="241910557">
    <w:abstractNumId w:val="17"/>
  </w:num>
  <w:num w:numId="5" w16cid:durableId="1415590086">
    <w:abstractNumId w:val="22"/>
  </w:num>
  <w:num w:numId="6" w16cid:durableId="117647875">
    <w:abstractNumId w:val="18"/>
  </w:num>
  <w:num w:numId="7" w16cid:durableId="1291594562">
    <w:abstractNumId w:val="15"/>
  </w:num>
  <w:num w:numId="8" w16cid:durableId="233785285">
    <w:abstractNumId w:val="5"/>
  </w:num>
  <w:num w:numId="9" w16cid:durableId="1452940591">
    <w:abstractNumId w:val="16"/>
  </w:num>
  <w:num w:numId="10" w16cid:durableId="1178808828">
    <w:abstractNumId w:val="0"/>
  </w:num>
  <w:num w:numId="11" w16cid:durableId="1244266892">
    <w:abstractNumId w:val="2"/>
  </w:num>
  <w:num w:numId="12" w16cid:durableId="423458285">
    <w:abstractNumId w:val="11"/>
  </w:num>
  <w:num w:numId="13" w16cid:durableId="1346904663">
    <w:abstractNumId w:val="23"/>
  </w:num>
  <w:num w:numId="14" w16cid:durableId="335036282">
    <w:abstractNumId w:val="7"/>
  </w:num>
  <w:num w:numId="15" w16cid:durableId="2041390908">
    <w:abstractNumId w:val="21"/>
  </w:num>
  <w:num w:numId="16" w16cid:durableId="1148745756">
    <w:abstractNumId w:val="10"/>
  </w:num>
  <w:num w:numId="17" w16cid:durableId="438062993">
    <w:abstractNumId w:val="3"/>
  </w:num>
  <w:num w:numId="18" w16cid:durableId="1646162028">
    <w:abstractNumId w:val="1"/>
  </w:num>
  <w:num w:numId="19" w16cid:durableId="1194460600">
    <w:abstractNumId w:val="14"/>
  </w:num>
  <w:num w:numId="20" w16cid:durableId="374812254">
    <w:abstractNumId w:val="6"/>
  </w:num>
  <w:num w:numId="21" w16cid:durableId="1731079899">
    <w:abstractNumId w:val="12"/>
  </w:num>
  <w:num w:numId="22" w16cid:durableId="756096335">
    <w:abstractNumId w:val="13"/>
  </w:num>
  <w:num w:numId="23" w16cid:durableId="10818033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03676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4B"/>
    <w:rsid w:val="0001358F"/>
    <w:rsid w:val="00023479"/>
    <w:rsid w:val="0002411C"/>
    <w:rsid w:val="00033AFD"/>
    <w:rsid w:val="00051F28"/>
    <w:rsid w:val="0006585F"/>
    <w:rsid w:val="00081B8D"/>
    <w:rsid w:val="00083C29"/>
    <w:rsid w:val="0009149F"/>
    <w:rsid w:val="000925DB"/>
    <w:rsid w:val="000936E6"/>
    <w:rsid w:val="000A2D81"/>
    <w:rsid w:val="000A4A65"/>
    <w:rsid w:val="000C752F"/>
    <w:rsid w:val="000D25B9"/>
    <w:rsid w:val="000E3792"/>
    <w:rsid w:val="000E6DC5"/>
    <w:rsid w:val="00101FEA"/>
    <w:rsid w:val="0010410B"/>
    <w:rsid w:val="00125DA1"/>
    <w:rsid w:val="00126866"/>
    <w:rsid w:val="001269BF"/>
    <w:rsid w:val="00141343"/>
    <w:rsid w:val="00154787"/>
    <w:rsid w:val="0019029F"/>
    <w:rsid w:val="001C4AEC"/>
    <w:rsid w:val="001F061C"/>
    <w:rsid w:val="002062C4"/>
    <w:rsid w:val="00241E5A"/>
    <w:rsid w:val="00252EC4"/>
    <w:rsid w:val="002708AA"/>
    <w:rsid w:val="00271B38"/>
    <w:rsid w:val="00293B18"/>
    <w:rsid w:val="002A4AA0"/>
    <w:rsid w:val="002A5BC7"/>
    <w:rsid w:val="002B3A47"/>
    <w:rsid w:val="002C11DB"/>
    <w:rsid w:val="002C58A8"/>
    <w:rsid w:val="002D2419"/>
    <w:rsid w:val="00316731"/>
    <w:rsid w:val="003218D4"/>
    <w:rsid w:val="00381CDD"/>
    <w:rsid w:val="00386A54"/>
    <w:rsid w:val="00390921"/>
    <w:rsid w:val="00391239"/>
    <w:rsid w:val="003962BA"/>
    <w:rsid w:val="003B32BC"/>
    <w:rsid w:val="003B45ED"/>
    <w:rsid w:val="003C32CB"/>
    <w:rsid w:val="003E529A"/>
    <w:rsid w:val="00410998"/>
    <w:rsid w:val="00422C1B"/>
    <w:rsid w:val="00427257"/>
    <w:rsid w:val="004304F6"/>
    <w:rsid w:val="004308DD"/>
    <w:rsid w:val="004309FF"/>
    <w:rsid w:val="00457237"/>
    <w:rsid w:val="00477565"/>
    <w:rsid w:val="004801E2"/>
    <w:rsid w:val="00484B41"/>
    <w:rsid w:val="00492B74"/>
    <w:rsid w:val="004E2B72"/>
    <w:rsid w:val="004E3543"/>
    <w:rsid w:val="004E5E78"/>
    <w:rsid w:val="004F0FB1"/>
    <w:rsid w:val="004F1663"/>
    <w:rsid w:val="004F4B91"/>
    <w:rsid w:val="005028DB"/>
    <w:rsid w:val="005116DA"/>
    <w:rsid w:val="0057520A"/>
    <w:rsid w:val="00596178"/>
    <w:rsid w:val="005B17B8"/>
    <w:rsid w:val="005B20F6"/>
    <w:rsid w:val="005B5D30"/>
    <w:rsid w:val="005E14FB"/>
    <w:rsid w:val="005E4E39"/>
    <w:rsid w:val="005F179F"/>
    <w:rsid w:val="005F2A10"/>
    <w:rsid w:val="006062BE"/>
    <w:rsid w:val="0063261D"/>
    <w:rsid w:val="006351B5"/>
    <w:rsid w:val="006371E0"/>
    <w:rsid w:val="006576EA"/>
    <w:rsid w:val="00657917"/>
    <w:rsid w:val="00672284"/>
    <w:rsid w:val="006A0469"/>
    <w:rsid w:val="006A36F0"/>
    <w:rsid w:val="006B3B39"/>
    <w:rsid w:val="006C022C"/>
    <w:rsid w:val="006F3A7A"/>
    <w:rsid w:val="00700FDF"/>
    <w:rsid w:val="00703B70"/>
    <w:rsid w:val="00713062"/>
    <w:rsid w:val="00716974"/>
    <w:rsid w:val="00717987"/>
    <w:rsid w:val="00745346"/>
    <w:rsid w:val="00751622"/>
    <w:rsid w:val="00772852"/>
    <w:rsid w:val="00774F52"/>
    <w:rsid w:val="00776795"/>
    <w:rsid w:val="00784AFB"/>
    <w:rsid w:val="00790E70"/>
    <w:rsid w:val="007A3C2D"/>
    <w:rsid w:val="007B75A2"/>
    <w:rsid w:val="007D368A"/>
    <w:rsid w:val="007E0EF6"/>
    <w:rsid w:val="007F5D4F"/>
    <w:rsid w:val="008510D6"/>
    <w:rsid w:val="00872BC1"/>
    <w:rsid w:val="00876AC4"/>
    <w:rsid w:val="00882CC5"/>
    <w:rsid w:val="008B3F35"/>
    <w:rsid w:val="008D75C7"/>
    <w:rsid w:val="008E39F7"/>
    <w:rsid w:val="008F5524"/>
    <w:rsid w:val="00916535"/>
    <w:rsid w:val="009166C5"/>
    <w:rsid w:val="00942005"/>
    <w:rsid w:val="00945857"/>
    <w:rsid w:val="00955F62"/>
    <w:rsid w:val="00965B2D"/>
    <w:rsid w:val="009852FF"/>
    <w:rsid w:val="0099002B"/>
    <w:rsid w:val="009A43FE"/>
    <w:rsid w:val="009B2CB6"/>
    <w:rsid w:val="009B7DCE"/>
    <w:rsid w:val="009C2F7E"/>
    <w:rsid w:val="009D1A4B"/>
    <w:rsid w:val="00A11C94"/>
    <w:rsid w:val="00A14E1D"/>
    <w:rsid w:val="00A42670"/>
    <w:rsid w:val="00A45197"/>
    <w:rsid w:val="00AB0691"/>
    <w:rsid w:val="00AD39B4"/>
    <w:rsid w:val="00AD53DA"/>
    <w:rsid w:val="00B003F7"/>
    <w:rsid w:val="00B5344B"/>
    <w:rsid w:val="00B75715"/>
    <w:rsid w:val="00B82BF5"/>
    <w:rsid w:val="00B82D8D"/>
    <w:rsid w:val="00B849AB"/>
    <w:rsid w:val="00BB035A"/>
    <w:rsid w:val="00BD3E2B"/>
    <w:rsid w:val="00BF3BE9"/>
    <w:rsid w:val="00BF41CE"/>
    <w:rsid w:val="00BF46C9"/>
    <w:rsid w:val="00C3762D"/>
    <w:rsid w:val="00C45C55"/>
    <w:rsid w:val="00C47ECC"/>
    <w:rsid w:val="00C6756E"/>
    <w:rsid w:val="00C67B3A"/>
    <w:rsid w:val="00C87FCE"/>
    <w:rsid w:val="00C94238"/>
    <w:rsid w:val="00C96004"/>
    <w:rsid w:val="00CF0289"/>
    <w:rsid w:val="00D13E94"/>
    <w:rsid w:val="00D319A2"/>
    <w:rsid w:val="00D609E6"/>
    <w:rsid w:val="00D76253"/>
    <w:rsid w:val="00D81785"/>
    <w:rsid w:val="00DB5F18"/>
    <w:rsid w:val="00DC3FE0"/>
    <w:rsid w:val="00DF6B03"/>
    <w:rsid w:val="00E13A93"/>
    <w:rsid w:val="00E900C8"/>
    <w:rsid w:val="00EB2419"/>
    <w:rsid w:val="00ED68F0"/>
    <w:rsid w:val="00EE02DB"/>
    <w:rsid w:val="00F000C5"/>
    <w:rsid w:val="00F0687F"/>
    <w:rsid w:val="00F17331"/>
    <w:rsid w:val="00F3768D"/>
    <w:rsid w:val="00F40328"/>
    <w:rsid w:val="00F41334"/>
    <w:rsid w:val="00F53B5F"/>
    <w:rsid w:val="00F657EC"/>
    <w:rsid w:val="00F94FBD"/>
    <w:rsid w:val="00FC34C1"/>
    <w:rsid w:val="00FE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8527"/>
  <w15:chartTrackingRefBased/>
  <w15:docId w15:val="{FA9DAD73-9A27-4960-96E5-B9C9AA3E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FB"/>
    <w:rPr>
      <w:lang w:val="lt-LT"/>
    </w:rPr>
  </w:style>
  <w:style w:type="paragraph" w:styleId="Heading1">
    <w:name w:val="heading 1"/>
    <w:basedOn w:val="Normal"/>
    <w:next w:val="Normal"/>
    <w:link w:val="Heading1Char"/>
    <w:uiPriority w:val="9"/>
    <w:qFormat/>
    <w:rsid w:val="009D1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A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A4B"/>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9D1A4B"/>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9D1A4B"/>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9D1A4B"/>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9D1A4B"/>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9D1A4B"/>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9D1A4B"/>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9D1A4B"/>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9D1A4B"/>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9D1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A4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9D1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A4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9D1A4B"/>
    <w:pPr>
      <w:spacing w:before="160"/>
      <w:jc w:val="center"/>
    </w:pPr>
    <w:rPr>
      <w:i/>
      <w:iCs/>
      <w:color w:val="404040" w:themeColor="text1" w:themeTint="BF"/>
    </w:rPr>
  </w:style>
  <w:style w:type="character" w:customStyle="1" w:styleId="QuoteChar">
    <w:name w:val="Quote Char"/>
    <w:basedOn w:val="DefaultParagraphFont"/>
    <w:link w:val="Quote"/>
    <w:uiPriority w:val="29"/>
    <w:rsid w:val="009D1A4B"/>
    <w:rPr>
      <w:i/>
      <w:iCs/>
      <w:color w:val="404040" w:themeColor="text1" w:themeTint="BF"/>
      <w:lang w:val="lt-LT"/>
    </w:rPr>
  </w:style>
  <w:style w:type="paragraph" w:styleId="ListParagraph">
    <w:name w:val="List Paragraph"/>
    <w:aliases w:val="Numbering,ERP-List Paragraph,List Paragraph1,List Paragraph11,Bullet EY,List Paragraph2,List Paragraph21,Lentele,List not in Table,Buletai,lp1,Bullet 1,Use Case List Paragraph,List Paragraph111,Paragraph,List Paragraph Red,punktai"/>
    <w:basedOn w:val="Normal"/>
    <w:link w:val="ListParagraphChar"/>
    <w:uiPriority w:val="34"/>
    <w:qFormat/>
    <w:rsid w:val="009D1A4B"/>
    <w:pPr>
      <w:ind w:left="720"/>
      <w:contextualSpacing/>
    </w:pPr>
  </w:style>
  <w:style w:type="character" w:styleId="IntenseEmphasis">
    <w:name w:val="Intense Emphasis"/>
    <w:basedOn w:val="DefaultParagraphFont"/>
    <w:uiPriority w:val="21"/>
    <w:qFormat/>
    <w:rsid w:val="009D1A4B"/>
    <w:rPr>
      <w:i/>
      <w:iCs/>
      <w:color w:val="2F5496" w:themeColor="accent1" w:themeShade="BF"/>
    </w:rPr>
  </w:style>
  <w:style w:type="paragraph" w:styleId="IntenseQuote">
    <w:name w:val="Intense Quote"/>
    <w:basedOn w:val="Normal"/>
    <w:next w:val="Normal"/>
    <w:link w:val="IntenseQuoteChar"/>
    <w:uiPriority w:val="30"/>
    <w:qFormat/>
    <w:rsid w:val="009D1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A4B"/>
    <w:rPr>
      <w:i/>
      <w:iCs/>
      <w:color w:val="2F5496" w:themeColor="accent1" w:themeShade="BF"/>
      <w:lang w:val="lt-LT"/>
    </w:rPr>
  </w:style>
  <w:style w:type="character" w:styleId="IntenseReference">
    <w:name w:val="Intense Reference"/>
    <w:basedOn w:val="DefaultParagraphFont"/>
    <w:uiPriority w:val="32"/>
    <w:qFormat/>
    <w:rsid w:val="009D1A4B"/>
    <w:rPr>
      <w:b/>
      <w:bCs/>
      <w:smallCaps/>
      <w:color w:val="2F5496" w:themeColor="accent1" w:themeShade="BF"/>
      <w:spacing w:val="5"/>
    </w:rPr>
  </w:style>
  <w:style w:type="table" w:styleId="TableGrid">
    <w:name w:val="Table Grid"/>
    <w:basedOn w:val="TableNormal"/>
    <w:uiPriority w:val="39"/>
    <w:rsid w:val="009D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1A4B"/>
    <w:rPr>
      <w:rFonts w:ascii="Times New Roman" w:hAnsi="Times New Roman" w:cs="Times New Roman"/>
      <w:sz w:val="24"/>
      <w:szCs w:val="24"/>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F53B5F"/>
    <w:rPr>
      <w:lang w:val="lt-LT"/>
    </w:rPr>
  </w:style>
  <w:style w:type="character" w:styleId="CommentReference">
    <w:name w:val="annotation reference"/>
    <w:basedOn w:val="DefaultParagraphFont"/>
    <w:uiPriority w:val="99"/>
    <w:semiHidden/>
    <w:unhideWhenUsed/>
    <w:rsid w:val="00126866"/>
    <w:rPr>
      <w:sz w:val="16"/>
      <w:szCs w:val="16"/>
    </w:rPr>
  </w:style>
  <w:style w:type="paragraph" w:styleId="CommentText">
    <w:name w:val="annotation text"/>
    <w:basedOn w:val="Normal"/>
    <w:link w:val="CommentTextChar"/>
    <w:uiPriority w:val="99"/>
    <w:unhideWhenUsed/>
    <w:rsid w:val="00126866"/>
    <w:pPr>
      <w:spacing w:line="240" w:lineRule="auto"/>
    </w:pPr>
    <w:rPr>
      <w:sz w:val="20"/>
      <w:szCs w:val="20"/>
    </w:rPr>
  </w:style>
  <w:style w:type="character" w:customStyle="1" w:styleId="CommentTextChar">
    <w:name w:val="Comment Text Char"/>
    <w:basedOn w:val="DefaultParagraphFont"/>
    <w:link w:val="CommentText"/>
    <w:uiPriority w:val="99"/>
    <w:rsid w:val="00126866"/>
    <w:rPr>
      <w:sz w:val="20"/>
      <w:szCs w:val="20"/>
      <w:lang w:val="lt-LT"/>
    </w:rPr>
  </w:style>
  <w:style w:type="paragraph" w:styleId="CommentSubject">
    <w:name w:val="annotation subject"/>
    <w:basedOn w:val="CommentText"/>
    <w:next w:val="CommentText"/>
    <w:link w:val="CommentSubjectChar"/>
    <w:uiPriority w:val="99"/>
    <w:semiHidden/>
    <w:unhideWhenUsed/>
    <w:rsid w:val="00126866"/>
    <w:rPr>
      <w:b/>
      <w:bCs/>
    </w:rPr>
  </w:style>
  <w:style w:type="character" w:customStyle="1" w:styleId="CommentSubjectChar">
    <w:name w:val="Comment Subject Char"/>
    <w:basedOn w:val="CommentTextChar"/>
    <w:link w:val="CommentSubject"/>
    <w:uiPriority w:val="99"/>
    <w:semiHidden/>
    <w:rsid w:val="00126866"/>
    <w:rPr>
      <w:b/>
      <w:bCs/>
      <w:sz w:val="20"/>
      <w:szCs w:val="20"/>
      <w:lang w:val="lt-LT"/>
    </w:rPr>
  </w:style>
  <w:style w:type="paragraph" w:styleId="Revision">
    <w:name w:val="Revision"/>
    <w:hidden/>
    <w:uiPriority w:val="99"/>
    <w:semiHidden/>
    <w:rsid w:val="002A4AA0"/>
    <w:pPr>
      <w:spacing w:after="0" w:line="240" w:lineRule="auto"/>
    </w:pPr>
    <w:rPr>
      <w:lang w:val="lt-LT"/>
    </w:rPr>
  </w:style>
  <w:style w:type="paragraph" w:styleId="Header">
    <w:name w:val="header"/>
    <w:basedOn w:val="Normal"/>
    <w:link w:val="HeaderChar"/>
    <w:uiPriority w:val="99"/>
    <w:unhideWhenUsed/>
    <w:rsid w:val="009A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3FE"/>
    <w:rPr>
      <w:lang w:val="lt-LT"/>
    </w:rPr>
  </w:style>
  <w:style w:type="paragraph" w:styleId="Footer">
    <w:name w:val="footer"/>
    <w:basedOn w:val="Normal"/>
    <w:link w:val="FooterChar"/>
    <w:uiPriority w:val="99"/>
    <w:unhideWhenUsed/>
    <w:rsid w:val="009A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3F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678">
      <w:bodyDiv w:val="1"/>
      <w:marLeft w:val="0"/>
      <w:marRight w:val="0"/>
      <w:marTop w:val="0"/>
      <w:marBottom w:val="0"/>
      <w:divBdr>
        <w:top w:val="none" w:sz="0" w:space="0" w:color="auto"/>
        <w:left w:val="none" w:sz="0" w:space="0" w:color="auto"/>
        <w:bottom w:val="none" w:sz="0" w:space="0" w:color="auto"/>
        <w:right w:val="none" w:sz="0" w:space="0" w:color="auto"/>
      </w:divBdr>
    </w:div>
    <w:div w:id="37052084">
      <w:bodyDiv w:val="1"/>
      <w:marLeft w:val="0"/>
      <w:marRight w:val="0"/>
      <w:marTop w:val="0"/>
      <w:marBottom w:val="0"/>
      <w:divBdr>
        <w:top w:val="none" w:sz="0" w:space="0" w:color="auto"/>
        <w:left w:val="none" w:sz="0" w:space="0" w:color="auto"/>
        <w:bottom w:val="none" w:sz="0" w:space="0" w:color="auto"/>
        <w:right w:val="none" w:sz="0" w:space="0" w:color="auto"/>
      </w:divBdr>
    </w:div>
    <w:div w:id="39135450">
      <w:bodyDiv w:val="1"/>
      <w:marLeft w:val="0"/>
      <w:marRight w:val="0"/>
      <w:marTop w:val="0"/>
      <w:marBottom w:val="0"/>
      <w:divBdr>
        <w:top w:val="none" w:sz="0" w:space="0" w:color="auto"/>
        <w:left w:val="none" w:sz="0" w:space="0" w:color="auto"/>
        <w:bottom w:val="none" w:sz="0" w:space="0" w:color="auto"/>
        <w:right w:val="none" w:sz="0" w:space="0" w:color="auto"/>
      </w:divBdr>
    </w:div>
    <w:div w:id="40983114">
      <w:bodyDiv w:val="1"/>
      <w:marLeft w:val="0"/>
      <w:marRight w:val="0"/>
      <w:marTop w:val="0"/>
      <w:marBottom w:val="0"/>
      <w:divBdr>
        <w:top w:val="none" w:sz="0" w:space="0" w:color="auto"/>
        <w:left w:val="none" w:sz="0" w:space="0" w:color="auto"/>
        <w:bottom w:val="none" w:sz="0" w:space="0" w:color="auto"/>
        <w:right w:val="none" w:sz="0" w:space="0" w:color="auto"/>
      </w:divBdr>
    </w:div>
    <w:div w:id="48194307">
      <w:bodyDiv w:val="1"/>
      <w:marLeft w:val="0"/>
      <w:marRight w:val="0"/>
      <w:marTop w:val="0"/>
      <w:marBottom w:val="0"/>
      <w:divBdr>
        <w:top w:val="none" w:sz="0" w:space="0" w:color="auto"/>
        <w:left w:val="none" w:sz="0" w:space="0" w:color="auto"/>
        <w:bottom w:val="none" w:sz="0" w:space="0" w:color="auto"/>
        <w:right w:val="none" w:sz="0" w:space="0" w:color="auto"/>
      </w:divBdr>
    </w:div>
    <w:div w:id="73599412">
      <w:bodyDiv w:val="1"/>
      <w:marLeft w:val="0"/>
      <w:marRight w:val="0"/>
      <w:marTop w:val="0"/>
      <w:marBottom w:val="0"/>
      <w:divBdr>
        <w:top w:val="none" w:sz="0" w:space="0" w:color="auto"/>
        <w:left w:val="none" w:sz="0" w:space="0" w:color="auto"/>
        <w:bottom w:val="none" w:sz="0" w:space="0" w:color="auto"/>
        <w:right w:val="none" w:sz="0" w:space="0" w:color="auto"/>
      </w:divBdr>
    </w:div>
    <w:div w:id="85732496">
      <w:bodyDiv w:val="1"/>
      <w:marLeft w:val="0"/>
      <w:marRight w:val="0"/>
      <w:marTop w:val="0"/>
      <w:marBottom w:val="0"/>
      <w:divBdr>
        <w:top w:val="none" w:sz="0" w:space="0" w:color="auto"/>
        <w:left w:val="none" w:sz="0" w:space="0" w:color="auto"/>
        <w:bottom w:val="none" w:sz="0" w:space="0" w:color="auto"/>
        <w:right w:val="none" w:sz="0" w:space="0" w:color="auto"/>
      </w:divBdr>
    </w:div>
    <w:div w:id="89010623">
      <w:bodyDiv w:val="1"/>
      <w:marLeft w:val="0"/>
      <w:marRight w:val="0"/>
      <w:marTop w:val="0"/>
      <w:marBottom w:val="0"/>
      <w:divBdr>
        <w:top w:val="none" w:sz="0" w:space="0" w:color="auto"/>
        <w:left w:val="none" w:sz="0" w:space="0" w:color="auto"/>
        <w:bottom w:val="none" w:sz="0" w:space="0" w:color="auto"/>
        <w:right w:val="none" w:sz="0" w:space="0" w:color="auto"/>
      </w:divBdr>
    </w:div>
    <w:div w:id="97870633">
      <w:bodyDiv w:val="1"/>
      <w:marLeft w:val="0"/>
      <w:marRight w:val="0"/>
      <w:marTop w:val="0"/>
      <w:marBottom w:val="0"/>
      <w:divBdr>
        <w:top w:val="none" w:sz="0" w:space="0" w:color="auto"/>
        <w:left w:val="none" w:sz="0" w:space="0" w:color="auto"/>
        <w:bottom w:val="none" w:sz="0" w:space="0" w:color="auto"/>
        <w:right w:val="none" w:sz="0" w:space="0" w:color="auto"/>
      </w:divBdr>
    </w:div>
    <w:div w:id="185139970">
      <w:bodyDiv w:val="1"/>
      <w:marLeft w:val="0"/>
      <w:marRight w:val="0"/>
      <w:marTop w:val="0"/>
      <w:marBottom w:val="0"/>
      <w:divBdr>
        <w:top w:val="none" w:sz="0" w:space="0" w:color="auto"/>
        <w:left w:val="none" w:sz="0" w:space="0" w:color="auto"/>
        <w:bottom w:val="none" w:sz="0" w:space="0" w:color="auto"/>
        <w:right w:val="none" w:sz="0" w:space="0" w:color="auto"/>
      </w:divBdr>
    </w:div>
    <w:div w:id="195588037">
      <w:bodyDiv w:val="1"/>
      <w:marLeft w:val="0"/>
      <w:marRight w:val="0"/>
      <w:marTop w:val="0"/>
      <w:marBottom w:val="0"/>
      <w:divBdr>
        <w:top w:val="none" w:sz="0" w:space="0" w:color="auto"/>
        <w:left w:val="none" w:sz="0" w:space="0" w:color="auto"/>
        <w:bottom w:val="none" w:sz="0" w:space="0" w:color="auto"/>
        <w:right w:val="none" w:sz="0" w:space="0" w:color="auto"/>
      </w:divBdr>
    </w:div>
    <w:div w:id="289365522">
      <w:bodyDiv w:val="1"/>
      <w:marLeft w:val="0"/>
      <w:marRight w:val="0"/>
      <w:marTop w:val="0"/>
      <w:marBottom w:val="0"/>
      <w:divBdr>
        <w:top w:val="none" w:sz="0" w:space="0" w:color="auto"/>
        <w:left w:val="none" w:sz="0" w:space="0" w:color="auto"/>
        <w:bottom w:val="none" w:sz="0" w:space="0" w:color="auto"/>
        <w:right w:val="none" w:sz="0" w:space="0" w:color="auto"/>
      </w:divBdr>
    </w:div>
    <w:div w:id="296255248">
      <w:bodyDiv w:val="1"/>
      <w:marLeft w:val="0"/>
      <w:marRight w:val="0"/>
      <w:marTop w:val="0"/>
      <w:marBottom w:val="0"/>
      <w:divBdr>
        <w:top w:val="none" w:sz="0" w:space="0" w:color="auto"/>
        <w:left w:val="none" w:sz="0" w:space="0" w:color="auto"/>
        <w:bottom w:val="none" w:sz="0" w:space="0" w:color="auto"/>
        <w:right w:val="none" w:sz="0" w:space="0" w:color="auto"/>
      </w:divBdr>
    </w:div>
    <w:div w:id="311326751">
      <w:bodyDiv w:val="1"/>
      <w:marLeft w:val="0"/>
      <w:marRight w:val="0"/>
      <w:marTop w:val="0"/>
      <w:marBottom w:val="0"/>
      <w:divBdr>
        <w:top w:val="none" w:sz="0" w:space="0" w:color="auto"/>
        <w:left w:val="none" w:sz="0" w:space="0" w:color="auto"/>
        <w:bottom w:val="none" w:sz="0" w:space="0" w:color="auto"/>
        <w:right w:val="none" w:sz="0" w:space="0" w:color="auto"/>
      </w:divBdr>
    </w:div>
    <w:div w:id="326250484">
      <w:bodyDiv w:val="1"/>
      <w:marLeft w:val="0"/>
      <w:marRight w:val="0"/>
      <w:marTop w:val="0"/>
      <w:marBottom w:val="0"/>
      <w:divBdr>
        <w:top w:val="none" w:sz="0" w:space="0" w:color="auto"/>
        <w:left w:val="none" w:sz="0" w:space="0" w:color="auto"/>
        <w:bottom w:val="none" w:sz="0" w:space="0" w:color="auto"/>
        <w:right w:val="none" w:sz="0" w:space="0" w:color="auto"/>
      </w:divBdr>
    </w:div>
    <w:div w:id="331760905">
      <w:bodyDiv w:val="1"/>
      <w:marLeft w:val="0"/>
      <w:marRight w:val="0"/>
      <w:marTop w:val="0"/>
      <w:marBottom w:val="0"/>
      <w:divBdr>
        <w:top w:val="none" w:sz="0" w:space="0" w:color="auto"/>
        <w:left w:val="none" w:sz="0" w:space="0" w:color="auto"/>
        <w:bottom w:val="none" w:sz="0" w:space="0" w:color="auto"/>
        <w:right w:val="none" w:sz="0" w:space="0" w:color="auto"/>
      </w:divBdr>
    </w:div>
    <w:div w:id="423191004">
      <w:bodyDiv w:val="1"/>
      <w:marLeft w:val="0"/>
      <w:marRight w:val="0"/>
      <w:marTop w:val="0"/>
      <w:marBottom w:val="0"/>
      <w:divBdr>
        <w:top w:val="none" w:sz="0" w:space="0" w:color="auto"/>
        <w:left w:val="none" w:sz="0" w:space="0" w:color="auto"/>
        <w:bottom w:val="none" w:sz="0" w:space="0" w:color="auto"/>
        <w:right w:val="none" w:sz="0" w:space="0" w:color="auto"/>
      </w:divBdr>
    </w:div>
    <w:div w:id="426778399">
      <w:bodyDiv w:val="1"/>
      <w:marLeft w:val="0"/>
      <w:marRight w:val="0"/>
      <w:marTop w:val="0"/>
      <w:marBottom w:val="0"/>
      <w:divBdr>
        <w:top w:val="none" w:sz="0" w:space="0" w:color="auto"/>
        <w:left w:val="none" w:sz="0" w:space="0" w:color="auto"/>
        <w:bottom w:val="none" w:sz="0" w:space="0" w:color="auto"/>
        <w:right w:val="none" w:sz="0" w:space="0" w:color="auto"/>
      </w:divBdr>
    </w:div>
    <w:div w:id="433016504">
      <w:bodyDiv w:val="1"/>
      <w:marLeft w:val="0"/>
      <w:marRight w:val="0"/>
      <w:marTop w:val="0"/>
      <w:marBottom w:val="0"/>
      <w:divBdr>
        <w:top w:val="none" w:sz="0" w:space="0" w:color="auto"/>
        <w:left w:val="none" w:sz="0" w:space="0" w:color="auto"/>
        <w:bottom w:val="none" w:sz="0" w:space="0" w:color="auto"/>
        <w:right w:val="none" w:sz="0" w:space="0" w:color="auto"/>
      </w:divBdr>
    </w:div>
    <w:div w:id="439760363">
      <w:bodyDiv w:val="1"/>
      <w:marLeft w:val="0"/>
      <w:marRight w:val="0"/>
      <w:marTop w:val="0"/>
      <w:marBottom w:val="0"/>
      <w:divBdr>
        <w:top w:val="none" w:sz="0" w:space="0" w:color="auto"/>
        <w:left w:val="none" w:sz="0" w:space="0" w:color="auto"/>
        <w:bottom w:val="none" w:sz="0" w:space="0" w:color="auto"/>
        <w:right w:val="none" w:sz="0" w:space="0" w:color="auto"/>
      </w:divBdr>
    </w:div>
    <w:div w:id="481389868">
      <w:bodyDiv w:val="1"/>
      <w:marLeft w:val="0"/>
      <w:marRight w:val="0"/>
      <w:marTop w:val="0"/>
      <w:marBottom w:val="0"/>
      <w:divBdr>
        <w:top w:val="none" w:sz="0" w:space="0" w:color="auto"/>
        <w:left w:val="none" w:sz="0" w:space="0" w:color="auto"/>
        <w:bottom w:val="none" w:sz="0" w:space="0" w:color="auto"/>
        <w:right w:val="none" w:sz="0" w:space="0" w:color="auto"/>
      </w:divBdr>
    </w:div>
    <w:div w:id="485904933">
      <w:bodyDiv w:val="1"/>
      <w:marLeft w:val="0"/>
      <w:marRight w:val="0"/>
      <w:marTop w:val="0"/>
      <w:marBottom w:val="0"/>
      <w:divBdr>
        <w:top w:val="none" w:sz="0" w:space="0" w:color="auto"/>
        <w:left w:val="none" w:sz="0" w:space="0" w:color="auto"/>
        <w:bottom w:val="none" w:sz="0" w:space="0" w:color="auto"/>
        <w:right w:val="none" w:sz="0" w:space="0" w:color="auto"/>
      </w:divBdr>
    </w:div>
    <w:div w:id="509947644">
      <w:bodyDiv w:val="1"/>
      <w:marLeft w:val="0"/>
      <w:marRight w:val="0"/>
      <w:marTop w:val="0"/>
      <w:marBottom w:val="0"/>
      <w:divBdr>
        <w:top w:val="none" w:sz="0" w:space="0" w:color="auto"/>
        <w:left w:val="none" w:sz="0" w:space="0" w:color="auto"/>
        <w:bottom w:val="none" w:sz="0" w:space="0" w:color="auto"/>
        <w:right w:val="none" w:sz="0" w:space="0" w:color="auto"/>
      </w:divBdr>
    </w:div>
    <w:div w:id="513494062">
      <w:bodyDiv w:val="1"/>
      <w:marLeft w:val="0"/>
      <w:marRight w:val="0"/>
      <w:marTop w:val="0"/>
      <w:marBottom w:val="0"/>
      <w:divBdr>
        <w:top w:val="none" w:sz="0" w:space="0" w:color="auto"/>
        <w:left w:val="none" w:sz="0" w:space="0" w:color="auto"/>
        <w:bottom w:val="none" w:sz="0" w:space="0" w:color="auto"/>
        <w:right w:val="none" w:sz="0" w:space="0" w:color="auto"/>
      </w:divBdr>
    </w:div>
    <w:div w:id="522939327">
      <w:bodyDiv w:val="1"/>
      <w:marLeft w:val="0"/>
      <w:marRight w:val="0"/>
      <w:marTop w:val="0"/>
      <w:marBottom w:val="0"/>
      <w:divBdr>
        <w:top w:val="none" w:sz="0" w:space="0" w:color="auto"/>
        <w:left w:val="none" w:sz="0" w:space="0" w:color="auto"/>
        <w:bottom w:val="none" w:sz="0" w:space="0" w:color="auto"/>
        <w:right w:val="none" w:sz="0" w:space="0" w:color="auto"/>
      </w:divBdr>
    </w:div>
    <w:div w:id="539170651">
      <w:bodyDiv w:val="1"/>
      <w:marLeft w:val="0"/>
      <w:marRight w:val="0"/>
      <w:marTop w:val="0"/>
      <w:marBottom w:val="0"/>
      <w:divBdr>
        <w:top w:val="none" w:sz="0" w:space="0" w:color="auto"/>
        <w:left w:val="none" w:sz="0" w:space="0" w:color="auto"/>
        <w:bottom w:val="none" w:sz="0" w:space="0" w:color="auto"/>
        <w:right w:val="none" w:sz="0" w:space="0" w:color="auto"/>
      </w:divBdr>
    </w:div>
    <w:div w:id="550651432">
      <w:bodyDiv w:val="1"/>
      <w:marLeft w:val="0"/>
      <w:marRight w:val="0"/>
      <w:marTop w:val="0"/>
      <w:marBottom w:val="0"/>
      <w:divBdr>
        <w:top w:val="none" w:sz="0" w:space="0" w:color="auto"/>
        <w:left w:val="none" w:sz="0" w:space="0" w:color="auto"/>
        <w:bottom w:val="none" w:sz="0" w:space="0" w:color="auto"/>
        <w:right w:val="none" w:sz="0" w:space="0" w:color="auto"/>
      </w:divBdr>
    </w:div>
    <w:div w:id="553394221">
      <w:bodyDiv w:val="1"/>
      <w:marLeft w:val="0"/>
      <w:marRight w:val="0"/>
      <w:marTop w:val="0"/>
      <w:marBottom w:val="0"/>
      <w:divBdr>
        <w:top w:val="none" w:sz="0" w:space="0" w:color="auto"/>
        <w:left w:val="none" w:sz="0" w:space="0" w:color="auto"/>
        <w:bottom w:val="none" w:sz="0" w:space="0" w:color="auto"/>
        <w:right w:val="none" w:sz="0" w:space="0" w:color="auto"/>
      </w:divBdr>
    </w:div>
    <w:div w:id="572205620">
      <w:bodyDiv w:val="1"/>
      <w:marLeft w:val="0"/>
      <w:marRight w:val="0"/>
      <w:marTop w:val="0"/>
      <w:marBottom w:val="0"/>
      <w:divBdr>
        <w:top w:val="none" w:sz="0" w:space="0" w:color="auto"/>
        <w:left w:val="none" w:sz="0" w:space="0" w:color="auto"/>
        <w:bottom w:val="none" w:sz="0" w:space="0" w:color="auto"/>
        <w:right w:val="none" w:sz="0" w:space="0" w:color="auto"/>
      </w:divBdr>
    </w:div>
    <w:div w:id="592201585">
      <w:bodyDiv w:val="1"/>
      <w:marLeft w:val="0"/>
      <w:marRight w:val="0"/>
      <w:marTop w:val="0"/>
      <w:marBottom w:val="0"/>
      <w:divBdr>
        <w:top w:val="none" w:sz="0" w:space="0" w:color="auto"/>
        <w:left w:val="none" w:sz="0" w:space="0" w:color="auto"/>
        <w:bottom w:val="none" w:sz="0" w:space="0" w:color="auto"/>
        <w:right w:val="none" w:sz="0" w:space="0" w:color="auto"/>
      </w:divBdr>
    </w:div>
    <w:div w:id="608925614">
      <w:bodyDiv w:val="1"/>
      <w:marLeft w:val="0"/>
      <w:marRight w:val="0"/>
      <w:marTop w:val="0"/>
      <w:marBottom w:val="0"/>
      <w:divBdr>
        <w:top w:val="none" w:sz="0" w:space="0" w:color="auto"/>
        <w:left w:val="none" w:sz="0" w:space="0" w:color="auto"/>
        <w:bottom w:val="none" w:sz="0" w:space="0" w:color="auto"/>
        <w:right w:val="none" w:sz="0" w:space="0" w:color="auto"/>
      </w:divBdr>
    </w:div>
    <w:div w:id="626163665">
      <w:bodyDiv w:val="1"/>
      <w:marLeft w:val="0"/>
      <w:marRight w:val="0"/>
      <w:marTop w:val="0"/>
      <w:marBottom w:val="0"/>
      <w:divBdr>
        <w:top w:val="none" w:sz="0" w:space="0" w:color="auto"/>
        <w:left w:val="none" w:sz="0" w:space="0" w:color="auto"/>
        <w:bottom w:val="none" w:sz="0" w:space="0" w:color="auto"/>
        <w:right w:val="none" w:sz="0" w:space="0" w:color="auto"/>
      </w:divBdr>
    </w:div>
    <w:div w:id="644285608">
      <w:bodyDiv w:val="1"/>
      <w:marLeft w:val="0"/>
      <w:marRight w:val="0"/>
      <w:marTop w:val="0"/>
      <w:marBottom w:val="0"/>
      <w:divBdr>
        <w:top w:val="none" w:sz="0" w:space="0" w:color="auto"/>
        <w:left w:val="none" w:sz="0" w:space="0" w:color="auto"/>
        <w:bottom w:val="none" w:sz="0" w:space="0" w:color="auto"/>
        <w:right w:val="none" w:sz="0" w:space="0" w:color="auto"/>
      </w:divBdr>
    </w:div>
    <w:div w:id="646014502">
      <w:bodyDiv w:val="1"/>
      <w:marLeft w:val="0"/>
      <w:marRight w:val="0"/>
      <w:marTop w:val="0"/>
      <w:marBottom w:val="0"/>
      <w:divBdr>
        <w:top w:val="none" w:sz="0" w:space="0" w:color="auto"/>
        <w:left w:val="none" w:sz="0" w:space="0" w:color="auto"/>
        <w:bottom w:val="none" w:sz="0" w:space="0" w:color="auto"/>
        <w:right w:val="none" w:sz="0" w:space="0" w:color="auto"/>
      </w:divBdr>
    </w:div>
    <w:div w:id="671107781">
      <w:bodyDiv w:val="1"/>
      <w:marLeft w:val="0"/>
      <w:marRight w:val="0"/>
      <w:marTop w:val="0"/>
      <w:marBottom w:val="0"/>
      <w:divBdr>
        <w:top w:val="none" w:sz="0" w:space="0" w:color="auto"/>
        <w:left w:val="none" w:sz="0" w:space="0" w:color="auto"/>
        <w:bottom w:val="none" w:sz="0" w:space="0" w:color="auto"/>
        <w:right w:val="none" w:sz="0" w:space="0" w:color="auto"/>
      </w:divBdr>
    </w:div>
    <w:div w:id="723941607">
      <w:bodyDiv w:val="1"/>
      <w:marLeft w:val="0"/>
      <w:marRight w:val="0"/>
      <w:marTop w:val="0"/>
      <w:marBottom w:val="0"/>
      <w:divBdr>
        <w:top w:val="none" w:sz="0" w:space="0" w:color="auto"/>
        <w:left w:val="none" w:sz="0" w:space="0" w:color="auto"/>
        <w:bottom w:val="none" w:sz="0" w:space="0" w:color="auto"/>
        <w:right w:val="none" w:sz="0" w:space="0" w:color="auto"/>
      </w:divBdr>
    </w:div>
    <w:div w:id="780762137">
      <w:bodyDiv w:val="1"/>
      <w:marLeft w:val="0"/>
      <w:marRight w:val="0"/>
      <w:marTop w:val="0"/>
      <w:marBottom w:val="0"/>
      <w:divBdr>
        <w:top w:val="none" w:sz="0" w:space="0" w:color="auto"/>
        <w:left w:val="none" w:sz="0" w:space="0" w:color="auto"/>
        <w:bottom w:val="none" w:sz="0" w:space="0" w:color="auto"/>
        <w:right w:val="none" w:sz="0" w:space="0" w:color="auto"/>
      </w:divBdr>
    </w:div>
    <w:div w:id="794837709">
      <w:bodyDiv w:val="1"/>
      <w:marLeft w:val="0"/>
      <w:marRight w:val="0"/>
      <w:marTop w:val="0"/>
      <w:marBottom w:val="0"/>
      <w:divBdr>
        <w:top w:val="none" w:sz="0" w:space="0" w:color="auto"/>
        <w:left w:val="none" w:sz="0" w:space="0" w:color="auto"/>
        <w:bottom w:val="none" w:sz="0" w:space="0" w:color="auto"/>
        <w:right w:val="none" w:sz="0" w:space="0" w:color="auto"/>
      </w:divBdr>
    </w:div>
    <w:div w:id="798691498">
      <w:bodyDiv w:val="1"/>
      <w:marLeft w:val="0"/>
      <w:marRight w:val="0"/>
      <w:marTop w:val="0"/>
      <w:marBottom w:val="0"/>
      <w:divBdr>
        <w:top w:val="none" w:sz="0" w:space="0" w:color="auto"/>
        <w:left w:val="none" w:sz="0" w:space="0" w:color="auto"/>
        <w:bottom w:val="none" w:sz="0" w:space="0" w:color="auto"/>
        <w:right w:val="none" w:sz="0" w:space="0" w:color="auto"/>
      </w:divBdr>
    </w:div>
    <w:div w:id="809633227">
      <w:bodyDiv w:val="1"/>
      <w:marLeft w:val="0"/>
      <w:marRight w:val="0"/>
      <w:marTop w:val="0"/>
      <w:marBottom w:val="0"/>
      <w:divBdr>
        <w:top w:val="none" w:sz="0" w:space="0" w:color="auto"/>
        <w:left w:val="none" w:sz="0" w:space="0" w:color="auto"/>
        <w:bottom w:val="none" w:sz="0" w:space="0" w:color="auto"/>
        <w:right w:val="none" w:sz="0" w:space="0" w:color="auto"/>
      </w:divBdr>
    </w:div>
    <w:div w:id="828251358">
      <w:bodyDiv w:val="1"/>
      <w:marLeft w:val="0"/>
      <w:marRight w:val="0"/>
      <w:marTop w:val="0"/>
      <w:marBottom w:val="0"/>
      <w:divBdr>
        <w:top w:val="none" w:sz="0" w:space="0" w:color="auto"/>
        <w:left w:val="none" w:sz="0" w:space="0" w:color="auto"/>
        <w:bottom w:val="none" w:sz="0" w:space="0" w:color="auto"/>
        <w:right w:val="none" w:sz="0" w:space="0" w:color="auto"/>
      </w:divBdr>
    </w:div>
    <w:div w:id="828835673">
      <w:bodyDiv w:val="1"/>
      <w:marLeft w:val="0"/>
      <w:marRight w:val="0"/>
      <w:marTop w:val="0"/>
      <w:marBottom w:val="0"/>
      <w:divBdr>
        <w:top w:val="none" w:sz="0" w:space="0" w:color="auto"/>
        <w:left w:val="none" w:sz="0" w:space="0" w:color="auto"/>
        <w:bottom w:val="none" w:sz="0" w:space="0" w:color="auto"/>
        <w:right w:val="none" w:sz="0" w:space="0" w:color="auto"/>
      </w:divBdr>
    </w:div>
    <w:div w:id="835730447">
      <w:bodyDiv w:val="1"/>
      <w:marLeft w:val="0"/>
      <w:marRight w:val="0"/>
      <w:marTop w:val="0"/>
      <w:marBottom w:val="0"/>
      <w:divBdr>
        <w:top w:val="none" w:sz="0" w:space="0" w:color="auto"/>
        <w:left w:val="none" w:sz="0" w:space="0" w:color="auto"/>
        <w:bottom w:val="none" w:sz="0" w:space="0" w:color="auto"/>
        <w:right w:val="none" w:sz="0" w:space="0" w:color="auto"/>
      </w:divBdr>
    </w:div>
    <w:div w:id="857692625">
      <w:bodyDiv w:val="1"/>
      <w:marLeft w:val="0"/>
      <w:marRight w:val="0"/>
      <w:marTop w:val="0"/>
      <w:marBottom w:val="0"/>
      <w:divBdr>
        <w:top w:val="none" w:sz="0" w:space="0" w:color="auto"/>
        <w:left w:val="none" w:sz="0" w:space="0" w:color="auto"/>
        <w:bottom w:val="none" w:sz="0" w:space="0" w:color="auto"/>
        <w:right w:val="none" w:sz="0" w:space="0" w:color="auto"/>
      </w:divBdr>
    </w:div>
    <w:div w:id="870648127">
      <w:bodyDiv w:val="1"/>
      <w:marLeft w:val="0"/>
      <w:marRight w:val="0"/>
      <w:marTop w:val="0"/>
      <w:marBottom w:val="0"/>
      <w:divBdr>
        <w:top w:val="none" w:sz="0" w:space="0" w:color="auto"/>
        <w:left w:val="none" w:sz="0" w:space="0" w:color="auto"/>
        <w:bottom w:val="none" w:sz="0" w:space="0" w:color="auto"/>
        <w:right w:val="none" w:sz="0" w:space="0" w:color="auto"/>
      </w:divBdr>
    </w:div>
    <w:div w:id="878663240">
      <w:bodyDiv w:val="1"/>
      <w:marLeft w:val="0"/>
      <w:marRight w:val="0"/>
      <w:marTop w:val="0"/>
      <w:marBottom w:val="0"/>
      <w:divBdr>
        <w:top w:val="none" w:sz="0" w:space="0" w:color="auto"/>
        <w:left w:val="none" w:sz="0" w:space="0" w:color="auto"/>
        <w:bottom w:val="none" w:sz="0" w:space="0" w:color="auto"/>
        <w:right w:val="none" w:sz="0" w:space="0" w:color="auto"/>
      </w:divBdr>
    </w:div>
    <w:div w:id="896551842">
      <w:bodyDiv w:val="1"/>
      <w:marLeft w:val="0"/>
      <w:marRight w:val="0"/>
      <w:marTop w:val="0"/>
      <w:marBottom w:val="0"/>
      <w:divBdr>
        <w:top w:val="none" w:sz="0" w:space="0" w:color="auto"/>
        <w:left w:val="none" w:sz="0" w:space="0" w:color="auto"/>
        <w:bottom w:val="none" w:sz="0" w:space="0" w:color="auto"/>
        <w:right w:val="none" w:sz="0" w:space="0" w:color="auto"/>
      </w:divBdr>
    </w:div>
    <w:div w:id="905340685">
      <w:bodyDiv w:val="1"/>
      <w:marLeft w:val="0"/>
      <w:marRight w:val="0"/>
      <w:marTop w:val="0"/>
      <w:marBottom w:val="0"/>
      <w:divBdr>
        <w:top w:val="none" w:sz="0" w:space="0" w:color="auto"/>
        <w:left w:val="none" w:sz="0" w:space="0" w:color="auto"/>
        <w:bottom w:val="none" w:sz="0" w:space="0" w:color="auto"/>
        <w:right w:val="none" w:sz="0" w:space="0" w:color="auto"/>
      </w:divBdr>
    </w:div>
    <w:div w:id="927080179">
      <w:bodyDiv w:val="1"/>
      <w:marLeft w:val="0"/>
      <w:marRight w:val="0"/>
      <w:marTop w:val="0"/>
      <w:marBottom w:val="0"/>
      <w:divBdr>
        <w:top w:val="none" w:sz="0" w:space="0" w:color="auto"/>
        <w:left w:val="none" w:sz="0" w:space="0" w:color="auto"/>
        <w:bottom w:val="none" w:sz="0" w:space="0" w:color="auto"/>
        <w:right w:val="none" w:sz="0" w:space="0" w:color="auto"/>
      </w:divBdr>
    </w:div>
    <w:div w:id="930970802">
      <w:bodyDiv w:val="1"/>
      <w:marLeft w:val="0"/>
      <w:marRight w:val="0"/>
      <w:marTop w:val="0"/>
      <w:marBottom w:val="0"/>
      <w:divBdr>
        <w:top w:val="none" w:sz="0" w:space="0" w:color="auto"/>
        <w:left w:val="none" w:sz="0" w:space="0" w:color="auto"/>
        <w:bottom w:val="none" w:sz="0" w:space="0" w:color="auto"/>
        <w:right w:val="none" w:sz="0" w:space="0" w:color="auto"/>
      </w:divBdr>
    </w:div>
    <w:div w:id="955214804">
      <w:bodyDiv w:val="1"/>
      <w:marLeft w:val="0"/>
      <w:marRight w:val="0"/>
      <w:marTop w:val="0"/>
      <w:marBottom w:val="0"/>
      <w:divBdr>
        <w:top w:val="none" w:sz="0" w:space="0" w:color="auto"/>
        <w:left w:val="none" w:sz="0" w:space="0" w:color="auto"/>
        <w:bottom w:val="none" w:sz="0" w:space="0" w:color="auto"/>
        <w:right w:val="none" w:sz="0" w:space="0" w:color="auto"/>
      </w:divBdr>
    </w:div>
    <w:div w:id="969021852">
      <w:bodyDiv w:val="1"/>
      <w:marLeft w:val="0"/>
      <w:marRight w:val="0"/>
      <w:marTop w:val="0"/>
      <w:marBottom w:val="0"/>
      <w:divBdr>
        <w:top w:val="none" w:sz="0" w:space="0" w:color="auto"/>
        <w:left w:val="none" w:sz="0" w:space="0" w:color="auto"/>
        <w:bottom w:val="none" w:sz="0" w:space="0" w:color="auto"/>
        <w:right w:val="none" w:sz="0" w:space="0" w:color="auto"/>
      </w:divBdr>
    </w:div>
    <w:div w:id="999113163">
      <w:bodyDiv w:val="1"/>
      <w:marLeft w:val="0"/>
      <w:marRight w:val="0"/>
      <w:marTop w:val="0"/>
      <w:marBottom w:val="0"/>
      <w:divBdr>
        <w:top w:val="none" w:sz="0" w:space="0" w:color="auto"/>
        <w:left w:val="none" w:sz="0" w:space="0" w:color="auto"/>
        <w:bottom w:val="none" w:sz="0" w:space="0" w:color="auto"/>
        <w:right w:val="none" w:sz="0" w:space="0" w:color="auto"/>
      </w:divBdr>
    </w:div>
    <w:div w:id="1004168653">
      <w:bodyDiv w:val="1"/>
      <w:marLeft w:val="0"/>
      <w:marRight w:val="0"/>
      <w:marTop w:val="0"/>
      <w:marBottom w:val="0"/>
      <w:divBdr>
        <w:top w:val="none" w:sz="0" w:space="0" w:color="auto"/>
        <w:left w:val="none" w:sz="0" w:space="0" w:color="auto"/>
        <w:bottom w:val="none" w:sz="0" w:space="0" w:color="auto"/>
        <w:right w:val="none" w:sz="0" w:space="0" w:color="auto"/>
      </w:divBdr>
    </w:div>
    <w:div w:id="1021667368">
      <w:bodyDiv w:val="1"/>
      <w:marLeft w:val="0"/>
      <w:marRight w:val="0"/>
      <w:marTop w:val="0"/>
      <w:marBottom w:val="0"/>
      <w:divBdr>
        <w:top w:val="none" w:sz="0" w:space="0" w:color="auto"/>
        <w:left w:val="none" w:sz="0" w:space="0" w:color="auto"/>
        <w:bottom w:val="none" w:sz="0" w:space="0" w:color="auto"/>
        <w:right w:val="none" w:sz="0" w:space="0" w:color="auto"/>
      </w:divBdr>
    </w:div>
    <w:div w:id="1022899983">
      <w:bodyDiv w:val="1"/>
      <w:marLeft w:val="0"/>
      <w:marRight w:val="0"/>
      <w:marTop w:val="0"/>
      <w:marBottom w:val="0"/>
      <w:divBdr>
        <w:top w:val="none" w:sz="0" w:space="0" w:color="auto"/>
        <w:left w:val="none" w:sz="0" w:space="0" w:color="auto"/>
        <w:bottom w:val="none" w:sz="0" w:space="0" w:color="auto"/>
        <w:right w:val="none" w:sz="0" w:space="0" w:color="auto"/>
      </w:divBdr>
    </w:div>
    <w:div w:id="1027802339">
      <w:bodyDiv w:val="1"/>
      <w:marLeft w:val="0"/>
      <w:marRight w:val="0"/>
      <w:marTop w:val="0"/>
      <w:marBottom w:val="0"/>
      <w:divBdr>
        <w:top w:val="none" w:sz="0" w:space="0" w:color="auto"/>
        <w:left w:val="none" w:sz="0" w:space="0" w:color="auto"/>
        <w:bottom w:val="none" w:sz="0" w:space="0" w:color="auto"/>
        <w:right w:val="none" w:sz="0" w:space="0" w:color="auto"/>
      </w:divBdr>
    </w:div>
    <w:div w:id="1044788080">
      <w:bodyDiv w:val="1"/>
      <w:marLeft w:val="0"/>
      <w:marRight w:val="0"/>
      <w:marTop w:val="0"/>
      <w:marBottom w:val="0"/>
      <w:divBdr>
        <w:top w:val="none" w:sz="0" w:space="0" w:color="auto"/>
        <w:left w:val="none" w:sz="0" w:space="0" w:color="auto"/>
        <w:bottom w:val="none" w:sz="0" w:space="0" w:color="auto"/>
        <w:right w:val="none" w:sz="0" w:space="0" w:color="auto"/>
      </w:divBdr>
    </w:div>
    <w:div w:id="1059861656">
      <w:bodyDiv w:val="1"/>
      <w:marLeft w:val="0"/>
      <w:marRight w:val="0"/>
      <w:marTop w:val="0"/>
      <w:marBottom w:val="0"/>
      <w:divBdr>
        <w:top w:val="none" w:sz="0" w:space="0" w:color="auto"/>
        <w:left w:val="none" w:sz="0" w:space="0" w:color="auto"/>
        <w:bottom w:val="none" w:sz="0" w:space="0" w:color="auto"/>
        <w:right w:val="none" w:sz="0" w:space="0" w:color="auto"/>
      </w:divBdr>
    </w:div>
    <w:div w:id="1116681956">
      <w:bodyDiv w:val="1"/>
      <w:marLeft w:val="0"/>
      <w:marRight w:val="0"/>
      <w:marTop w:val="0"/>
      <w:marBottom w:val="0"/>
      <w:divBdr>
        <w:top w:val="none" w:sz="0" w:space="0" w:color="auto"/>
        <w:left w:val="none" w:sz="0" w:space="0" w:color="auto"/>
        <w:bottom w:val="none" w:sz="0" w:space="0" w:color="auto"/>
        <w:right w:val="none" w:sz="0" w:space="0" w:color="auto"/>
      </w:divBdr>
    </w:div>
    <w:div w:id="1131676919">
      <w:bodyDiv w:val="1"/>
      <w:marLeft w:val="0"/>
      <w:marRight w:val="0"/>
      <w:marTop w:val="0"/>
      <w:marBottom w:val="0"/>
      <w:divBdr>
        <w:top w:val="none" w:sz="0" w:space="0" w:color="auto"/>
        <w:left w:val="none" w:sz="0" w:space="0" w:color="auto"/>
        <w:bottom w:val="none" w:sz="0" w:space="0" w:color="auto"/>
        <w:right w:val="none" w:sz="0" w:space="0" w:color="auto"/>
      </w:divBdr>
    </w:div>
    <w:div w:id="1163592860">
      <w:bodyDiv w:val="1"/>
      <w:marLeft w:val="0"/>
      <w:marRight w:val="0"/>
      <w:marTop w:val="0"/>
      <w:marBottom w:val="0"/>
      <w:divBdr>
        <w:top w:val="none" w:sz="0" w:space="0" w:color="auto"/>
        <w:left w:val="none" w:sz="0" w:space="0" w:color="auto"/>
        <w:bottom w:val="none" w:sz="0" w:space="0" w:color="auto"/>
        <w:right w:val="none" w:sz="0" w:space="0" w:color="auto"/>
      </w:divBdr>
    </w:div>
    <w:div w:id="1163819533">
      <w:bodyDiv w:val="1"/>
      <w:marLeft w:val="0"/>
      <w:marRight w:val="0"/>
      <w:marTop w:val="0"/>
      <w:marBottom w:val="0"/>
      <w:divBdr>
        <w:top w:val="none" w:sz="0" w:space="0" w:color="auto"/>
        <w:left w:val="none" w:sz="0" w:space="0" w:color="auto"/>
        <w:bottom w:val="none" w:sz="0" w:space="0" w:color="auto"/>
        <w:right w:val="none" w:sz="0" w:space="0" w:color="auto"/>
      </w:divBdr>
    </w:div>
    <w:div w:id="1193542704">
      <w:bodyDiv w:val="1"/>
      <w:marLeft w:val="0"/>
      <w:marRight w:val="0"/>
      <w:marTop w:val="0"/>
      <w:marBottom w:val="0"/>
      <w:divBdr>
        <w:top w:val="none" w:sz="0" w:space="0" w:color="auto"/>
        <w:left w:val="none" w:sz="0" w:space="0" w:color="auto"/>
        <w:bottom w:val="none" w:sz="0" w:space="0" w:color="auto"/>
        <w:right w:val="none" w:sz="0" w:space="0" w:color="auto"/>
      </w:divBdr>
    </w:div>
    <w:div w:id="1194269449">
      <w:bodyDiv w:val="1"/>
      <w:marLeft w:val="0"/>
      <w:marRight w:val="0"/>
      <w:marTop w:val="0"/>
      <w:marBottom w:val="0"/>
      <w:divBdr>
        <w:top w:val="none" w:sz="0" w:space="0" w:color="auto"/>
        <w:left w:val="none" w:sz="0" w:space="0" w:color="auto"/>
        <w:bottom w:val="none" w:sz="0" w:space="0" w:color="auto"/>
        <w:right w:val="none" w:sz="0" w:space="0" w:color="auto"/>
      </w:divBdr>
    </w:div>
    <w:div w:id="1214465694">
      <w:bodyDiv w:val="1"/>
      <w:marLeft w:val="0"/>
      <w:marRight w:val="0"/>
      <w:marTop w:val="0"/>
      <w:marBottom w:val="0"/>
      <w:divBdr>
        <w:top w:val="none" w:sz="0" w:space="0" w:color="auto"/>
        <w:left w:val="none" w:sz="0" w:space="0" w:color="auto"/>
        <w:bottom w:val="none" w:sz="0" w:space="0" w:color="auto"/>
        <w:right w:val="none" w:sz="0" w:space="0" w:color="auto"/>
      </w:divBdr>
    </w:div>
    <w:div w:id="1226407303">
      <w:bodyDiv w:val="1"/>
      <w:marLeft w:val="0"/>
      <w:marRight w:val="0"/>
      <w:marTop w:val="0"/>
      <w:marBottom w:val="0"/>
      <w:divBdr>
        <w:top w:val="none" w:sz="0" w:space="0" w:color="auto"/>
        <w:left w:val="none" w:sz="0" w:space="0" w:color="auto"/>
        <w:bottom w:val="none" w:sz="0" w:space="0" w:color="auto"/>
        <w:right w:val="none" w:sz="0" w:space="0" w:color="auto"/>
      </w:divBdr>
    </w:div>
    <w:div w:id="1257440898">
      <w:bodyDiv w:val="1"/>
      <w:marLeft w:val="0"/>
      <w:marRight w:val="0"/>
      <w:marTop w:val="0"/>
      <w:marBottom w:val="0"/>
      <w:divBdr>
        <w:top w:val="none" w:sz="0" w:space="0" w:color="auto"/>
        <w:left w:val="none" w:sz="0" w:space="0" w:color="auto"/>
        <w:bottom w:val="none" w:sz="0" w:space="0" w:color="auto"/>
        <w:right w:val="none" w:sz="0" w:space="0" w:color="auto"/>
      </w:divBdr>
    </w:div>
    <w:div w:id="1281768024">
      <w:bodyDiv w:val="1"/>
      <w:marLeft w:val="0"/>
      <w:marRight w:val="0"/>
      <w:marTop w:val="0"/>
      <w:marBottom w:val="0"/>
      <w:divBdr>
        <w:top w:val="none" w:sz="0" w:space="0" w:color="auto"/>
        <w:left w:val="none" w:sz="0" w:space="0" w:color="auto"/>
        <w:bottom w:val="none" w:sz="0" w:space="0" w:color="auto"/>
        <w:right w:val="none" w:sz="0" w:space="0" w:color="auto"/>
      </w:divBdr>
    </w:div>
    <w:div w:id="1282228885">
      <w:bodyDiv w:val="1"/>
      <w:marLeft w:val="0"/>
      <w:marRight w:val="0"/>
      <w:marTop w:val="0"/>
      <w:marBottom w:val="0"/>
      <w:divBdr>
        <w:top w:val="none" w:sz="0" w:space="0" w:color="auto"/>
        <w:left w:val="none" w:sz="0" w:space="0" w:color="auto"/>
        <w:bottom w:val="none" w:sz="0" w:space="0" w:color="auto"/>
        <w:right w:val="none" w:sz="0" w:space="0" w:color="auto"/>
      </w:divBdr>
    </w:div>
    <w:div w:id="1382560399">
      <w:bodyDiv w:val="1"/>
      <w:marLeft w:val="0"/>
      <w:marRight w:val="0"/>
      <w:marTop w:val="0"/>
      <w:marBottom w:val="0"/>
      <w:divBdr>
        <w:top w:val="none" w:sz="0" w:space="0" w:color="auto"/>
        <w:left w:val="none" w:sz="0" w:space="0" w:color="auto"/>
        <w:bottom w:val="none" w:sz="0" w:space="0" w:color="auto"/>
        <w:right w:val="none" w:sz="0" w:space="0" w:color="auto"/>
      </w:divBdr>
    </w:div>
    <w:div w:id="1403941040">
      <w:bodyDiv w:val="1"/>
      <w:marLeft w:val="0"/>
      <w:marRight w:val="0"/>
      <w:marTop w:val="0"/>
      <w:marBottom w:val="0"/>
      <w:divBdr>
        <w:top w:val="none" w:sz="0" w:space="0" w:color="auto"/>
        <w:left w:val="none" w:sz="0" w:space="0" w:color="auto"/>
        <w:bottom w:val="none" w:sz="0" w:space="0" w:color="auto"/>
        <w:right w:val="none" w:sz="0" w:space="0" w:color="auto"/>
      </w:divBdr>
    </w:div>
    <w:div w:id="1414467547">
      <w:bodyDiv w:val="1"/>
      <w:marLeft w:val="0"/>
      <w:marRight w:val="0"/>
      <w:marTop w:val="0"/>
      <w:marBottom w:val="0"/>
      <w:divBdr>
        <w:top w:val="none" w:sz="0" w:space="0" w:color="auto"/>
        <w:left w:val="none" w:sz="0" w:space="0" w:color="auto"/>
        <w:bottom w:val="none" w:sz="0" w:space="0" w:color="auto"/>
        <w:right w:val="none" w:sz="0" w:space="0" w:color="auto"/>
      </w:divBdr>
    </w:div>
    <w:div w:id="1438215867">
      <w:bodyDiv w:val="1"/>
      <w:marLeft w:val="0"/>
      <w:marRight w:val="0"/>
      <w:marTop w:val="0"/>
      <w:marBottom w:val="0"/>
      <w:divBdr>
        <w:top w:val="none" w:sz="0" w:space="0" w:color="auto"/>
        <w:left w:val="none" w:sz="0" w:space="0" w:color="auto"/>
        <w:bottom w:val="none" w:sz="0" w:space="0" w:color="auto"/>
        <w:right w:val="none" w:sz="0" w:space="0" w:color="auto"/>
      </w:divBdr>
    </w:div>
    <w:div w:id="1451046325">
      <w:bodyDiv w:val="1"/>
      <w:marLeft w:val="0"/>
      <w:marRight w:val="0"/>
      <w:marTop w:val="0"/>
      <w:marBottom w:val="0"/>
      <w:divBdr>
        <w:top w:val="none" w:sz="0" w:space="0" w:color="auto"/>
        <w:left w:val="none" w:sz="0" w:space="0" w:color="auto"/>
        <w:bottom w:val="none" w:sz="0" w:space="0" w:color="auto"/>
        <w:right w:val="none" w:sz="0" w:space="0" w:color="auto"/>
      </w:divBdr>
    </w:div>
    <w:div w:id="1510097813">
      <w:bodyDiv w:val="1"/>
      <w:marLeft w:val="0"/>
      <w:marRight w:val="0"/>
      <w:marTop w:val="0"/>
      <w:marBottom w:val="0"/>
      <w:divBdr>
        <w:top w:val="none" w:sz="0" w:space="0" w:color="auto"/>
        <w:left w:val="none" w:sz="0" w:space="0" w:color="auto"/>
        <w:bottom w:val="none" w:sz="0" w:space="0" w:color="auto"/>
        <w:right w:val="none" w:sz="0" w:space="0" w:color="auto"/>
      </w:divBdr>
    </w:div>
    <w:div w:id="1517960179">
      <w:bodyDiv w:val="1"/>
      <w:marLeft w:val="0"/>
      <w:marRight w:val="0"/>
      <w:marTop w:val="0"/>
      <w:marBottom w:val="0"/>
      <w:divBdr>
        <w:top w:val="none" w:sz="0" w:space="0" w:color="auto"/>
        <w:left w:val="none" w:sz="0" w:space="0" w:color="auto"/>
        <w:bottom w:val="none" w:sz="0" w:space="0" w:color="auto"/>
        <w:right w:val="none" w:sz="0" w:space="0" w:color="auto"/>
      </w:divBdr>
    </w:div>
    <w:div w:id="1560244647">
      <w:bodyDiv w:val="1"/>
      <w:marLeft w:val="0"/>
      <w:marRight w:val="0"/>
      <w:marTop w:val="0"/>
      <w:marBottom w:val="0"/>
      <w:divBdr>
        <w:top w:val="none" w:sz="0" w:space="0" w:color="auto"/>
        <w:left w:val="none" w:sz="0" w:space="0" w:color="auto"/>
        <w:bottom w:val="none" w:sz="0" w:space="0" w:color="auto"/>
        <w:right w:val="none" w:sz="0" w:space="0" w:color="auto"/>
      </w:divBdr>
    </w:div>
    <w:div w:id="1564833767">
      <w:bodyDiv w:val="1"/>
      <w:marLeft w:val="0"/>
      <w:marRight w:val="0"/>
      <w:marTop w:val="0"/>
      <w:marBottom w:val="0"/>
      <w:divBdr>
        <w:top w:val="none" w:sz="0" w:space="0" w:color="auto"/>
        <w:left w:val="none" w:sz="0" w:space="0" w:color="auto"/>
        <w:bottom w:val="none" w:sz="0" w:space="0" w:color="auto"/>
        <w:right w:val="none" w:sz="0" w:space="0" w:color="auto"/>
      </w:divBdr>
    </w:div>
    <w:div w:id="1620602045">
      <w:bodyDiv w:val="1"/>
      <w:marLeft w:val="0"/>
      <w:marRight w:val="0"/>
      <w:marTop w:val="0"/>
      <w:marBottom w:val="0"/>
      <w:divBdr>
        <w:top w:val="none" w:sz="0" w:space="0" w:color="auto"/>
        <w:left w:val="none" w:sz="0" w:space="0" w:color="auto"/>
        <w:bottom w:val="none" w:sz="0" w:space="0" w:color="auto"/>
        <w:right w:val="none" w:sz="0" w:space="0" w:color="auto"/>
      </w:divBdr>
    </w:div>
    <w:div w:id="1623073336">
      <w:bodyDiv w:val="1"/>
      <w:marLeft w:val="0"/>
      <w:marRight w:val="0"/>
      <w:marTop w:val="0"/>
      <w:marBottom w:val="0"/>
      <w:divBdr>
        <w:top w:val="none" w:sz="0" w:space="0" w:color="auto"/>
        <w:left w:val="none" w:sz="0" w:space="0" w:color="auto"/>
        <w:bottom w:val="none" w:sz="0" w:space="0" w:color="auto"/>
        <w:right w:val="none" w:sz="0" w:space="0" w:color="auto"/>
      </w:divBdr>
    </w:div>
    <w:div w:id="1690257579">
      <w:bodyDiv w:val="1"/>
      <w:marLeft w:val="0"/>
      <w:marRight w:val="0"/>
      <w:marTop w:val="0"/>
      <w:marBottom w:val="0"/>
      <w:divBdr>
        <w:top w:val="none" w:sz="0" w:space="0" w:color="auto"/>
        <w:left w:val="none" w:sz="0" w:space="0" w:color="auto"/>
        <w:bottom w:val="none" w:sz="0" w:space="0" w:color="auto"/>
        <w:right w:val="none" w:sz="0" w:space="0" w:color="auto"/>
      </w:divBdr>
    </w:div>
    <w:div w:id="1760784570">
      <w:bodyDiv w:val="1"/>
      <w:marLeft w:val="0"/>
      <w:marRight w:val="0"/>
      <w:marTop w:val="0"/>
      <w:marBottom w:val="0"/>
      <w:divBdr>
        <w:top w:val="none" w:sz="0" w:space="0" w:color="auto"/>
        <w:left w:val="none" w:sz="0" w:space="0" w:color="auto"/>
        <w:bottom w:val="none" w:sz="0" w:space="0" w:color="auto"/>
        <w:right w:val="none" w:sz="0" w:space="0" w:color="auto"/>
      </w:divBdr>
    </w:div>
    <w:div w:id="1762482853">
      <w:bodyDiv w:val="1"/>
      <w:marLeft w:val="0"/>
      <w:marRight w:val="0"/>
      <w:marTop w:val="0"/>
      <w:marBottom w:val="0"/>
      <w:divBdr>
        <w:top w:val="none" w:sz="0" w:space="0" w:color="auto"/>
        <w:left w:val="none" w:sz="0" w:space="0" w:color="auto"/>
        <w:bottom w:val="none" w:sz="0" w:space="0" w:color="auto"/>
        <w:right w:val="none" w:sz="0" w:space="0" w:color="auto"/>
      </w:divBdr>
    </w:div>
    <w:div w:id="1772696617">
      <w:bodyDiv w:val="1"/>
      <w:marLeft w:val="0"/>
      <w:marRight w:val="0"/>
      <w:marTop w:val="0"/>
      <w:marBottom w:val="0"/>
      <w:divBdr>
        <w:top w:val="none" w:sz="0" w:space="0" w:color="auto"/>
        <w:left w:val="none" w:sz="0" w:space="0" w:color="auto"/>
        <w:bottom w:val="none" w:sz="0" w:space="0" w:color="auto"/>
        <w:right w:val="none" w:sz="0" w:space="0" w:color="auto"/>
      </w:divBdr>
    </w:div>
    <w:div w:id="1781336588">
      <w:bodyDiv w:val="1"/>
      <w:marLeft w:val="0"/>
      <w:marRight w:val="0"/>
      <w:marTop w:val="0"/>
      <w:marBottom w:val="0"/>
      <w:divBdr>
        <w:top w:val="none" w:sz="0" w:space="0" w:color="auto"/>
        <w:left w:val="none" w:sz="0" w:space="0" w:color="auto"/>
        <w:bottom w:val="none" w:sz="0" w:space="0" w:color="auto"/>
        <w:right w:val="none" w:sz="0" w:space="0" w:color="auto"/>
      </w:divBdr>
    </w:div>
    <w:div w:id="1784224601">
      <w:bodyDiv w:val="1"/>
      <w:marLeft w:val="0"/>
      <w:marRight w:val="0"/>
      <w:marTop w:val="0"/>
      <w:marBottom w:val="0"/>
      <w:divBdr>
        <w:top w:val="none" w:sz="0" w:space="0" w:color="auto"/>
        <w:left w:val="none" w:sz="0" w:space="0" w:color="auto"/>
        <w:bottom w:val="none" w:sz="0" w:space="0" w:color="auto"/>
        <w:right w:val="none" w:sz="0" w:space="0" w:color="auto"/>
      </w:divBdr>
    </w:div>
    <w:div w:id="1796176920">
      <w:bodyDiv w:val="1"/>
      <w:marLeft w:val="0"/>
      <w:marRight w:val="0"/>
      <w:marTop w:val="0"/>
      <w:marBottom w:val="0"/>
      <w:divBdr>
        <w:top w:val="none" w:sz="0" w:space="0" w:color="auto"/>
        <w:left w:val="none" w:sz="0" w:space="0" w:color="auto"/>
        <w:bottom w:val="none" w:sz="0" w:space="0" w:color="auto"/>
        <w:right w:val="none" w:sz="0" w:space="0" w:color="auto"/>
      </w:divBdr>
    </w:div>
    <w:div w:id="1797067511">
      <w:bodyDiv w:val="1"/>
      <w:marLeft w:val="0"/>
      <w:marRight w:val="0"/>
      <w:marTop w:val="0"/>
      <w:marBottom w:val="0"/>
      <w:divBdr>
        <w:top w:val="none" w:sz="0" w:space="0" w:color="auto"/>
        <w:left w:val="none" w:sz="0" w:space="0" w:color="auto"/>
        <w:bottom w:val="none" w:sz="0" w:space="0" w:color="auto"/>
        <w:right w:val="none" w:sz="0" w:space="0" w:color="auto"/>
      </w:divBdr>
    </w:div>
    <w:div w:id="1800756046">
      <w:bodyDiv w:val="1"/>
      <w:marLeft w:val="0"/>
      <w:marRight w:val="0"/>
      <w:marTop w:val="0"/>
      <w:marBottom w:val="0"/>
      <w:divBdr>
        <w:top w:val="none" w:sz="0" w:space="0" w:color="auto"/>
        <w:left w:val="none" w:sz="0" w:space="0" w:color="auto"/>
        <w:bottom w:val="none" w:sz="0" w:space="0" w:color="auto"/>
        <w:right w:val="none" w:sz="0" w:space="0" w:color="auto"/>
      </w:divBdr>
    </w:div>
    <w:div w:id="1811630479">
      <w:bodyDiv w:val="1"/>
      <w:marLeft w:val="0"/>
      <w:marRight w:val="0"/>
      <w:marTop w:val="0"/>
      <w:marBottom w:val="0"/>
      <w:divBdr>
        <w:top w:val="none" w:sz="0" w:space="0" w:color="auto"/>
        <w:left w:val="none" w:sz="0" w:space="0" w:color="auto"/>
        <w:bottom w:val="none" w:sz="0" w:space="0" w:color="auto"/>
        <w:right w:val="none" w:sz="0" w:space="0" w:color="auto"/>
      </w:divBdr>
    </w:div>
    <w:div w:id="1818064485">
      <w:bodyDiv w:val="1"/>
      <w:marLeft w:val="0"/>
      <w:marRight w:val="0"/>
      <w:marTop w:val="0"/>
      <w:marBottom w:val="0"/>
      <w:divBdr>
        <w:top w:val="none" w:sz="0" w:space="0" w:color="auto"/>
        <w:left w:val="none" w:sz="0" w:space="0" w:color="auto"/>
        <w:bottom w:val="none" w:sz="0" w:space="0" w:color="auto"/>
        <w:right w:val="none" w:sz="0" w:space="0" w:color="auto"/>
      </w:divBdr>
    </w:div>
    <w:div w:id="1837961479">
      <w:bodyDiv w:val="1"/>
      <w:marLeft w:val="0"/>
      <w:marRight w:val="0"/>
      <w:marTop w:val="0"/>
      <w:marBottom w:val="0"/>
      <w:divBdr>
        <w:top w:val="none" w:sz="0" w:space="0" w:color="auto"/>
        <w:left w:val="none" w:sz="0" w:space="0" w:color="auto"/>
        <w:bottom w:val="none" w:sz="0" w:space="0" w:color="auto"/>
        <w:right w:val="none" w:sz="0" w:space="0" w:color="auto"/>
      </w:divBdr>
    </w:div>
    <w:div w:id="1841503191">
      <w:bodyDiv w:val="1"/>
      <w:marLeft w:val="0"/>
      <w:marRight w:val="0"/>
      <w:marTop w:val="0"/>
      <w:marBottom w:val="0"/>
      <w:divBdr>
        <w:top w:val="none" w:sz="0" w:space="0" w:color="auto"/>
        <w:left w:val="none" w:sz="0" w:space="0" w:color="auto"/>
        <w:bottom w:val="none" w:sz="0" w:space="0" w:color="auto"/>
        <w:right w:val="none" w:sz="0" w:space="0" w:color="auto"/>
      </w:divBdr>
    </w:div>
    <w:div w:id="1842888904">
      <w:bodyDiv w:val="1"/>
      <w:marLeft w:val="0"/>
      <w:marRight w:val="0"/>
      <w:marTop w:val="0"/>
      <w:marBottom w:val="0"/>
      <w:divBdr>
        <w:top w:val="none" w:sz="0" w:space="0" w:color="auto"/>
        <w:left w:val="none" w:sz="0" w:space="0" w:color="auto"/>
        <w:bottom w:val="none" w:sz="0" w:space="0" w:color="auto"/>
        <w:right w:val="none" w:sz="0" w:space="0" w:color="auto"/>
      </w:divBdr>
    </w:div>
    <w:div w:id="1870214343">
      <w:bodyDiv w:val="1"/>
      <w:marLeft w:val="0"/>
      <w:marRight w:val="0"/>
      <w:marTop w:val="0"/>
      <w:marBottom w:val="0"/>
      <w:divBdr>
        <w:top w:val="none" w:sz="0" w:space="0" w:color="auto"/>
        <w:left w:val="none" w:sz="0" w:space="0" w:color="auto"/>
        <w:bottom w:val="none" w:sz="0" w:space="0" w:color="auto"/>
        <w:right w:val="none" w:sz="0" w:space="0" w:color="auto"/>
      </w:divBdr>
    </w:div>
    <w:div w:id="1902205424">
      <w:bodyDiv w:val="1"/>
      <w:marLeft w:val="0"/>
      <w:marRight w:val="0"/>
      <w:marTop w:val="0"/>
      <w:marBottom w:val="0"/>
      <w:divBdr>
        <w:top w:val="none" w:sz="0" w:space="0" w:color="auto"/>
        <w:left w:val="none" w:sz="0" w:space="0" w:color="auto"/>
        <w:bottom w:val="none" w:sz="0" w:space="0" w:color="auto"/>
        <w:right w:val="none" w:sz="0" w:space="0" w:color="auto"/>
      </w:divBdr>
    </w:div>
    <w:div w:id="1943217242">
      <w:bodyDiv w:val="1"/>
      <w:marLeft w:val="0"/>
      <w:marRight w:val="0"/>
      <w:marTop w:val="0"/>
      <w:marBottom w:val="0"/>
      <w:divBdr>
        <w:top w:val="none" w:sz="0" w:space="0" w:color="auto"/>
        <w:left w:val="none" w:sz="0" w:space="0" w:color="auto"/>
        <w:bottom w:val="none" w:sz="0" w:space="0" w:color="auto"/>
        <w:right w:val="none" w:sz="0" w:space="0" w:color="auto"/>
      </w:divBdr>
    </w:div>
    <w:div w:id="1954289893">
      <w:bodyDiv w:val="1"/>
      <w:marLeft w:val="0"/>
      <w:marRight w:val="0"/>
      <w:marTop w:val="0"/>
      <w:marBottom w:val="0"/>
      <w:divBdr>
        <w:top w:val="none" w:sz="0" w:space="0" w:color="auto"/>
        <w:left w:val="none" w:sz="0" w:space="0" w:color="auto"/>
        <w:bottom w:val="none" w:sz="0" w:space="0" w:color="auto"/>
        <w:right w:val="none" w:sz="0" w:space="0" w:color="auto"/>
      </w:divBdr>
    </w:div>
    <w:div w:id="1960527553">
      <w:bodyDiv w:val="1"/>
      <w:marLeft w:val="0"/>
      <w:marRight w:val="0"/>
      <w:marTop w:val="0"/>
      <w:marBottom w:val="0"/>
      <w:divBdr>
        <w:top w:val="none" w:sz="0" w:space="0" w:color="auto"/>
        <w:left w:val="none" w:sz="0" w:space="0" w:color="auto"/>
        <w:bottom w:val="none" w:sz="0" w:space="0" w:color="auto"/>
        <w:right w:val="none" w:sz="0" w:space="0" w:color="auto"/>
      </w:divBdr>
    </w:div>
    <w:div w:id="1963262855">
      <w:bodyDiv w:val="1"/>
      <w:marLeft w:val="0"/>
      <w:marRight w:val="0"/>
      <w:marTop w:val="0"/>
      <w:marBottom w:val="0"/>
      <w:divBdr>
        <w:top w:val="none" w:sz="0" w:space="0" w:color="auto"/>
        <w:left w:val="none" w:sz="0" w:space="0" w:color="auto"/>
        <w:bottom w:val="none" w:sz="0" w:space="0" w:color="auto"/>
        <w:right w:val="none" w:sz="0" w:space="0" w:color="auto"/>
      </w:divBdr>
    </w:div>
    <w:div w:id="1967619312">
      <w:bodyDiv w:val="1"/>
      <w:marLeft w:val="0"/>
      <w:marRight w:val="0"/>
      <w:marTop w:val="0"/>
      <w:marBottom w:val="0"/>
      <w:divBdr>
        <w:top w:val="none" w:sz="0" w:space="0" w:color="auto"/>
        <w:left w:val="none" w:sz="0" w:space="0" w:color="auto"/>
        <w:bottom w:val="none" w:sz="0" w:space="0" w:color="auto"/>
        <w:right w:val="none" w:sz="0" w:space="0" w:color="auto"/>
      </w:divBdr>
    </w:div>
    <w:div w:id="1968004707">
      <w:bodyDiv w:val="1"/>
      <w:marLeft w:val="0"/>
      <w:marRight w:val="0"/>
      <w:marTop w:val="0"/>
      <w:marBottom w:val="0"/>
      <w:divBdr>
        <w:top w:val="none" w:sz="0" w:space="0" w:color="auto"/>
        <w:left w:val="none" w:sz="0" w:space="0" w:color="auto"/>
        <w:bottom w:val="none" w:sz="0" w:space="0" w:color="auto"/>
        <w:right w:val="none" w:sz="0" w:space="0" w:color="auto"/>
      </w:divBdr>
    </w:div>
    <w:div w:id="2005207363">
      <w:bodyDiv w:val="1"/>
      <w:marLeft w:val="0"/>
      <w:marRight w:val="0"/>
      <w:marTop w:val="0"/>
      <w:marBottom w:val="0"/>
      <w:divBdr>
        <w:top w:val="none" w:sz="0" w:space="0" w:color="auto"/>
        <w:left w:val="none" w:sz="0" w:space="0" w:color="auto"/>
        <w:bottom w:val="none" w:sz="0" w:space="0" w:color="auto"/>
        <w:right w:val="none" w:sz="0" w:space="0" w:color="auto"/>
      </w:divBdr>
    </w:div>
    <w:div w:id="2045665408">
      <w:bodyDiv w:val="1"/>
      <w:marLeft w:val="0"/>
      <w:marRight w:val="0"/>
      <w:marTop w:val="0"/>
      <w:marBottom w:val="0"/>
      <w:divBdr>
        <w:top w:val="none" w:sz="0" w:space="0" w:color="auto"/>
        <w:left w:val="none" w:sz="0" w:space="0" w:color="auto"/>
        <w:bottom w:val="none" w:sz="0" w:space="0" w:color="auto"/>
        <w:right w:val="none" w:sz="0" w:space="0" w:color="auto"/>
      </w:divBdr>
    </w:div>
    <w:div w:id="2085058783">
      <w:bodyDiv w:val="1"/>
      <w:marLeft w:val="0"/>
      <w:marRight w:val="0"/>
      <w:marTop w:val="0"/>
      <w:marBottom w:val="0"/>
      <w:divBdr>
        <w:top w:val="none" w:sz="0" w:space="0" w:color="auto"/>
        <w:left w:val="none" w:sz="0" w:space="0" w:color="auto"/>
        <w:bottom w:val="none" w:sz="0" w:space="0" w:color="auto"/>
        <w:right w:val="none" w:sz="0" w:space="0" w:color="auto"/>
      </w:divBdr>
    </w:div>
    <w:div w:id="2095393537">
      <w:bodyDiv w:val="1"/>
      <w:marLeft w:val="0"/>
      <w:marRight w:val="0"/>
      <w:marTop w:val="0"/>
      <w:marBottom w:val="0"/>
      <w:divBdr>
        <w:top w:val="none" w:sz="0" w:space="0" w:color="auto"/>
        <w:left w:val="none" w:sz="0" w:space="0" w:color="auto"/>
        <w:bottom w:val="none" w:sz="0" w:space="0" w:color="auto"/>
        <w:right w:val="none" w:sz="0" w:space="0" w:color="auto"/>
      </w:divBdr>
    </w:div>
    <w:div w:id="2097507231">
      <w:bodyDiv w:val="1"/>
      <w:marLeft w:val="0"/>
      <w:marRight w:val="0"/>
      <w:marTop w:val="0"/>
      <w:marBottom w:val="0"/>
      <w:divBdr>
        <w:top w:val="none" w:sz="0" w:space="0" w:color="auto"/>
        <w:left w:val="none" w:sz="0" w:space="0" w:color="auto"/>
        <w:bottom w:val="none" w:sz="0" w:space="0" w:color="auto"/>
        <w:right w:val="none" w:sz="0" w:space="0" w:color="auto"/>
      </w:divBdr>
    </w:div>
    <w:div w:id="2131584544">
      <w:bodyDiv w:val="1"/>
      <w:marLeft w:val="0"/>
      <w:marRight w:val="0"/>
      <w:marTop w:val="0"/>
      <w:marBottom w:val="0"/>
      <w:divBdr>
        <w:top w:val="none" w:sz="0" w:space="0" w:color="auto"/>
        <w:left w:val="none" w:sz="0" w:space="0" w:color="auto"/>
        <w:bottom w:val="none" w:sz="0" w:space="0" w:color="auto"/>
        <w:right w:val="none" w:sz="0" w:space="0" w:color="auto"/>
      </w:divBdr>
    </w:div>
    <w:div w:id="2139756375">
      <w:bodyDiv w:val="1"/>
      <w:marLeft w:val="0"/>
      <w:marRight w:val="0"/>
      <w:marTop w:val="0"/>
      <w:marBottom w:val="0"/>
      <w:divBdr>
        <w:top w:val="none" w:sz="0" w:space="0" w:color="auto"/>
        <w:left w:val="none" w:sz="0" w:space="0" w:color="auto"/>
        <w:bottom w:val="none" w:sz="0" w:space="0" w:color="auto"/>
        <w:right w:val="none" w:sz="0" w:space="0" w:color="auto"/>
      </w:divBdr>
    </w:div>
    <w:div w:id="21421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3035</Words>
  <Characters>17300</Characters>
  <Application>Microsoft Office Word</Application>
  <DocSecurity>0</DocSecurity>
  <Lines>144</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Vitkauskienė</dc:creator>
  <cp:keywords/>
  <dc:description/>
  <cp:lastModifiedBy>Rūta Vitkauskienė</cp:lastModifiedBy>
  <cp:revision>16</cp:revision>
  <cp:lastPrinted>2025-03-25T08:19:00Z</cp:lastPrinted>
  <dcterms:created xsi:type="dcterms:W3CDTF">2025-06-12T05:14:00Z</dcterms:created>
  <dcterms:modified xsi:type="dcterms:W3CDTF">2025-07-09T05:58:00Z</dcterms:modified>
</cp:coreProperties>
</file>