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D8FC" w14:textId="2C9FF3AF" w:rsidR="00E357CD" w:rsidRPr="00E357CD" w:rsidRDefault="00E357CD" w:rsidP="00E357CD">
      <w:pPr>
        <w:spacing w:after="0" w:line="240" w:lineRule="auto"/>
        <w:jc w:val="right"/>
        <w:rPr>
          <w:rFonts w:ascii="Times New Roman" w:eastAsia="Tahoma" w:hAnsi="Times New Roman" w:cs="Times New Roman"/>
          <w:caps/>
          <w:sz w:val="24"/>
          <w:szCs w:val="24"/>
        </w:rPr>
      </w:pPr>
      <w:r w:rsidRPr="00E357CD">
        <w:rPr>
          <w:rFonts w:ascii="Times New Roman" w:eastAsia="Tahoma" w:hAnsi="Times New Roman" w:cs="Times New Roman"/>
          <w:caps/>
          <w:sz w:val="24"/>
          <w:szCs w:val="24"/>
        </w:rPr>
        <w:t>S</w:t>
      </w:r>
      <w:r w:rsidRPr="00E357CD">
        <w:rPr>
          <w:rFonts w:ascii="Times New Roman" w:eastAsia="Tahoma" w:hAnsi="Times New Roman" w:cs="Times New Roman"/>
          <w:sz w:val="24"/>
          <w:szCs w:val="24"/>
        </w:rPr>
        <w:t>pecialiųjų pirkimo sąlygų 2 priedas</w:t>
      </w:r>
    </w:p>
    <w:p w14:paraId="4E6733F5" w14:textId="77777777" w:rsidR="00E357CD" w:rsidRDefault="00E357CD" w:rsidP="00487C9E">
      <w:pPr>
        <w:spacing w:after="0" w:line="240" w:lineRule="auto"/>
        <w:jc w:val="center"/>
        <w:rPr>
          <w:rFonts w:ascii="Times New Roman" w:eastAsia="Tahoma" w:hAnsi="Times New Roman" w:cs="Times New Roman"/>
          <w:b/>
          <w:bCs/>
          <w:caps/>
          <w:sz w:val="24"/>
          <w:szCs w:val="24"/>
        </w:rPr>
      </w:pPr>
    </w:p>
    <w:p w14:paraId="7799B220" w14:textId="3C20B908" w:rsidR="0072369D" w:rsidRPr="006A1C18" w:rsidRDefault="000E57E5" w:rsidP="00487C9E">
      <w:pPr>
        <w:spacing w:after="0" w:line="240" w:lineRule="auto"/>
        <w:jc w:val="center"/>
        <w:rPr>
          <w:rFonts w:ascii="Times New Roman" w:eastAsia="Tahoma" w:hAnsi="Times New Roman" w:cs="Times New Roman"/>
          <w:b/>
          <w:caps/>
          <w:sz w:val="24"/>
          <w:szCs w:val="24"/>
        </w:rPr>
      </w:pPr>
      <w:r w:rsidRPr="6AC5C5FE">
        <w:rPr>
          <w:rFonts w:ascii="Times New Roman" w:eastAsia="Tahoma" w:hAnsi="Times New Roman" w:cs="Times New Roman"/>
          <w:b/>
          <w:bCs/>
          <w:caps/>
          <w:sz w:val="24"/>
          <w:szCs w:val="24"/>
        </w:rPr>
        <w:t xml:space="preserve">Atsarginių kopijų saugojimo įrenginio išplėtimo </w:t>
      </w:r>
      <w:r w:rsidR="007E2740" w:rsidRPr="6AC5C5FE">
        <w:rPr>
          <w:rFonts w:ascii="Times New Roman" w:eastAsia="Tahoma" w:hAnsi="Times New Roman" w:cs="Times New Roman"/>
          <w:b/>
          <w:bCs/>
          <w:caps/>
          <w:sz w:val="24"/>
          <w:szCs w:val="24"/>
        </w:rPr>
        <w:t>TECHNINĖ SPECIFIKACIJA</w:t>
      </w:r>
    </w:p>
    <w:p w14:paraId="5E537C58" w14:textId="77777777" w:rsidR="0072369D" w:rsidRPr="006A1C18" w:rsidRDefault="0072369D" w:rsidP="00574061">
      <w:pPr>
        <w:spacing w:after="0" w:line="240" w:lineRule="auto"/>
        <w:jc w:val="both"/>
        <w:rPr>
          <w:rFonts w:ascii="Times New Roman" w:eastAsia="Tahoma" w:hAnsi="Times New Roman" w:cs="Times New Roman"/>
          <w:b/>
          <w:caps/>
          <w:sz w:val="24"/>
          <w:szCs w:val="24"/>
        </w:rPr>
      </w:pP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921"/>
      </w:tblGrid>
      <w:tr w:rsidR="00F61119" w:rsidRPr="006A1C18" w14:paraId="6B143E29" w14:textId="77777777" w:rsidTr="00FC06F9">
        <w:trPr>
          <w:trHeight w:val="315"/>
        </w:trPr>
        <w:tc>
          <w:tcPr>
            <w:tcW w:w="447" w:type="pct"/>
            <w:hideMark/>
          </w:tcPr>
          <w:p w14:paraId="43D62C96" w14:textId="77777777" w:rsidR="00F61119" w:rsidRPr="006A1C18" w:rsidRDefault="00F61119" w:rsidP="00237DB8">
            <w:pPr>
              <w:spacing w:after="0" w:line="240" w:lineRule="auto"/>
              <w:jc w:val="both"/>
              <w:rPr>
                <w:rFonts w:ascii="Times New Roman" w:hAnsi="Times New Roman" w:cs="Times New Roman"/>
                <w:b/>
                <w:sz w:val="24"/>
                <w:szCs w:val="24"/>
              </w:rPr>
            </w:pPr>
            <w:r w:rsidRPr="006A1C18">
              <w:rPr>
                <w:rFonts w:ascii="Times New Roman" w:hAnsi="Times New Roman" w:cs="Times New Roman"/>
                <w:b/>
                <w:sz w:val="24"/>
                <w:szCs w:val="24"/>
              </w:rPr>
              <w:t>Eil. Nr.</w:t>
            </w:r>
          </w:p>
        </w:tc>
        <w:tc>
          <w:tcPr>
            <w:tcW w:w="4553" w:type="pct"/>
            <w:hideMark/>
          </w:tcPr>
          <w:p w14:paraId="0A79508F" w14:textId="77777777" w:rsidR="00F61119" w:rsidRPr="006A1C18" w:rsidRDefault="00F61119" w:rsidP="00237DB8">
            <w:pPr>
              <w:spacing w:after="0" w:line="240" w:lineRule="auto"/>
              <w:jc w:val="both"/>
              <w:rPr>
                <w:rFonts w:ascii="Times New Roman" w:hAnsi="Times New Roman" w:cs="Times New Roman"/>
                <w:b/>
                <w:sz w:val="24"/>
                <w:szCs w:val="24"/>
              </w:rPr>
            </w:pPr>
            <w:r w:rsidRPr="006A1C18">
              <w:rPr>
                <w:rFonts w:ascii="Times New Roman" w:hAnsi="Times New Roman" w:cs="Times New Roman"/>
                <w:b/>
                <w:sz w:val="24"/>
                <w:szCs w:val="24"/>
              </w:rPr>
              <w:t>Pirkimo dokumentuose nustatyti prekių techniniai rodikliai</w:t>
            </w:r>
          </w:p>
        </w:tc>
      </w:tr>
      <w:tr w:rsidR="00F61119" w:rsidRPr="006A1C18" w14:paraId="3DB39D34" w14:textId="77777777" w:rsidTr="00FC06F9">
        <w:trPr>
          <w:trHeight w:val="315"/>
        </w:trPr>
        <w:tc>
          <w:tcPr>
            <w:tcW w:w="447" w:type="pct"/>
            <w:hideMark/>
          </w:tcPr>
          <w:p w14:paraId="02A19E4A" w14:textId="77777777" w:rsidR="00F61119" w:rsidRPr="006A1C18" w:rsidRDefault="00F61119" w:rsidP="00237DB8">
            <w:pPr>
              <w:spacing w:after="0" w:line="240" w:lineRule="auto"/>
              <w:jc w:val="both"/>
              <w:rPr>
                <w:rFonts w:ascii="Times New Roman" w:hAnsi="Times New Roman" w:cs="Times New Roman"/>
                <w:b/>
                <w:sz w:val="24"/>
                <w:szCs w:val="24"/>
              </w:rPr>
            </w:pPr>
            <w:r w:rsidRPr="006A1C18">
              <w:rPr>
                <w:rFonts w:ascii="Times New Roman" w:hAnsi="Times New Roman" w:cs="Times New Roman"/>
                <w:b/>
                <w:sz w:val="24"/>
                <w:szCs w:val="24"/>
              </w:rPr>
              <w:t>1.</w:t>
            </w:r>
          </w:p>
        </w:tc>
        <w:tc>
          <w:tcPr>
            <w:tcW w:w="4553" w:type="pct"/>
            <w:hideMark/>
          </w:tcPr>
          <w:p w14:paraId="0D4225DF" w14:textId="77777777" w:rsidR="00F61119" w:rsidRPr="006A1C18" w:rsidRDefault="30079820" w:rsidP="7773B7D3">
            <w:pPr>
              <w:spacing w:after="0" w:line="240" w:lineRule="auto"/>
              <w:jc w:val="both"/>
              <w:rPr>
                <w:rFonts w:ascii="Times New Roman" w:hAnsi="Times New Roman" w:cs="Times New Roman"/>
                <w:b/>
                <w:bCs/>
                <w:sz w:val="24"/>
                <w:szCs w:val="24"/>
              </w:rPr>
            </w:pPr>
            <w:r w:rsidRPr="3AD118E5">
              <w:rPr>
                <w:rFonts w:ascii="Times New Roman" w:hAnsi="Times New Roman" w:cs="Times New Roman"/>
                <w:b/>
                <w:bCs/>
                <w:sz w:val="24"/>
                <w:szCs w:val="24"/>
              </w:rPr>
              <w:t>Bendrieji reikalavimai:</w:t>
            </w:r>
          </w:p>
        </w:tc>
      </w:tr>
      <w:tr w:rsidR="00F61119" w:rsidRPr="006A1C18" w14:paraId="7F042164" w14:textId="77777777" w:rsidTr="00FC06F9">
        <w:trPr>
          <w:trHeight w:val="315"/>
        </w:trPr>
        <w:tc>
          <w:tcPr>
            <w:tcW w:w="447" w:type="pct"/>
            <w:hideMark/>
          </w:tcPr>
          <w:p w14:paraId="2EA29F69"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1.1.</w:t>
            </w:r>
          </w:p>
        </w:tc>
        <w:tc>
          <w:tcPr>
            <w:tcW w:w="4553" w:type="pct"/>
            <w:hideMark/>
          </w:tcPr>
          <w:p w14:paraId="2FCA4D4C"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 xml:space="preserve">visa pateikiama techninė įranga privalo būti nauja (negali būti atnaujinta, restauruota (angl. </w:t>
            </w:r>
            <w:proofErr w:type="spellStart"/>
            <w:r w:rsidRPr="006A1C18">
              <w:rPr>
                <w:rFonts w:ascii="Times New Roman" w:hAnsi="Times New Roman" w:cs="Times New Roman"/>
                <w:i/>
                <w:sz w:val="24"/>
                <w:szCs w:val="24"/>
              </w:rPr>
              <w:t>refurbished</w:t>
            </w:r>
            <w:proofErr w:type="spellEnd"/>
            <w:r w:rsidRPr="006A1C18">
              <w:rPr>
                <w:rFonts w:ascii="Times New Roman" w:hAnsi="Times New Roman" w:cs="Times New Roman"/>
                <w:sz w:val="24"/>
                <w:szCs w:val="24"/>
              </w:rPr>
              <w:t>), nenaudota, pateikta nepažeistoje gamyklinėje pakuotėje;</w:t>
            </w:r>
          </w:p>
        </w:tc>
      </w:tr>
      <w:tr w:rsidR="00F61119" w:rsidRPr="006A1C18" w14:paraId="41D3FABD" w14:textId="77777777" w:rsidTr="00FC06F9">
        <w:trPr>
          <w:trHeight w:val="315"/>
        </w:trPr>
        <w:tc>
          <w:tcPr>
            <w:tcW w:w="447" w:type="pct"/>
          </w:tcPr>
          <w:p w14:paraId="5C81EFCA"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1.2.</w:t>
            </w:r>
          </w:p>
        </w:tc>
        <w:tc>
          <w:tcPr>
            <w:tcW w:w="4553" w:type="pct"/>
            <w:vAlign w:val="center"/>
          </w:tcPr>
          <w:p w14:paraId="7FD8F8F6" w14:textId="259869C0" w:rsidR="00F61119" w:rsidRPr="006A1C18" w:rsidRDefault="00F61119" w:rsidP="00237DB8">
            <w:pPr>
              <w:keepNext/>
              <w:keepLines/>
              <w:tabs>
                <w:tab w:val="left" w:pos="390"/>
                <w:tab w:val="left" w:pos="1035"/>
                <w:tab w:val="left" w:pos="1500"/>
              </w:tabs>
              <w:spacing w:after="0" w:line="200" w:lineRule="atLeast"/>
              <w:jc w:val="both"/>
              <w:rPr>
                <w:rFonts w:ascii="Times New Roman" w:hAnsi="Times New Roman" w:cs="Times New Roman"/>
                <w:sz w:val="24"/>
                <w:szCs w:val="24"/>
              </w:rPr>
            </w:pPr>
            <w:r w:rsidRPr="006A1C18">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6A1C18">
              <w:rPr>
                <w:rFonts w:ascii="Times New Roman" w:hAnsi="Times New Roman" w:cs="Times New Roman"/>
                <w:i/>
                <w:sz w:val="24"/>
                <w:szCs w:val="24"/>
              </w:rPr>
              <w:t>end</w:t>
            </w:r>
            <w:proofErr w:type="spellEnd"/>
            <w:r w:rsidRPr="006A1C18">
              <w:rPr>
                <w:rFonts w:ascii="Times New Roman" w:hAnsi="Times New Roman" w:cs="Times New Roman"/>
                <w:i/>
                <w:sz w:val="24"/>
                <w:szCs w:val="24"/>
              </w:rPr>
              <w:t xml:space="preserve"> </w:t>
            </w:r>
            <w:proofErr w:type="spellStart"/>
            <w:r w:rsidRPr="006A1C18">
              <w:rPr>
                <w:rFonts w:ascii="Times New Roman" w:hAnsi="Times New Roman" w:cs="Times New Roman"/>
                <w:i/>
                <w:sz w:val="24"/>
                <w:szCs w:val="24"/>
              </w:rPr>
              <w:t>of</w:t>
            </w:r>
            <w:proofErr w:type="spellEnd"/>
            <w:r w:rsidRPr="006A1C18">
              <w:rPr>
                <w:rFonts w:ascii="Times New Roman" w:hAnsi="Times New Roman" w:cs="Times New Roman"/>
                <w:i/>
                <w:sz w:val="24"/>
                <w:szCs w:val="24"/>
              </w:rPr>
              <w:t xml:space="preserve"> </w:t>
            </w:r>
            <w:proofErr w:type="spellStart"/>
            <w:r w:rsidRPr="006A1C18">
              <w:rPr>
                <w:rFonts w:ascii="Times New Roman" w:hAnsi="Times New Roman" w:cs="Times New Roman"/>
                <w:i/>
                <w:sz w:val="24"/>
                <w:szCs w:val="24"/>
              </w:rPr>
              <w:t>life</w:t>
            </w:r>
            <w:proofErr w:type="spellEnd"/>
            <w:r w:rsidRPr="006A1C18">
              <w:rPr>
                <w:rFonts w:ascii="Times New Roman" w:hAnsi="Times New Roman" w:cs="Times New Roman"/>
                <w:i/>
                <w:sz w:val="24"/>
                <w:szCs w:val="24"/>
              </w:rPr>
              <w:t xml:space="preserve"> </w:t>
            </w:r>
            <w:proofErr w:type="spellStart"/>
            <w:r w:rsidRPr="006A1C18">
              <w:rPr>
                <w:rFonts w:ascii="Times New Roman" w:hAnsi="Times New Roman" w:cs="Times New Roman"/>
                <w:i/>
                <w:sz w:val="24"/>
                <w:szCs w:val="24"/>
              </w:rPr>
              <w:t>time</w:t>
            </w:r>
            <w:proofErr w:type="spellEnd"/>
            <w:r w:rsidRPr="006A1C18">
              <w:rPr>
                <w:rFonts w:ascii="Times New Roman" w:hAnsi="Times New Roman" w:cs="Times New Roman"/>
                <w:sz w:val="24"/>
                <w:szCs w:val="24"/>
              </w:rPr>
              <w:t xml:space="preserve"> ar </w:t>
            </w:r>
            <w:proofErr w:type="spellStart"/>
            <w:r w:rsidRPr="006A1C18">
              <w:rPr>
                <w:rFonts w:ascii="Times New Roman" w:hAnsi="Times New Roman" w:cs="Times New Roman"/>
                <w:i/>
                <w:sz w:val="24"/>
                <w:szCs w:val="24"/>
              </w:rPr>
              <w:t>Discontinued</w:t>
            </w:r>
            <w:proofErr w:type="spellEnd"/>
            <w:r w:rsidRPr="006A1C18">
              <w:rPr>
                <w:rFonts w:ascii="Times New Roman" w:hAnsi="Times New Roman" w:cs="Times New Roman"/>
                <w:sz w:val="24"/>
                <w:szCs w:val="24"/>
              </w:rPr>
              <w:t>);</w:t>
            </w:r>
          </w:p>
        </w:tc>
      </w:tr>
      <w:tr w:rsidR="00F61119" w:rsidRPr="006A1C18" w14:paraId="5A12B597" w14:textId="77777777" w:rsidTr="00FC06F9">
        <w:trPr>
          <w:trHeight w:val="315"/>
        </w:trPr>
        <w:tc>
          <w:tcPr>
            <w:tcW w:w="447" w:type="pct"/>
          </w:tcPr>
          <w:p w14:paraId="7C470AC9"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1.3.</w:t>
            </w:r>
          </w:p>
        </w:tc>
        <w:tc>
          <w:tcPr>
            <w:tcW w:w="4553" w:type="pct"/>
          </w:tcPr>
          <w:p w14:paraId="4C75B0F6" w14:textId="6CFC1145" w:rsidR="00F61119" w:rsidRPr="00AD6FDA" w:rsidRDefault="30079820" w:rsidP="00237DB8">
            <w:pPr>
              <w:spacing w:after="0" w:line="240" w:lineRule="auto"/>
              <w:jc w:val="both"/>
              <w:rPr>
                <w:rFonts w:ascii="Times New Roman" w:hAnsi="Times New Roman" w:cs="Times New Roman"/>
                <w:b/>
                <w:bCs/>
                <w:sz w:val="24"/>
                <w:szCs w:val="24"/>
              </w:rPr>
            </w:pPr>
            <w:r w:rsidRPr="7773B7D3">
              <w:rPr>
                <w:rFonts w:ascii="Times New Roman" w:hAnsi="Times New Roman" w:cs="Times New Roman"/>
                <w:b/>
                <w:bCs/>
                <w:sz w:val="24"/>
                <w:szCs w:val="24"/>
              </w:rPr>
              <w:t xml:space="preserve">tiekėjas </w:t>
            </w:r>
            <w:r w:rsidR="216AFCA2" w:rsidRPr="7773B7D3">
              <w:rPr>
                <w:rFonts w:ascii="Times New Roman" w:hAnsi="Times New Roman" w:cs="Times New Roman"/>
                <w:b/>
                <w:bCs/>
                <w:sz w:val="24"/>
                <w:szCs w:val="24"/>
              </w:rPr>
              <w:t xml:space="preserve">kartu su pasiūlymu </w:t>
            </w:r>
            <w:r w:rsidRPr="7773B7D3">
              <w:rPr>
                <w:rFonts w:ascii="Times New Roman" w:hAnsi="Times New Roman" w:cs="Times New Roman"/>
                <w:b/>
                <w:bCs/>
                <w:sz w:val="24"/>
                <w:szCs w:val="24"/>
              </w:rPr>
              <w:t>turi pateikti nuorodą į gamintojo puslapį, kuriame yra tiksli pasiūlymą atitinkančios techninės ar programinės įrangos techninė specifikacija</w:t>
            </w:r>
            <w:r w:rsidR="216AFCA2" w:rsidRPr="7773B7D3">
              <w:rPr>
                <w:rFonts w:ascii="Times New Roman" w:hAnsi="Times New Roman" w:cs="Times New Roman"/>
                <w:b/>
                <w:bCs/>
                <w:sz w:val="24"/>
                <w:szCs w:val="24"/>
              </w:rPr>
              <w:t xml:space="preserve"> arba pateikti kitus gamintojo dokumentus, kuriuose yra aprašytos siūlomos įrangos techninės </w:t>
            </w:r>
            <w:r w:rsidR="00503474" w:rsidRPr="7773B7D3">
              <w:rPr>
                <w:rFonts w:ascii="Times New Roman" w:hAnsi="Times New Roman" w:cs="Times New Roman"/>
                <w:b/>
                <w:bCs/>
                <w:sz w:val="24"/>
                <w:szCs w:val="24"/>
              </w:rPr>
              <w:t>charakteristikos</w:t>
            </w:r>
            <w:r w:rsidRPr="7773B7D3">
              <w:rPr>
                <w:rFonts w:ascii="Times New Roman" w:hAnsi="Times New Roman" w:cs="Times New Roman"/>
                <w:b/>
                <w:bCs/>
                <w:sz w:val="24"/>
                <w:szCs w:val="24"/>
              </w:rPr>
              <w:t>;</w:t>
            </w:r>
          </w:p>
        </w:tc>
      </w:tr>
      <w:tr w:rsidR="00F61119" w:rsidRPr="006A1C18" w14:paraId="71170E90" w14:textId="77777777" w:rsidTr="00FC06F9">
        <w:trPr>
          <w:trHeight w:val="315"/>
        </w:trPr>
        <w:tc>
          <w:tcPr>
            <w:tcW w:w="447" w:type="pct"/>
            <w:hideMark/>
          </w:tcPr>
          <w:p w14:paraId="1ACD5519"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1.4.</w:t>
            </w:r>
          </w:p>
        </w:tc>
        <w:tc>
          <w:tcPr>
            <w:tcW w:w="4553" w:type="pct"/>
            <w:hideMark/>
          </w:tcPr>
          <w:p w14:paraId="5246617E" w14:textId="77777777" w:rsidR="00F61119" w:rsidRPr="006A1C18" w:rsidRDefault="00F61119" w:rsidP="00237DB8">
            <w:pPr>
              <w:tabs>
                <w:tab w:val="left" w:pos="757"/>
              </w:tabs>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F61119" w:rsidRPr="006A1C18" w14:paraId="099C69F4" w14:textId="77777777" w:rsidTr="00FC06F9">
        <w:trPr>
          <w:trHeight w:val="315"/>
        </w:trPr>
        <w:tc>
          <w:tcPr>
            <w:tcW w:w="447" w:type="pct"/>
          </w:tcPr>
          <w:p w14:paraId="1C96AAD1"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1.5.</w:t>
            </w:r>
          </w:p>
        </w:tc>
        <w:tc>
          <w:tcPr>
            <w:tcW w:w="4553" w:type="pct"/>
          </w:tcPr>
          <w:p w14:paraId="5B23DB2E" w14:textId="77777777" w:rsidR="00F61119" w:rsidRPr="006A1C18" w:rsidRDefault="00F61119" w:rsidP="00237DB8">
            <w:pPr>
              <w:tabs>
                <w:tab w:val="left" w:pos="757"/>
              </w:tabs>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F61119" w:rsidRPr="006A1C18" w14:paraId="0C02A435" w14:textId="77777777" w:rsidTr="00FC06F9">
        <w:trPr>
          <w:trHeight w:val="315"/>
        </w:trPr>
        <w:tc>
          <w:tcPr>
            <w:tcW w:w="447" w:type="pct"/>
          </w:tcPr>
          <w:p w14:paraId="50995AE1"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1.6.</w:t>
            </w:r>
          </w:p>
        </w:tc>
        <w:tc>
          <w:tcPr>
            <w:tcW w:w="4553" w:type="pct"/>
          </w:tcPr>
          <w:p w14:paraId="26404E25" w14:textId="77777777" w:rsidR="00F61119" w:rsidRPr="006A1C18" w:rsidRDefault="00F61119" w:rsidP="006A1C18">
            <w:pPr>
              <w:tabs>
                <w:tab w:val="left" w:pos="757"/>
              </w:tabs>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 xml:space="preserve">jei kuris nors šioje specifikacijoje reikalaujamas funkcionalumas </w:t>
            </w:r>
            <w:r>
              <w:rPr>
                <w:rFonts w:ascii="Times New Roman" w:hAnsi="Times New Roman" w:cs="Times New Roman"/>
                <w:sz w:val="24"/>
                <w:szCs w:val="24"/>
              </w:rPr>
              <w:t xml:space="preserve">yra papildomai licencijuojamas, </w:t>
            </w:r>
            <w:r w:rsidRPr="006A1C18">
              <w:rPr>
                <w:rFonts w:ascii="Times New Roman" w:hAnsi="Times New Roman" w:cs="Times New Roman"/>
                <w:sz w:val="24"/>
                <w:szCs w:val="24"/>
              </w:rPr>
              <w:t>turi būti pateiktos visos reikalingos licencijos ne trumpesniam kaip garantinės priežiūros laikotarpiui.</w:t>
            </w:r>
          </w:p>
        </w:tc>
      </w:tr>
      <w:tr w:rsidR="00F61119" w:rsidRPr="006A1C18" w14:paraId="7912A58D" w14:textId="77777777" w:rsidTr="00FC06F9">
        <w:trPr>
          <w:trHeight w:val="315"/>
        </w:trPr>
        <w:tc>
          <w:tcPr>
            <w:tcW w:w="447" w:type="pct"/>
          </w:tcPr>
          <w:p w14:paraId="5C6232A9"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1.7.</w:t>
            </w:r>
          </w:p>
        </w:tc>
        <w:tc>
          <w:tcPr>
            <w:tcW w:w="4553" w:type="pct"/>
            <w:vAlign w:val="center"/>
          </w:tcPr>
          <w:p w14:paraId="3E3E5A15" w14:textId="77777777" w:rsidR="00F61119" w:rsidRPr="006A1C18" w:rsidRDefault="00F61119" w:rsidP="00237DB8">
            <w:pPr>
              <w:tabs>
                <w:tab w:val="left" w:pos="390"/>
                <w:tab w:val="left" w:pos="1035"/>
                <w:tab w:val="left" w:pos="1500"/>
              </w:tabs>
              <w:spacing w:after="0" w:line="200" w:lineRule="atLeast"/>
              <w:jc w:val="both"/>
              <w:rPr>
                <w:rFonts w:ascii="Times New Roman" w:hAnsi="Times New Roman" w:cs="Times New Roman"/>
                <w:sz w:val="24"/>
                <w:szCs w:val="24"/>
              </w:rPr>
            </w:pPr>
            <w:r w:rsidRPr="006A1C18">
              <w:rPr>
                <w:rFonts w:ascii="Times New Roman" w:hAnsi="Times New Roman" w:cs="Times New Roman"/>
                <w:sz w:val="24"/>
                <w:szCs w:val="24"/>
              </w:rPr>
              <w:t>visos techninės įrangos maitinimo įtampa turi būti 230V 50Hz su Europos kontinentinėje dalyje naudojama jungtimi (CEE 7/7) (jei nenurodyta kitaip);</w:t>
            </w:r>
          </w:p>
        </w:tc>
      </w:tr>
      <w:tr w:rsidR="00F61119" w:rsidRPr="006A1C18" w14:paraId="27B58294" w14:textId="77777777" w:rsidTr="00FC06F9">
        <w:trPr>
          <w:trHeight w:val="315"/>
        </w:trPr>
        <w:tc>
          <w:tcPr>
            <w:tcW w:w="447" w:type="pct"/>
          </w:tcPr>
          <w:p w14:paraId="5B660ED4"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1.8.</w:t>
            </w:r>
          </w:p>
        </w:tc>
        <w:tc>
          <w:tcPr>
            <w:tcW w:w="4553" w:type="pct"/>
            <w:vAlign w:val="center"/>
          </w:tcPr>
          <w:p w14:paraId="7553B78D" w14:textId="77777777" w:rsidR="00F61119" w:rsidRPr="006A1C18" w:rsidRDefault="00F61119" w:rsidP="00237DB8">
            <w:pPr>
              <w:tabs>
                <w:tab w:val="left" w:pos="390"/>
                <w:tab w:val="left" w:pos="1035"/>
                <w:tab w:val="left" w:pos="1500"/>
              </w:tabs>
              <w:spacing w:after="0" w:line="200" w:lineRule="atLeast"/>
              <w:jc w:val="both"/>
              <w:rPr>
                <w:rFonts w:ascii="Times New Roman" w:hAnsi="Times New Roman" w:cs="Times New Roman"/>
                <w:sz w:val="24"/>
                <w:szCs w:val="24"/>
              </w:rPr>
            </w:pPr>
            <w:r w:rsidRPr="006A1C18">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(jei nenurodyta kitaip);</w:t>
            </w:r>
          </w:p>
        </w:tc>
      </w:tr>
      <w:tr w:rsidR="00F61119" w:rsidRPr="006A1C18" w14:paraId="737A2FB4" w14:textId="77777777" w:rsidTr="00FC06F9">
        <w:trPr>
          <w:trHeight w:val="315"/>
        </w:trPr>
        <w:tc>
          <w:tcPr>
            <w:tcW w:w="447" w:type="pct"/>
          </w:tcPr>
          <w:p w14:paraId="795F2009"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1.9.</w:t>
            </w:r>
          </w:p>
        </w:tc>
        <w:tc>
          <w:tcPr>
            <w:tcW w:w="4553" w:type="pct"/>
            <w:vAlign w:val="center"/>
          </w:tcPr>
          <w:p w14:paraId="515CE2EB" w14:textId="5377D793" w:rsidR="00F61119" w:rsidRPr="006A1C18" w:rsidRDefault="00F61119" w:rsidP="6AC5C5FE">
            <w:pPr>
              <w:spacing w:after="0" w:line="240" w:lineRule="auto"/>
              <w:jc w:val="both"/>
              <w:rPr>
                <w:rFonts w:ascii="Times New Roman" w:hAnsi="Times New Roman" w:cs="Times New Roman"/>
                <w:sz w:val="24"/>
                <w:szCs w:val="24"/>
              </w:rPr>
            </w:pPr>
            <w:r w:rsidRPr="6AC5C5FE">
              <w:rPr>
                <w:rFonts w:ascii="Times New Roman" w:hAnsi="Times New Roman" w:cs="Times New Roman"/>
                <w:sz w:val="24"/>
                <w:szCs w:val="24"/>
              </w:rPr>
              <w:t xml:space="preserve">saugumo reikalavimai </w:t>
            </w:r>
          </w:p>
        </w:tc>
      </w:tr>
      <w:tr w:rsidR="00F61119" w:rsidRPr="006A1C18" w14:paraId="74BCCF8F" w14:textId="77777777" w:rsidTr="00FC06F9">
        <w:trPr>
          <w:trHeight w:val="315"/>
        </w:trPr>
        <w:tc>
          <w:tcPr>
            <w:tcW w:w="447" w:type="pct"/>
          </w:tcPr>
          <w:p w14:paraId="31850088"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1.9.1.</w:t>
            </w:r>
          </w:p>
        </w:tc>
        <w:tc>
          <w:tcPr>
            <w:tcW w:w="4553" w:type="pct"/>
            <w:vAlign w:val="center"/>
          </w:tcPr>
          <w:p w14:paraId="567229DC" w14:textId="77777777" w:rsidR="00F61119" w:rsidRPr="006A1C18" w:rsidRDefault="00F61119" w:rsidP="00237DB8">
            <w:pPr>
              <w:spacing w:after="0" w:line="240" w:lineRule="auto"/>
              <w:jc w:val="both"/>
              <w:rPr>
                <w:rFonts w:ascii="Times New Roman" w:hAnsi="Times New Roman" w:cs="Times New Roman"/>
                <w:bCs/>
                <w:sz w:val="24"/>
                <w:szCs w:val="24"/>
              </w:rPr>
            </w:pPr>
            <w:r w:rsidRPr="006A1C18">
              <w:rPr>
                <w:rFonts w:ascii="Times New Roman" w:eastAsia="Times New Roman" w:hAnsi="Times New Roman" w:cs="Times New Roman"/>
                <w:bCs/>
                <w:sz w:val="24"/>
                <w:szCs w:val="24"/>
                <w:lang w:eastAsia="ar-SA"/>
              </w:rPr>
              <w:t xml:space="preserve">standieji ar puslaidininkiniai diskai (angl. </w:t>
            </w:r>
            <w:r w:rsidRPr="006A1C18">
              <w:rPr>
                <w:rFonts w:ascii="Times New Roman" w:eastAsia="Times New Roman" w:hAnsi="Times New Roman" w:cs="Times New Roman"/>
                <w:bCs/>
                <w:i/>
                <w:sz w:val="24"/>
                <w:szCs w:val="24"/>
                <w:lang w:eastAsia="ar-SA"/>
              </w:rPr>
              <w:t>HDD/SSD</w:t>
            </w:r>
            <w:r w:rsidRPr="006A1C18">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F61119" w:rsidRPr="006A1C18" w14:paraId="170CB866" w14:textId="77777777" w:rsidTr="00FC06F9">
        <w:trPr>
          <w:trHeight w:val="315"/>
        </w:trPr>
        <w:tc>
          <w:tcPr>
            <w:tcW w:w="447" w:type="pct"/>
          </w:tcPr>
          <w:p w14:paraId="0A739DB5"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1.9.2.</w:t>
            </w:r>
          </w:p>
        </w:tc>
        <w:tc>
          <w:tcPr>
            <w:tcW w:w="4553" w:type="pct"/>
            <w:vAlign w:val="center"/>
          </w:tcPr>
          <w:p w14:paraId="1075ECDE" w14:textId="77777777" w:rsidR="00F61119" w:rsidRPr="006A1C18" w:rsidRDefault="00F61119" w:rsidP="00237DB8">
            <w:pPr>
              <w:spacing w:after="0" w:line="240" w:lineRule="auto"/>
              <w:jc w:val="both"/>
              <w:rPr>
                <w:rFonts w:ascii="Times New Roman" w:hAnsi="Times New Roman" w:cs="Times New Roman"/>
                <w:bCs/>
                <w:sz w:val="24"/>
                <w:szCs w:val="24"/>
              </w:rPr>
            </w:pPr>
            <w:r w:rsidRPr="006A1C18">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6A1C18">
              <w:rPr>
                <w:rFonts w:ascii="Times New Roman" w:eastAsia="Times New Roman" w:hAnsi="Times New Roman" w:cs="Times New Roman"/>
                <w:bCs/>
                <w:i/>
                <w:sz w:val="24"/>
                <w:szCs w:val="24"/>
                <w:lang w:eastAsia="ar-SA"/>
              </w:rPr>
              <w:t>HDD/SSD</w:t>
            </w:r>
            <w:r w:rsidRPr="006A1C18">
              <w:rPr>
                <w:rFonts w:ascii="Times New Roman" w:eastAsia="Times New Roman" w:hAnsi="Times New Roman" w:cs="Times New Roman"/>
                <w:bCs/>
                <w:sz w:val="24"/>
                <w:szCs w:val="24"/>
                <w:lang w:eastAsia="ar-SA"/>
              </w:rPr>
              <w:t>) ar kitų atminties laikmenų;</w:t>
            </w:r>
          </w:p>
        </w:tc>
      </w:tr>
      <w:tr w:rsidR="00F61119" w:rsidRPr="006A1C18" w14:paraId="68839BC8" w14:textId="77777777" w:rsidTr="00FC06F9">
        <w:trPr>
          <w:trHeight w:val="315"/>
        </w:trPr>
        <w:tc>
          <w:tcPr>
            <w:tcW w:w="447" w:type="pct"/>
          </w:tcPr>
          <w:p w14:paraId="5E0AD9EC" w14:textId="77777777" w:rsidR="00F61119" w:rsidRPr="006A1C18" w:rsidRDefault="00F61119" w:rsidP="004741BF">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1.10.</w:t>
            </w:r>
          </w:p>
        </w:tc>
        <w:tc>
          <w:tcPr>
            <w:tcW w:w="4553" w:type="pct"/>
            <w:vAlign w:val="center"/>
          </w:tcPr>
          <w:p w14:paraId="61572DC4" w14:textId="67616BA7" w:rsidR="00F61119" w:rsidRPr="006A1C18" w:rsidRDefault="00F61119" w:rsidP="00237DB8">
            <w:pPr>
              <w:keepNext/>
              <w:keepLines/>
              <w:tabs>
                <w:tab w:val="left" w:pos="390"/>
                <w:tab w:val="left" w:pos="1035"/>
                <w:tab w:val="left" w:pos="1500"/>
              </w:tabs>
              <w:spacing w:after="0" w:line="200" w:lineRule="atLeast"/>
              <w:jc w:val="both"/>
              <w:rPr>
                <w:rFonts w:ascii="Times New Roman" w:hAnsi="Times New Roman" w:cs="Times New Roman"/>
                <w:sz w:val="24"/>
                <w:szCs w:val="24"/>
              </w:rPr>
            </w:pPr>
            <w:r w:rsidRPr="006A1C18">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006A035F">
              <w:rPr>
                <w:rFonts w:ascii="Times New Roman" w:hAnsi="Times New Roman" w:cs="Times New Roman"/>
                <w:sz w:val="24"/>
                <w:szCs w:val="24"/>
              </w:rPr>
              <w:t xml:space="preserve"> ir tokiu atveju</w:t>
            </w:r>
            <w:r w:rsidRPr="006A1C18">
              <w:rPr>
                <w:rFonts w:ascii="Times New Roman" w:hAnsi="Times New Roman" w:cs="Times New Roman"/>
                <w:sz w:val="24"/>
                <w:szCs w:val="24"/>
              </w:rPr>
              <w:t>:</w:t>
            </w:r>
          </w:p>
        </w:tc>
      </w:tr>
      <w:tr w:rsidR="00F61119" w:rsidRPr="006A1C18" w14:paraId="3AA9682D" w14:textId="77777777" w:rsidTr="00FC06F9">
        <w:trPr>
          <w:trHeight w:val="315"/>
        </w:trPr>
        <w:tc>
          <w:tcPr>
            <w:tcW w:w="447" w:type="pct"/>
          </w:tcPr>
          <w:p w14:paraId="1BFC30DC"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1.10.1.</w:t>
            </w:r>
          </w:p>
        </w:tc>
        <w:tc>
          <w:tcPr>
            <w:tcW w:w="4553" w:type="pct"/>
            <w:vAlign w:val="center"/>
          </w:tcPr>
          <w:p w14:paraId="34EB1C4C" w14:textId="77777777" w:rsidR="00F61119" w:rsidRPr="006A1C18" w:rsidRDefault="00F61119" w:rsidP="00237DB8">
            <w:pPr>
              <w:keepNext/>
              <w:keepLines/>
              <w:tabs>
                <w:tab w:val="left" w:pos="390"/>
                <w:tab w:val="left" w:pos="1035"/>
                <w:tab w:val="left" w:pos="1500"/>
              </w:tabs>
              <w:spacing w:after="0" w:line="200" w:lineRule="atLeast"/>
              <w:jc w:val="both"/>
              <w:rPr>
                <w:rFonts w:ascii="Times New Roman" w:hAnsi="Times New Roman" w:cs="Times New Roman"/>
                <w:sz w:val="24"/>
                <w:szCs w:val="24"/>
              </w:rPr>
            </w:pPr>
            <w:r w:rsidRPr="006A1C18">
              <w:rPr>
                <w:rFonts w:ascii="Times New Roman" w:hAnsi="Times New Roman" w:cs="Times New Roman"/>
                <w:sz w:val="24"/>
                <w:szCs w:val="24"/>
              </w:rPr>
              <w:t>įranga grąžinama tiekėjui arba keičiama nauja lygiaverte ar geresne, tačiau saugumo reikalavimus atitinkančia įranga;</w:t>
            </w:r>
          </w:p>
        </w:tc>
      </w:tr>
      <w:tr w:rsidR="00F61119" w:rsidRPr="006A1C18" w14:paraId="4C6FC1AB" w14:textId="77777777" w:rsidTr="00FC06F9">
        <w:trPr>
          <w:trHeight w:val="590"/>
        </w:trPr>
        <w:tc>
          <w:tcPr>
            <w:tcW w:w="447" w:type="pct"/>
          </w:tcPr>
          <w:p w14:paraId="6D425D4F" w14:textId="77777777" w:rsidR="00F61119" w:rsidRPr="006A1C18" w:rsidRDefault="00F61119" w:rsidP="00237DB8">
            <w:pPr>
              <w:spacing w:after="0" w:line="240" w:lineRule="auto"/>
              <w:jc w:val="both"/>
              <w:rPr>
                <w:rFonts w:ascii="Times New Roman" w:hAnsi="Times New Roman" w:cs="Times New Roman"/>
                <w:sz w:val="24"/>
                <w:szCs w:val="24"/>
              </w:rPr>
            </w:pPr>
            <w:r w:rsidRPr="006A1C18">
              <w:rPr>
                <w:rFonts w:ascii="Times New Roman" w:hAnsi="Times New Roman" w:cs="Times New Roman"/>
                <w:sz w:val="24"/>
                <w:szCs w:val="24"/>
              </w:rPr>
              <w:t>1.11.</w:t>
            </w:r>
          </w:p>
        </w:tc>
        <w:tc>
          <w:tcPr>
            <w:tcW w:w="4553" w:type="pct"/>
          </w:tcPr>
          <w:p w14:paraId="26029736" w14:textId="527DD1F9" w:rsidR="005620A3" w:rsidRPr="006A1C18" w:rsidRDefault="15ED1C08" w:rsidP="7773B7D3">
            <w:pPr>
              <w:spacing w:after="0" w:line="240" w:lineRule="auto"/>
              <w:jc w:val="both"/>
              <w:rPr>
                <w:rFonts w:ascii="Times New Roman" w:eastAsia="Times New Roman" w:hAnsi="Times New Roman" w:cs="Times New Roman"/>
                <w:sz w:val="24"/>
                <w:szCs w:val="24"/>
                <w:lang w:eastAsia="ar-SA"/>
              </w:rPr>
            </w:pPr>
            <w:r w:rsidRPr="7773B7D3">
              <w:rPr>
                <w:rFonts w:ascii="Times New Roman" w:eastAsia="Times New Roman" w:hAnsi="Times New Roman" w:cs="Times New Roman"/>
                <w:sz w:val="24"/>
                <w:szCs w:val="24"/>
                <w:lang w:eastAsia="ar-SA"/>
              </w:rPr>
              <w:t>Pirkimo objektas, vadovaujantis Lietuvos Respublikos viešųjų pirkimų įstatymo 37 straipsnio 8 ir 9 dalimis, turi nekelti grėsmės nacionaliniam saugumui;</w:t>
            </w:r>
          </w:p>
        </w:tc>
      </w:tr>
      <w:tr w:rsidR="00572FC0" w:rsidRPr="006A1C18" w14:paraId="7C041514" w14:textId="77777777" w:rsidTr="00FC06F9">
        <w:trPr>
          <w:trHeight w:val="590"/>
        </w:trPr>
        <w:tc>
          <w:tcPr>
            <w:tcW w:w="447" w:type="pct"/>
          </w:tcPr>
          <w:p w14:paraId="54E9F1C6" w14:textId="203E4946" w:rsidR="00572FC0" w:rsidRDefault="00572FC0" w:rsidP="00237D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D418D">
              <w:rPr>
                <w:rFonts w:ascii="Times New Roman" w:hAnsi="Times New Roman" w:cs="Times New Roman"/>
                <w:sz w:val="24"/>
                <w:szCs w:val="24"/>
              </w:rPr>
              <w:t>2</w:t>
            </w:r>
            <w:r>
              <w:rPr>
                <w:rFonts w:ascii="Times New Roman" w:hAnsi="Times New Roman" w:cs="Times New Roman"/>
                <w:sz w:val="24"/>
                <w:szCs w:val="24"/>
              </w:rPr>
              <w:t>.</w:t>
            </w:r>
          </w:p>
        </w:tc>
        <w:tc>
          <w:tcPr>
            <w:tcW w:w="4553" w:type="pct"/>
          </w:tcPr>
          <w:p w14:paraId="26ABFA51" w14:textId="3C6D07C3" w:rsidR="00572FC0" w:rsidRPr="00572FC0" w:rsidRDefault="00572FC0" w:rsidP="3AD118E5">
            <w:pPr>
              <w:spacing w:after="0" w:line="240" w:lineRule="auto"/>
              <w:jc w:val="both"/>
              <w:rPr>
                <w:rFonts w:ascii="Times New Roman" w:hAnsi="Times New Roman" w:cs="Times New Roman"/>
                <w:sz w:val="24"/>
                <w:szCs w:val="24"/>
              </w:rPr>
            </w:pPr>
            <w:r w:rsidRPr="3AD118E5">
              <w:rPr>
                <w:rFonts w:ascii="Times New Roman" w:hAnsi="Times New Roman" w:cs="Times New Roman"/>
                <w:sz w:val="24"/>
                <w:szCs w:val="24"/>
              </w:rPr>
              <w:t>Įranga turi būti pristatyta ir įdiegta Perkančiosios organizacijos nurodytose patalpose,</w:t>
            </w:r>
            <w:r w:rsidR="14E9A82D" w:rsidRPr="3AD118E5">
              <w:rPr>
                <w:rFonts w:ascii="Times New Roman" w:hAnsi="Times New Roman" w:cs="Times New Roman"/>
                <w:sz w:val="24"/>
                <w:szCs w:val="24"/>
              </w:rPr>
              <w:t xml:space="preserve"> Vilniaus mieste</w:t>
            </w:r>
            <w:r w:rsidRPr="3AD118E5">
              <w:rPr>
                <w:rFonts w:ascii="Times New Roman" w:hAnsi="Times New Roman" w:cs="Times New Roman"/>
                <w:sz w:val="24"/>
                <w:szCs w:val="24"/>
              </w:rPr>
              <w:t xml:space="preserve"> Lietuvos</w:t>
            </w:r>
            <w:r w:rsidR="0057051B" w:rsidRPr="3AD118E5">
              <w:rPr>
                <w:rFonts w:ascii="Times New Roman" w:hAnsi="Times New Roman" w:cs="Times New Roman"/>
                <w:sz w:val="24"/>
                <w:szCs w:val="24"/>
              </w:rPr>
              <w:t xml:space="preserve"> Respublikos</w:t>
            </w:r>
            <w:r w:rsidRPr="3AD118E5">
              <w:rPr>
                <w:rFonts w:ascii="Times New Roman" w:hAnsi="Times New Roman" w:cs="Times New Roman"/>
                <w:sz w:val="24"/>
                <w:szCs w:val="24"/>
              </w:rPr>
              <w:t xml:space="preserve"> teritorijoje</w:t>
            </w:r>
            <w:r w:rsidR="0057051B" w:rsidRPr="3AD118E5">
              <w:rPr>
                <w:rFonts w:ascii="Times New Roman" w:hAnsi="Times New Roman" w:cs="Times New Roman"/>
                <w:sz w:val="24"/>
                <w:szCs w:val="24"/>
              </w:rPr>
              <w:t xml:space="preserve"> </w:t>
            </w:r>
            <w:r w:rsidR="0057051B" w:rsidRPr="008045DD">
              <w:rPr>
                <w:rFonts w:ascii="Times New Roman" w:hAnsi="Times New Roman" w:cs="Times New Roman"/>
                <w:sz w:val="24"/>
                <w:szCs w:val="24"/>
              </w:rPr>
              <w:t>(t</w:t>
            </w:r>
            <w:r w:rsidR="0057051B" w:rsidRPr="3AD118E5">
              <w:rPr>
                <w:rFonts w:ascii="Times New Roman" w:hAnsi="Times New Roman" w:cs="Times New Roman"/>
                <w:sz w:val="24"/>
                <w:szCs w:val="24"/>
              </w:rPr>
              <w:t>ikslus adresas bus nurodomas pasirašant sutartį)</w:t>
            </w:r>
            <w:r w:rsidRPr="3AD118E5">
              <w:rPr>
                <w:rFonts w:ascii="Times New Roman" w:hAnsi="Times New Roman" w:cs="Times New Roman"/>
                <w:sz w:val="24"/>
                <w:szCs w:val="24"/>
              </w:rPr>
              <w:t>.</w:t>
            </w:r>
          </w:p>
          <w:p w14:paraId="2DED19D0" w14:textId="153979AC" w:rsidR="00572FC0" w:rsidRPr="00FA4C5A" w:rsidRDefault="00572FC0" w:rsidP="00205B5A">
            <w:pPr>
              <w:spacing w:after="0" w:line="240" w:lineRule="auto"/>
              <w:jc w:val="both"/>
              <w:rPr>
                <w:rFonts w:ascii="Times New Roman" w:hAnsi="Times New Roman" w:cs="Times New Roman"/>
                <w:bCs/>
                <w:sz w:val="24"/>
                <w:szCs w:val="24"/>
              </w:rPr>
            </w:pPr>
            <w:r w:rsidRPr="00572FC0">
              <w:rPr>
                <w:rFonts w:ascii="Times New Roman" w:hAnsi="Times New Roman" w:cs="Times New Roman"/>
                <w:bCs/>
                <w:sz w:val="24"/>
                <w:szCs w:val="24"/>
              </w:rPr>
              <w:t xml:space="preserve">Įrangos tiekėjas įsipareigoja visą Įrangą pristatyti ir įdiegti ne vėliau kaip per </w:t>
            </w:r>
            <w:r w:rsidR="00205B5A">
              <w:rPr>
                <w:rFonts w:ascii="Times New Roman" w:hAnsi="Times New Roman" w:cs="Times New Roman"/>
                <w:bCs/>
                <w:sz w:val="24"/>
                <w:szCs w:val="24"/>
              </w:rPr>
              <w:t>90</w:t>
            </w:r>
            <w:r w:rsidR="009A1855" w:rsidRPr="009A1855">
              <w:rPr>
                <w:rFonts w:ascii="Times New Roman" w:hAnsi="Times New Roman" w:cs="Times New Roman"/>
                <w:bCs/>
                <w:sz w:val="24"/>
                <w:szCs w:val="24"/>
              </w:rPr>
              <w:t xml:space="preserve"> (</w:t>
            </w:r>
            <w:r w:rsidR="00205B5A">
              <w:rPr>
                <w:rFonts w:ascii="Times New Roman" w:hAnsi="Times New Roman" w:cs="Times New Roman"/>
                <w:bCs/>
                <w:sz w:val="24"/>
                <w:szCs w:val="24"/>
              </w:rPr>
              <w:t>devynias</w:t>
            </w:r>
            <w:r w:rsidR="009A1855" w:rsidRPr="009A1855">
              <w:rPr>
                <w:rFonts w:ascii="Times New Roman" w:hAnsi="Times New Roman" w:cs="Times New Roman"/>
                <w:bCs/>
                <w:sz w:val="24"/>
                <w:szCs w:val="24"/>
              </w:rPr>
              <w:t>dešimt) dien</w:t>
            </w:r>
            <w:r w:rsidR="00205B5A">
              <w:rPr>
                <w:rFonts w:ascii="Times New Roman" w:hAnsi="Times New Roman" w:cs="Times New Roman"/>
                <w:bCs/>
                <w:sz w:val="24"/>
                <w:szCs w:val="24"/>
              </w:rPr>
              <w:t>ų</w:t>
            </w:r>
            <w:r w:rsidR="009A1855">
              <w:rPr>
                <w:rFonts w:ascii="Times New Roman" w:hAnsi="Times New Roman" w:cs="Times New Roman"/>
                <w:bCs/>
                <w:sz w:val="24"/>
                <w:szCs w:val="24"/>
              </w:rPr>
              <w:t xml:space="preserve"> </w:t>
            </w:r>
            <w:r w:rsidRPr="00572FC0">
              <w:rPr>
                <w:rFonts w:ascii="Times New Roman" w:hAnsi="Times New Roman" w:cs="Times New Roman"/>
                <w:bCs/>
                <w:sz w:val="24"/>
                <w:szCs w:val="24"/>
              </w:rPr>
              <w:t>nuo sutarties įsigaliojimo dienos.</w:t>
            </w:r>
          </w:p>
        </w:tc>
      </w:tr>
    </w:tbl>
    <w:tbl>
      <w:tblPr>
        <w:tblStyle w:val="TableGrid"/>
        <w:tblW w:w="5000" w:type="pct"/>
        <w:tblInd w:w="265" w:type="dxa"/>
        <w:tblLook w:val="04A0" w:firstRow="1" w:lastRow="0" w:firstColumn="1" w:lastColumn="0" w:noHBand="0" w:noVBand="1"/>
      </w:tblPr>
      <w:tblGrid>
        <w:gridCol w:w="576"/>
        <w:gridCol w:w="1870"/>
        <w:gridCol w:w="4231"/>
        <w:gridCol w:w="3120"/>
      </w:tblGrid>
      <w:tr w:rsidR="00A348C8" w:rsidRPr="006A1C18" w14:paraId="745CD077" w14:textId="77777777" w:rsidTr="00FC06F9">
        <w:tc>
          <w:tcPr>
            <w:tcW w:w="317" w:type="pct"/>
          </w:tcPr>
          <w:p w14:paraId="23C97BE6" w14:textId="56DDB03D" w:rsidR="00D81FDB" w:rsidRPr="006A1C18" w:rsidRDefault="00AB645C" w:rsidP="00237D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42" w:type="pct"/>
          </w:tcPr>
          <w:p w14:paraId="03A2F2B0" w14:textId="47196BF1" w:rsidR="00D81FDB" w:rsidRPr="006A1C18" w:rsidRDefault="00AB645C" w:rsidP="00AD6FDA">
            <w:pPr>
              <w:spacing w:line="240" w:lineRule="auto"/>
              <w:jc w:val="center"/>
              <w:rPr>
                <w:rFonts w:ascii="Times New Roman" w:hAnsi="Times New Roman" w:cs="Times New Roman"/>
                <w:sz w:val="24"/>
                <w:szCs w:val="24"/>
              </w:rPr>
            </w:pPr>
            <w:r>
              <w:rPr>
                <w:rFonts w:ascii="Times New Roman" w:hAnsi="Times New Roman" w:cs="Times New Roman"/>
                <w:sz w:val="24"/>
                <w:szCs w:val="24"/>
              </w:rPr>
              <w:t>Parametro pavadinimas</w:t>
            </w:r>
          </w:p>
        </w:tc>
        <w:tc>
          <w:tcPr>
            <w:tcW w:w="2278" w:type="pct"/>
          </w:tcPr>
          <w:p w14:paraId="1D44EC08" w14:textId="6A1BA94C" w:rsidR="00D81FDB" w:rsidRPr="006A1C18" w:rsidRDefault="00AB645C" w:rsidP="00AD6FDA">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r w:rsidRPr="00AB645C">
              <w:rPr>
                <w:rFonts w:ascii="Times New Roman" w:hAnsi="Times New Roman" w:cs="Times New Roman"/>
                <w:sz w:val="24"/>
                <w:szCs w:val="24"/>
              </w:rPr>
              <w:t>eikalaujama parametro reikšmė „ne blogiau kaip“</w:t>
            </w:r>
          </w:p>
        </w:tc>
        <w:tc>
          <w:tcPr>
            <w:tcW w:w="1663" w:type="pct"/>
          </w:tcPr>
          <w:p w14:paraId="3B7E08D8" w14:textId="77777777" w:rsidR="00D81FDB" w:rsidRDefault="00AB645C" w:rsidP="00AB645C">
            <w:pPr>
              <w:spacing w:line="240" w:lineRule="auto"/>
              <w:jc w:val="center"/>
              <w:rPr>
                <w:rFonts w:ascii="Times New Roman" w:eastAsia="Times New Roman" w:hAnsi="Times New Roman" w:cs="Times New Roman"/>
                <w:sz w:val="24"/>
                <w:szCs w:val="24"/>
              </w:rPr>
            </w:pPr>
            <w:r w:rsidRPr="00AB645C">
              <w:rPr>
                <w:rFonts w:ascii="Times New Roman" w:eastAsia="Times New Roman" w:hAnsi="Times New Roman" w:cs="Times New Roman"/>
                <w:sz w:val="24"/>
                <w:szCs w:val="24"/>
              </w:rPr>
              <w:t>Siūloma parametro reikšmė</w:t>
            </w:r>
          </w:p>
          <w:p w14:paraId="45715185" w14:textId="1AE41BA7" w:rsidR="00503474" w:rsidRDefault="00503474" w:rsidP="00AB645C">
            <w:pPr>
              <w:spacing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ir</w:t>
            </w:r>
            <w:r w:rsidRPr="00AD6FDA">
              <w:rPr>
                <w:rFonts w:ascii="Times New Roman" w:eastAsia="Times New Roman" w:hAnsi="Times New Roman" w:cs="Times New Roman"/>
                <w:i/>
                <w:iCs/>
                <w:sz w:val="24"/>
                <w:szCs w:val="24"/>
              </w:rPr>
              <w:t xml:space="preserve"> nuorod</w:t>
            </w:r>
            <w:r>
              <w:rPr>
                <w:rFonts w:ascii="Times New Roman" w:eastAsia="Times New Roman" w:hAnsi="Times New Roman" w:cs="Times New Roman"/>
                <w:i/>
                <w:iCs/>
                <w:sz w:val="24"/>
                <w:szCs w:val="24"/>
              </w:rPr>
              <w:t>a</w:t>
            </w:r>
            <w:r w:rsidRPr="00AD6FDA">
              <w:rPr>
                <w:rFonts w:ascii="Times New Roman" w:eastAsia="Times New Roman" w:hAnsi="Times New Roman" w:cs="Times New Roman"/>
                <w:i/>
                <w:iCs/>
                <w:sz w:val="24"/>
                <w:szCs w:val="24"/>
              </w:rPr>
              <w:t xml:space="preserve"> į gamintojo puslapį, kuriame yra tiksli pasiūlymą atitinkančios techninės ar programinės įrangos techninė specifikacija arba pateik</w:t>
            </w:r>
            <w:r w:rsidR="00AD6FDA">
              <w:rPr>
                <w:rFonts w:ascii="Times New Roman" w:eastAsia="Times New Roman" w:hAnsi="Times New Roman" w:cs="Times New Roman"/>
                <w:i/>
                <w:iCs/>
                <w:sz w:val="24"/>
                <w:szCs w:val="24"/>
              </w:rPr>
              <w:t>iami</w:t>
            </w:r>
            <w:r w:rsidRPr="00AD6FDA">
              <w:rPr>
                <w:rFonts w:ascii="Times New Roman" w:eastAsia="Times New Roman" w:hAnsi="Times New Roman" w:cs="Times New Roman"/>
                <w:i/>
                <w:iCs/>
                <w:sz w:val="24"/>
                <w:szCs w:val="24"/>
              </w:rPr>
              <w:t xml:space="preserve"> kit</w:t>
            </w:r>
            <w:r w:rsidR="00AD6FDA">
              <w:rPr>
                <w:rFonts w:ascii="Times New Roman" w:eastAsia="Times New Roman" w:hAnsi="Times New Roman" w:cs="Times New Roman"/>
                <w:i/>
                <w:iCs/>
                <w:sz w:val="24"/>
                <w:szCs w:val="24"/>
              </w:rPr>
              <w:t>i</w:t>
            </w:r>
            <w:r w:rsidRPr="00AD6FDA">
              <w:rPr>
                <w:rFonts w:ascii="Times New Roman" w:eastAsia="Times New Roman" w:hAnsi="Times New Roman" w:cs="Times New Roman"/>
                <w:i/>
                <w:iCs/>
                <w:sz w:val="24"/>
                <w:szCs w:val="24"/>
              </w:rPr>
              <w:t xml:space="preserve"> gamintojo dokument</w:t>
            </w:r>
            <w:r w:rsidR="00AD6FDA">
              <w:rPr>
                <w:rFonts w:ascii="Times New Roman" w:eastAsia="Times New Roman" w:hAnsi="Times New Roman" w:cs="Times New Roman"/>
                <w:i/>
                <w:iCs/>
                <w:sz w:val="24"/>
                <w:szCs w:val="24"/>
              </w:rPr>
              <w:t>ai</w:t>
            </w:r>
            <w:r w:rsidRPr="00AD6FDA">
              <w:rPr>
                <w:rFonts w:ascii="Times New Roman" w:eastAsia="Times New Roman" w:hAnsi="Times New Roman" w:cs="Times New Roman"/>
                <w:i/>
                <w:iCs/>
                <w:sz w:val="24"/>
                <w:szCs w:val="24"/>
              </w:rPr>
              <w:t>, kuriuose yra aprašytos siūlomos įrangos techninės charakteristikos</w:t>
            </w:r>
          </w:p>
          <w:p w14:paraId="781FBB2E" w14:textId="209A2049" w:rsidR="009503B6" w:rsidRPr="00AD6FDA" w:rsidRDefault="009503B6" w:rsidP="00AD6FDA">
            <w:pPr>
              <w:spacing w:line="240" w:lineRule="auto"/>
              <w:jc w:val="center"/>
              <w:rPr>
                <w:rFonts w:ascii="Times New Roman" w:eastAsia="Times New Roman" w:hAnsi="Times New Roman" w:cs="Times New Roman"/>
                <w:i/>
                <w:iCs/>
                <w:sz w:val="24"/>
                <w:szCs w:val="24"/>
              </w:rPr>
            </w:pPr>
            <w:r w:rsidRPr="00AD6FDA">
              <w:rPr>
                <w:rFonts w:ascii="Times New Roman" w:eastAsia="Times New Roman" w:hAnsi="Times New Roman" w:cs="Times New Roman"/>
                <w:b/>
                <w:bCs/>
                <w:i/>
                <w:iCs/>
                <w:color w:val="FF0000"/>
                <w:sz w:val="24"/>
                <w:szCs w:val="24"/>
              </w:rPr>
              <w:t>(Nurodo tiekėjas)</w:t>
            </w:r>
          </w:p>
        </w:tc>
      </w:tr>
      <w:tr w:rsidR="00A348C8" w:rsidRPr="006A1C18" w14:paraId="1C48F0B0" w14:textId="77777777" w:rsidTr="00FC06F9">
        <w:tc>
          <w:tcPr>
            <w:tcW w:w="317" w:type="pct"/>
          </w:tcPr>
          <w:p w14:paraId="766588CC" w14:textId="77777777" w:rsidR="00487C9E" w:rsidRPr="006A1C18" w:rsidRDefault="00487C9E" w:rsidP="00237DB8">
            <w:pPr>
              <w:spacing w:line="240" w:lineRule="auto"/>
              <w:jc w:val="both"/>
              <w:rPr>
                <w:rFonts w:ascii="Times New Roman" w:hAnsi="Times New Roman" w:cs="Times New Roman"/>
                <w:sz w:val="24"/>
                <w:szCs w:val="24"/>
              </w:rPr>
            </w:pPr>
            <w:r w:rsidRPr="006A1C18">
              <w:rPr>
                <w:rFonts w:ascii="Times New Roman" w:eastAsia="Times New Roman" w:hAnsi="Times New Roman" w:cs="Times New Roman"/>
                <w:sz w:val="24"/>
                <w:szCs w:val="24"/>
              </w:rPr>
              <w:t>2.1</w:t>
            </w:r>
            <w:r w:rsidR="001D2C0D" w:rsidRPr="006A1C18">
              <w:rPr>
                <w:rFonts w:ascii="Times New Roman" w:eastAsia="Times New Roman" w:hAnsi="Times New Roman" w:cs="Times New Roman"/>
                <w:sz w:val="24"/>
                <w:szCs w:val="24"/>
              </w:rPr>
              <w:t>.</w:t>
            </w:r>
          </w:p>
        </w:tc>
        <w:tc>
          <w:tcPr>
            <w:tcW w:w="742" w:type="pct"/>
          </w:tcPr>
          <w:p w14:paraId="303DE57C" w14:textId="77777777" w:rsidR="00487C9E" w:rsidRPr="006A1C18" w:rsidRDefault="000E57E5" w:rsidP="00237DB8">
            <w:pPr>
              <w:spacing w:line="240" w:lineRule="auto"/>
              <w:rPr>
                <w:rFonts w:ascii="Times New Roman" w:hAnsi="Times New Roman" w:cs="Times New Roman"/>
                <w:sz w:val="24"/>
                <w:szCs w:val="24"/>
              </w:rPr>
            </w:pPr>
            <w:r w:rsidRPr="006A1C18">
              <w:rPr>
                <w:rFonts w:ascii="Times New Roman" w:hAnsi="Times New Roman" w:cs="Times New Roman"/>
                <w:sz w:val="24"/>
                <w:szCs w:val="24"/>
              </w:rPr>
              <w:t>Talpa</w:t>
            </w:r>
          </w:p>
        </w:tc>
        <w:tc>
          <w:tcPr>
            <w:tcW w:w="2278" w:type="pct"/>
          </w:tcPr>
          <w:p w14:paraId="519984C3" w14:textId="3CA43A4C" w:rsidR="00487C9E" w:rsidRPr="006A1C18" w:rsidRDefault="00205B5A" w:rsidP="00140F59">
            <w:pPr>
              <w:spacing w:line="240" w:lineRule="auto"/>
              <w:jc w:val="both"/>
              <w:rPr>
                <w:rFonts w:ascii="Times New Roman" w:hAnsi="Times New Roman" w:cs="Times New Roman"/>
                <w:sz w:val="24"/>
                <w:szCs w:val="24"/>
              </w:rPr>
            </w:pPr>
            <w:r w:rsidRPr="00205B5A">
              <w:rPr>
                <w:rFonts w:ascii="Times New Roman" w:hAnsi="Times New Roman" w:cs="Times New Roman"/>
                <w:sz w:val="24"/>
                <w:szCs w:val="24"/>
              </w:rPr>
              <w:t xml:space="preserve">Papildomas ne mažesnis kaip 144 TB naudingos talpos (angl. </w:t>
            </w:r>
            <w:proofErr w:type="spellStart"/>
            <w:r w:rsidRPr="00205B5A">
              <w:rPr>
                <w:rFonts w:ascii="Times New Roman" w:hAnsi="Times New Roman" w:cs="Times New Roman"/>
                <w:sz w:val="24"/>
                <w:szCs w:val="24"/>
              </w:rPr>
              <w:t>usable</w:t>
            </w:r>
            <w:proofErr w:type="spellEnd"/>
            <w:r w:rsidRPr="00205B5A">
              <w:rPr>
                <w:rFonts w:ascii="Times New Roman" w:hAnsi="Times New Roman" w:cs="Times New Roman"/>
                <w:sz w:val="24"/>
                <w:szCs w:val="24"/>
              </w:rPr>
              <w:t xml:space="preserve"> </w:t>
            </w:r>
            <w:proofErr w:type="spellStart"/>
            <w:r w:rsidRPr="00205B5A">
              <w:rPr>
                <w:rFonts w:ascii="Times New Roman" w:hAnsi="Times New Roman" w:cs="Times New Roman"/>
                <w:sz w:val="24"/>
                <w:szCs w:val="24"/>
              </w:rPr>
              <w:t>capacity</w:t>
            </w:r>
            <w:proofErr w:type="spellEnd"/>
            <w:r w:rsidRPr="00205B5A">
              <w:rPr>
                <w:rFonts w:ascii="Times New Roman" w:hAnsi="Times New Roman" w:cs="Times New Roman"/>
                <w:sz w:val="24"/>
                <w:szCs w:val="24"/>
              </w:rPr>
              <w:t xml:space="preserve">) atsarginių kopijų saugojimo įrangos plėtinys su visomis reikalingomis licencijomis skirtomis prijungti jį prie Perkančiosios organizacijos (toliau - PO) turimos atsarginių kopijų saugojimo įrangos Dell </w:t>
            </w:r>
            <w:proofErr w:type="spellStart"/>
            <w:r w:rsidRPr="00205B5A">
              <w:rPr>
                <w:rFonts w:ascii="Times New Roman" w:hAnsi="Times New Roman" w:cs="Times New Roman"/>
                <w:sz w:val="24"/>
                <w:szCs w:val="24"/>
              </w:rPr>
              <w:t>PowerProtect</w:t>
            </w:r>
            <w:proofErr w:type="spellEnd"/>
            <w:r w:rsidRPr="00205B5A">
              <w:rPr>
                <w:rFonts w:ascii="Times New Roman" w:hAnsi="Times New Roman" w:cs="Times New Roman"/>
                <w:sz w:val="24"/>
                <w:szCs w:val="24"/>
              </w:rPr>
              <w:t xml:space="preserve"> DP5900 (serijinis numeris CKM01220805285).</w:t>
            </w:r>
          </w:p>
        </w:tc>
        <w:tc>
          <w:tcPr>
            <w:tcW w:w="1663" w:type="pct"/>
          </w:tcPr>
          <w:p w14:paraId="7158939E" w14:textId="77777777" w:rsidR="00487C9E" w:rsidRDefault="009503B6" w:rsidP="00237DB8">
            <w:pPr>
              <w:spacing w:line="240" w:lineRule="auto"/>
              <w:jc w:val="both"/>
              <w:rPr>
                <w:rFonts w:ascii="Times New Roman" w:eastAsia="Times New Roman" w:hAnsi="Times New Roman" w:cs="Times New Roman"/>
                <w:i/>
                <w:iCs/>
                <w:color w:val="FF0000"/>
                <w:sz w:val="24"/>
                <w:szCs w:val="24"/>
              </w:rPr>
            </w:pPr>
            <w:r w:rsidRPr="00AD6FDA">
              <w:rPr>
                <w:rFonts w:ascii="Times New Roman" w:eastAsia="Times New Roman" w:hAnsi="Times New Roman" w:cs="Times New Roman"/>
                <w:i/>
                <w:iCs/>
                <w:color w:val="FF0000"/>
                <w:sz w:val="24"/>
                <w:szCs w:val="24"/>
              </w:rPr>
              <w:t>Nurodyti siūlomos techninės ir programinės įrangos gamintojus, pavadinimus ir modelius/kodus</w:t>
            </w:r>
            <w:r>
              <w:rPr>
                <w:rFonts w:ascii="Times New Roman" w:eastAsia="Times New Roman" w:hAnsi="Times New Roman" w:cs="Times New Roman"/>
                <w:i/>
                <w:iCs/>
                <w:color w:val="FF0000"/>
                <w:sz w:val="24"/>
                <w:szCs w:val="24"/>
              </w:rPr>
              <w:t>.</w:t>
            </w:r>
          </w:p>
          <w:p w14:paraId="0620BEF4" w14:textId="77777777" w:rsidR="00F240BD" w:rsidRDefault="00F240BD" w:rsidP="00237DB8">
            <w:pPr>
              <w:spacing w:line="240" w:lineRule="auto"/>
              <w:jc w:val="both"/>
              <w:rPr>
                <w:rFonts w:ascii="Times New Roman" w:eastAsia="Times New Roman" w:hAnsi="Times New Roman" w:cs="Times New Roman"/>
                <w:i/>
                <w:iCs/>
                <w:color w:val="FF0000"/>
                <w:sz w:val="24"/>
                <w:szCs w:val="24"/>
              </w:rPr>
            </w:pPr>
          </w:p>
          <w:p w14:paraId="098707F5" w14:textId="7FA39F5C" w:rsidR="00F240BD" w:rsidRPr="00AD6FDA" w:rsidRDefault="00F240BD" w:rsidP="00237DB8">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color w:val="FF0000"/>
                <w:sz w:val="24"/>
                <w:szCs w:val="24"/>
              </w:rPr>
              <w:t>Nurodyti duomenų saugyklos plėtinio talpą</w:t>
            </w:r>
          </w:p>
        </w:tc>
      </w:tr>
      <w:tr w:rsidR="00A348C8" w:rsidRPr="006A1C18" w14:paraId="5C420A6A" w14:textId="77777777" w:rsidTr="00FC06F9">
        <w:tc>
          <w:tcPr>
            <w:tcW w:w="317" w:type="pct"/>
          </w:tcPr>
          <w:p w14:paraId="354649A2" w14:textId="77777777" w:rsidR="001D2C0D" w:rsidRPr="006A1C18" w:rsidRDefault="001D2C0D" w:rsidP="00237DB8">
            <w:pPr>
              <w:spacing w:line="240" w:lineRule="auto"/>
              <w:jc w:val="both"/>
              <w:rPr>
                <w:rFonts w:ascii="Times New Roman" w:eastAsia="Times New Roman" w:hAnsi="Times New Roman" w:cs="Times New Roman"/>
                <w:sz w:val="24"/>
                <w:szCs w:val="24"/>
              </w:rPr>
            </w:pPr>
            <w:r w:rsidRPr="006A1C18">
              <w:rPr>
                <w:rFonts w:ascii="Times New Roman" w:eastAsia="Times New Roman" w:hAnsi="Times New Roman" w:cs="Times New Roman"/>
                <w:sz w:val="24"/>
                <w:szCs w:val="24"/>
              </w:rPr>
              <w:t>2.2.</w:t>
            </w:r>
          </w:p>
        </w:tc>
        <w:tc>
          <w:tcPr>
            <w:tcW w:w="742" w:type="pct"/>
          </w:tcPr>
          <w:p w14:paraId="6483A072" w14:textId="77777777" w:rsidR="001D2C0D" w:rsidRPr="006A1C18" w:rsidRDefault="001D2C0D" w:rsidP="001D2C0D">
            <w:pPr>
              <w:spacing w:line="240" w:lineRule="auto"/>
              <w:rPr>
                <w:rFonts w:ascii="Times New Roman" w:hAnsi="Times New Roman" w:cs="Times New Roman"/>
                <w:sz w:val="24"/>
                <w:szCs w:val="24"/>
              </w:rPr>
            </w:pPr>
            <w:r w:rsidRPr="006A1C18">
              <w:rPr>
                <w:rFonts w:ascii="Times New Roman" w:hAnsi="Times New Roman" w:cs="Times New Roman"/>
                <w:sz w:val="24"/>
                <w:szCs w:val="24"/>
              </w:rPr>
              <w:t>Garantija</w:t>
            </w:r>
          </w:p>
          <w:p w14:paraId="28AF1207" w14:textId="77777777" w:rsidR="001D2C0D" w:rsidRPr="006A1C18" w:rsidRDefault="001D2C0D" w:rsidP="001D2C0D">
            <w:pPr>
              <w:spacing w:line="240" w:lineRule="auto"/>
              <w:rPr>
                <w:rFonts w:ascii="Times New Roman" w:hAnsi="Times New Roman" w:cs="Times New Roman"/>
                <w:sz w:val="24"/>
                <w:szCs w:val="24"/>
              </w:rPr>
            </w:pPr>
            <w:r w:rsidRPr="006A1C18">
              <w:rPr>
                <w:rFonts w:ascii="Times New Roman" w:hAnsi="Times New Roman" w:cs="Times New Roman"/>
                <w:sz w:val="24"/>
                <w:szCs w:val="24"/>
              </w:rPr>
              <w:t>dėl išankstinio įspėjimo</w:t>
            </w:r>
          </w:p>
        </w:tc>
        <w:tc>
          <w:tcPr>
            <w:tcW w:w="2278" w:type="pct"/>
          </w:tcPr>
          <w:p w14:paraId="5F535D80" w14:textId="04CCEBE8" w:rsidR="001D2C0D" w:rsidRPr="006A1C18" w:rsidRDefault="001D2C0D" w:rsidP="001D2C0D">
            <w:pPr>
              <w:pStyle w:val="ListParagraph"/>
              <w:numPr>
                <w:ilvl w:val="0"/>
                <w:numId w:val="11"/>
              </w:numPr>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 xml:space="preserve">atsarginių kopijų saugojimo sistemai </w:t>
            </w:r>
            <w:r w:rsidR="00544DC7">
              <w:rPr>
                <w:rFonts w:ascii="Times New Roman" w:hAnsi="Times New Roman" w:cs="Times New Roman"/>
                <w:sz w:val="24"/>
                <w:szCs w:val="24"/>
                <w:lang w:val="lt-LT"/>
              </w:rPr>
              <w:t xml:space="preserve">turi būti </w:t>
            </w:r>
            <w:r w:rsidRPr="006A1C18">
              <w:rPr>
                <w:rFonts w:ascii="Times New Roman" w:hAnsi="Times New Roman" w:cs="Times New Roman"/>
                <w:sz w:val="24"/>
                <w:szCs w:val="24"/>
                <w:lang w:val="lt-LT"/>
              </w:rPr>
              <w:t xml:space="preserve">suteikiama garantija dėl išankstinio įspėjimo (angl. </w:t>
            </w:r>
            <w:proofErr w:type="spellStart"/>
            <w:r w:rsidRPr="006A1C18">
              <w:rPr>
                <w:rFonts w:ascii="Times New Roman" w:hAnsi="Times New Roman" w:cs="Times New Roman"/>
                <w:sz w:val="24"/>
                <w:szCs w:val="24"/>
                <w:lang w:val="lt-LT"/>
              </w:rPr>
              <w:t>prefailure</w:t>
            </w:r>
            <w:proofErr w:type="spellEnd"/>
            <w:r w:rsidRPr="006A1C18">
              <w:rPr>
                <w:rFonts w:ascii="Times New Roman" w:hAnsi="Times New Roman" w:cs="Times New Roman"/>
                <w:sz w:val="24"/>
                <w:szCs w:val="24"/>
                <w:lang w:val="lt-LT"/>
              </w:rPr>
              <w:t xml:space="preserve"> </w:t>
            </w:r>
            <w:proofErr w:type="spellStart"/>
            <w:r w:rsidRPr="006A1C18">
              <w:rPr>
                <w:rFonts w:ascii="Times New Roman" w:hAnsi="Times New Roman" w:cs="Times New Roman"/>
                <w:sz w:val="24"/>
                <w:szCs w:val="24"/>
                <w:lang w:val="lt-LT"/>
              </w:rPr>
              <w:t>warranty</w:t>
            </w:r>
            <w:proofErr w:type="spellEnd"/>
            <w:r w:rsidRPr="006A1C18">
              <w:rPr>
                <w:rFonts w:ascii="Times New Roman" w:hAnsi="Times New Roman" w:cs="Times New Roman"/>
                <w:sz w:val="24"/>
                <w:szCs w:val="24"/>
                <w:lang w:val="lt-LT"/>
              </w:rPr>
              <w:t>);</w:t>
            </w:r>
          </w:p>
          <w:p w14:paraId="1C36D1DE" w14:textId="77777777" w:rsidR="001D2C0D" w:rsidRPr="006A1C18" w:rsidRDefault="001D2C0D" w:rsidP="001D2C0D">
            <w:pPr>
              <w:pStyle w:val="ListParagraph"/>
              <w:numPr>
                <w:ilvl w:val="0"/>
                <w:numId w:val="11"/>
              </w:numPr>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atsarginių kopijų saugojimo sistemos dalys</w:t>
            </w:r>
            <w:r w:rsidR="00544DC7">
              <w:rPr>
                <w:rFonts w:ascii="Times New Roman" w:hAnsi="Times New Roman" w:cs="Times New Roman"/>
                <w:sz w:val="24"/>
                <w:szCs w:val="24"/>
                <w:lang w:val="lt-LT"/>
              </w:rPr>
              <w:t xml:space="preserve"> turi būti</w:t>
            </w:r>
            <w:r w:rsidRPr="006A1C18">
              <w:rPr>
                <w:rFonts w:ascii="Times New Roman" w:hAnsi="Times New Roman" w:cs="Times New Roman"/>
                <w:sz w:val="24"/>
                <w:szCs w:val="24"/>
                <w:lang w:val="lt-LT"/>
              </w:rPr>
              <w:t xml:space="preserve"> keičiamos, jei buvo iš anksto įspėta dėl galimo gedimo.</w:t>
            </w:r>
          </w:p>
        </w:tc>
        <w:tc>
          <w:tcPr>
            <w:tcW w:w="1663" w:type="pct"/>
          </w:tcPr>
          <w:p w14:paraId="7E1DE75E" w14:textId="18D81304" w:rsidR="001D2C0D" w:rsidRPr="00AD6FDA" w:rsidRDefault="00AD6FDA" w:rsidP="00237DB8">
            <w:pPr>
              <w:spacing w:line="240" w:lineRule="auto"/>
              <w:jc w:val="both"/>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Pildo tiekėjas</w:t>
            </w:r>
          </w:p>
        </w:tc>
      </w:tr>
      <w:tr w:rsidR="00A348C8" w:rsidRPr="006A1C18" w14:paraId="49CF1BFB" w14:textId="77777777" w:rsidTr="00FC06F9">
        <w:tc>
          <w:tcPr>
            <w:tcW w:w="317" w:type="pct"/>
          </w:tcPr>
          <w:p w14:paraId="6E87BD34" w14:textId="5FA89B9D" w:rsidR="00AD6FDA" w:rsidRPr="006A1C18" w:rsidRDefault="00AD6FDA" w:rsidP="00AD6FDA">
            <w:pPr>
              <w:spacing w:line="240" w:lineRule="auto"/>
              <w:jc w:val="both"/>
              <w:rPr>
                <w:rFonts w:ascii="Times New Roman" w:eastAsia="Times New Roman" w:hAnsi="Times New Roman" w:cs="Times New Roman"/>
                <w:sz w:val="24"/>
                <w:szCs w:val="24"/>
              </w:rPr>
            </w:pPr>
            <w:r w:rsidRPr="006A1C18">
              <w:rPr>
                <w:rFonts w:ascii="Times New Roman" w:eastAsia="Times New Roman" w:hAnsi="Times New Roman" w:cs="Times New Roman"/>
                <w:sz w:val="24"/>
                <w:szCs w:val="24"/>
              </w:rPr>
              <w:t>2.</w:t>
            </w:r>
            <w:r w:rsidR="00FD418D">
              <w:rPr>
                <w:rFonts w:ascii="Times New Roman" w:eastAsia="Times New Roman" w:hAnsi="Times New Roman" w:cs="Times New Roman"/>
                <w:sz w:val="24"/>
                <w:szCs w:val="24"/>
              </w:rPr>
              <w:t>3</w:t>
            </w:r>
            <w:r w:rsidRPr="006A1C18">
              <w:rPr>
                <w:rFonts w:ascii="Times New Roman" w:eastAsia="Times New Roman" w:hAnsi="Times New Roman" w:cs="Times New Roman"/>
                <w:sz w:val="24"/>
                <w:szCs w:val="24"/>
              </w:rPr>
              <w:t>.</w:t>
            </w:r>
          </w:p>
        </w:tc>
        <w:tc>
          <w:tcPr>
            <w:tcW w:w="742" w:type="pct"/>
          </w:tcPr>
          <w:p w14:paraId="68725A17" w14:textId="77777777" w:rsidR="00AD6FDA" w:rsidRPr="006A1C18" w:rsidRDefault="00AD6FDA" w:rsidP="00AD6FDA">
            <w:pPr>
              <w:spacing w:line="240" w:lineRule="auto"/>
              <w:rPr>
                <w:rFonts w:ascii="Times New Roman" w:hAnsi="Times New Roman" w:cs="Times New Roman"/>
                <w:sz w:val="24"/>
                <w:szCs w:val="24"/>
              </w:rPr>
            </w:pPr>
            <w:r w:rsidRPr="006A1C18">
              <w:rPr>
                <w:rFonts w:ascii="Times New Roman" w:hAnsi="Times New Roman" w:cs="Times New Roman"/>
                <w:sz w:val="24"/>
                <w:szCs w:val="24"/>
              </w:rPr>
              <w:t>Garantinė techninė priežiūra</w:t>
            </w:r>
          </w:p>
        </w:tc>
        <w:tc>
          <w:tcPr>
            <w:tcW w:w="2278" w:type="pct"/>
          </w:tcPr>
          <w:p w14:paraId="05F71B45" w14:textId="663850CA"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visai siūlomai techninei ir programinei įrangai taikoma gamintojo užtikrinta 60 mėnesių garantija, atliekant priežiūrą įrangos buvimo vietoje;</w:t>
            </w:r>
          </w:p>
          <w:p w14:paraId="73DDE3A8" w14:textId="1119EA2F"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garantinė techninė priežiūra atliekama įrangos buvimo vietoje 24 val. per parą 7 dienas per savaitę 365 dienas per metus įskaitant šventines bei išeigines dienas;</w:t>
            </w:r>
          </w:p>
          <w:p w14:paraId="227389B6" w14:textId="77777777"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reakcijos laikas – ne vėliau kaip 4 valandos po pranešimo apie gedimą, techniko bei atsarginės detalės atvykimas į vietą ne vėliau kaip kitą darbo dieną;</w:t>
            </w:r>
          </w:p>
          <w:p w14:paraId="4576D153" w14:textId="77777777"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garantinės priežiūros laikotarpiu gamintojo garantuojamas nemokamas dalių tiekimas ir nemokami remonto darbai;</w:t>
            </w:r>
          </w:p>
          <w:p w14:paraId="7A493E8E" w14:textId="77777777"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 xml:space="preserve">nemokamas komponentų pakeitimas, jei įvyko išankstinis įspėjimas apie galimą gedimą (angl. </w:t>
            </w:r>
            <w:proofErr w:type="spellStart"/>
            <w:r w:rsidRPr="006A1C18">
              <w:rPr>
                <w:rFonts w:ascii="Times New Roman" w:hAnsi="Times New Roman" w:cs="Times New Roman"/>
                <w:sz w:val="24"/>
                <w:szCs w:val="24"/>
                <w:lang w:val="lt-LT"/>
              </w:rPr>
              <w:t>prefailure</w:t>
            </w:r>
            <w:proofErr w:type="spellEnd"/>
            <w:r w:rsidRPr="006A1C18">
              <w:rPr>
                <w:rFonts w:ascii="Times New Roman" w:hAnsi="Times New Roman" w:cs="Times New Roman"/>
                <w:sz w:val="24"/>
                <w:szCs w:val="24"/>
                <w:lang w:val="lt-LT"/>
              </w:rPr>
              <w:t xml:space="preserve"> </w:t>
            </w:r>
            <w:proofErr w:type="spellStart"/>
            <w:r w:rsidRPr="006A1C18">
              <w:rPr>
                <w:rFonts w:ascii="Times New Roman" w:hAnsi="Times New Roman" w:cs="Times New Roman"/>
                <w:sz w:val="24"/>
                <w:szCs w:val="24"/>
                <w:lang w:val="lt-LT"/>
              </w:rPr>
              <w:t>warranty</w:t>
            </w:r>
            <w:proofErr w:type="spellEnd"/>
            <w:r w:rsidRPr="006A1C18">
              <w:rPr>
                <w:rFonts w:ascii="Times New Roman" w:hAnsi="Times New Roman" w:cs="Times New Roman"/>
                <w:sz w:val="24"/>
                <w:szCs w:val="24"/>
                <w:lang w:val="lt-LT"/>
              </w:rPr>
              <w:t>);</w:t>
            </w:r>
          </w:p>
          <w:p w14:paraId="66F1D2E2" w14:textId="77777777" w:rsidR="00AD6FDA"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6A1C18">
              <w:rPr>
                <w:rFonts w:ascii="Times New Roman" w:hAnsi="Times New Roman" w:cs="Times New Roman"/>
                <w:sz w:val="24"/>
                <w:szCs w:val="24"/>
                <w:lang w:val="lt-LT"/>
              </w:rPr>
              <w:t>firmware</w:t>
            </w:r>
            <w:proofErr w:type="spellEnd"/>
            <w:r w:rsidRPr="006A1C18">
              <w:rPr>
                <w:rFonts w:ascii="Times New Roman" w:hAnsi="Times New Roman" w:cs="Times New Roman"/>
                <w:sz w:val="24"/>
                <w:szCs w:val="24"/>
                <w:lang w:val="lt-LT"/>
              </w:rPr>
              <w:t xml:space="preserve">), programinės įrangos naujas versijas ir klaidų taisymus, tvarkykles, pasitikrinti informaciją apie </w:t>
            </w:r>
            <w:r>
              <w:rPr>
                <w:rFonts w:ascii="Times New Roman" w:hAnsi="Times New Roman" w:cs="Times New Roman"/>
                <w:sz w:val="24"/>
                <w:szCs w:val="24"/>
                <w:lang w:val="lt-LT"/>
              </w:rPr>
              <w:t>garantinės priežiūros galiojimą;</w:t>
            </w:r>
          </w:p>
          <w:p w14:paraId="66340755" w14:textId="77777777"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390C26">
              <w:rPr>
                <w:rFonts w:ascii="Times New Roman" w:hAnsi="Times New Roman" w:cs="Times New Roman"/>
                <w:sz w:val="24"/>
                <w:szCs w:val="24"/>
                <w:lang w:val="lt-LT"/>
              </w:rPr>
              <w:t xml:space="preserve">aparatinės įrangos (angl. </w:t>
            </w:r>
            <w:proofErr w:type="spellStart"/>
            <w:r w:rsidRPr="00390C26">
              <w:rPr>
                <w:rFonts w:ascii="Times New Roman" w:hAnsi="Times New Roman" w:cs="Times New Roman"/>
                <w:sz w:val="24"/>
                <w:szCs w:val="24"/>
                <w:lang w:val="lt-LT"/>
              </w:rPr>
              <w:t>firmware</w:t>
            </w:r>
            <w:proofErr w:type="spellEnd"/>
            <w:r w:rsidRPr="00390C26">
              <w:rPr>
                <w:rFonts w:ascii="Times New Roman" w:hAnsi="Times New Roman" w:cs="Times New Roman"/>
                <w:sz w:val="24"/>
                <w:szCs w:val="24"/>
                <w:lang w:val="lt-LT"/>
              </w:rPr>
              <w:t>)</w:t>
            </w:r>
            <w:r>
              <w:rPr>
                <w:rFonts w:ascii="Times New Roman" w:hAnsi="Times New Roman" w:cs="Times New Roman"/>
                <w:sz w:val="24"/>
                <w:szCs w:val="24"/>
                <w:lang w:val="lt-LT"/>
              </w:rPr>
              <w:t xml:space="preserve"> ir</w:t>
            </w:r>
            <w:r w:rsidRPr="00390C26">
              <w:rPr>
                <w:rFonts w:ascii="Times New Roman" w:hAnsi="Times New Roman" w:cs="Times New Roman"/>
                <w:sz w:val="24"/>
                <w:szCs w:val="24"/>
                <w:lang w:val="lt-LT"/>
              </w:rPr>
              <w:t xml:space="preserve"> pro</w:t>
            </w:r>
            <w:r>
              <w:rPr>
                <w:rFonts w:ascii="Times New Roman" w:hAnsi="Times New Roman" w:cs="Times New Roman"/>
                <w:sz w:val="24"/>
                <w:szCs w:val="24"/>
                <w:lang w:val="lt-LT"/>
              </w:rPr>
              <w:t xml:space="preserve">graminės įrangos naujų versijų diegimas turi būti užtikrintas įrangos gamintojo ir turi būti teikiamas nemokamai visą </w:t>
            </w:r>
            <w:r w:rsidRPr="00390C26">
              <w:rPr>
                <w:rFonts w:ascii="Times New Roman" w:hAnsi="Times New Roman" w:cs="Times New Roman"/>
                <w:sz w:val="24"/>
                <w:szCs w:val="24"/>
                <w:lang w:val="lt-LT"/>
              </w:rPr>
              <w:t>garantinės priežiūros laikotarp</w:t>
            </w:r>
            <w:r>
              <w:rPr>
                <w:rFonts w:ascii="Times New Roman" w:hAnsi="Times New Roman" w:cs="Times New Roman"/>
                <w:sz w:val="24"/>
                <w:szCs w:val="24"/>
                <w:lang w:val="lt-LT"/>
              </w:rPr>
              <w:t>į;</w:t>
            </w:r>
          </w:p>
          <w:p w14:paraId="750A42E9" w14:textId="77777777" w:rsidR="00AD6FDA" w:rsidRPr="006A1C18" w:rsidRDefault="00AD6FDA" w:rsidP="00AD6FDA">
            <w:pPr>
              <w:pStyle w:val="ListParagraph"/>
              <w:numPr>
                <w:ilvl w:val="0"/>
                <w:numId w:val="12"/>
              </w:numPr>
              <w:spacing w:line="200" w:lineRule="atLeast"/>
              <w:jc w:val="both"/>
              <w:rPr>
                <w:rFonts w:ascii="Times New Roman" w:hAnsi="Times New Roman" w:cs="Times New Roman"/>
                <w:sz w:val="24"/>
                <w:szCs w:val="24"/>
                <w:lang w:val="lt-LT"/>
              </w:rPr>
            </w:pPr>
            <w:r w:rsidRPr="006A1C18">
              <w:rPr>
                <w:rFonts w:ascii="Times New Roman" w:hAnsi="Times New Roman" w:cs="Times New Roman"/>
                <w:sz w:val="24"/>
                <w:szCs w:val="24"/>
                <w:lang w:val="lt-LT"/>
              </w:rPr>
              <w:t>visi išvardyti reikalavimai privalo būti garantuojami įrangos gamintojo</w:t>
            </w:r>
            <w:r>
              <w:rPr>
                <w:rFonts w:ascii="Times New Roman" w:hAnsi="Times New Roman" w:cs="Times New Roman"/>
                <w:sz w:val="24"/>
                <w:szCs w:val="24"/>
                <w:lang w:val="lt-LT"/>
              </w:rPr>
              <w:t>.</w:t>
            </w:r>
          </w:p>
        </w:tc>
        <w:tc>
          <w:tcPr>
            <w:tcW w:w="1663" w:type="pct"/>
          </w:tcPr>
          <w:p w14:paraId="5A9A695F" w14:textId="77777777" w:rsidR="00AD6FDA" w:rsidRDefault="00AD6FDA" w:rsidP="00AD6FDA">
            <w:pPr>
              <w:spacing w:line="240" w:lineRule="auto"/>
              <w:jc w:val="both"/>
              <w:rPr>
                <w:rFonts w:ascii="Times New Roman" w:eastAsia="Times New Roman" w:hAnsi="Times New Roman" w:cs="Times New Roman"/>
                <w:i/>
                <w:iCs/>
                <w:sz w:val="24"/>
                <w:szCs w:val="24"/>
              </w:rPr>
            </w:pPr>
            <w:r w:rsidRPr="00AD6FDA">
              <w:rPr>
                <w:rFonts w:ascii="Times New Roman" w:eastAsia="Times New Roman" w:hAnsi="Times New Roman" w:cs="Times New Roman"/>
                <w:i/>
                <w:iCs/>
                <w:sz w:val="24"/>
                <w:szCs w:val="24"/>
              </w:rPr>
              <w:t>Pildo tiekėjas</w:t>
            </w:r>
          </w:p>
          <w:p w14:paraId="25B5C83A" w14:textId="02AF987B" w:rsidR="00AD6FDA" w:rsidRPr="006A1C18" w:rsidRDefault="00AD6FDA" w:rsidP="00AD6FDA">
            <w:pPr>
              <w:spacing w:line="240" w:lineRule="auto"/>
              <w:jc w:val="both"/>
              <w:rPr>
                <w:rFonts w:ascii="Times New Roman" w:eastAsia="Times New Roman" w:hAnsi="Times New Roman" w:cs="Times New Roman"/>
                <w:sz w:val="24"/>
                <w:szCs w:val="24"/>
              </w:rPr>
            </w:pPr>
            <w:r w:rsidRPr="00983713">
              <w:rPr>
                <w:rFonts w:ascii="Times New Roman" w:eastAsia="Times New Roman" w:hAnsi="Times New Roman" w:cs="Times New Roman"/>
                <w:i/>
                <w:iCs/>
                <w:color w:val="FF0000"/>
                <w:sz w:val="24"/>
                <w:szCs w:val="24"/>
              </w:rPr>
              <w:t xml:space="preserve">Nurodyti gamintojo siūlomą </w:t>
            </w:r>
            <w:r>
              <w:rPr>
                <w:rFonts w:ascii="Times New Roman" w:eastAsia="Times New Roman" w:hAnsi="Times New Roman" w:cs="Times New Roman"/>
                <w:i/>
                <w:iCs/>
                <w:color w:val="FF0000"/>
                <w:sz w:val="24"/>
                <w:szCs w:val="24"/>
              </w:rPr>
              <w:t>garantinės techninės priežiūros</w:t>
            </w:r>
            <w:r w:rsidRPr="00983713">
              <w:rPr>
                <w:rFonts w:ascii="Times New Roman" w:eastAsia="Times New Roman" w:hAnsi="Times New Roman" w:cs="Times New Roman"/>
                <w:i/>
                <w:iCs/>
                <w:color w:val="FF0000"/>
                <w:sz w:val="24"/>
                <w:szCs w:val="24"/>
              </w:rPr>
              <w:t xml:space="preserve"> planą pagal pateiktas sąlygas.</w:t>
            </w:r>
          </w:p>
        </w:tc>
      </w:tr>
      <w:tr w:rsidR="00A348C8" w:rsidRPr="006A1C18" w14:paraId="14DC8D07" w14:textId="77777777" w:rsidTr="00FC06F9">
        <w:tc>
          <w:tcPr>
            <w:tcW w:w="317" w:type="pct"/>
          </w:tcPr>
          <w:p w14:paraId="7AE3C5DB" w14:textId="1707EC5F" w:rsidR="00A348C8" w:rsidRPr="006A1C18" w:rsidRDefault="00A348C8" w:rsidP="00AD6FD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tc>
        <w:tc>
          <w:tcPr>
            <w:tcW w:w="742" w:type="pct"/>
          </w:tcPr>
          <w:p w14:paraId="0F2A4E02" w14:textId="0BDE4412" w:rsidR="00A348C8" w:rsidRPr="006A1C18" w:rsidRDefault="00A348C8" w:rsidP="00AD6FDA">
            <w:pPr>
              <w:spacing w:line="240" w:lineRule="auto"/>
              <w:rPr>
                <w:rFonts w:ascii="Times New Roman" w:hAnsi="Times New Roman" w:cs="Times New Roman"/>
                <w:sz w:val="24"/>
                <w:szCs w:val="24"/>
              </w:rPr>
            </w:pPr>
            <w:r>
              <w:rPr>
                <w:rFonts w:ascii="Times New Roman" w:hAnsi="Times New Roman" w:cs="Times New Roman"/>
                <w:sz w:val="24"/>
                <w:szCs w:val="24"/>
              </w:rPr>
              <w:t>Aplinkosauginiai reikalavimai</w:t>
            </w:r>
          </w:p>
        </w:tc>
        <w:tc>
          <w:tcPr>
            <w:tcW w:w="2278" w:type="pct"/>
          </w:tcPr>
          <w:p w14:paraId="64FF687C" w14:textId="633793DD" w:rsidR="00A348C8" w:rsidRPr="00727928" w:rsidRDefault="001326C6" w:rsidP="00727928">
            <w:pPr>
              <w:jc w:val="both"/>
              <w:rPr>
                <w:rFonts w:ascii="Times New Roman" w:hAnsi="Times New Roman" w:cs="Times New Roman"/>
                <w:sz w:val="24"/>
                <w:szCs w:val="24"/>
              </w:rPr>
            </w:pPr>
            <w:r w:rsidRPr="00E82393">
              <w:rPr>
                <w:rFonts w:ascii="Times New Roman" w:hAnsi="Times New Roman" w:cs="Times New Roman"/>
                <w:sz w:val="24"/>
                <w:szCs w:val="24"/>
              </w:rPr>
              <w:t>V</w:t>
            </w:r>
            <w:r w:rsidRPr="00727928">
              <w:rPr>
                <w:rFonts w:ascii="Times New Roman" w:hAnsi="Times New Roman" w:cs="Times New Roman"/>
                <w:sz w:val="24"/>
                <w:szCs w:val="24"/>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E82393">
              <w:rPr>
                <w:rFonts w:ascii="Times New Roman" w:hAnsi="Times New Roman" w:cs="Times New Roman"/>
                <w:sz w:val="24"/>
                <w:szCs w:val="24"/>
              </w:rPr>
              <w:t>3</w:t>
            </w:r>
            <w:r w:rsidRPr="00727928">
              <w:rPr>
                <w:rFonts w:ascii="Times New Roman" w:hAnsi="Times New Roman" w:cs="Times New Roman"/>
                <w:sz w:val="24"/>
                <w:szCs w:val="24"/>
              </w:rPr>
              <w:t xml:space="preserve"> papunkčiu</w:t>
            </w:r>
            <w:r w:rsidR="00E82393">
              <w:rPr>
                <w:rFonts w:ascii="Times New Roman" w:hAnsi="Times New Roman" w:cs="Times New Roman"/>
                <w:sz w:val="24"/>
                <w:szCs w:val="24"/>
              </w:rPr>
              <w:t xml:space="preserve">, </w:t>
            </w:r>
            <w:r w:rsidR="004D13A0" w:rsidRPr="004D13A0">
              <w:rPr>
                <w:rFonts w:ascii="Times New Roman" w:hAnsi="Times New Roman" w:cs="Times New Roman"/>
                <w:sz w:val="24"/>
                <w:szCs w:val="24"/>
              </w:rPr>
              <w:t xml:space="preserve">įrangos gamintojas privalo užtikrinti Europos Sąjungos </w:t>
            </w:r>
            <w:proofErr w:type="spellStart"/>
            <w:r w:rsidR="004D13A0" w:rsidRPr="004D13A0">
              <w:rPr>
                <w:rFonts w:ascii="Times New Roman" w:hAnsi="Times New Roman" w:cs="Times New Roman"/>
                <w:sz w:val="24"/>
                <w:szCs w:val="24"/>
              </w:rPr>
              <w:t>RoHS</w:t>
            </w:r>
            <w:proofErr w:type="spellEnd"/>
            <w:r w:rsidR="004D13A0" w:rsidRPr="004D13A0">
              <w:rPr>
                <w:rFonts w:ascii="Times New Roman" w:hAnsi="Times New Roman" w:cs="Times New Roman"/>
                <w:sz w:val="24"/>
                <w:szCs w:val="24"/>
              </w:rPr>
              <w:t xml:space="preserve"> (angl. „</w:t>
            </w:r>
            <w:proofErr w:type="spellStart"/>
            <w:r w:rsidR="004D13A0" w:rsidRPr="004D13A0">
              <w:rPr>
                <w:rFonts w:ascii="Times New Roman" w:hAnsi="Times New Roman" w:cs="Times New Roman"/>
                <w:sz w:val="24"/>
                <w:szCs w:val="24"/>
              </w:rPr>
              <w:t>Restriction</w:t>
            </w:r>
            <w:proofErr w:type="spellEnd"/>
            <w:r w:rsidR="004D13A0" w:rsidRPr="004D13A0">
              <w:rPr>
                <w:rFonts w:ascii="Times New Roman" w:hAnsi="Times New Roman" w:cs="Times New Roman"/>
                <w:sz w:val="24"/>
                <w:szCs w:val="24"/>
              </w:rPr>
              <w:t xml:space="preserve"> </w:t>
            </w:r>
            <w:proofErr w:type="spellStart"/>
            <w:r w:rsidR="004D13A0" w:rsidRPr="004D13A0">
              <w:rPr>
                <w:rFonts w:ascii="Times New Roman" w:hAnsi="Times New Roman" w:cs="Times New Roman"/>
                <w:sz w:val="24"/>
                <w:szCs w:val="24"/>
              </w:rPr>
              <w:t>of</w:t>
            </w:r>
            <w:proofErr w:type="spellEnd"/>
            <w:r w:rsidR="004D13A0" w:rsidRPr="004D13A0">
              <w:rPr>
                <w:rFonts w:ascii="Times New Roman" w:hAnsi="Times New Roman" w:cs="Times New Roman"/>
                <w:sz w:val="24"/>
                <w:szCs w:val="24"/>
              </w:rPr>
              <w:t xml:space="preserve"> </w:t>
            </w:r>
            <w:proofErr w:type="spellStart"/>
            <w:r w:rsidR="004D13A0" w:rsidRPr="004D13A0">
              <w:rPr>
                <w:rFonts w:ascii="Times New Roman" w:hAnsi="Times New Roman" w:cs="Times New Roman"/>
                <w:sz w:val="24"/>
                <w:szCs w:val="24"/>
              </w:rPr>
              <w:t>Hazardous</w:t>
            </w:r>
            <w:proofErr w:type="spellEnd"/>
            <w:r w:rsidR="004D13A0" w:rsidRPr="004D13A0">
              <w:rPr>
                <w:rFonts w:ascii="Times New Roman" w:hAnsi="Times New Roman" w:cs="Times New Roman"/>
                <w:sz w:val="24"/>
                <w:szCs w:val="24"/>
              </w:rPr>
              <w:t xml:space="preserve"> </w:t>
            </w:r>
            <w:proofErr w:type="spellStart"/>
            <w:r w:rsidR="004D13A0" w:rsidRPr="004D13A0">
              <w:rPr>
                <w:rFonts w:ascii="Times New Roman" w:hAnsi="Times New Roman" w:cs="Times New Roman"/>
                <w:sz w:val="24"/>
                <w:szCs w:val="24"/>
              </w:rPr>
              <w:t>Substances</w:t>
            </w:r>
            <w:proofErr w:type="spellEnd"/>
            <w:r w:rsidR="004D13A0" w:rsidRPr="004D13A0">
              <w:rPr>
                <w:rFonts w:ascii="Times New Roman" w:hAnsi="Times New Roman" w:cs="Times New Roman"/>
                <w:sz w:val="24"/>
                <w:szCs w:val="24"/>
              </w:rPr>
              <w:t>“) direktyvų (2002/95/EC (</w:t>
            </w:r>
            <w:proofErr w:type="spellStart"/>
            <w:r w:rsidR="004D13A0" w:rsidRPr="004D13A0">
              <w:rPr>
                <w:rFonts w:ascii="Times New Roman" w:hAnsi="Times New Roman" w:cs="Times New Roman"/>
                <w:sz w:val="24"/>
                <w:szCs w:val="24"/>
              </w:rPr>
              <w:t>RoHS</w:t>
            </w:r>
            <w:proofErr w:type="spellEnd"/>
            <w:r w:rsidR="004D13A0" w:rsidRPr="004D13A0">
              <w:rPr>
                <w:rFonts w:ascii="Times New Roman" w:hAnsi="Times New Roman" w:cs="Times New Roman"/>
                <w:sz w:val="24"/>
                <w:szCs w:val="24"/>
              </w:rPr>
              <w:t xml:space="preserve"> 1), 2011/65/EU (</w:t>
            </w:r>
            <w:proofErr w:type="spellStart"/>
            <w:r w:rsidR="004D13A0" w:rsidRPr="004D13A0">
              <w:rPr>
                <w:rFonts w:ascii="Times New Roman" w:hAnsi="Times New Roman" w:cs="Times New Roman"/>
                <w:sz w:val="24"/>
                <w:szCs w:val="24"/>
              </w:rPr>
              <w:t>RoHS</w:t>
            </w:r>
            <w:proofErr w:type="spellEnd"/>
            <w:r w:rsidR="004D13A0" w:rsidRPr="004D13A0">
              <w:rPr>
                <w:rFonts w:ascii="Times New Roman" w:hAnsi="Times New Roman" w:cs="Times New Roman"/>
                <w:sz w:val="24"/>
                <w:szCs w:val="24"/>
              </w:rPr>
              <w:t xml:space="preserve"> 2), 2015/863 (</w:t>
            </w:r>
            <w:proofErr w:type="spellStart"/>
            <w:r w:rsidR="004D13A0" w:rsidRPr="004D13A0">
              <w:rPr>
                <w:rFonts w:ascii="Times New Roman" w:hAnsi="Times New Roman" w:cs="Times New Roman"/>
                <w:sz w:val="24"/>
                <w:szCs w:val="24"/>
              </w:rPr>
              <w:t>RoHS</w:t>
            </w:r>
            <w:proofErr w:type="spellEnd"/>
            <w:r w:rsidR="004D13A0" w:rsidRPr="004D13A0">
              <w:rPr>
                <w:rFonts w:ascii="Times New Roman" w:hAnsi="Times New Roman" w:cs="Times New Roman"/>
                <w:sz w:val="24"/>
                <w:szCs w:val="24"/>
              </w:rPr>
              <w:t xml:space="preserve"> 2 </w:t>
            </w:r>
            <w:proofErr w:type="spellStart"/>
            <w:r w:rsidR="004D13A0" w:rsidRPr="004D13A0">
              <w:rPr>
                <w:rFonts w:ascii="Times New Roman" w:hAnsi="Times New Roman" w:cs="Times New Roman"/>
                <w:sz w:val="24"/>
                <w:szCs w:val="24"/>
              </w:rPr>
              <w:t>amendment</w:t>
            </w:r>
            <w:proofErr w:type="spellEnd"/>
            <w:r w:rsidR="004D13A0" w:rsidRPr="004D13A0">
              <w:rPr>
                <w:rFonts w:ascii="Times New Roman" w:hAnsi="Times New Roman" w:cs="Times New Roman"/>
                <w:sz w:val="24"/>
                <w:szCs w:val="24"/>
              </w:rPr>
              <w:t xml:space="preserve">)), draudžiančių gamyboje naudoti aplinkai ir žmogaus sveikatai pavojingas medžiagas (pvz., gyvsidabrį, kadmį, šviną, </w:t>
            </w:r>
            <w:proofErr w:type="spellStart"/>
            <w:r w:rsidR="004D13A0" w:rsidRPr="004D13A0">
              <w:rPr>
                <w:rFonts w:ascii="Times New Roman" w:hAnsi="Times New Roman" w:cs="Times New Roman"/>
                <w:sz w:val="24"/>
                <w:szCs w:val="24"/>
              </w:rPr>
              <w:t>šešiavalentį</w:t>
            </w:r>
            <w:proofErr w:type="spellEnd"/>
            <w:r w:rsidR="004D13A0" w:rsidRPr="004D13A0">
              <w:rPr>
                <w:rFonts w:ascii="Times New Roman" w:hAnsi="Times New Roman" w:cs="Times New Roman"/>
                <w:sz w:val="24"/>
                <w:szCs w:val="24"/>
              </w:rPr>
              <w:t xml:space="preserve"> chromą, o taip pat </w:t>
            </w:r>
            <w:proofErr w:type="spellStart"/>
            <w:r w:rsidR="004D13A0" w:rsidRPr="004D13A0">
              <w:rPr>
                <w:rFonts w:ascii="Times New Roman" w:hAnsi="Times New Roman" w:cs="Times New Roman"/>
                <w:sz w:val="24"/>
                <w:szCs w:val="24"/>
              </w:rPr>
              <w:t>antipirenus</w:t>
            </w:r>
            <w:proofErr w:type="spellEnd"/>
            <w:r w:rsidR="004D13A0" w:rsidRPr="004D13A0">
              <w:rPr>
                <w:rFonts w:ascii="Times New Roman" w:hAnsi="Times New Roman" w:cs="Times New Roman"/>
                <w:sz w:val="24"/>
                <w:szCs w:val="24"/>
              </w:rPr>
              <w:t>), reikalavimų įvykdymą. Tiekėjas</w:t>
            </w:r>
            <w:r w:rsidR="00353917">
              <w:rPr>
                <w:rFonts w:ascii="Times New Roman" w:hAnsi="Times New Roman" w:cs="Times New Roman"/>
                <w:sz w:val="24"/>
                <w:szCs w:val="24"/>
              </w:rPr>
              <w:t xml:space="preserve"> </w:t>
            </w:r>
            <w:r w:rsidR="00DE00A9">
              <w:rPr>
                <w:rFonts w:ascii="Times New Roman" w:hAnsi="Times New Roman" w:cs="Times New Roman"/>
                <w:sz w:val="24"/>
                <w:szCs w:val="24"/>
              </w:rPr>
              <w:t xml:space="preserve">kartu su pasiūlymu </w:t>
            </w:r>
            <w:r w:rsidR="004D13A0" w:rsidRPr="004D13A0">
              <w:rPr>
                <w:rFonts w:ascii="Times New Roman" w:hAnsi="Times New Roman" w:cs="Times New Roman"/>
                <w:sz w:val="24"/>
                <w:szCs w:val="24"/>
              </w:rPr>
              <w:t xml:space="preserve">turi pateikti atitiktį </w:t>
            </w:r>
            <w:proofErr w:type="spellStart"/>
            <w:r w:rsidR="004D13A0" w:rsidRPr="004D13A0">
              <w:rPr>
                <w:rFonts w:ascii="Times New Roman" w:hAnsi="Times New Roman" w:cs="Times New Roman"/>
                <w:sz w:val="24"/>
                <w:szCs w:val="24"/>
              </w:rPr>
              <w:t>RoHS</w:t>
            </w:r>
            <w:proofErr w:type="spellEnd"/>
            <w:r w:rsidR="004D13A0" w:rsidRPr="004D13A0">
              <w:rPr>
                <w:rFonts w:ascii="Times New Roman" w:hAnsi="Times New Roman" w:cs="Times New Roman"/>
                <w:sz w:val="24"/>
                <w:szCs w:val="24"/>
              </w:rPr>
              <w:t xml:space="preserve"> reikalavimams įrodančius dokumentus: gamintojo atitikties deklaracijos kopiją ar nuorodą į gamintojo puslapį.</w:t>
            </w:r>
          </w:p>
        </w:tc>
        <w:tc>
          <w:tcPr>
            <w:tcW w:w="1663" w:type="pct"/>
          </w:tcPr>
          <w:p w14:paraId="35583B02" w14:textId="77777777" w:rsidR="00A348C8" w:rsidRPr="00AD6FDA" w:rsidRDefault="00A348C8" w:rsidP="00AD6FDA">
            <w:pPr>
              <w:spacing w:line="240" w:lineRule="auto"/>
              <w:jc w:val="both"/>
              <w:rPr>
                <w:rFonts w:ascii="Times New Roman" w:eastAsia="Times New Roman" w:hAnsi="Times New Roman" w:cs="Times New Roman"/>
                <w:i/>
                <w:iCs/>
                <w:sz w:val="24"/>
                <w:szCs w:val="24"/>
              </w:rPr>
            </w:pPr>
          </w:p>
        </w:tc>
      </w:tr>
    </w:tbl>
    <w:p w14:paraId="173875AB" w14:textId="4FD46E31" w:rsidR="0072369D" w:rsidRPr="006A1C18" w:rsidRDefault="0072369D" w:rsidP="001E54C5">
      <w:pPr>
        <w:tabs>
          <w:tab w:val="left" w:pos="7726"/>
        </w:tabs>
        <w:jc w:val="both"/>
        <w:rPr>
          <w:rFonts w:ascii="Times New Roman" w:hAnsi="Times New Roman" w:cs="Times New Roman"/>
          <w:sz w:val="24"/>
          <w:szCs w:val="24"/>
        </w:rPr>
      </w:pPr>
    </w:p>
    <w:sectPr w:rsidR="0072369D" w:rsidRPr="006A1C18" w:rsidSect="00FC06F9">
      <w:pgSz w:w="12240" w:h="15840"/>
      <w:pgMar w:top="1260" w:right="1440" w:bottom="1440" w:left="993" w:header="117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7EFB" w14:textId="77777777" w:rsidR="00E750D2" w:rsidRDefault="00E750D2" w:rsidP="0072369D">
      <w:pPr>
        <w:spacing w:after="0" w:line="240" w:lineRule="auto"/>
      </w:pPr>
      <w:r>
        <w:separator/>
      </w:r>
    </w:p>
  </w:endnote>
  <w:endnote w:type="continuationSeparator" w:id="0">
    <w:p w14:paraId="680ABFBE" w14:textId="77777777" w:rsidR="00E750D2" w:rsidRDefault="00E750D2" w:rsidP="0072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D3C0" w14:textId="77777777" w:rsidR="00E750D2" w:rsidRDefault="00E750D2" w:rsidP="0072369D">
      <w:pPr>
        <w:spacing w:after="0" w:line="240" w:lineRule="auto"/>
      </w:pPr>
      <w:r>
        <w:separator/>
      </w:r>
    </w:p>
  </w:footnote>
  <w:footnote w:type="continuationSeparator" w:id="0">
    <w:p w14:paraId="302D6F96" w14:textId="77777777" w:rsidR="00E750D2" w:rsidRDefault="00E750D2" w:rsidP="00723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CCB5C68"/>
    <w:multiLevelType w:val="hybridMultilevel"/>
    <w:tmpl w:val="854E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 w15:restartNumberingAfterBreak="0">
    <w:nsid w:val="29E31A9D"/>
    <w:multiLevelType w:val="hybridMultilevel"/>
    <w:tmpl w:val="1916C4BE"/>
    <w:lvl w:ilvl="0" w:tplc="D8362DC4">
      <w:start w:val="2"/>
      <w:numFmt w:val="bullet"/>
      <w:lvlText w:val="–"/>
      <w:lvlJc w:val="left"/>
      <w:pPr>
        <w:ind w:left="788" w:hanging="360"/>
      </w:pPr>
      <w:rPr>
        <w:rFonts w:ascii="Times New Roman" w:eastAsia="Calibri" w:hAnsi="Times New Roman" w:cs="Times New Roman"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4" w15:restartNumberingAfterBreak="0">
    <w:nsid w:val="2D0434EE"/>
    <w:multiLevelType w:val="hybridMultilevel"/>
    <w:tmpl w:val="B87CE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E0A6D"/>
    <w:multiLevelType w:val="hybridMultilevel"/>
    <w:tmpl w:val="2C9CA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A252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33749B"/>
    <w:multiLevelType w:val="hybridMultilevel"/>
    <w:tmpl w:val="40F8E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850D3C"/>
    <w:multiLevelType w:val="hybridMultilevel"/>
    <w:tmpl w:val="B978A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2610B3"/>
    <w:multiLevelType w:val="hybridMultilevel"/>
    <w:tmpl w:val="8EB4F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574060">
    <w:abstractNumId w:val="7"/>
  </w:num>
  <w:num w:numId="2" w16cid:durableId="603464170">
    <w:abstractNumId w:val="5"/>
  </w:num>
  <w:num w:numId="3" w16cid:durableId="1163859749">
    <w:abstractNumId w:val="2"/>
  </w:num>
  <w:num w:numId="4" w16cid:durableId="1634479078">
    <w:abstractNumId w:val="0"/>
  </w:num>
  <w:num w:numId="5" w16cid:durableId="182401001">
    <w:abstractNumId w:val="3"/>
  </w:num>
  <w:num w:numId="6" w16cid:durableId="609435789">
    <w:abstractNumId w:val="10"/>
  </w:num>
  <w:num w:numId="7" w16cid:durableId="631787423">
    <w:abstractNumId w:val="6"/>
  </w:num>
  <w:num w:numId="8" w16cid:durableId="1516967263">
    <w:abstractNumId w:val="1"/>
  </w:num>
  <w:num w:numId="9" w16cid:durableId="510879986">
    <w:abstractNumId w:val="11"/>
  </w:num>
  <w:num w:numId="10" w16cid:durableId="93404046">
    <w:abstractNumId w:val="4"/>
  </w:num>
  <w:num w:numId="11" w16cid:durableId="1475563032">
    <w:abstractNumId w:val="9"/>
  </w:num>
  <w:num w:numId="12" w16cid:durableId="163768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9D"/>
    <w:rsid w:val="00001867"/>
    <w:rsid w:val="00007058"/>
    <w:rsid w:val="000339C7"/>
    <w:rsid w:val="000415C6"/>
    <w:rsid w:val="00076D2E"/>
    <w:rsid w:val="000807E1"/>
    <w:rsid w:val="000C2D8E"/>
    <w:rsid w:val="000E3385"/>
    <w:rsid w:val="000E57E5"/>
    <w:rsid w:val="0011704B"/>
    <w:rsid w:val="001326C6"/>
    <w:rsid w:val="00134149"/>
    <w:rsid w:val="00140F59"/>
    <w:rsid w:val="0015301F"/>
    <w:rsid w:val="001561F8"/>
    <w:rsid w:val="00171E5D"/>
    <w:rsid w:val="00184EAA"/>
    <w:rsid w:val="001939E6"/>
    <w:rsid w:val="00196373"/>
    <w:rsid w:val="001A3C1E"/>
    <w:rsid w:val="001A5A2C"/>
    <w:rsid w:val="001D2C0D"/>
    <w:rsid w:val="001E54C5"/>
    <w:rsid w:val="002038D0"/>
    <w:rsid w:val="00205B5A"/>
    <w:rsid w:val="002117BD"/>
    <w:rsid w:val="00217F5A"/>
    <w:rsid w:val="00220B1E"/>
    <w:rsid w:val="00246D06"/>
    <w:rsid w:val="002F2D9E"/>
    <w:rsid w:val="002F5382"/>
    <w:rsid w:val="00302294"/>
    <w:rsid w:val="00307C32"/>
    <w:rsid w:val="003144F4"/>
    <w:rsid w:val="00323B60"/>
    <w:rsid w:val="0033576A"/>
    <w:rsid w:val="00335A3F"/>
    <w:rsid w:val="0033639B"/>
    <w:rsid w:val="00340008"/>
    <w:rsid w:val="00341D96"/>
    <w:rsid w:val="00353917"/>
    <w:rsid w:val="00372EF5"/>
    <w:rsid w:val="00373B99"/>
    <w:rsid w:val="00382895"/>
    <w:rsid w:val="003872B8"/>
    <w:rsid w:val="00390C26"/>
    <w:rsid w:val="003A447E"/>
    <w:rsid w:val="003A4CAE"/>
    <w:rsid w:val="003A587B"/>
    <w:rsid w:val="00413227"/>
    <w:rsid w:val="004150B9"/>
    <w:rsid w:val="004317E6"/>
    <w:rsid w:val="0044504F"/>
    <w:rsid w:val="004741BF"/>
    <w:rsid w:val="00486616"/>
    <w:rsid w:val="00487C9E"/>
    <w:rsid w:val="004935CB"/>
    <w:rsid w:val="00493671"/>
    <w:rsid w:val="004A5046"/>
    <w:rsid w:val="004A51CA"/>
    <w:rsid w:val="004C2C06"/>
    <w:rsid w:val="004D13A0"/>
    <w:rsid w:val="0050173D"/>
    <w:rsid w:val="00503474"/>
    <w:rsid w:val="0051163C"/>
    <w:rsid w:val="00512561"/>
    <w:rsid w:val="005329B8"/>
    <w:rsid w:val="00540F00"/>
    <w:rsid w:val="00544DC7"/>
    <w:rsid w:val="005554B2"/>
    <w:rsid w:val="005620A3"/>
    <w:rsid w:val="00564B95"/>
    <w:rsid w:val="0057051B"/>
    <w:rsid w:val="00572FC0"/>
    <w:rsid w:val="00574061"/>
    <w:rsid w:val="0058084D"/>
    <w:rsid w:val="00585265"/>
    <w:rsid w:val="00592DDA"/>
    <w:rsid w:val="005C2FF6"/>
    <w:rsid w:val="005E44A9"/>
    <w:rsid w:val="005F580E"/>
    <w:rsid w:val="00601FA8"/>
    <w:rsid w:val="00636AA0"/>
    <w:rsid w:val="006720B4"/>
    <w:rsid w:val="00684E71"/>
    <w:rsid w:val="006A035F"/>
    <w:rsid w:val="006A1C18"/>
    <w:rsid w:val="006C15AE"/>
    <w:rsid w:val="006F5DFF"/>
    <w:rsid w:val="00700307"/>
    <w:rsid w:val="007045FD"/>
    <w:rsid w:val="00707717"/>
    <w:rsid w:val="0072369D"/>
    <w:rsid w:val="00727928"/>
    <w:rsid w:val="0075349F"/>
    <w:rsid w:val="00761AA9"/>
    <w:rsid w:val="00762643"/>
    <w:rsid w:val="007915E7"/>
    <w:rsid w:val="007B6311"/>
    <w:rsid w:val="007D4E6C"/>
    <w:rsid w:val="007E2740"/>
    <w:rsid w:val="007E3D28"/>
    <w:rsid w:val="008045DD"/>
    <w:rsid w:val="00811AAF"/>
    <w:rsid w:val="00812491"/>
    <w:rsid w:val="0083029F"/>
    <w:rsid w:val="00830A8E"/>
    <w:rsid w:val="00836F2D"/>
    <w:rsid w:val="00841FC3"/>
    <w:rsid w:val="00874999"/>
    <w:rsid w:val="008B18FF"/>
    <w:rsid w:val="008C3415"/>
    <w:rsid w:val="008C7BE9"/>
    <w:rsid w:val="008E71B2"/>
    <w:rsid w:val="008F4561"/>
    <w:rsid w:val="008F5D74"/>
    <w:rsid w:val="009267E9"/>
    <w:rsid w:val="0093065A"/>
    <w:rsid w:val="0093351A"/>
    <w:rsid w:val="009503B6"/>
    <w:rsid w:val="009A1855"/>
    <w:rsid w:val="009A3138"/>
    <w:rsid w:val="009A4385"/>
    <w:rsid w:val="009B3114"/>
    <w:rsid w:val="009B520F"/>
    <w:rsid w:val="009B52B0"/>
    <w:rsid w:val="009D2A71"/>
    <w:rsid w:val="00A03A5E"/>
    <w:rsid w:val="00A348C8"/>
    <w:rsid w:val="00A41C8E"/>
    <w:rsid w:val="00A43328"/>
    <w:rsid w:val="00A43671"/>
    <w:rsid w:val="00A609B5"/>
    <w:rsid w:val="00A71F26"/>
    <w:rsid w:val="00A72DB3"/>
    <w:rsid w:val="00A75FD9"/>
    <w:rsid w:val="00AA019B"/>
    <w:rsid w:val="00AB645C"/>
    <w:rsid w:val="00AD6FDA"/>
    <w:rsid w:val="00AE0F26"/>
    <w:rsid w:val="00AE49F2"/>
    <w:rsid w:val="00AE5707"/>
    <w:rsid w:val="00AF6597"/>
    <w:rsid w:val="00B0276B"/>
    <w:rsid w:val="00B06C69"/>
    <w:rsid w:val="00B27152"/>
    <w:rsid w:val="00B468FB"/>
    <w:rsid w:val="00B73101"/>
    <w:rsid w:val="00B97468"/>
    <w:rsid w:val="00B97D8A"/>
    <w:rsid w:val="00BC5539"/>
    <w:rsid w:val="00BD0A84"/>
    <w:rsid w:val="00BD2097"/>
    <w:rsid w:val="00BE3138"/>
    <w:rsid w:val="00BF0BF7"/>
    <w:rsid w:val="00C564A1"/>
    <w:rsid w:val="00C93383"/>
    <w:rsid w:val="00C96A26"/>
    <w:rsid w:val="00CC7380"/>
    <w:rsid w:val="00CE2129"/>
    <w:rsid w:val="00CE2DE9"/>
    <w:rsid w:val="00CE6509"/>
    <w:rsid w:val="00CE7B0E"/>
    <w:rsid w:val="00D042C4"/>
    <w:rsid w:val="00D05F9D"/>
    <w:rsid w:val="00D21C72"/>
    <w:rsid w:val="00D47C9F"/>
    <w:rsid w:val="00D81FDB"/>
    <w:rsid w:val="00D9724F"/>
    <w:rsid w:val="00DA3446"/>
    <w:rsid w:val="00DB0328"/>
    <w:rsid w:val="00DB0B33"/>
    <w:rsid w:val="00DD3500"/>
    <w:rsid w:val="00DE00A9"/>
    <w:rsid w:val="00DF416F"/>
    <w:rsid w:val="00E139CE"/>
    <w:rsid w:val="00E20D0C"/>
    <w:rsid w:val="00E30EDB"/>
    <w:rsid w:val="00E32B9F"/>
    <w:rsid w:val="00E357CD"/>
    <w:rsid w:val="00E36285"/>
    <w:rsid w:val="00E460C9"/>
    <w:rsid w:val="00E50E13"/>
    <w:rsid w:val="00E56576"/>
    <w:rsid w:val="00E61D9D"/>
    <w:rsid w:val="00E750D2"/>
    <w:rsid w:val="00E82393"/>
    <w:rsid w:val="00E9583F"/>
    <w:rsid w:val="00E965ED"/>
    <w:rsid w:val="00EA3D06"/>
    <w:rsid w:val="00EB68FA"/>
    <w:rsid w:val="00EC76B2"/>
    <w:rsid w:val="00F01871"/>
    <w:rsid w:val="00F12D4C"/>
    <w:rsid w:val="00F240BD"/>
    <w:rsid w:val="00F27D01"/>
    <w:rsid w:val="00F34118"/>
    <w:rsid w:val="00F61119"/>
    <w:rsid w:val="00F65C41"/>
    <w:rsid w:val="00FA4C5A"/>
    <w:rsid w:val="00FC06F9"/>
    <w:rsid w:val="00FD0F78"/>
    <w:rsid w:val="00FD32F2"/>
    <w:rsid w:val="00FD418D"/>
    <w:rsid w:val="00FF614C"/>
    <w:rsid w:val="14E9A82D"/>
    <w:rsid w:val="15ED1C08"/>
    <w:rsid w:val="199D8FBF"/>
    <w:rsid w:val="216AFCA2"/>
    <w:rsid w:val="230BA074"/>
    <w:rsid w:val="25DD0ABA"/>
    <w:rsid w:val="293AB08A"/>
    <w:rsid w:val="30079820"/>
    <w:rsid w:val="31BF1757"/>
    <w:rsid w:val="39AE0F8F"/>
    <w:rsid w:val="3AD118E5"/>
    <w:rsid w:val="3FFF5A8A"/>
    <w:rsid w:val="55437CA7"/>
    <w:rsid w:val="57347BCD"/>
    <w:rsid w:val="5AD01CC2"/>
    <w:rsid w:val="62A004F3"/>
    <w:rsid w:val="66075955"/>
    <w:rsid w:val="6AC5C5FE"/>
    <w:rsid w:val="7555E6AA"/>
    <w:rsid w:val="7773B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B690B"/>
  <w15:chartTrackingRefBased/>
  <w15:docId w15:val="{8BC34654-8EA5-4E2D-96EC-9A749C1F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69D"/>
    <w:rPr>
      <w:lang w:val="lt-LT"/>
    </w:rPr>
  </w:style>
  <w:style w:type="paragraph" w:styleId="Footer">
    <w:name w:val="footer"/>
    <w:basedOn w:val="Normal"/>
    <w:link w:val="FooterChar"/>
    <w:uiPriority w:val="99"/>
    <w:unhideWhenUsed/>
    <w:rsid w:val="00723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69D"/>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2369D"/>
    <w:pPr>
      <w:spacing w:after="0" w:line="240" w:lineRule="auto"/>
      <w:ind w:left="720"/>
      <w:contextualSpacing/>
    </w:pPr>
    <w:rPr>
      <w:rFonts w:ascii="Calibri" w:hAnsi="Calibri" w:cs="Calibri"/>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2369D"/>
    <w:rPr>
      <w:rFonts w:ascii="Calibri" w:hAnsi="Calibri" w:cs="Calibri"/>
    </w:rPr>
  </w:style>
  <w:style w:type="character" w:styleId="CommentReference">
    <w:name w:val="annotation reference"/>
    <w:basedOn w:val="DefaultParagraphFont"/>
    <w:uiPriority w:val="99"/>
    <w:semiHidden/>
    <w:unhideWhenUsed/>
    <w:rsid w:val="00C564A1"/>
    <w:rPr>
      <w:sz w:val="16"/>
      <w:szCs w:val="16"/>
    </w:rPr>
  </w:style>
  <w:style w:type="paragraph" w:styleId="CommentText">
    <w:name w:val="annotation text"/>
    <w:basedOn w:val="Normal"/>
    <w:link w:val="CommentTextChar"/>
    <w:uiPriority w:val="99"/>
    <w:unhideWhenUsed/>
    <w:rsid w:val="00C564A1"/>
    <w:pPr>
      <w:spacing w:line="240" w:lineRule="auto"/>
    </w:pPr>
    <w:rPr>
      <w:sz w:val="20"/>
      <w:szCs w:val="20"/>
    </w:rPr>
  </w:style>
  <w:style w:type="character" w:customStyle="1" w:styleId="CommentTextChar">
    <w:name w:val="Comment Text Char"/>
    <w:basedOn w:val="DefaultParagraphFont"/>
    <w:link w:val="CommentText"/>
    <w:uiPriority w:val="99"/>
    <w:rsid w:val="00C564A1"/>
    <w:rPr>
      <w:sz w:val="20"/>
      <w:szCs w:val="20"/>
      <w:lang w:val="lt-LT"/>
    </w:rPr>
  </w:style>
  <w:style w:type="paragraph" w:styleId="CommentSubject">
    <w:name w:val="annotation subject"/>
    <w:basedOn w:val="CommentText"/>
    <w:next w:val="CommentText"/>
    <w:link w:val="CommentSubjectChar"/>
    <w:uiPriority w:val="99"/>
    <w:semiHidden/>
    <w:unhideWhenUsed/>
    <w:rsid w:val="00C564A1"/>
    <w:rPr>
      <w:b/>
      <w:bCs/>
    </w:rPr>
  </w:style>
  <w:style w:type="character" w:customStyle="1" w:styleId="CommentSubjectChar">
    <w:name w:val="Comment Subject Char"/>
    <w:basedOn w:val="CommentTextChar"/>
    <w:link w:val="CommentSubject"/>
    <w:uiPriority w:val="99"/>
    <w:semiHidden/>
    <w:rsid w:val="00C564A1"/>
    <w:rPr>
      <w:b/>
      <w:bCs/>
      <w:sz w:val="20"/>
      <w:szCs w:val="20"/>
      <w:lang w:val="lt-LT"/>
    </w:rPr>
  </w:style>
  <w:style w:type="paragraph" w:styleId="BalloonText">
    <w:name w:val="Balloon Text"/>
    <w:basedOn w:val="Normal"/>
    <w:link w:val="BalloonTextChar"/>
    <w:uiPriority w:val="99"/>
    <w:semiHidden/>
    <w:unhideWhenUsed/>
    <w:rsid w:val="00C56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A1"/>
    <w:rPr>
      <w:rFonts w:ascii="Segoe UI" w:hAnsi="Segoe UI" w:cs="Segoe UI"/>
      <w:sz w:val="18"/>
      <w:szCs w:val="18"/>
      <w:lang w:val="lt-LT"/>
    </w:rPr>
  </w:style>
  <w:style w:type="character" w:styleId="Hyperlink">
    <w:name w:val="Hyperlink"/>
    <w:basedOn w:val="DefaultParagraphFont"/>
    <w:uiPriority w:val="99"/>
    <w:unhideWhenUsed/>
    <w:rsid w:val="00487C9E"/>
    <w:rPr>
      <w:color w:val="0563C1" w:themeColor="hyperlink"/>
      <w:u w:val="single"/>
    </w:rPr>
  </w:style>
  <w:style w:type="table" w:styleId="TableGrid">
    <w:name w:val="Table Grid"/>
    <w:basedOn w:val="TableNormal"/>
    <w:uiPriority w:val="59"/>
    <w:rsid w:val="00487C9E"/>
    <w:pPr>
      <w:spacing w:after="0" w:line="200" w:lineRule="atLeast"/>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C9E"/>
    <w:rPr>
      <w:color w:val="954F72" w:themeColor="followedHyperlink"/>
      <w:u w:val="single"/>
    </w:rPr>
  </w:style>
  <w:style w:type="paragraph" w:styleId="Revision">
    <w:name w:val="Revision"/>
    <w:hidden/>
    <w:uiPriority w:val="99"/>
    <w:semiHidden/>
    <w:rsid w:val="00761AA9"/>
    <w:pPr>
      <w:spacing w:after="0" w:line="240" w:lineRule="auto"/>
    </w:pPr>
    <w:rPr>
      <w:lang w:val="lt-LT"/>
    </w:rPr>
  </w:style>
  <w:style w:type="character" w:customStyle="1" w:styleId="UnresolvedMention1">
    <w:name w:val="Unresolved Mention1"/>
    <w:basedOn w:val="DefaultParagraphFont"/>
    <w:uiPriority w:val="99"/>
    <w:semiHidden/>
    <w:unhideWhenUsed/>
    <w:rsid w:val="009D2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6970C-2414-428A-BFBA-FC5098637706}">
  <ds:schemaRefs>
    <ds:schemaRef ds:uri="http://schemas.openxmlformats.org/officeDocument/2006/bibliography"/>
  </ds:schemaRefs>
</ds:datastoreItem>
</file>

<file path=customXml/itemProps2.xml><?xml version="1.0" encoding="utf-8"?>
<ds:datastoreItem xmlns:ds="http://schemas.openxmlformats.org/officeDocument/2006/customXml" ds:itemID="{3C1BFF3D-0835-4A47-9F73-ACA9184CB5CA}">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3.xml><?xml version="1.0" encoding="utf-8"?>
<ds:datastoreItem xmlns:ds="http://schemas.openxmlformats.org/officeDocument/2006/customXml" ds:itemID="{19272D41-E24B-437F-8E63-4DC1EE5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BCB3F-CCEA-46AE-9575-AB7A6B66F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Rastenienė</dc:creator>
  <cp:lastModifiedBy>Rūta Vitkauskienė</cp:lastModifiedBy>
  <cp:revision>17</cp:revision>
  <dcterms:created xsi:type="dcterms:W3CDTF">2025-04-09T12:09:00Z</dcterms:created>
  <dcterms:modified xsi:type="dcterms:W3CDTF">2025-05-12T13:21:00Z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