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58487A1A"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F16D1C">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C34899"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C34899" w:rsidRDefault="00351A8D" w:rsidP="000272C1">
      <w:pPr>
        <w:spacing w:after="0" w:line="240" w:lineRule="auto"/>
        <w:jc w:val="center"/>
        <w:rPr>
          <w:rFonts w:ascii="Times New Roman" w:eastAsia="Arial" w:hAnsi="Times New Roman" w:cs="Times New Roman"/>
          <w:b/>
          <w:kern w:val="0"/>
          <w:sz w:val="24"/>
          <w:szCs w:val="24"/>
          <w:lang w:eastAsia="lt-LT"/>
          <w14:ligatures w14:val="none"/>
        </w:rPr>
      </w:pPr>
      <w:r w:rsidRPr="00C34899">
        <w:rPr>
          <w:rFonts w:ascii="Times New Roman" w:eastAsia="Arial" w:hAnsi="Times New Roman" w:cs="Times New Roman"/>
          <w:b/>
          <w:kern w:val="0"/>
          <w:sz w:val="24"/>
          <w:szCs w:val="24"/>
          <w:lang w:eastAsia="lt-LT"/>
          <w14:ligatures w14:val="none"/>
        </w:rPr>
        <w:t>PASIŪLYMAS</w:t>
      </w:r>
    </w:p>
    <w:p w14:paraId="2295D21B" w14:textId="258B7052" w:rsidR="00644F26" w:rsidRPr="00083C91" w:rsidRDefault="00644F26" w:rsidP="00083C91">
      <w:pPr>
        <w:spacing w:after="0" w:line="240" w:lineRule="auto"/>
        <w:jc w:val="center"/>
        <w:rPr>
          <w:rFonts w:ascii="Times New Roman" w:hAnsi="Times New Roman" w:cs="Times New Roman"/>
          <w:b/>
          <w:bCs/>
          <w:sz w:val="24"/>
          <w:szCs w:val="24"/>
        </w:rPr>
      </w:pPr>
      <w:r w:rsidRPr="00644F26">
        <w:rPr>
          <w:rFonts w:ascii="Times New Roman" w:hAnsi="Times New Roman" w:cs="Times New Roman"/>
          <w:b/>
          <w:bCs/>
          <w:sz w:val="24"/>
          <w:szCs w:val="24"/>
        </w:rPr>
        <w:t xml:space="preserve">DĖL </w:t>
      </w:r>
      <w:r w:rsidR="000272C1">
        <w:rPr>
          <w:rFonts w:ascii="Times New Roman" w:hAnsi="Times New Roman" w:cs="Times New Roman"/>
          <w:b/>
          <w:bCs/>
          <w:sz w:val="24"/>
          <w:szCs w:val="24"/>
        </w:rPr>
        <w:t xml:space="preserve">ELEKTROS ENERGIJOS IŠ ATSINAUJINANČIŲ ŠALTINIŲ KONSOLIDUOTO </w:t>
      </w:r>
      <w:r w:rsidR="00773513">
        <w:rPr>
          <w:rFonts w:ascii="Times New Roman" w:eastAsia="Arial Unicode MS" w:hAnsi="Times New Roman" w:cs="Times New Roman"/>
          <w:b/>
          <w:bCs/>
          <w:caps/>
          <w:color w:val="000000" w:themeColor="text1"/>
          <w:spacing w:val="4"/>
          <w:kern w:val="0"/>
          <w:sz w:val="24"/>
          <w:szCs w:val="24"/>
          <w:bdr w:val="nil"/>
          <w14:ligatures w14:val="none"/>
        </w:rPr>
        <w:t>PIRKIMO</w:t>
      </w:r>
    </w:p>
    <w:p w14:paraId="7D889E15" w14:textId="77777777" w:rsidR="000272C1" w:rsidRPr="00644F26" w:rsidRDefault="000272C1" w:rsidP="000272C1">
      <w:pPr>
        <w:spacing w:after="0" w:line="240" w:lineRule="auto"/>
        <w:jc w:val="center"/>
        <w:rPr>
          <w:rFonts w:ascii="Times New Roman" w:hAnsi="Times New Roman" w:cs="Times New Roman"/>
          <w:b/>
          <w:bCs/>
          <w:sz w:val="24"/>
          <w:szCs w:val="24"/>
        </w:rPr>
      </w:pPr>
    </w:p>
    <w:p w14:paraId="17772EB6" w14:textId="169D10AF" w:rsidR="00F274C4" w:rsidRPr="00C34899"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C34899">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F274C4" w:rsidRPr="00C34899" w14:paraId="528985AD" w14:textId="77777777" w:rsidTr="003D7B46">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C34899"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00C91D37"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358D3BF8"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C34899" w:rsidRDefault="00CE6B15" w:rsidP="00CE6B15">
      <w:pPr>
        <w:spacing w:after="0" w:line="240" w:lineRule="auto"/>
        <w:rPr>
          <w:rFonts w:ascii="Times New Roman" w:hAnsi="Times New Roman" w:cs="Times New Roman"/>
          <w:i/>
          <w:iCs/>
          <w:sz w:val="24"/>
          <w:szCs w:val="24"/>
        </w:rPr>
      </w:pPr>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19700B5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 xml:space="preserve">PRIVALOMUS IŠVIEŠINTI </w:t>
      </w:r>
      <w:r w:rsidR="000B22F5">
        <w:rPr>
          <w:rFonts w:ascii="Times New Roman" w:eastAsia="Times New Roman" w:hAnsi="Times New Roman" w:cs="Times New Roman"/>
          <w:b/>
          <w:bCs/>
          <w:sz w:val="24"/>
          <w:szCs w:val="20"/>
        </w:rPr>
        <w:t>ŪKIO SUBJEKTUS</w:t>
      </w:r>
      <w:r w:rsidRPr="00C34899">
        <w:rPr>
          <w:rFonts w:ascii="Times New Roman" w:eastAsia="Times New Roman" w:hAnsi="Times New Roman" w:cs="Times New Roman"/>
          <w:b/>
          <w:bCs/>
          <w:sz w:val="24"/>
          <w:szCs w:val="20"/>
        </w:rPr>
        <w:t>, KURIŲ PAJĖGUMAIS, T. Y. SIEKDAMAS ATITIKTI KVALIFIKACIJOS REIKALAVIMUS, TIEKĖJAS REMIASI</w:t>
      </w:r>
    </w:p>
    <w:p w14:paraId="52E31AE2" w14:textId="3A775027"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 xml:space="preserve">visi </w:t>
      </w:r>
      <w:r w:rsidR="000B22F5" w:rsidRPr="000B22F5">
        <w:rPr>
          <w:rFonts w:ascii="Times New Roman" w:eastAsia="Times New Roman" w:hAnsi="Times New Roman" w:cs="Times New Roman"/>
          <w:i/>
          <w:iCs/>
          <w:sz w:val="24"/>
          <w:szCs w:val="20"/>
        </w:rPr>
        <w:t>ūkio subjektai</w:t>
      </w:r>
      <w:r w:rsidR="000B22F5">
        <w:rPr>
          <w:rFonts w:ascii="Times New Roman" w:eastAsia="Times New Roman" w:hAnsi="Times New Roman" w:cs="Times New Roman"/>
          <w:i/>
          <w:iCs/>
          <w:sz w:val="24"/>
          <w:szCs w:val="20"/>
        </w:rPr>
        <w:t>,</w:t>
      </w:r>
      <w:r w:rsidR="003D7B46" w:rsidRPr="00C34899">
        <w:rPr>
          <w:rFonts w:ascii="Times New Roman" w:eastAsia="Times New Roman" w:hAnsi="Times New Roman" w:cs="Times New Roman"/>
          <w:i/>
          <w:iCs/>
          <w:sz w:val="24"/>
          <w:szCs w:val="20"/>
        </w:rPr>
        <w:t xml:space="preserve">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44877A53"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647" w:type="dxa"/>
            <w:gridSpan w:val="2"/>
            <w:shd w:val="clear" w:color="auto" w:fill="D9E2F3" w:themeFill="accent1" w:themeFillTint="33"/>
            <w:vAlign w:val="center"/>
          </w:tcPr>
          <w:p w14:paraId="1D9800A6" w14:textId="58C1945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Pirkimo sutarties dalis pasiūlymo kainoje, kuriai ketinama pasitelkti </w:t>
            </w:r>
            <w:r w:rsidR="000B22F5">
              <w:rPr>
                <w:rFonts w:ascii="Times New Roman" w:hAnsi="Times New Roman" w:cs="Times New Roman"/>
                <w:b/>
                <w:sz w:val="20"/>
                <w:szCs w:val="20"/>
                <w:lang w:eastAsia="en-US"/>
              </w:rPr>
              <w:t>ūkio s</w:t>
            </w:r>
            <w:r w:rsidRPr="00C34899">
              <w:rPr>
                <w:rFonts w:ascii="Times New Roman" w:hAnsi="Times New Roman" w:cs="Times New Roman"/>
                <w:b/>
                <w:sz w:val="20"/>
                <w:szCs w:val="20"/>
                <w:lang w:eastAsia="en-US"/>
              </w:rPr>
              <w:t>u</w:t>
            </w:r>
            <w:r w:rsidR="000B22F5">
              <w:rPr>
                <w:rFonts w:ascii="Times New Roman" w:hAnsi="Times New Roman" w:cs="Times New Roman"/>
                <w:b/>
                <w:sz w:val="20"/>
                <w:szCs w:val="20"/>
                <w:lang w:eastAsia="en-US"/>
              </w:rPr>
              <w:t>bjektus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C91D37" w:rsidRPr="00C34899" w14:paraId="1D6801D3" w14:textId="77777777" w:rsidTr="003D7B46">
        <w:trPr>
          <w:trHeight w:val="271"/>
        </w:trPr>
        <w:tc>
          <w:tcPr>
            <w:tcW w:w="10416" w:type="dxa"/>
            <w:gridSpan w:val="5"/>
            <w:shd w:val="clear" w:color="auto" w:fill="D9E2F3" w:themeFill="accent1" w:themeFillTint="33"/>
          </w:tcPr>
          <w:p w14:paraId="0518A469" w14:textId="016F8385" w:rsidR="00C91D37" w:rsidRPr="00C34899" w:rsidRDefault="000B22F5" w:rsidP="00684A5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Ūkio subjektai</w:t>
            </w:r>
            <w:r w:rsidR="00C91D37" w:rsidRPr="00C34899">
              <w:rPr>
                <w:rFonts w:ascii="Times New Roman" w:hAnsi="Times New Roman" w:cs="Times New Roman"/>
                <w:b/>
                <w:sz w:val="20"/>
                <w:szCs w:val="20"/>
                <w:lang w:eastAsia="en-US"/>
              </w:rPr>
              <w:t xml:space="preserve">, kurių pajėgumais </w:t>
            </w:r>
            <w:r w:rsidR="003D7B46" w:rsidRPr="00C34899">
              <w:rPr>
                <w:rFonts w:ascii="Times New Roman" w:hAnsi="Times New Roman" w:cs="Times New Roman"/>
                <w:b/>
                <w:sz w:val="20"/>
                <w:szCs w:val="20"/>
                <w:lang w:eastAsia="en-US"/>
              </w:rPr>
              <w:t xml:space="preserve">tiekėjas </w:t>
            </w:r>
            <w:r w:rsidR="00C91D37"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22C16230" w14:textId="1925495E" w:rsidR="003D7B46" w:rsidRPr="00C34899" w:rsidRDefault="00450218" w:rsidP="00CE6B15">
      <w:pPr>
        <w:spacing w:after="0" w:line="240" w:lineRule="auto"/>
        <w:rPr>
          <w:rFonts w:ascii="Times New Roman" w:hAnsi="Times New Roman" w:cs="Times New Roman"/>
          <w:i/>
          <w:iCs/>
          <w:sz w:val="24"/>
          <w:szCs w:val="24"/>
        </w:rPr>
      </w:pPr>
      <w:bookmarkStart w:id="4" w:name="_Hlk155877314"/>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033B3688" w14:textId="77777777" w:rsidR="003D7B46" w:rsidRPr="00C34899" w:rsidRDefault="003D7B46" w:rsidP="00CE6B15">
      <w:pPr>
        <w:spacing w:after="0" w:line="240" w:lineRule="auto"/>
        <w:rPr>
          <w:rFonts w:ascii="Times New Roman" w:hAnsi="Times New Roman" w:cs="Times New Roman"/>
          <w:i/>
          <w:iCs/>
          <w:sz w:val="24"/>
          <w:szCs w:val="24"/>
        </w:rPr>
      </w:pPr>
    </w:p>
    <w:p w14:paraId="1F2BE668" w14:textId="77777777" w:rsidR="003D7B46" w:rsidRPr="00C34899" w:rsidRDefault="003D7B46" w:rsidP="00CE6B15">
      <w:pPr>
        <w:spacing w:after="0" w:line="240" w:lineRule="auto"/>
        <w:rPr>
          <w:rFonts w:ascii="Times New Roman" w:hAnsi="Times New Roman" w:cs="Times New Roman"/>
          <w:i/>
          <w:iCs/>
          <w:sz w:val="24"/>
          <w:szCs w:val="24"/>
        </w:rPr>
      </w:pP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lastRenderedPageBreak/>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F047994" w14:textId="0E4ABD84"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nurodomi visi subtiekėjai</w:t>
      </w:r>
      <w:r w:rsidR="000B22F5">
        <w:rPr>
          <w:rFonts w:ascii="Times New Roman" w:eastAsia="Times New Roman" w:hAnsi="Times New Roman" w:cs="Times New Roman"/>
          <w:i/>
          <w:iCs/>
          <w:sz w:val="24"/>
          <w:szCs w:val="20"/>
        </w:rPr>
        <w:t>,</w:t>
      </w:r>
      <w:r w:rsidRPr="00C34899">
        <w:rPr>
          <w:rFonts w:ascii="Times New Roman" w:eastAsia="Times New Roman" w:hAnsi="Times New Roman" w:cs="Times New Roman"/>
          <w:i/>
          <w:iCs/>
          <w:sz w:val="24"/>
          <w:szCs w:val="20"/>
        </w:rPr>
        <w:t xml:space="preserve">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3D7B46" w:rsidRPr="00C34899" w14:paraId="546CA1B7" w14:textId="77777777" w:rsidTr="003D7B46">
        <w:trPr>
          <w:trHeight w:val="526"/>
        </w:trPr>
        <w:tc>
          <w:tcPr>
            <w:tcW w:w="833" w:type="dxa"/>
            <w:vMerge w:val="restart"/>
            <w:shd w:val="clear" w:color="auto" w:fill="D9E2F3" w:themeFill="accent1" w:themeFillTint="33"/>
            <w:vAlign w:val="center"/>
          </w:tcPr>
          <w:bookmarkEnd w:id="4"/>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0C0863B3"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901"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3D7B46">
        <w:trPr>
          <w:trHeight w:val="168"/>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3D7B46">
        <w:trPr>
          <w:trHeight w:val="543"/>
        </w:trPr>
        <w:tc>
          <w:tcPr>
            <w:tcW w:w="10468" w:type="dxa"/>
            <w:gridSpan w:val="5"/>
            <w:shd w:val="clear" w:color="auto" w:fill="D9E2F3" w:themeFill="accent1" w:themeFillTint="33"/>
          </w:tcPr>
          <w:p w14:paraId="6D73F142" w14:textId="77777777" w:rsidR="003D7B46" w:rsidRPr="00C91D37" w:rsidRDefault="003D7B46" w:rsidP="00563DC6">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14:paraId="00216820" w14:textId="77777777" w:rsidTr="003D7B46">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66345157" w14:textId="77777777" w:rsidR="003D7B46" w:rsidRDefault="003D7B46" w:rsidP="00563DC6">
            <w:pPr>
              <w:jc w:val="both"/>
              <w:rPr>
                <w:sz w:val="24"/>
                <w:szCs w:val="20"/>
                <w:lang w:eastAsia="en-US"/>
              </w:rPr>
            </w:pPr>
          </w:p>
        </w:tc>
      </w:tr>
      <w:tr w:rsidR="003D7B46" w14:paraId="4A83DB1E" w14:textId="77777777" w:rsidTr="003D7B46">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25CD27FD" w14:textId="77777777" w:rsidR="003D7B46" w:rsidRDefault="003D7B46" w:rsidP="00563DC6">
            <w:pPr>
              <w:jc w:val="both"/>
              <w:rPr>
                <w:sz w:val="24"/>
                <w:szCs w:val="20"/>
                <w:lang w:eastAsia="en-US"/>
              </w:rPr>
            </w:pPr>
          </w:p>
        </w:tc>
      </w:tr>
    </w:tbl>
    <w:p w14:paraId="18905E02" w14:textId="77777777" w:rsidR="003D7B46" w:rsidRPr="0070238C" w:rsidRDefault="003D7B46" w:rsidP="003D7B46">
      <w:pPr>
        <w:spacing w:after="0" w:line="240" w:lineRule="auto"/>
        <w:rPr>
          <w:rFonts w:ascii="Times New Roman" w:hAnsi="Times New Roman" w:cs="Times New Roman"/>
          <w:i/>
          <w:iCs/>
          <w:sz w:val="24"/>
          <w:szCs w:val="24"/>
        </w:rPr>
      </w:pPr>
      <w:r w:rsidRPr="0070238C">
        <w:rPr>
          <w:rFonts w:ascii="Times New Roman" w:hAnsi="Times New Roman" w:cs="Times New Roman"/>
          <w:i/>
          <w:iCs/>
          <w:sz w:val="24"/>
          <w:szCs w:val="24"/>
        </w:rPr>
        <w:t xml:space="preserve">Pastaba*. Tiekėjas įsipareigojimų dalies laukelį </w:t>
      </w:r>
      <w:r w:rsidRPr="0070238C">
        <w:rPr>
          <w:rFonts w:ascii="Times New Roman" w:hAnsi="Times New Roman" w:cs="Times New Roman"/>
          <w:b/>
          <w:bCs/>
          <w:i/>
          <w:iCs/>
          <w:sz w:val="24"/>
          <w:szCs w:val="24"/>
          <w:u w:val="single"/>
        </w:rPr>
        <w:t>privalo</w:t>
      </w:r>
      <w:r w:rsidRPr="0070238C">
        <w:rPr>
          <w:rFonts w:ascii="Times New Roman" w:hAnsi="Times New Roman" w:cs="Times New Roman"/>
          <w:i/>
          <w:iCs/>
          <w:sz w:val="24"/>
          <w:szCs w:val="24"/>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622E9D" w:rsidRPr="003D7B46" w14:paraId="6CDE91D3" w14:textId="77777777" w:rsidTr="003D7B46">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3D7B46">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3D7B46">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7A511BEB" w14:textId="77777777" w:rsidR="00CE6B15" w:rsidRPr="003D7B46" w:rsidRDefault="00CE6B15" w:rsidP="004277DF">
      <w:pPr>
        <w:spacing w:after="0" w:line="240" w:lineRule="auto"/>
        <w:rPr>
          <w:rFonts w:ascii="Times New Roman" w:eastAsia="Arial" w:hAnsi="Times New Roman" w:cs="Times New Roman"/>
          <w:kern w:val="0"/>
          <w:sz w:val="24"/>
          <w:szCs w:val="24"/>
          <w:lang w:eastAsia="lt-LT"/>
          <w14:ligatures w14:val="none"/>
        </w:rPr>
      </w:pPr>
    </w:p>
    <w:p w14:paraId="236E6800" w14:textId="4F82DCD6" w:rsidR="00F274C4" w:rsidRPr="003D7B46" w:rsidRDefault="00F274C4" w:rsidP="003D7B46">
      <w:pPr>
        <w:pStyle w:val="Sraopastraipa"/>
        <w:numPr>
          <w:ilvl w:val="0"/>
          <w:numId w:val="6"/>
        </w:numPr>
        <w:spacing w:after="0" w:line="240" w:lineRule="auto"/>
        <w:jc w:val="center"/>
        <w:rPr>
          <w:rFonts w:eastAsia="Arial"/>
          <w:b/>
          <w:bCs/>
          <w:szCs w:val="24"/>
          <w:lang w:eastAsia="lt-LT"/>
        </w:rPr>
      </w:pPr>
      <w:r w:rsidRPr="003D7B46">
        <w:rPr>
          <w:rFonts w:eastAsia="Arial"/>
          <w:b/>
          <w:bCs/>
          <w:szCs w:val="24"/>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77777777" w:rsid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 Pasiūlyme kaina nurodoma eurais. Jeigu pasiūlymuose kainos nurodytos užsienio valiuta, jos turės būti perskaičiuojamos į eurus </w:t>
      </w:r>
      <w:r w:rsidRPr="003D7B46">
        <w:rPr>
          <w:rFonts w:eastAsia="Arial"/>
          <w:bCs/>
          <w:iCs/>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7B46">
        <w:rPr>
          <w:bCs/>
          <w:iCs/>
          <w:szCs w:val="24"/>
          <w:lang w:eastAsia="lt-LT"/>
        </w:rPr>
        <w:t>.</w:t>
      </w:r>
    </w:p>
    <w:p w14:paraId="1DAC918D" w14:textId="3DEDB093"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3D7B46">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D7B46">
        <w:rPr>
          <w:bCs/>
          <w:iCs/>
          <w:szCs w:val="24"/>
          <w:lang w:eastAsia="lt-LT"/>
        </w:rPr>
        <w:t xml:space="preserve">kainos </w:t>
      </w:r>
      <w:r w:rsidRPr="003D7B46">
        <w:rPr>
          <w:rFonts w:eastAsia="Arial"/>
          <w:bCs/>
          <w:iCs/>
          <w:szCs w:val="24"/>
          <w:lang w:eastAsia="lt-LT"/>
        </w:rPr>
        <w:t xml:space="preserve">bus vertinamos ir lyginamos su visais mokesčiais, įskaitant PVM. </w:t>
      </w:r>
      <w:r w:rsidRPr="003D7B46">
        <w:rPr>
          <w:bCs/>
          <w:iCs/>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7B46">
        <w:rPr>
          <w:rFonts w:eastAsia="Arial"/>
          <w:bCs/>
          <w:iCs/>
          <w:szCs w:val="24"/>
          <w:lang w:eastAsia="lt-LT"/>
        </w:rPr>
        <w:t>kainą (jeigu tiekėjas jo neįskaičiavo pateikiant pasiūlymą, palyginimo tikslais įskaičiuoja pati perkančioji organizacija)</w:t>
      </w:r>
      <w:r w:rsidRPr="003D7B46">
        <w:rPr>
          <w:bCs/>
          <w:iCs/>
          <w:szCs w:val="24"/>
          <w:lang w:eastAsia="lt-LT"/>
        </w:rPr>
        <w:t xml:space="preserve">. Į pasiūlymo kainą privalo būti </w:t>
      </w:r>
      <w:r w:rsidRPr="003D7B46">
        <w:rPr>
          <w:rFonts w:eastAsia="Arial Unicode MS"/>
          <w:bCs/>
          <w:iCs/>
          <w:szCs w:val="24"/>
          <w:lang w:eastAsia="lt-LT"/>
        </w:rPr>
        <w:t>įskaičiuoti visi mokesčiai bei visos</w:t>
      </w:r>
      <w:r w:rsidRPr="003D7B46">
        <w:rPr>
          <w:rFonts w:eastAsia="Arial"/>
          <w:bCs/>
          <w:iCs/>
          <w:szCs w:val="24"/>
          <w:lang w:eastAsia="lt-LT"/>
        </w:rPr>
        <w:t xml:space="preserve"> kitos Tiekėjo patirtos ir (ar) galimos patirti tiesioginės ir netiesioginės išlaidos, </w:t>
      </w:r>
      <w:r w:rsidRPr="003D7B46">
        <w:rPr>
          <w:rFonts w:eastAsia="Times New Roman"/>
          <w:bCs/>
          <w:iCs/>
          <w:szCs w:val="24"/>
        </w:rPr>
        <w:t xml:space="preserve">darbo jėgos, mechanizmų ir medžiagų kaina, transporto ir visos kitos išlaidos, įvertinus visas veiklos rizikas, susijusias su </w:t>
      </w:r>
      <w:r w:rsidR="000B22F5">
        <w:rPr>
          <w:rFonts w:eastAsia="Times New Roman"/>
          <w:bCs/>
          <w:iCs/>
          <w:szCs w:val="24"/>
        </w:rPr>
        <w:t>prekių tiekimu</w:t>
      </w:r>
      <w:r w:rsidRPr="003D7B46">
        <w:rPr>
          <w:rFonts w:eastAsia="Times New Roman"/>
          <w:bCs/>
          <w:iCs/>
          <w:szCs w:val="24"/>
        </w:rPr>
        <w:t xml:space="preserve"> pagal šias pirkimo sąlygas, ir kitos išlaidos sutarčiai įvykdyti.</w:t>
      </w:r>
    </w:p>
    <w:p w14:paraId="7802E0C7"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 xml:space="preserve">Jeigu pasiūlyme nurodyta </w:t>
      </w:r>
      <w:r w:rsidRPr="003D7B46">
        <w:rPr>
          <w:bCs/>
          <w:iCs/>
          <w:szCs w:val="24"/>
          <w:lang w:eastAsia="lt-LT"/>
        </w:rPr>
        <w:t>kaina</w:t>
      </w:r>
      <w:r w:rsidRPr="003D7B46">
        <w:rPr>
          <w:rFonts w:eastAsia="Arial"/>
          <w:bCs/>
          <w:iCs/>
          <w:szCs w:val="24"/>
          <w:lang w:eastAsia="lt-LT"/>
        </w:rPr>
        <w:t xml:space="preserve">, išreikšta skaitmenimis, neatitinka </w:t>
      </w:r>
      <w:r w:rsidRPr="003D7B46">
        <w:rPr>
          <w:bCs/>
          <w:iCs/>
          <w:szCs w:val="24"/>
          <w:lang w:eastAsia="lt-LT"/>
        </w:rPr>
        <w:t>kainos</w:t>
      </w:r>
      <w:r w:rsidRPr="003D7B46">
        <w:rPr>
          <w:rFonts w:eastAsia="Arial"/>
          <w:bCs/>
          <w:iCs/>
          <w:szCs w:val="24"/>
          <w:lang w:eastAsia="lt-LT"/>
        </w:rPr>
        <w:t xml:space="preserve">, nurodytos žodžiais, teisinga laikoma </w:t>
      </w:r>
      <w:r w:rsidRPr="003D7B46">
        <w:rPr>
          <w:bCs/>
          <w:iCs/>
          <w:szCs w:val="24"/>
          <w:lang w:eastAsia="lt-LT"/>
        </w:rPr>
        <w:t>kaina</w:t>
      </w:r>
      <w:r w:rsidRPr="003D7B46">
        <w:rPr>
          <w:rFonts w:eastAsia="Arial"/>
          <w:bCs/>
          <w:iCs/>
          <w:szCs w:val="24"/>
          <w:lang w:eastAsia="lt-LT"/>
        </w:rPr>
        <w:t>, nurodyta žodžiais.</w:t>
      </w:r>
    </w:p>
    <w:p w14:paraId="576A00A2" w14:textId="2C1A3C30"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V</w:t>
      </w:r>
      <w:r w:rsidRPr="003D7B46">
        <w:rPr>
          <w:bCs/>
          <w:iCs/>
          <w:szCs w:val="24"/>
          <w:lang w:eastAsia="lt-LT"/>
        </w:rPr>
        <w:t xml:space="preserve">isos pasiūlyme nurodytos kainos (ir jų sudėtinės dalys) turi būti nurodomos </w:t>
      </w:r>
      <w:r w:rsidR="002C1D47">
        <w:rPr>
          <w:bCs/>
          <w:iCs/>
          <w:szCs w:val="24"/>
          <w:lang w:eastAsia="lt-LT"/>
        </w:rPr>
        <w:t>šeši</w:t>
      </w:r>
      <w:r w:rsidRPr="003D7B46">
        <w:rPr>
          <w:bCs/>
          <w:iCs/>
          <w:szCs w:val="24"/>
          <w:lang w:eastAsia="lt-LT"/>
        </w:rPr>
        <w:t xml:space="preserve">ų skaičių po kablelio tikslumu. Jei </w:t>
      </w:r>
      <w:r w:rsidR="002C1D47">
        <w:rPr>
          <w:bCs/>
          <w:iCs/>
          <w:szCs w:val="24"/>
          <w:lang w:eastAsia="lt-LT"/>
        </w:rPr>
        <w:t>septinta</w:t>
      </w:r>
      <w:r w:rsidRPr="003D7B46">
        <w:rPr>
          <w:bCs/>
          <w:iCs/>
          <w:szCs w:val="24"/>
          <w:lang w:eastAsia="lt-LT"/>
        </w:rPr>
        <w:t xml:space="preserve">s skaičius po kablelio yra nuo 0 iki 4, </w:t>
      </w:r>
      <w:r w:rsidR="002C1D47">
        <w:rPr>
          <w:bCs/>
          <w:iCs/>
          <w:szCs w:val="24"/>
          <w:lang w:eastAsia="lt-LT"/>
        </w:rPr>
        <w:t>šeštas</w:t>
      </w:r>
      <w:r w:rsidRPr="003D7B46">
        <w:rPr>
          <w:bCs/>
          <w:iCs/>
          <w:szCs w:val="24"/>
          <w:lang w:eastAsia="lt-LT"/>
        </w:rPr>
        <w:t xml:space="preserve">is skaičius po kablelio paliekamas koks yra, jei </w:t>
      </w:r>
      <w:r w:rsidR="002C1D47">
        <w:rPr>
          <w:bCs/>
          <w:iCs/>
          <w:szCs w:val="24"/>
          <w:lang w:eastAsia="lt-LT"/>
        </w:rPr>
        <w:t>septintas</w:t>
      </w:r>
      <w:r w:rsidRPr="003D7B46">
        <w:rPr>
          <w:bCs/>
          <w:iCs/>
          <w:szCs w:val="24"/>
          <w:lang w:eastAsia="lt-LT"/>
        </w:rPr>
        <w:t xml:space="preserve"> skaičius po kablelio yra nuo 5 iki 9, </w:t>
      </w:r>
      <w:r w:rsidR="002C1D47">
        <w:rPr>
          <w:bCs/>
          <w:iCs/>
          <w:szCs w:val="24"/>
          <w:lang w:eastAsia="lt-LT"/>
        </w:rPr>
        <w:t>šeštąj</w:t>
      </w:r>
      <w:r w:rsidRPr="003D7B46">
        <w:rPr>
          <w:bCs/>
          <w:iCs/>
          <w:szCs w:val="24"/>
          <w:lang w:eastAsia="lt-LT"/>
        </w:rPr>
        <w:t>į skaičių po kablelio padidiname vienu vienetu, pvz., 3,14159</w:t>
      </w:r>
      <w:r w:rsidR="002C1D47">
        <w:rPr>
          <w:bCs/>
          <w:iCs/>
          <w:szCs w:val="24"/>
          <w:lang w:eastAsia="lt-LT"/>
        </w:rPr>
        <w:t>13</w:t>
      </w:r>
      <w:r w:rsidRPr="003D7B46">
        <w:rPr>
          <w:bCs/>
          <w:iCs/>
          <w:szCs w:val="24"/>
          <w:lang w:eastAsia="lt-LT"/>
        </w:rPr>
        <w:t xml:space="preserve"> suapvalinus bus 3,1</w:t>
      </w:r>
      <w:r w:rsidR="002C1D47">
        <w:rPr>
          <w:bCs/>
          <w:iCs/>
          <w:szCs w:val="24"/>
          <w:lang w:eastAsia="lt-LT"/>
        </w:rPr>
        <w:t>41591</w:t>
      </w:r>
      <w:r w:rsidRPr="003D7B46">
        <w:rPr>
          <w:bCs/>
          <w:iCs/>
          <w:szCs w:val="24"/>
          <w:lang w:eastAsia="lt-LT"/>
        </w:rPr>
        <w:t>. Suapvalinus 3,1153</w:t>
      </w:r>
      <w:r w:rsidR="00884C13">
        <w:rPr>
          <w:bCs/>
          <w:iCs/>
          <w:szCs w:val="24"/>
          <w:lang w:eastAsia="lt-LT"/>
        </w:rPr>
        <w:t>258</w:t>
      </w:r>
      <w:r w:rsidRPr="003D7B46">
        <w:rPr>
          <w:bCs/>
          <w:iCs/>
          <w:szCs w:val="24"/>
          <w:lang w:eastAsia="lt-LT"/>
        </w:rPr>
        <w:t xml:space="preserve"> bus 3,1</w:t>
      </w:r>
      <w:r w:rsidR="00884C13">
        <w:rPr>
          <w:bCs/>
          <w:iCs/>
          <w:szCs w:val="24"/>
          <w:lang w:eastAsia="lt-LT"/>
        </w:rPr>
        <w:t>15326</w:t>
      </w:r>
      <w:r w:rsidRPr="003D7B46">
        <w:rPr>
          <w:bCs/>
          <w:iCs/>
          <w:szCs w:val="24"/>
          <w:lang w:eastAsia="lt-LT"/>
        </w:rPr>
        <w:t>.</w:t>
      </w:r>
    </w:p>
    <w:p w14:paraId="52EBDB48" w14:textId="77777777" w:rsidR="003D7B46" w:rsidRDefault="003D7B46" w:rsidP="003D7B46">
      <w:pPr>
        <w:spacing w:after="0" w:line="240" w:lineRule="auto"/>
        <w:jc w:val="both"/>
        <w:rPr>
          <w:bCs/>
          <w:iCs/>
          <w:szCs w:val="24"/>
          <w:lang w:eastAsia="lt-LT"/>
        </w:rPr>
      </w:pPr>
    </w:p>
    <w:p w14:paraId="48033AEB" w14:textId="77777777" w:rsidR="003D7B46" w:rsidRPr="003D7B46" w:rsidRDefault="003D7B46" w:rsidP="003D7B46">
      <w:pPr>
        <w:spacing w:after="0" w:line="240" w:lineRule="auto"/>
        <w:jc w:val="both"/>
        <w:rPr>
          <w:bCs/>
          <w:iCs/>
          <w:szCs w:val="24"/>
          <w:lang w:eastAsia="lt-LT"/>
        </w:rPr>
      </w:pPr>
    </w:p>
    <w:p w14:paraId="3B10661D" w14:textId="13E1744F" w:rsidR="00F274C4" w:rsidRDefault="003D7B46" w:rsidP="003D7B46">
      <w:pPr>
        <w:pStyle w:val="Sraopastraipa"/>
        <w:numPr>
          <w:ilvl w:val="1"/>
          <w:numId w:val="7"/>
        </w:numPr>
        <w:spacing w:after="0" w:line="240" w:lineRule="auto"/>
        <w:jc w:val="both"/>
        <w:rPr>
          <w:b/>
          <w:iCs/>
          <w:szCs w:val="24"/>
          <w:lang w:eastAsia="lt-LT"/>
        </w:rPr>
      </w:pPr>
      <w:r>
        <w:rPr>
          <w:b/>
          <w:iCs/>
          <w:szCs w:val="24"/>
          <w:lang w:eastAsia="lt-LT"/>
        </w:rPr>
        <w:lastRenderedPageBreak/>
        <w:t xml:space="preserve"> </w:t>
      </w:r>
      <w:r w:rsidR="00F274C4" w:rsidRPr="003D7B46">
        <w:rPr>
          <w:b/>
          <w:iCs/>
          <w:szCs w:val="24"/>
          <w:lang w:eastAsia="lt-LT"/>
        </w:rPr>
        <w:t>Siūloma  kai</w:t>
      </w:r>
      <w:r>
        <w:rPr>
          <w:b/>
          <w:iCs/>
          <w:szCs w:val="24"/>
          <w:lang w:eastAsia="lt-LT"/>
        </w:rPr>
        <w:t>na</w:t>
      </w:r>
      <w:r w:rsidR="00C34899">
        <w:rPr>
          <w:b/>
          <w:iCs/>
          <w:szCs w:val="24"/>
          <w:lang w:eastAsia="lt-LT"/>
        </w:rPr>
        <w:t>:</w:t>
      </w:r>
    </w:p>
    <w:tbl>
      <w:tblPr>
        <w:tblW w:w="10343" w:type="dxa"/>
        <w:tblLook w:val="04A0" w:firstRow="1" w:lastRow="0" w:firstColumn="1" w:lastColumn="0" w:noHBand="0" w:noVBand="1"/>
      </w:tblPr>
      <w:tblGrid>
        <w:gridCol w:w="768"/>
        <w:gridCol w:w="4189"/>
        <w:gridCol w:w="5386"/>
      </w:tblGrid>
      <w:tr w:rsidR="00B4684A" w:rsidRPr="00011A83" w14:paraId="776E601F" w14:textId="70C1EC05" w:rsidTr="00C366AA">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3209BE" w14:textId="77777777" w:rsidR="00B4684A" w:rsidRPr="00011A83" w:rsidRDefault="00B4684A" w:rsidP="00425550">
            <w:pPr>
              <w:spacing w:after="0" w:line="276" w:lineRule="auto"/>
              <w:jc w:val="center"/>
              <w:rPr>
                <w:rFonts w:ascii="Times New Roman" w:eastAsia="Arial" w:hAnsi="Times New Roman" w:cs="Times New Roman"/>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Eil. Nr.</w:t>
            </w:r>
          </w:p>
        </w:tc>
        <w:tc>
          <w:tcPr>
            <w:tcW w:w="41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FACB77C" w14:textId="77777777" w:rsidR="00B4684A" w:rsidRPr="00011A83" w:rsidRDefault="00B4684A" w:rsidP="00425550">
            <w:pPr>
              <w:spacing w:after="0" w:line="276" w:lineRule="auto"/>
              <w:jc w:val="center"/>
              <w:rPr>
                <w:rFonts w:ascii="Times New Roman" w:eastAsia="Arial" w:hAnsi="Times New Roman" w:cs="Times New Roman"/>
                <w:b/>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Pirkimo objektas</w:t>
            </w:r>
          </w:p>
        </w:tc>
        <w:tc>
          <w:tcPr>
            <w:tcW w:w="53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B262AC2" w14:textId="77777777" w:rsidR="00B4684A" w:rsidRPr="00C575B2" w:rsidRDefault="00B4684A" w:rsidP="00B4684A">
            <w:pPr>
              <w:spacing w:after="0" w:line="276" w:lineRule="auto"/>
              <w:jc w:val="center"/>
              <w:rPr>
                <w:rFonts w:ascii="Times New Roman" w:eastAsia="Calibri" w:hAnsi="Times New Roman" w:cs="Times New Roman"/>
                <w:b/>
                <w:kern w:val="0"/>
                <w:sz w:val="20"/>
                <w:szCs w:val="20"/>
                <w14:ligatures w14:val="none"/>
              </w:rPr>
            </w:pPr>
            <w:r w:rsidRPr="00C575B2">
              <w:rPr>
                <w:rFonts w:ascii="Times New Roman" w:eastAsia="Calibri" w:hAnsi="Times New Roman" w:cs="Times New Roman"/>
                <w:b/>
                <w:kern w:val="0"/>
                <w:sz w:val="20"/>
                <w:szCs w:val="20"/>
                <w14:ligatures w14:val="none"/>
              </w:rPr>
              <w:t>Pasiūlymo kaina:</w:t>
            </w:r>
          </w:p>
          <w:p w14:paraId="02434CE4" w14:textId="77777777" w:rsidR="00B4684A" w:rsidRPr="00C575B2" w:rsidRDefault="00B4684A" w:rsidP="00B4684A">
            <w:pPr>
              <w:spacing w:after="0" w:line="276" w:lineRule="auto"/>
              <w:jc w:val="center"/>
              <w:rPr>
                <w:rFonts w:ascii="Times New Roman" w:eastAsia="Calibri" w:hAnsi="Times New Roman" w:cs="Times New Roman"/>
                <w:b/>
                <w:kern w:val="0"/>
                <w:sz w:val="20"/>
                <w:szCs w:val="20"/>
                <w14:ligatures w14:val="none"/>
              </w:rPr>
            </w:pPr>
          </w:p>
          <w:p w14:paraId="6CDDEFCB" w14:textId="77777777" w:rsidR="00B4684A" w:rsidRPr="00C575B2" w:rsidRDefault="00B4684A" w:rsidP="00C575B2">
            <w:pPr>
              <w:spacing w:after="0" w:line="276" w:lineRule="auto"/>
              <w:jc w:val="center"/>
              <w:rPr>
                <w:rFonts w:ascii="Times New Roman" w:eastAsia="Calibri" w:hAnsi="Times New Roman" w:cs="Times New Roman"/>
                <w:b/>
                <w:kern w:val="0"/>
                <w:sz w:val="20"/>
                <w:szCs w:val="20"/>
                <w14:ligatures w14:val="none"/>
              </w:rPr>
            </w:pPr>
            <w:r w:rsidRPr="00C575B2">
              <w:rPr>
                <w:rFonts w:ascii="Times New Roman" w:eastAsia="Calibri" w:hAnsi="Times New Roman" w:cs="Times New Roman"/>
                <w:b/>
                <w:kern w:val="0"/>
                <w:sz w:val="20"/>
                <w:szCs w:val="20"/>
                <w14:ligatures w14:val="none"/>
              </w:rPr>
              <w:t>Prekės kainos fiksuota dalis (antkainis arba nuolaida) Eur</w:t>
            </w:r>
          </w:p>
          <w:p w14:paraId="1945380F" w14:textId="022D7707" w:rsidR="00B4684A" w:rsidRPr="00C575B2" w:rsidRDefault="00B4684A" w:rsidP="00C575B2">
            <w:pPr>
              <w:spacing w:after="0" w:line="276" w:lineRule="auto"/>
              <w:jc w:val="center"/>
              <w:rPr>
                <w:rFonts w:ascii="Times New Roman" w:eastAsia="Calibri" w:hAnsi="Times New Roman" w:cs="Times New Roman"/>
                <w:b/>
                <w:kern w:val="0"/>
                <w:sz w:val="20"/>
                <w:szCs w:val="20"/>
                <w14:ligatures w14:val="none"/>
              </w:rPr>
            </w:pPr>
            <w:r w:rsidRPr="00C575B2">
              <w:rPr>
                <w:rFonts w:ascii="Times New Roman" w:eastAsia="Calibri" w:hAnsi="Times New Roman" w:cs="Times New Roman"/>
                <w:b/>
                <w:kern w:val="0"/>
                <w:sz w:val="20"/>
                <w:szCs w:val="20"/>
                <w14:ligatures w14:val="none"/>
              </w:rPr>
              <w:t>be akcizo</w:t>
            </w:r>
            <w:r>
              <w:rPr>
                <w:rFonts w:ascii="Times New Roman" w:eastAsia="Calibri" w:hAnsi="Times New Roman" w:cs="Times New Roman"/>
                <w:b/>
                <w:kern w:val="0"/>
                <w:sz w:val="20"/>
                <w:szCs w:val="20"/>
                <w14:ligatures w14:val="none"/>
              </w:rPr>
              <w:t>*</w:t>
            </w:r>
            <w:r w:rsidRPr="00C575B2">
              <w:rPr>
                <w:rFonts w:ascii="Times New Roman" w:eastAsia="Calibri" w:hAnsi="Times New Roman" w:cs="Times New Roman"/>
                <w:b/>
                <w:kern w:val="0"/>
                <w:sz w:val="20"/>
                <w:szCs w:val="20"/>
                <w14:ligatures w14:val="none"/>
              </w:rPr>
              <w:t xml:space="preserve"> ir be  PVM, </w:t>
            </w:r>
          </w:p>
          <w:p w14:paraId="3843ED5E" w14:textId="349D15C3" w:rsidR="00B4684A" w:rsidRPr="00011A83" w:rsidRDefault="00B4684A" w:rsidP="00C575B2">
            <w:pPr>
              <w:spacing w:after="0" w:line="276" w:lineRule="auto"/>
              <w:jc w:val="center"/>
              <w:rPr>
                <w:rFonts w:ascii="Times New Roman" w:eastAsia="Calibri" w:hAnsi="Times New Roman" w:cs="Times New Roman"/>
                <w:b/>
                <w:kern w:val="0"/>
                <w:sz w:val="20"/>
                <w:szCs w:val="20"/>
                <w14:ligatures w14:val="none"/>
              </w:rPr>
            </w:pPr>
            <w:r w:rsidRPr="00C575B2">
              <w:rPr>
                <w:rFonts w:ascii="Times New Roman" w:eastAsia="Calibri" w:hAnsi="Times New Roman" w:cs="Times New Roman"/>
                <w:b/>
                <w:kern w:val="0"/>
                <w:sz w:val="20"/>
                <w:szCs w:val="20"/>
                <w14:ligatures w14:val="none"/>
              </w:rPr>
              <w:t>už 1 kWh prekės</w:t>
            </w:r>
            <w:r>
              <w:rPr>
                <w:rFonts w:ascii="Times New Roman" w:eastAsia="Calibri" w:hAnsi="Times New Roman" w:cs="Times New Roman"/>
                <w:b/>
                <w:kern w:val="0"/>
                <w:sz w:val="20"/>
                <w:szCs w:val="20"/>
                <w14:ligatures w14:val="none"/>
              </w:rPr>
              <w:t>*</w:t>
            </w:r>
            <w:r w:rsidRPr="00C575B2">
              <w:rPr>
                <w:rFonts w:ascii="Times New Roman" w:eastAsia="Calibri" w:hAnsi="Times New Roman" w:cs="Times New Roman"/>
                <w:b/>
                <w:kern w:val="0"/>
                <w:sz w:val="20"/>
                <w:szCs w:val="20"/>
                <w14:ligatures w14:val="none"/>
              </w:rPr>
              <w:t>*</w:t>
            </w:r>
            <w:r>
              <w:rPr>
                <w:rFonts w:ascii="Times New Roman" w:eastAsia="Calibri" w:hAnsi="Times New Roman" w:cs="Times New Roman"/>
                <w:b/>
                <w:kern w:val="0"/>
                <w:sz w:val="20"/>
                <w:szCs w:val="20"/>
                <w14:ligatures w14:val="none"/>
              </w:rPr>
              <w:t>.</w:t>
            </w:r>
          </w:p>
        </w:tc>
      </w:tr>
      <w:tr w:rsidR="00B4684A" w:rsidRPr="00011A83" w14:paraId="0BC3DAF5" w14:textId="40586595" w:rsidTr="00C366AA">
        <w:trPr>
          <w:trHeight w:val="279"/>
        </w:trPr>
        <w:tc>
          <w:tcPr>
            <w:tcW w:w="768" w:type="dxa"/>
            <w:tcBorders>
              <w:top w:val="single" w:sz="4" w:space="0" w:color="000000"/>
              <w:left w:val="single" w:sz="4" w:space="0" w:color="000000"/>
              <w:bottom w:val="single" w:sz="4" w:space="0" w:color="000000"/>
              <w:right w:val="single" w:sz="4" w:space="0" w:color="000000"/>
            </w:tcBorders>
          </w:tcPr>
          <w:p w14:paraId="606A7A5F" w14:textId="77777777" w:rsidR="00B4684A" w:rsidRPr="00773513" w:rsidRDefault="00B4684A" w:rsidP="00425550">
            <w:pPr>
              <w:spacing w:after="0" w:line="276" w:lineRule="auto"/>
              <w:jc w:val="center"/>
              <w:rPr>
                <w:rFonts w:ascii="Times New Roman" w:eastAsia="Times New Roman" w:hAnsi="Times New Roman" w:cs="Times New Roman"/>
                <w:bCs/>
                <w:i/>
                <w:iCs/>
                <w:kern w:val="0"/>
                <w:sz w:val="20"/>
                <w:szCs w:val="20"/>
                <w:lang w:eastAsia="lt-LT"/>
                <w14:ligatures w14:val="none"/>
              </w:rPr>
            </w:pPr>
            <w:r w:rsidRPr="00773513">
              <w:rPr>
                <w:rFonts w:ascii="Times New Roman" w:eastAsia="Times New Roman" w:hAnsi="Times New Roman" w:cs="Times New Roman"/>
                <w:bCs/>
                <w:i/>
                <w:iCs/>
                <w:kern w:val="0"/>
                <w:sz w:val="20"/>
                <w:szCs w:val="20"/>
                <w:lang w:eastAsia="lt-LT"/>
                <w14:ligatures w14:val="none"/>
              </w:rPr>
              <w:t>1</w:t>
            </w:r>
          </w:p>
        </w:tc>
        <w:tc>
          <w:tcPr>
            <w:tcW w:w="4189" w:type="dxa"/>
            <w:tcBorders>
              <w:top w:val="single" w:sz="4" w:space="0" w:color="000000"/>
              <w:left w:val="single" w:sz="4" w:space="0" w:color="000000"/>
              <w:bottom w:val="single" w:sz="4" w:space="0" w:color="000000"/>
              <w:right w:val="single" w:sz="4" w:space="0" w:color="000000"/>
            </w:tcBorders>
          </w:tcPr>
          <w:p w14:paraId="6FE58B1D" w14:textId="77777777" w:rsidR="00B4684A" w:rsidRPr="00773513" w:rsidRDefault="00B4684A" w:rsidP="00425550">
            <w:pPr>
              <w:spacing w:after="0" w:line="276" w:lineRule="auto"/>
              <w:jc w:val="center"/>
              <w:rPr>
                <w:rFonts w:ascii="Times New Roman" w:eastAsia="Times New Roman" w:hAnsi="Times New Roman" w:cs="Times New Roman"/>
                <w:bCs/>
                <w:i/>
                <w:iCs/>
                <w:kern w:val="0"/>
                <w:sz w:val="20"/>
                <w:szCs w:val="20"/>
                <w:lang w:eastAsia="lt-LT"/>
                <w14:ligatures w14:val="none"/>
              </w:rPr>
            </w:pPr>
            <w:r w:rsidRPr="00773513">
              <w:rPr>
                <w:rFonts w:ascii="Times New Roman" w:eastAsia="Times New Roman" w:hAnsi="Times New Roman" w:cs="Times New Roman"/>
                <w:bCs/>
                <w:i/>
                <w:iCs/>
                <w:kern w:val="0"/>
                <w:sz w:val="20"/>
                <w:szCs w:val="20"/>
                <w:lang w:eastAsia="lt-LT"/>
                <w14:ligatures w14:val="none"/>
              </w:rPr>
              <w:t>2</w:t>
            </w:r>
          </w:p>
        </w:tc>
        <w:tc>
          <w:tcPr>
            <w:tcW w:w="5386" w:type="dxa"/>
            <w:tcBorders>
              <w:top w:val="single" w:sz="4" w:space="0" w:color="000000"/>
              <w:left w:val="single" w:sz="4" w:space="0" w:color="000000"/>
              <w:bottom w:val="single" w:sz="4" w:space="0" w:color="000000"/>
              <w:right w:val="single" w:sz="4" w:space="0" w:color="000000"/>
            </w:tcBorders>
          </w:tcPr>
          <w:p w14:paraId="16906871" w14:textId="5037ECFC" w:rsidR="00B4684A" w:rsidRPr="00773513" w:rsidRDefault="00B4684A" w:rsidP="00425550">
            <w:pPr>
              <w:spacing w:after="0" w:line="276" w:lineRule="auto"/>
              <w:jc w:val="center"/>
              <w:rPr>
                <w:rFonts w:ascii="Times New Roman" w:eastAsia="Calibri" w:hAnsi="Times New Roman" w:cs="Times New Roman"/>
                <w:bCs/>
                <w:i/>
                <w:iCs/>
                <w:kern w:val="0"/>
                <w:sz w:val="20"/>
                <w:szCs w:val="20"/>
                <w14:ligatures w14:val="none"/>
              </w:rPr>
            </w:pPr>
            <w:r w:rsidRPr="00773513">
              <w:rPr>
                <w:rFonts w:ascii="Times New Roman" w:eastAsia="Calibri" w:hAnsi="Times New Roman" w:cs="Times New Roman"/>
                <w:bCs/>
                <w:i/>
                <w:iCs/>
                <w:kern w:val="0"/>
                <w:sz w:val="20"/>
                <w:szCs w:val="20"/>
                <w14:ligatures w14:val="none"/>
              </w:rPr>
              <w:t>3</w:t>
            </w:r>
          </w:p>
        </w:tc>
      </w:tr>
      <w:tr w:rsidR="00B4684A" w:rsidRPr="00011A83" w14:paraId="556FA6D8" w14:textId="770D14CD" w:rsidTr="00C366AA">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7571DECF" w14:textId="419EFAA6" w:rsidR="00B4684A" w:rsidRPr="00773513" w:rsidRDefault="00B4684A" w:rsidP="00831D6D">
            <w:pPr>
              <w:spacing w:after="0" w:line="276" w:lineRule="auto"/>
              <w:jc w:val="center"/>
              <w:rPr>
                <w:rFonts w:ascii="Times New Roman" w:eastAsia="Arial" w:hAnsi="Times New Roman" w:cs="Times New Roman"/>
                <w:kern w:val="0"/>
                <w:sz w:val="20"/>
                <w:szCs w:val="20"/>
                <w:lang w:eastAsia="lt-LT"/>
                <w14:ligatures w14:val="none"/>
              </w:rPr>
            </w:pPr>
            <w:r>
              <w:rPr>
                <w:rFonts w:ascii="Times New Roman" w:eastAsia="Arial" w:hAnsi="Times New Roman" w:cs="Times New Roman"/>
                <w:kern w:val="0"/>
                <w:sz w:val="20"/>
                <w:szCs w:val="20"/>
                <w:lang w:eastAsia="lt-LT"/>
                <w14:ligatures w14:val="none"/>
              </w:rPr>
              <w:t>1.</w:t>
            </w:r>
          </w:p>
        </w:tc>
        <w:tc>
          <w:tcPr>
            <w:tcW w:w="4189" w:type="dxa"/>
            <w:tcBorders>
              <w:top w:val="single" w:sz="4" w:space="0" w:color="000000"/>
              <w:left w:val="single" w:sz="4" w:space="0" w:color="000000"/>
              <w:bottom w:val="single" w:sz="4" w:space="0" w:color="000000"/>
              <w:right w:val="single" w:sz="4" w:space="0" w:color="000000"/>
            </w:tcBorders>
            <w:vAlign w:val="center"/>
          </w:tcPr>
          <w:p w14:paraId="0828494F" w14:textId="77777777" w:rsidR="00B4684A" w:rsidRPr="00C575B2" w:rsidRDefault="00B4684A" w:rsidP="00C575B2">
            <w:pPr>
              <w:autoSpaceDE w:val="0"/>
              <w:autoSpaceDN w:val="0"/>
              <w:adjustRightInd w:val="0"/>
              <w:spacing w:after="0" w:line="240" w:lineRule="auto"/>
              <w:rPr>
                <w:rFonts w:ascii="Times New Roman" w:eastAsia="Arial" w:hAnsi="Times New Roman" w:cs="Times New Roman"/>
                <w:color w:val="000000"/>
                <w:kern w:val="0"/>
                <w:sz w:val="20"/>
                <w:szCs w:val="20"/>
                <w:lang w:eastAsia="lt-LT"/>
                <w14:ligatures w14:val="none"/>
              </w:rPr>
            </w:pPr>
          </w:p>
          <w:p w14:paraId="0C91232F" w14:textId="474CD1A0" w:rsidR="00B4684A" w:rsidRPr="00C575B2" w:rsidRDefault="00B4684A" w:rsidP="00C575B2">
            <w:pPr>
              <w:autoSpaceDE w:val="0"/>
              <w:autoSpaceDN w:val="0"/>
              <w:adjustRightInd w:val="0"/>
              <w:spacing w:after="0" w:line="240" w:lineRule="auto"/>
              <w:rPr>
                <w:rFonts w:ascii="Times New Roman" w:eastAsia="Arial" w:hAnsi="Times New Roman" w:cs="Times New Roman"/>
                <w:color w:val="000000"/>
                <w:kern w:val="0"/>
                <w:sz w:val="20"/>
                <w:szCs w:val="20"/>
                <w:lang w:eastAsia="lt-LT"/>
                <w14:ligatures w14:val="none"/>
              </w:rPr>
            </w:pPr>
            <w:r w:rsidRPr="00C575B2">
              <w:rPr>
                <w:rFonts w:ascii="Times New Roman" w:eastAsia="Arial" w:hAnsi="Times New Roman" w:cs="Times New Roman"/>
                <w:color w:val="000000"/>
                <w:kern w:val="0"/>
                <w:sz w:val="20"/>
                <w:szCs w:val="20"/>
                <w:lang w:eastAsia="lt-LT"/>
                <w14:ligatures w14:val="none"/>
              </w:rPr>
              <w:t>Elektros energija</w:t>
            </w:r>
            <w:r>
              <w:rPr>
                <w:rFonts w:ascii="Times New Roman" w:eastAsia="Arial" w:hAnsi="Times New Roman" w:cs="Times New Roman"/>
                <w:color w:val="000000"/>
                <w:kern w:val="0"/>
                <w:sz w:val="20"/>
                <w:szCs w:val="20"/>
                <w:lang w:eastAsia="lt-LT"/>
                <w14:ligatures w14:val="none"/>
              </w:rPr>
              <w:t xml:space="preserve"> iš atsinaujinančių šaltinių</w:t>
            </w:r>
          </w:p>
          <w:p w14:paraId="2C7DA7BB" w14:textId="36FF807E" w:rsidR="00B4684A" w:rsidRPr="00773513" w:rsidRDefault="00B4684A" w:rsidP="00C575B2">
            <w:pPr>
              <w:autoSpaceDE w:val="0"/>
              <w:autoSpaceDN w:val="0"/>
              <w:adjustRightInd w:val="0"/>
              <w:spacing w:after="0" w:line="240" w:lineRule="auto"/>
              <w:rPr>
                <w:rFonts w:ascii="Times New Roman" w:eastAsia="Arial" w:hAnsi="Times New Roman" w:cs="Times New Roman"/>
                <w:color w:val="000000"/>
                <w:kern w:val="0"/>
                <w:sz w:val="20"/>
                <w:szCs w:val="20"/>
                <w:lang w:eastAsia="lt-LT"/>
                <w14:ligatures w14:val="none"/>
              </w:rPr>
            </w:pPr>
            <w:r w:rsidRPr="00C575B2">
              <w:rPr>
                <w:rFonts w:ascii="Times New Roman" w:eastAsia="Arial" w:hAnsi="Times New Roman" w:cs="Times New Roman"/>
                <w:color w:val="000000"/>
                <w:kern w:val="0"/>
                <w:sz w:val="20"/>
                <w:szCs w:val="20"/>
                <w:lang w:eastAsia="lt-LT"/>
                <w14:ligatures w14:val="none"/>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4ED996E4" w14:textId="778C559D" w:rsidR="00B4684A" w:rsidRPr="00773513" w:rsidRDefault="00B4684A" w:rsidP="00831D6D">
            <w:pPr>
              <w:spacing w:after="0" w:line="276" w:lineRule="auto"/>
              <w:jc w:val="center"/>
              <w:rPr>
                <w:rFonts w:ascii="Times New Roman" w:eastAsia="Arial" w:hAnsi="Times New Roman" w:cs="Times New Roman"/>
                <w:kern w:val="0"/>
                <w:sz w:val="20"/>
                <w:szCs w:val="20"/>
                <w:lang w:eastAsia="lt-LT"/>
                <w14:ligatures w14:val="none"/>
              </w:rPr>
            </w:pPr>
          </w:p>
        </w:tc>
      </w:tr>
    </w:tbl>
    <w:p w14:paraId="2C99F94B" w14:textId="247D2EE2" w:rsidR="00DC0787" w:rsidRDefault="005A1C0D" w:rsidP="00C83249">
      <w:pPr>
        <w:spacing w:after="0"/>
        <w:rPr>
          <w:rFonts w:ascii="Times New Roman" w:hAnsi="Times New Roman" w:cs="Times New Roman"/>
          <w:bCs/>
          <w:i/>
          <w:iCs/>
          <w:sz w:val="20"/>
          <w:szCs w:val="20"/>
        </w:rPr>
      </w:pPr>
      <w:r w:rsidRPr="005A1C0D">
        <w:rPr>
          <w:rFonts w:ascii="Times New Roman" w:hAnsi="Times New Roman" w:cs="Times New Roman"/>
          <w:bCs/>
          <w:i/>
          <w:iCs/>
          <w:sz w:val="20"/>
          <w:szCs w:val="20"/>
        </w:rPr>
        <w:t>*</w:t>
      </w:r>
      <w:r w:rsidR="00DC0787">
        <w:rPr>
          <w:rFonts w:ascii="Times New Roman" w:hAnsi="Times New Roman" w:cs="Times New Roman"/>
          <w:bCs/>
          <w:i/>
          <w:iCs/>
          <w:sz w:val="20"/>
          <w:szCs w:val="20"/>
        </w:rPr>
        <w:t>akcizas – 0,000000 Eur</w:t>
      </w:r>
      <w:r w:rsidR="008A0DF1">
        <w:rPr>
          <w:rFonts w:ascii="Times New Roman" w:hAnsi="Times New Roman" w:cs="Times New Roman"/>
          <w:bCs/>
          <w:i/>
          <w:iCs/>
          <w:sz w:val="20"/>
          <w:szCs w:val="20"/>
        </w:rPr>
        <w:t>/kWh</w:t>
      </w:r>
    </w:p>
    <w:p w14:paraId="49F2D04E" w14:textId="15312E8C" w:rsidR="005A1C0D" w:rsidRDefault="00DC0787" w:rsidP="00C83249">
      <w:pPr>
        <w:spacing w:after="0"/>
        <w:rPr>
          <w:rFonts w:ascii="Times New Roman" w:hAnsi="Times New Roman" w:cs="Times New Roman"/>
          <w:i/>
          <w:iCs/>
          <w:sz w:val="20"/>
          <w:szCs w:val="20"/>
        </w:rPr>
      </w:pPr>
      <w:r>
        <w:rPr>
          <w:rFonts w:ascii="Times New Roman" w:hAnsi="Times New Roman" w:cs="Times New Roman"/>
          <w:bCs/>
          <w:i/>
          <w:iCs/>
          <w:sz w:val="20"/>
          <w:szCs w:val="20"/>
        </w:rPr>
        <w:t>**</w:t>
      </w:r>
      <w:r w:rsidR="005A1C0D" w:rsidRPr="005A1C0D">
        <w:rPr>
          <w:rFonts w:ascii="Times New Roman" w:hAnsi="Times New Roman" w:cs="Times New Roman"/>
          <w:i/>
          <w:iCs/>
          <w:sz w:val="20"/>
          <w:szCs w:val="20"/>
        </w:rPr>
        <w:t xml:space="preserve"> Lentelės 1 eilutės </w:t>
      </w:r>
      <w:r w:rsidR="005A1C0D" w:rsidRPr="005A1C0D">
        <w:rPr>
          <w:rFonts w:ascii="Times New Roman" w:hAnsi="Times New Roman" w:cs="Times New Roman"/>
          <w:bCs/>
          <w:i/>
          <w:iCs/>
          <w:sz w:val="20"/>
          <w:szCs w:val="20"/>
        </w:rPr>
        <w:t xml:space="preserve">3 stulpelyje nurodyta prekės kainos fiksuota dalis (priedas prie kintamos įkainio dalies)  gali būti neigiamos arba teigiamos reikšmės arba  lygi nuliui.   </w:t>
      </w:r>
      <w:r w:rsidR="005A1C0D" w:rsidRPr="005A1C0D">
        <w:rPr>
          <w:rFonts w:ascii="Times New Roman" w:hAnsi="Times New Roman" w:cs="Times New Roman"/>
          <w:i/>
          <w:iCs/>
          <w:sz w:val="20"/>
          <w:szCs w:val="20"/>
        </w:rPr>
        <w:t xml:space="preserve">Tiekėjas nurodo  siūlomo fiksuotos kainos  dalies  dydį  su “+” (antkainis)  arba “-“ ženklu (nuolaida) arba nurodo nulį. Ši </w:t>
      </w:r>
      <w:r w:rsidR="005A1C0D" w:rsidRPr="005A1C0D">
        <w:rPr>
          <w:rFonts w:ascii="Times New Roman" w:hAnsi="Times New Roman" w:cs="Times New Roman"/>
          <w:bCs/>
          <w:i/>
          <w:iCs/>
          <w:sz w:val="20"/>
          <w:szCs w:val="20"/>
        </w:rPr>
        <w:t xml:space="preserve">prekės kainos fiksuota dalis </w:t>
      </w:r>
      <w:r w:rsidR="005A1C0D" w:rsidRPr="005A1C0D">
        <w:rPr>
          <w:rFonts w:ascii="Times New Roman" w:hAnsi="Times New Roman" w:cs="Times New Roman"/>
          <w:i/>
          <w:iCs/>
          <w:sz w:val="20"/>
          <w:szCs w:val="20"/>
        </w:rPr>
        <w:t xml:space="preserve">   (antkainis arba nuolaida)  bus fiksuojama  sutartyje ir negali pakisti per visą su tiekėju sudarytos sutarties galiojimo laikotarpį.</w:t>
      </w:r>
    </w:p>
    <w:p w14:paraId="556B15A5" w14:textId="209C2162" w:rsidR="00861EF0" w:rsidRPr="00861EF0" w:rsidRDefault="00861EF0" w:rsidP="00C83249">
      <w:pPr>
        <w:spacing w:after="0"/>
        <w:jc w:val="both"/>
        <w:rPr>
          <w:rFonts w:ascii="Times New Roman" w:hAnsi="Times New Roman" w:cs="Times New Roman"/>
          <w:sz w:val="20"/>
          <w:szCs w:val="20"/>
        </w:rPr>
      </w:pPr>
      <w:r>
        <w:rPr>
          <w:rFonts w:ascii="Times New Roman" w:hAnsi="Times New Roman" w:cs="Times New Roman"/>
          <w:bCs/>
          <w:sz w:val="20"/>
          <w:szCs w:val="20"/>
        </w:rPr>
        <w:t xml:space="preserve">- </w:t>
      </w:r>
      <w:r w:rsidRPr="00BE33D4">
        <w:rPr>
          <w:rFonts w:ascii="Times New Roman" w:hAnsi="Times New Roman" w:cs="Times New Roman"/>
          <w:sz w:val="20"/>
          <w:szCs w:val="20"/>
        </w:rPr>
        <w:t>Perkanči</w:t>
      </w:r>
      <w:r>
        <w:rPr>
          <w:rFonts w:ascii="Times New Roman" w:hAnsi="Times New Roman" w:cs="Times New Roman"/>
          <w:sz w:val="20"/>
          <w:szCs w:val="20"/>
        </w:rPr>
        <w:t>osioms</w:t>
      </w:r>
      <w:r w:rsidRPr="00BE33D4">
        <w:rPr>
          <w:rFonts w:ascii="Times New Roman" w:hAnsi="Times New Roman" w:cs="Times New Roman"/>
          <w:sz w:val="20"/>
          <w:szCs w:val="20"/>
        </w:rPr>
        <w:t xml:space="preserve"> organizacij</w:t>
      </w:r>
      <w:r>
        <w:rPr>
          <w:rFonts w:ascii="Times New Roman" w:hAnsi="Times New Roman" w:cs="Times New Roman"/>
          <w:sz w:val="20"/>
          <w:szCs w:val="20"/>
        </w:rPr>
        <w:t>oms</w:t>
      </w:r>
      <w:r w:rsidRPr="00BE33D4">
        <w:rPr>
          <w:rFonts w:ascii="Times New Roman" w:hAnsi="Times New Roman" w:cs="Times New Roman"/>
          <w:sz w:val="20"/>
          <w:szCs w:val="20"/>
        </w:rPr>
        <w:t xml:space="preserve"> priimtina </w:t>
      </w:r>
      <w:r w:rsidRPr="00A0431D">
        <w:rPr>
          <w:rFonts w:ascii="Times New Roman" w:hAnsi="Times New Roman" w:cs="Times New Roman"/>
          <w:sz w:val="20"/>
          <w:szCs w:val="20"/>
          <w:u w:val="single"/>
        </w:rPr>
        <w:t xml:space="preserve">maksimali pasiūlymo kaina </w:t>
      </w:r>
      <w:r w:rsidRPr="007210F9">
        <w:rPr>
          <w:rFonts w:ascii="Times New Roman" w:hAnsi="Times New Roman" w:cs="Times New Roman"/>
          <w:bCs/>
          <w:sz w:val="20"/>
          <w:szCs w:val="20"/>
        </w:rPr>
        <w:t xml:space="preserve">– </w:t>
      </w:r>
      <w:r>
        <w:rPr>
          <w:rFonts w:ascii="Times New Roman" w:hAnsi="Times New Roman" w:cs="Times New Roman"/>
          <w:b/>
          <w:sz w:val="20"/>
          <w:szCs w:val="20"/>
        </w:rPr>
        <w:t>0,02</w:t>
      </w:r>
      <w:r w:rsidR="007D277F">
        <w:rPr>
          <w:rFonts w:ascii="Times New Roman" w:hAnsi="Times New Roman" w:cs="Times New Roman"/>
          <w:b/>
          <w:sz w:val="20"/>
          <w:szCs w:val="20"/>
        </w:rPr>
        <w:t>0000</w:t>
      </w:r>
      <w:r w:rsidRPr="007210F9">
        <w:rPr>
          <w:rFonts w:ascii="Times New Roman" w:hAnsi="Times New Roman" w:cs="Times New Roman"/>
          <w:b/>
          <w:sz w:val="20"/>
          <w:szCs w:val="20"/>
        </w:rPr>
        <w:t xml:space="preserve"> Eur</w:t>
      </w:r>
      <w:r w:rsidR="00EA75D8">
        <w:rPr>
          <w:rFonts w:ascii="Times New Roman" w:hAnsi="Times New Roman" w:cs="Times New Roman"/>
          <w:b/>
          <w:sz w:val="20"/>
          <w:szCs w:val="20"/>
        </w:rPr>
        <w:t>/kWh</w:t>
      </w:r>
      <w:r w:rsidRPr="007210F9">
        <w:rPr>
          <w:rFonts w:ascii="Times New Roman" w:hAnsi="Times New Roman" w:cs="Times New Roman"/>
          <w:b/>
          <w:sz w:val="20"/>
          <w:szCs w:val="20"/>
        </w:rPr>
        <w:t xml:space="preserve"> (be PVM</w:t>
      </w:r>
      <w:r>
        <w:rPr>
          <w:rFonts w:ascii="Times New Roman" w:hAnsi="Times New Roman" w:cs="Times New Roman"/>
          <w:b/>
          <w:sz w:val="20"/>
          <w:szCs w:val="20"/>
        </w:rPr>
        <w:t xml:space="preserve"> ir be akcizo</w:t>
      </w:r>
      <w:r w:rsidRPr="007210F9">
        <w:rPr>
          <w:rFonts w:ascii="Times New Roman" w:hAnsi="Times New Roman" w:cs="Times New Roman"/>
          <w:b/>
          <w:sz w:val="20"/>
          <w:szCs w:val="20"/>
        </w:rPr>
        <w:t>).</w:t>
      </w:r>
      <w:r w:rsidRPr="007210F9">
        <w:rPr>
          <w:rFonts w:ascii="Times New Roman" w:hAnsi="Times New Roman" w:cs="Times New Roman"/>
          <w:bCs/>
          <w:sz w:val="20"/>
          <w:szCs w:val="20"/>
        </w:rPr>
        <w:t xml:space="preserve"> Didesnę kainą perkančio</w:t>
      </w:r>
      <w:r>
        <w:rPr>
          <w:rFonts w:ascii="Times New Roman" w:hAnsi="Times New Roman" w:cs="Times New Roman"/>
          <w:bCs/>
          <w:sz w:val="20"/>
          <w:szCs w:val="20"/>
        </w:rPr>
        <w:t>sios</w:t>
      </w:r>
      <w:r w:rsidRPr="007210F9">
        <w:rPr>
          <w:rFonts w:ascii="Times New Roman" w:hAnsi="Times New Roman" w:cs="Times New Roman"/>
          <w:bCs/>
          <w:sz w:val="20"/>
          <w:szCs w:val="20"/>
        </w:rPr>
        <w:t xml:space="preserve"> organizacij</w:t>
      </w:r>
      <w:r>
        <w:rPr>
          <w:rFonts w:ascii="Times New Roman" w:hAnsi="Times New Roman" w:cs="Times New Roman"/>
          <w:bCs/>
          <w:sz w:val="20"/>
          <w:szCs w:val="20"/>
        </w:rPr>
        <w:t>os</w:t>
      </w:r>
      <w:r w:rsidRPr="007210F9">
        <w:rPr>
          <w:rFonts w:ascii="Times New Roman" w:hAnsi="Times New Roman" w:cs="Times New Roman"/>
          <w:bCs/>
          <w:sz w:val="20"/>
          <w:szCs w:val="20"/>
        </w:rPr>
        <w:t xml:space="preserve"> laikys per didele ir nepriimtina.</w:t>
      </w:r>
    </w:p>
    <w:p w14:paraId="0E43239C" w14:textId="77777777" w:rsidR="005A1C0D" w:rsidRPr="003D7B46" w:rsidRDefault="005A1C0D" w:rsidP="00BE5FD8">
      <w:pPr>
        <w:spacing w:after="0" w:line="240" w:lineRule="auto"/>
        <w:jc w:val="both"/>
        <w:rPr>
          <w:iCs/>
          <w:szCs w:val="24"/>
          <w:lang w:eastAsia="lt-LT"/>
        </w:rPr>
      </w:pPr>
    </w:p>
    <w:p w14:paraId="3277465A" w14:textId="71770782" w:rsidR="00F274C4" w:rsidRPr="0098328E" w:rsidRDefault="00F274C4" w:rsidP="003D7B46">
      <w:pPr>
        <w:numPr>
          <w:ilvl w:val="1"/>
          <w:numId w:val="7"/>
        </w:numPr>
        <w:tabs>
          <w:tab w:val="left" w:pos="993"/>
        </w:tabs>
        <w:spacing w:after="0" w:line="240" w:lineRule="auto"/>
        <w:ind w:left="-142" w:firstLine="709"/>
        <w:contextualSpacing/>
        <w:jc w:val="both"/>
        <w:rPr>
          <w:rFonts w:ascii="Times New Roman" w:eastAsia="Calibri" w:hAnsi="Times New Roman" w:cs="Times New Roman"/>
          <w:iCs/>
          <w:kern w:val="0"/>
          <w:sz w:val="24"/>
          <w:szCs w:val="24"/>
          <w:lang w:eastAsia="lt-LT"/>
          <w14:ligatures w14:val="none"/>
        </w:rPr>
      </w:pPr>
      <w:r w:rsidRPr="00762683">
        <w:rPr>
          <w:rFonts w:ascii="Times New Roman" w:eastAsia="Times New Roman" w:hAnsi="Times New Roman" w:cs="Times New Roman"/>
          <w:bCs/>
          <w:kern w:val="0"/>
          <w:sz w:val="24"/>
          <w:szCs w:val="24"/>
          <w14:ligatures w14:val="none"/>
        </w:rPr>
        <w:t xml:space="preserve">Neįkainavus </w:t>
      </w:r>
      <w:r w:rsidR="00762683" w:rsidRPr="00762683">
        <w:rPr>
          <w:rFonts w:ascii="Times New Roman" w:eastAsia="Times New Roman" w:hAnsi="Times New Roman" w:cs="Times New Roman"/>
          <w:bCs/>
          <w:kern w:val="0"/>
          <w:sz w:val="24"/>
          <w:szCs w:val="24"/>
          <w14:ligatures w14:val="none"/>
        </w:rPr>
        <w:t>perkam</w:t>
      </w:r>
      <w:r w:rsidR="0004475A">
        <w:rPr>
          <w:rFonts w:ascii="Times New Roman" w:eastAsia="Times New Roman" w:hAnsi="Times New Roman" w:cs="Times New Roman"/>
          <w:bCs/>
          <w:kern w:val="0"/>
          <w:sz w:val="24"/>
          <w:szCs w:val="24"/>
          <w14:ligatures w14:val="none"/>
        </w:rPr>
        <w:t xml:space="preserve">os </w:t>
      </w:r>
      <w:r w:rsidR="00762683" w:rsidRPr="00762683">
        <w:rPr>
          <w:rFonts w:ascii="Times New Roman" w:eastAsia="Times New Roman" w:hAnsi="Times New Roman" w:cs="Times New Roman"/>
          <w:bCs/>
          <w:kern w:val="0"/>
          <w:sz w:val="24"/>
          <w:szCs w:val="24"/>
          <w14:ligatures w14:val="none"/>
        </w:rPr>
        <w:t>prek</w:t>
      </w:r>
      <w:r w:rsidR="0004475A">
        <w:rPr>
          <w:rFonts w:ascii="Times New Roman" w:eastAsia="Times New Roman" w:hAnsi="Times New Roman" w:cs="Times New Roman"/>
          <w:bCs/>
          <w:kern w:val="0"/>
          <w:sz w:val="24"/>
          <w:szCs w:val="24"/>
          <w14:ligatures w14:val="none"/>
        </w:rPr>
        <w:t>ės</w:t>
      </w:r>
      <w:r w:rsidR="00762683" w:rsidRPr="00762683">
        <w:rPr>
          <w:rFonts w:ascii="Times New Roman" w:eastAsia="Times New Roman" w:hAnsi="Times New Roman" w:cs="Times New Roman"/>
          <w:bCs/>
          <w:kern w:val="0"/>
          <w:sz w:val="24"/>
          <w:szCs w:val="24"/>
          <w14:ligatures w14:val="none"/>
        </w:rPr>
        <w:t xml:space="preserve"> pristatymo</w:t>
      </w:r>
      <w:r w:rsidRPr="0098328E">
        <w:rPr>
          <w:rFonts w:ascii="Times New Roman" w:eastAsia="Times New Roman" w:hAnsi="Times New Roman" w:cs="Times New Roman"/>
          <w:bCs/>
          <w:kern w:val="0"/>
          <w:sz w:val="24"/>
          <w:szCs w:val="24"/>
          <w14:ligatures w14:val="none"/>
        </w:rPr>
        <w:t xml:space="preserve"> arba </w:t>
      </w:r>
      <w:r w:rsidR="00762683">
        <w:rPr>
          <w:rFonts w:ascii="Times New Roman" w:eastAsia="Times New Roman" w:hAnsi="Times New Roman" w:cs="Times New Roman"/>
          <w:bCs/>
          <w:kern w:val="0"/>
          <w:sz w:val="24"/>
          <w:szCs w:val="24"/>
          <w14:ligatures w14:val="none"/>
        </w:rPr>
        <w:t xml:space="preserve">kitų būtinų </w:t>
      </w:r>
      <w:r w:rsidRPr="0098328E">
        <w:rPr>
          <w:rFonts w:ascii="Times New Roman" w:eastAsia="Times New Roman" w:hAnsi="Times New Roman" w:cs="Times New Roman"/>
          <w:bCs/>
          <w:kern w:val="0"/>
          <w:sz w:val="24"/>
          <w:szCs w:val="24"/>
          <w14:ligatures w14:val="none"/>
        </w:rPr>
        <w:t>išlaidų, numatyt</w:t>
      </w:r>
      <w:r w:rsidR="00762683">
        <w:rPr>
          <w:rFonts w:ascii="Times New Roman" w:eastAsia="Times New Roman" w:hAnsi="Times New Roman" w:cs="Times New Roman"/>
          <w:bCs/>
          <w:kern w:val="0"/>
          <w:sz w:val="24"/>
          <w:szCs w:val="24"/>
          <w14:ligatures w14:val="none"/>
        </w:rPr>
        <w:t>ų</w:t>
      </w:r>
      <w:r w:rsidRPr="0098328E">
        <w:rPr>
          <w:rFonts w:ascii="Times New Roman" w:eastAsia="Times New Roman" w:hAnsi="Times New Roman" w:cs="Times New Roman"/>
          <w:bCs/>
          <w:kern w:val="0"/>
          <w:sz w:val="24"/>
          <w:szCs w:val="24"/>
          <w14:ligatures w14:val="none"/>
        </w:rPr>
        <w:t xml:space="preserve"> pateiktoje techninėje dokumentacijoje, laikoma kad ši</w:t>
      </w:r>
      <w:r w:rsidR="00762683">
        <w:rPr>
          <w:rFonts w:ascii="Times New Roman" w:eastAsia="Times New Roman" w:hAnsi="Times New Roman" w:cs="Times New Roman"/>
          <w:bCs/>
          <w:kern w:val="0"/>
          <w:sz w:val="24"/>
          <w:szCs w:val="24"/>
          <w14:ligatures w14:val="none"/>
        </w:rPr>
        <w:t>as išlaidas padengia pasiūlymą</w:t>
      </w:r>
      <w:r w:rsidRPr="0098328E">
        <w:rPr>
          <w:rFonts w:ascii="Times New Roman" w:eastAsia="Times New Roman" w:hAnsi="Times New Roman" w:cs="Times New Roman"/>
          <w:bCs/>
          <w:kern w:val="0"/>
          <w:sz w:val="24"/>
          <w:szCs w:val="24"/>
          <w14:ligatures w14:val="none"/>
        </w:rPr>
        <w:t xml:space="preserve"> pateikęs dalyvis savo sąskaita.</w:t>
      </w: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39E02C07" w:rsidR="00F274C4" w:rsidRPr="003D7B46" w:rsidRDefault="00F274C4" w:rsidP="003D7B46">
      <w:pPr>
        <w:pStyle w:val="Sraopastraipa"/>
        <w:numPr>
          <w:ilvl w:val="0"/>
          <w:numId w:val="7"/>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4F394BF0" w14:textId="77777777" w:rsidR="00F274C4" w:rsidRPr="004277DF"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2184BC71" w:rsidR="00F274C4" w:rsidRPr="00C366AA" w:rsidRDefault="00C366AA" w:rsidP="00C366AA">
      <w:pPr>
        <w:spacing w:after="0" w:line="240" w:lineRule="auto"/>
        <w:ind w:left="567"/>
        <w:rPr>
          <w:rFonts w:ascii="Times New Roman" w:eastAsia="Arial" w:hAnsi="Times New Roman" w:cs="Times New Roman"/>
          <w:sz w:val="24"/>
          <w:szCs w:val="28"/>
          <w:lang w:eastAsia="lt-LT"/>
        </w:rPr>
      </w:pPr>
      <w:r w:rsidRPr="00C366AA">
        <w:rPr>
          <w:rFonts w:ascii="Times New Roman" w:eastAsia="Arial" w:hAnsi="Times New Roman" w:cs="Times New Roman"/>
          <w:sz w:val="24"/>
          <w:szCs w:val="28"/>
          <w:lang w:eastAsia="lt-LT"/>
        </w:rPr>
        <w:t xml:space="preserve">7.1. </w:t>
      </w:r>
      <w:r w:rsidR="00F274C4" w:rsidRPr="00C366AA">
        <w:rPr>
          <w:rFonts w:ascii="Times New Roman" w:eastAsia="Arial" w:hAnsi="Times New Roman" w:cs="Times New Roman"/>
          <w:sz w:val="24"/>
          <w:szCs w:val="28"/>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5FB2A553" w14:textId="03DA5AD2" w:rsidR="00427B71" w:rsidRPr="009172C4" w:rsidRDefault="00427B71" w:rsidP="00427B71">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637D3C7D"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5686715C"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7EB7AA1D" w14:textId="77777777" w:rsidR="00427B71" w:rsidRPr="00CA4E0C"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744A4129" w14:textId="77777777" w:rsidR="00427B71" w:rsidRDefault="00427B71"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CDBB8B8"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CF5B34E" w14:textId="3A77DA7A" w:rsidR="004D5CC3" w:rsidRPr="00C83249" w:rsidRDefault="00F274C4" w:rsidP="004D5CC3">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B6433F">
        <w:rPr>
          <w:rFonts w:ascii="Times New Roman" w:eastAsia="Arial" w:hAnsi="Times New Roman" w:cs="Times New Roman"/>
          <w:kern w:val="0"/>
          <w:sz w:val="24"/>
          <w:szCs w:val="24"/>
          <w:lang w:eastAsia="lt-LT"/>
          <w14:ligatures w14:val="none"/>
        </w:rPr>
        <w:t xml:space="preserve">pasiūlymas galioja </w:t>
      </w:r>
      <w:r w:rsidR="00ED2E1E" w:rsidRPr="00B6433F">
        <w:rPr>
          <w:rFonts w:ascii="Times New Roman" w:eastAsia="Arial" w:hAnsi="Times New Roman" w:cs="Times New Roman"/>
          <w:iCs/>
          <w:kern w:val="0"/>
          <w:sz w:val="24"/>
          <w:szCs w:val="24"/>
          <w:lang w:eastAsia="lt-LT"/>
          <w14:ligatures w14:val="none"/>
        </w:rPr>
        <w:t>ne trumpiau kaip 3 mėn.</w:t>
      </w:r>
      <w:r w:rsidRPr="00B6433F">
        <w:rPr>
          <w:rFonts w:ascii="Times New Roman" w:eastAsia="Arial" w:hAnsi="Times New Roman" w:cs="Times New Roman"/>
          <w:iCs/>
          <w:kern w:val="0"/>
          <w:sz w:val="24"/>
          <w:szCs w:val="24"/>
          <w:lang w:eastAsia="lt-LT"/>
          <w14:ligatures w14:val="none"/>
        </w:rPr>
        <w:t xml:space="preserve"> nuo pasiūlymų pateikimo galutinio termino pabaigos</w:t>
      </w:r>
      <w:r w:rsidR="00B6433F" w:rsidRPr="007D4942">
        <w:rPr>
          <w:rFonts w:ascii="Times New Roman" w:eastAsia="Calibri" w:hAnsi="Times New Roman" w:cs="Times New Roman"/>
          <w:iCs/>
          <w:sz w:val="24"/>
          <w:szCs w:val="24"/>
        </w:rPr>
        <w:t>.</w:t>
      </w:r>
    </w:p>
    <w:p w14:paraId="1C7511D9" w14:textId="77777777" w:rsidR="00C83249" w:rsidRPr="00C83249" w:rsidRDefault="00C83249" w:rsidP="00C83249">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776D03">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FA5179"/>
    <w:multiLevelType w:val="hybridMultilevel"/>
    <w:tmpl w:val="7E66719C"/>
    <w:lvl w:ilvl="0" w:tplc="566E2E88">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9496A1A"/>
    <w:multiLevelType w:val="hybridMultilevel"/>
    <w:tmpl w:val="FF027442"/>
    <w:lvl w:ilvl="0" w:tplc="2976E5AE">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7F65C2B"/>
    <w:multiLevelType w:val="hybridMultilevel"/>
    <w:tmpl w:val="36189E82"/>
    <w:lvl w:ilvl="0" w:tplc="6D50F3C4">
      <w:start w:val="4"/>
      <w:numFmt w:val="bullet"/>
      <w:lvlText w:val=""/>
      <w:lvlJc w:val="left"/>
      <w:pPr>
        <w:ind w:left="420" w:hanging="360"/>
      </w:pPr>
      <w:rPr>
        <w:rFonts w:ascii="Symbol" w:eastAsia="Calibr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98634531">
    <w:abstractNumId w:val="2"/>
  </w:num>
  <w:num w:numId="2" w16cid:durableId="2016106812">
    <w:abstractNumId w:val="0"/>
  </w:num>
  <w:num w:numId="3" w16cid:durableId="1451631103">
    <w:abstractNumId w:val="5"/>
  </w:num>
  <w:num w:numId="4" w16cid:durableId="1357733517">
    <w:abstractNumId w:val="7"/>
  </w:num>
  <w:num w:numId="5" w16cid:durableId="1492792848">
    <w:abstractNumId w:val="3"/>
  </w:num>
  <w:num w:numId="6" w16cid:durableId="1842426412">
    <w:abstractNumId w:val="8"/>
  </w:num>
  <w:num w:numId="7" w16cid:durableId="1375808821">
    <w:abstractNumId w:val="9"/>
  </w:num>
  <w:num w:numId="8" w16cid:durableId="2087342993">
    <w:abstractNumId w:val="1"/>
  </w:num>
  <w:num w:numId="9" w16cid:durableId="1251038003">
    <w:abstractNumId w:val="4"/>
  </w:num>
  <w:num w:numId="10" w16cid:durableId="2027245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272C1"/>
    <w:rsid w:val="0004475A"/>
    <w:rsid w:val="00083C91"/>
    <w:rsid w:val="000B22F5"/>
    <w:rsid w:val="000B6386"/>
    <w:rsid w:val="000E2B79"/>
    <w:rsid w:val="002712EE"/>
    <w:rsid w:val="00276EB9"/>
    <w:rsid w:val="002B49BF"/>
    <w:rsid w:val="002C1D47"/>
    <w:rsid w:val="002F081C"/>
    <w:rsid w:val="00305B53"/>
    <w:rsid w:val="00306EF2"/>
    <w:rsid w:val="0033651F"/>
    <w:rsid w:val="00351A8D"/>
    <w:rsid w:val="00372346"/>
    <w:rsid w:val="003D7B46"/>
    <w:rsid w:val="003F00A6"/>
    <w:rsid w:val="00413201"/>
    <w:rsid w:val="0042287E"/>
    <w:rsid w:val="004277DF"/>
    <w:rsid w:val="00427B71"/>
    <w:rsid w:val="00450218"/>
    <w:rsid w:val="00450220"/>
    <w:rsid w:val="004B4949"/>
    <w:rsid w:val="004D5CC3"/>
    <w:rsid w:val="00501431"/>
    <w:rsid w:val="005256E3"/>
    <w:rsid w:val="00546EDA"/>
    <w:rsid w:val="005A1C0D"/>
    <w:rsid w:val="00600481"/>
    <w:rsid w:val="00622E9D"/>
    <w:rsid w:val="00644F26"/>
    <w:rsid w:val="00650ED7"/>
    <w:rsid w:val="006768FB"/>
    <w:rsid w:val="00703EAE"/>
    <w:rsid w:val="00762683"/>
    <w:rsid w:val="00773513"/>
    <w:rsid w:val="00776D03"/>
    <w:rsid w:val="00777433"/>
    <w:rsid w:val="007D277F"/>
    <w:rsid w:val="007D4942"/>
    <w:rsid w:val="00831D6D"/>
    <w:rsid w:val="00861EF0"/>
    <w:rsid w:val="00884C13"/>
    <w:rsid w:val="008A0DF1"/>
    <w:rsid w:val="008E03A7"/>
    <w:rsid w:val="00930437"/>
    <w:rsid w:val="00952FFC"/>
    <w:rsid w:val="0095373E"/>
    <w:rsid w:val="0098328E"/>
    <w:rsid w:val="009B7C4F"/>
    <w:rsid w:val="00A04F94"/>
    <w:rsid w:val="00A11AF0"/>
    <w:rsid w:val="00A362B3"/>
    <w:rsid w:val="00A73F0D"/>
    <w:rsid w:val="00AC5840"/>
    <w:rsid w:val="00B13565"/>
    <w:rsid w:val="00B4684A"/>
    <w:rsid w:val="00B55AB1"/>
    <w:rsid w:val="00B6433F"/>
    <w:rsid w:val="00B85829"/>
    <w:rsid w:val="00BC4A20"/>
    <w:rsid w:val="00BE5FD8"/>
    <w:rsid w:val="00C34899"/>
    <w:rsid w:val="00C366AA"/>
    <w:rsid w:val="00C46537"/>
    <w:rsid w:val="00C575B2"/>
    <w:rsid w:val="00C83249"/>
    <w:rsid w:val="00C91D37"/>
    <w:rsid w:val="00CA5A4C"/>
    <w:rsid w:val="00CE18F7"/>
    <w:rsid w:val="00CE6B15"/>
    <w:rsid w:val="00D31215"/>
    <w:rsid w:val="00DC0787"/>
    <w:rsid w:val="00E02DF3"/>
    <w:rsid w:val="00E31123"/>
    <w:rsid w:val="00EA75D8"/>
    <w:rsid w:val="00EC7F37"/>
    <w:rsid w:val="00ED2E1E"/>
    <w:rsid w:val="00F16D1C"/>
    <w:rsid w:val="00F274C4"/>
    <w:rsid w:val="00F50C4C"/>
    <w:rsid w:val="00F56E47"/>
    <w:rsid w:val="00F73C6B"/>
    <w:rsid w:val="00F979B6"/>
    <w:rsid w:val="00FD03D7"/>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5149</Words>
  <Characters>2935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21</cp:revision>
  <dcterms:created xsi:type="dcterms:W3CDTF">2024-06-20T10:48:00Z</dcterms:created>
  <dcterms:modified xsi:type="dcterms:W3CDTF">2026-01-14T12:08:00Z</dcterms:modified>
</cp:coreProperties>
</file>