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8E5E" w14:textId="4AA6374B" w:rsidR="009B6B77" w:rsidRPr="00B8403C" w:rsidRDefault="00F147BB" w:rsidP="0082202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403C">
        <w:rPr>
          <w:rFonts w:ascii="Times New Roman" w:hAnsi="Times New Roman" w:cs="Times New Roman"/>
          <w:bCs/>
          <w:sz w:val="24"/>
          <w:szCs w:val="24"/>
        </w:rPr>
        <w:t>Pirkimo sąlygų 7 priedas „Pasiūlymų vertinimo kriterijai ir sąlygo</w:t>
      </w:r>
      <w:r w:rsidR="0082202D" w:rsidRPr="00B8403C">
        <w:rPr>
          <w:rFonts w:ascii="Times New Roman" w:hAnsi="Times New Roman" w:cs="Times New Roman"/>
          <w:bCs/>
          <w:sz w:val="24"/>
          <w:szCs w:val="24"/>
        </w:rPr>
        <w:t>s</w:t>
      </w:r>
      <w:r w:rsidRPr="00B8403C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6654965C" w14:textId="77777777" w:rsidR="00996709" w:rsidRDefault="00996709" w:rsidP="00B73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1F9F4" w14:textId="10FDBD4E" w:rsidR="00483821" w:rsidRDefault="00483821" w:rsidP="00483821">
      <w:pPr>
        <w:pStyle w:val="Paantrat"/>
        <w:jc w:val="center"/>
        <w:rPr>
          <w:sz w:val="32"/>
          <w:szCs w:val="32"/>
        </w:rPr>
      </w:pPr>
      <w:r w:rsidRPr="00483821">
        <w:rPr>
          <w:sz w:val="32"/>
          <w:szCs w:val="32"/>
        </w:rPr>
        <w:t>paSiūlymo vertinimo kriterijai ir sąlygos</w:t>
      </w:r>
    </w:p>
    <w:p w14:paraId="7CE30A4D" w14:textId="77777777" w:rsidR="00922BC3" w:rsidRPr="00922BC3" w:rsidRDefault="00922BC3" w:rsidP="00922BC3"/>
    <w:p w14:paraId="182E4424" w14:textId="77777777" w:rsidR="0078563B" w:rsidRPr="00B8403C" w:rsidRDefault="0078563B" w:rsidP="0082202D">
      <w:pPr>
        <w:pStyle w:val="Sraopastraipa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eastAsia="x-none"/>
        </w:rPr>
      </w:pPr>
      <w:r w:rsidRPr="00B8403C">
        <w:rPr>
          <w:rFonts w:ascii="Times New Roman" w:hAnsi="Times New Roman" w:cs="Times New Roman"/>
          <w:sz w:val="24"/>
          <w:szCs w:val="24"/>
          <w:lang w:eastAsia="x-none"/>
        </w:rPr>
        <w:t xml:space="preserve">Perkantysis subjektas ekonomiškai naudingiausią pasiūlymą išrenka pagal kainos ir kokybės santykį. </w:t>
      </w:r>
    </w:p>
    <w:p w14:paraId="41F8C549" w14:textId="77777777" w:rsidR="0078563B" w:rsidRPr="00B8403C" w:rsidRDefault="0078563B" w:rsidP="0082202D">
      <w:pPr>
        <w:pStyle w:val="Sraopastraipa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eastAsia="x-none"/>
        </w:rPr>
      </w:pPr>
      <w:r w:rsidRPr="00B8403C">
        <w:rPr>
          <w:rFonts w:ascii="Times New Roman" w:hAnsi="Times New Roman" w:cs="Times New Roman"/>
          <w:sz w:val="24"/>
          <w:szCs w:val="24"/>
          <w:lang w:eastAsia="x-none"/>
        </w:rPr>
        <w:t xml:space="preserve">Pasiūlymo vertinimas bus atliekamas pagal vertinimo kriterijus ir jų lyginamuosius svorius. Nebus taikomi jokie kiti vertinimo kriterijai. </w:t>
      </w:r>
    </w:p>
    <w:p w14:paraId="7FB561CC" w14:textId="77777777" w:rsidR="0078563B" w:rsidRPr="00B8403C" w:rsidRDefault="0078563B" w:rsidP="0082202D">
      <w:pPr>
        <w:pStyle w:val="Sraopastraipa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eastAsia="x-none"/>
        </w:rPr>
      </w:pPr>
      <w:r w:rsidRPr="00B8403C">
        <w:rPr>
          <w:rFonts w:ascii="Times New Roman" w:hAnsi="Times New Roman" w:cs="Times New Roman"/>
          <w:sz w:val="24"/>
          <w:szCs w:val="24"/>
          <w:lang w:eastAsia="x-none"/>
        </w:rPr>
        <w:t>Pasiūlymų vertinimo kriterijai:</w:t>
      </w:r>
    </w:p>
    <w:tbl>
      <w:tblPr>
        <w:tblW w:w="7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3806"/>
      </w:tblGrid>
      <w:tr w:rsidR="0078563B" w:rsidRPr="00B8403C" w14:paraId="4B9AD8F5" w14:textId="77777777" w:rsidTr="0078563B">
        <w:tc>
          <w:tcPr>
            <w:tcW w:w="3685" w:type="dxa"/>
            <w:vAlign w:val="center"/>
          </w:tcPr>
          <w:p w14:paraId="72FA240D" w14:textId="77777777" w:rsidR="0078563B" w:rsidRPr="00B8403C" w:rsidRDefault="0078563B" w:rsidP="00822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03C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kriterijus</w:t>
            </w:r>
          </w:p>
        </w:tc>
        <w:tc>
          <w:tcPr>
            <w:tcW w:w="3806" w:type="dxa"/>
            <w:vAlign w:val="center"/>
          </w:tcPr>
          <w:p w14:paraId="724E9444" w14:textId="77777777" w:rsidR="0078563B" w:rsidRPr="00B8403C" w:rsidRDefault="0078563B" w:rsidP="00822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03C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kriterijaus lyginamasis svoris (L)</w:t>
            </w:r>
          </w:p>
        </w:tc>
      </w:tr>
      <w:tr w:rsidR="0078563B" w:rsidRPr="00B8403C" w14:paraId="56EE0AB2" w14:textId="77777777" w:rsidTr="0078563B">
        <w:tc>
          <w:tcPr>
            <w:tcW w:w="3685" w:type="dxa"/>
            <w:vAlign w:val="center"/>
          </w:tcPr>
          <w:p w14:paraId="0E8215BC" w14:textId="77777777" w:rsidR="0078563B" w:rsidRPr="00483821" w:rsidRDefault="0078563B" w:rsidP="00822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382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Kaina (C)</w:t>
            </w:r>
          </w:p>
        </w:tc>
        <w:tc>
          <w:tcPr>
            <w:tcW w:w="3806" w:type="dxa"/>
            <w:vAlign w:val="center"/>
          </w:tcPr>
          <w:p w14:paraId="22EC1BAA" w14:textId="2A52828D" w:rsidR="0078563B" w:rsidRPr="00B8403C" w:rsidRDefault="0078563B" w:rsidP="0082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3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8403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40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A29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8563B" w:rsidRPr="00B8403C" w14:paraId="1DDDBDE7" w14:textId="77777777" w:rsidTr="0078563B">
        <w:trPr>
          <w:trHeight w:val="67"/>
        </w:trPr>
        <w:tc>
          <w:tcPr>
            <w:tcW w:w="3685" w:type="dxa"/>
            <w:vAlign w:val="center"/>
          </w:tcPr>
          <w:p w14:paraId="051D2283" w14:textId="77777777" w:rsidR="0078563B" w:rsidRPr="00483821" w:rsidRDefault="0078563B" w:rsidP="00822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8382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Eksploatacijos kaštai (T)</w:t>
            </w:r>
          </w:p>
        </w:tc>
        <w:tc>
          <w:tcPr>
            <w:tcW w:w="3806" w:type="dxa"/>
            <w:vAlign w:val="center"/>
          </w:tcPr>
          <w:p w14:paraId="27DE7FE8" w14:textId="5C4F2E14" w:rsidR="0078563B" w:rsidRPr="00B8403C" w:rsidRDefault="0078563B" w:rsidP="00822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3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8403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840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A29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5ECAF97E" w14:textId="77777777" w:rsidR="00E30A33" w:rsidRPr="00B8403C" w:rsidRDefault="00E30A33" w:rsidP="0082202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6E4524" w14:textId="72FA34D8" w:rsidR="00E30A33" w:rsidRPr="001057A6" w:rsidRDefault="007E22B9" w:rsidP="00147A2B">
      <w:pPr>
        <w:pStyle w:val="Sraopastraipa"/>
        <w:numPr>
          <w:ilvl w:val="0"/>
          <w:numId w:val="5"/>
        </w:numPr>
        <w:tabs>
          <w:tab w:val="left" w:pos="90"/>
          <w:tab w:val="left" w:pos="135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7A6">
        <w:rPr>
          <w:rFonts w:ascii="Times New Roman" w:hAnsi="Times New Roman" w:cs="Times New Roman"/>
          <w:sz w:val="24"/>
          <w:szCs w:val="24"/>
        </w:rPr>
        <w:t xml:space="preserve">Pasiūlymo </w:t>
      </w:r>
      <w:r w:rsidR="001057A6" w:rsidRPr="001057A6">
        <w:rPr>
          <w:rFonts w:ascii="Times New Roman" w:hAnsi="Times New Roman" w:cs="Times New Roman"/>
          <w:sz w:val="24"/>
          <w:szCs w:val="24"/>
        </w:rPr>
        <w:t>įvertinimo</w:t>
      </w:r>
      <w:r w:rsidRPr="001057A6">
        <w:rPr>
          <w:rFonts w:ascii="Times New Roman" w:hAnsi="Times New Roman" w:cs="Times New Roman"/>
          <w:sz w:val="24"/>
          <w:szCs w:val="24"/>
        </w:rPr>
        <w:t xml:space="preserve">, pagal nustatytus kriterijus apskaičiavimo tvarka: </w:t>
      </w:r>
    </w:p>
    <w:p w14:paraId="0BC349EE" w14:textId="24E2131B" w:rsidR="0078563B" w:rsidRPr="001057A6" w:rsidRDefault="0078563B" w:rsidP="00147A2B">
      <w:pPr>
        <w:pStyle w:val="Sraopastraipa"/>
        <w:numPr>
          <w:ilvl w:val="1"/>
          <w:numId w:val="5"/>
        </w:numPr>
        <w:tabs>
          <w:tab w:val="left" w:pos="90"/>
          <w:tab w:val="left" w:pos="567"/>
          <w:tab w:val="left" w:pos="135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7A6">
        <w:rPr>
          <w:rFonts w:ascii="Times New Roman" w:hAnsi="Times New Roman" w:cs="Times New Roman"/>
          <w:b/>
          <w:sz w:val="24"/>
          <w:szCs w:val="24"/>
        </w:rPr>
        <w:t>Pasiūlymo kainos</w:t>
      </w:r>
      <w:r w:rsidRPr="001057A6">
        <w:rPr>
          <w:rFonts w:ascii="Times New Roman" w:hAnsi="Times New Roman" w:cs="Times New Roman"/>
          <w:bCs/>
          <w:sz w:val="24"/>
          <w:szCs w:val="24"/>
        </w:rPr>
        <w:t xml:space="preserve"> (C) </w:t>
      </w:r>
      <w:r w:rsidR="007E22B9" w:rsidRPr="001057A6">
        <w:rPr>
          <w:rFonts w:ascii="Times New Roman" w:hAnsi="Times New Roman" w:cs="Times New Roman"/>
          <w:bCs/>
          <w:sz w:val="24"/>
          <w:szCs w:val="24"/>
        </w:rPr>
        <w:t xml:space="preserve">įvertinimas (balai) </w:t>
      </w:r>
      <w:r w:rsidRPr="001057A6">
        <w:rPr>
          <w:rFonts w:ascii="Times New Roman" w:hAnsi="Times New Roman" w:cs="Times New Roman"/>
          <w:bCs/>
          <w:sz w:val="24"/>
          <w:szCs w:val="24"/>
        </w:rPr>
        <w:t>apskaičiuojami mažiausios pasiūlytos kainos (</w:t>
      </w:r>
      <w:proofErr w:type="spellStart"/>
      <w:r w:rsidRPr="001057A6">
        <w:rPr>
          <w:rFonts w:ascii="Times New Roman" w:hAnsi="Times New Roman" w:cs="Times New Roman"/>
          <w:bCs/>
          <w:sz w:val="24"/>
          <w:szCs w:val="24"/>
        </w:rPr>
        <w:t>C</w:t>
      </w:r>
      <w:r w:rsidRPr="001057A6">
        <w:rPr>
          <w:rFonts w:ascii="Times New Roman" w:hAnsi="Times New Roman" w:cs="Times New Roman"/>
          <w:bCs/>
          <w:sz w:val="24"/>
          <w:szCs w:val="24"/>
          <w:vertAlign w:val="subscript"/>
        </w:rPr>
        <w:t>min</w:t>
      </w:r>
      <w:proofErr w:type="spellEnd"/>
      <w:r w:rsidRPr="001057A6">
        <w:rPr>
          <w:rFonts w:ascii="Times New Roman" w:hAnsi="Times New Roman" w:cs="Times New Roman"/>
          <w:bCs/>
          <w:sz w:val="24"/>
          <w:szCs w:val="24"/>
        </w:rPr>
        <w:t>) ir vertinamo pasiūlymo kainos (</w:t>
      </w:r>
      <w:proofErr w:type="spellStart"/>
      <w:r w:rsidRPr="001057A6">
        <w:rPr>
          <w:rFonts w:ascii="Times New Roman" w:hAnsi="Times New Roman" w:cs="Times New Roman"/>
          <w:bCs/>
          <w:sz w:val="24"/>
          <w:szCs w:val="24"/>
        </w:rPr>
        <w:t>C</w:t>
      </w:r>
      <w:r w:rsidRPr="001057A6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Pr="001057A6">
        <w:rPr>
          <w:rFonts w:ascii="Times New Roman" w:hAnsi="Times New Roman" w:cs="Times New Roman"/>
          <w:bCs/>
          <w:sz w:val="24"/>
          <w:szCs w:val="24"/>
        </w:rPr>
        <w:t>) santykį padauginant iš kainos lyginamojo svorio L</w:t>
      </w:r>
      <w:r w:rsidRPr="001057A6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1057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A40E8E" w14:textId="77777777" w:rsidR="0078563B" w:rsidRPr="001057A6" w:rsidRDefault="0078563B" w:rsidP="00147A2B">
      <w:pPr>
        <w:tabs>
          <w:tab w:val="left" w:pos="90"/>
          <w:tab w:val="left" w:pos="567"/>
          <w:tab w:val="left" w:pos="135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02CDA2" w14:textId="16385FE3" w:rsidR="00E30A33" w:rsidRPr="001057A6" w:rsidRDefault="0078563B" w:rsidP="00147A2B">
      <w:pPr>
        <w:tabs>
          <w:tab w:val="left" w:pos="567"/>
          <w:tab w:val="left" w:pos="1350"/>
        </w:tabs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57A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  <w:lang w:eastAsia="en-US"/>
          </w:rPr>
          <m:t>C=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C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C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eastAsia="en-US"/>
                  </w:rPr>
                  <m:t>p</m:t>
                </m:r>
              </m:sub>
            </m:sSub>
          </m:den>
        </m:f>
        <m:r>
          <w:rPr>
            <w:rFonts w:ascii="Cambria Math" w:eastAsia="Calibri" w:hAnsi="Cambria Math" w:cs="Times New Roman"/>
            <w:sz w:val="28"/>
            <w:szCs w:val="28"/>
            <w:lang w:eastAsia="en-US"/>
          </w:rPr>
          <m:t>*</m:t>
        </m:r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1</m:t>
            </m:r>
          </m:sub>
        </m:sSub>
      </m:oMath>
    </w:p>
    <w:p w14:paraId="0FD63B18" w14:textId="77777777" w:rsidR="0078563B" w:rsidRPr="001057A6" w:rsidRDefault="0078563B" w:rsidP="00147A2B">
      <w:pPr>
        <w:tabs>
          <w:tab w:val="left" w:pos="567"/>
          <w:tab w:val="left" w:pos="135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2DD774" w14:textId="6D1A3CDA" w:rsidR="0078563B" w:rsidRPr="001057A6" w:rsidRDefault="0078563B" w:rsidP="00147A2B">
      <w:pPr>
        <w:tabs>
          <w:tab w:val="left" w:pos="-4950"/>
          <w:tab w:val="left" w:pos="567"/>
          <w:tab w:val="left" w:pos="1350"/>
          <w:tab w:val="left" w:pos="23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1057A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 xml:space="preserve">kur: </w:t>
      </w:r>
      <w:r w:rsidRPr="001057A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ab/>
      </w:r>
      <w:proofErr w:type="spellStart"/>
      <w:r w:rsidRPr="001057A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>C</w:t>
      </w:r>
      <w:r w:rsidRPr="001057A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vertAlign w:val="subscript"/>
          <w:lang w:eastAsia="en-US"/>
        </w:rPr>
        <w:t>min</w:t>
      </w:r>
      <w:proofErr w:type="spellEnd"/>
      <w:r w:rsidRPr="001057A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 xml:space="preserve"> – mažiausia pasiūlyta kaina, Eur.</w:t>
      </w:r>
    </w:p>
    <w:p w14:paraId="35AF721B" w14:textId="77777777" w:rsidR="0078563B" w:rsidRPr="001057A6" w:rsidRDefault="0078563B" w:rsidP="00147A2B">
      <w:pPr>
        <w:tabs>
          <w:tab w:val="left" w:pos="-4950"/>
          <w:tab w:val="left" w:pos="540"/>
          <w:tab w:val="left" w:pos="135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1057A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ab/>
      </w:r>
      <w:proofErr w:type="spellStart"/>
      <w:r w:rsidRPr="001057A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>C</w:t>
      </w:r>
      <w:r w:rsidRPr="001057A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vertAlign w:val="subscript"/>
          <w:lang w:eastAsia="en-US"/>
        </w:rPr>
        <w:t>p</w:t>
      </w:r>
      <w:proofErr w:type="spellEnd"/>
      <w:r w:rsidRPr="001057A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en-US"/>
        </w:rPr>
        <w:t xml:space="preserve"> – vertinamo pasiūlymo kaina, Eur.</w:t>
      </w:r>
    </w:p>
    <w:p w14:paraId="7C809700" w14:textId="77777777" w:rsidR="0078563B" w:rsidRPr="001057A6" w:rsidRDefault="0078563B" w:rsidP="00147A2B">
      <w:pPr>
        <w:tabs>
          <w:tab w:val="left" w:pos="567"/>
          <w:tab w:val="left" w:pos="135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B6F349" w14:textId="0F2D1DB3" w:rsidR="001057A6" w:rsidRDefault="001057A6" w:rsidP="00147A2B">
      <w:pPr>
        <w:tabs>
          <w:tab w:val="left" w:pos="567"/>
          <w:tab w:val="left" w:pos="135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7A6">
        <w:rPr>
          <w:rFonts w:ascii="Times New Roman" w:eastAsia="Calibri" w:hAnsi="Times New Roman" w:cs="Times New Roman"/>
          <w:sz w:val="24"/>
          <w:szCs w:val="24"/>
        </w:rPr>
        <w:t>Pasiūlymuose nurodytos kainos vertinamos ir lyginamos eurais. Lyginamos ir vertinamos galutinės tiekėjų nurodytos kainos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 visais mokesčiais, taip pat ir PVM</w:t>
      </w:r>
      <w:r w:rsidRPr="001057A6">
        <w:rPr>
          <w:rFonts w:ascii="Times New Roman" w:eastAsia="Calibri" w:hAnsi="Times New Roman" w:cs="Times New Roman"/>
          <w:sz w:val="24"/>
          <w:szCs w:val="24"/>
        </w:rPr>
        <w:t xml:space="preserve">, tačiau, kadangi Perkantysis subjektas yra PVM mokėtojas, jei bent vienas tiekėjas PVM nemoka, lyginamos ir vertinamos kainos be PVM. </w:t>
      </w:r>
    </w:p>
    <w:p w14:paraId="645345D0" w14:textId="77777777" w:rsidR="001057A6" w:rsidRPr="001057A6" w:rsidRDefault="001057A6" w:rsidP="00147A2B">
      <w:pPr>
        <w:tabs>
          <w:tab w:val="left" w:pos="567"/>
          <w:tab w:val="left" w:pos="135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F95A9A" w14:textId="555ACF5A" w:rsidR="00B8403C" w:rsidRPr="001057A6" w:rsidRDefault="0078563B" w:rsidP="00147A2B">
      <w:pPr>
        <w:pStyle w:val="Sraopastraipa"/>
        <w:numPr>
          <w:ilvl w:val="1"/>
          <w:numId w:val="5"/>
        </w:numPr>
        <w:tabs>
          <w:tab w:val="left" w:pos="567"/>
          <w:tab w:val="left" w:pos="135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7A6">
        <w:rPr>
          <w:rFonts w:ascii="Times New Roman" w:hAnsi="Times New Roman" w:cs="Times New Roman"/>
          <w:bCs/>
          <w:sz w:val="24"/>
          <w:szCs w:val="24"/>
        </w:rPr>
        <w:t>Vertinimo k</w:t>
      </w:r>
      <w:r w:rsidR="00E30A33" w:rsidRPr="001057A6">
        <w:rPr>
          <w:rFonts w:ascii="Times New Roman" w:hAnsi="Times New Roman" w:cs="Times New Roman"/>
          <w:bCs/>
          <w:sz w:val="24"/>
          <w:szCs w:val="24"/>
        </w:rPr>
        <w:t xml:space="preserve">riterijaus </w:t>
      </w:r>
      <w:r w:rsidR="00E30A33" w:rsidRPr="001057A6">
        <w:rPr>
          <w:rFonts w:ascii="Times New Roman" w:hAnsi="Times New Roman" w:cs="Times New Roman"/>
          <w:b/>
          <w:sz w:val="24"/>
          <w:szCs w:val="24"/>
        </w:rPr>
        <w:t>„Eksploatacijos kaštai</w:t>
      </w:r>
      <w:r w:rsidRPr="001057A6">
        <w:rPr>
          <w:rFonts w:ascii="Times New Roman" w:hAnsi="Times New Roman" w:cs="Times New Roman"/>
          <w:b/>
          <w:sz w:val="24"/>
          <w:szCs w:val="24"/>
        </w:rPr>
        <w:t>“</w:t>
      </w:r>
      <w:r w:rsidRPr="001057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A33" w:rsidRPr="001057A6">
        <w:rPr>
          <w:rFonts w:ascii="Times New Roman" w:hAnsi="Times New Roman" w:cs="Times New Roman"/>
          <w:bCs/>
          <w:sz w:val="24"/>
          <w:szCs w:val="24"/>
        </w:rPr>
        <w:t xml:space="preserve">(T) </w:t>
      </w:r>
      <w:r w:rsidR="00B8403C" w:rsidRPr="001057A6">
        <w:rPr>
          <w:rFonts w:ascii="Times New Roman" w:hAnsi="Times New Roman" w:cs="Times New Roman"/>
          <w:bCs/>
          <w:sz w:val="24"/>
          <w:szCs w:val="24"/>
        </w:rPr>
        <w:t>įvertinimas</w:t>
      </w:r>
      <w:r w:rsidR="00E30A33" w:rsidRPr="001057A6">
        <w:rPr>
          <w:rFonts w:ascii="Times New Roman" w:hAnsi="Times New Roman" w:cs="Times New Roman"/>
          <w:bCs/>
          <w:sz w:val="24"/>
          <w:szCs w:val="24"/>
        </w:rPr>
        <w:t xml:space="preserve"> apskaičiuojam</w:t>
      </w:r>
      <w:r w:rsidR="00B8403C" w:rsidRPr="001057A6">
        <w:rPr>
          <w:rFonts w:ascii="Times New Roman" w:hAnsi="Times New Roman" w:cs="Times New Roman"/>
          <w:bCs/>
          <w:sz w:val="24"/>
          <w:szCs w:val="24"/>
        </w:rPr>
        <w:t>as:</w:t>
      </w:r>
    </w:p>
    <w:p w14:paraId="7D7AF6A4" w14:textId="77777777" w:rsidR="001057A6" w:rsidRDefault="001057A6" w:rsidP="00147A2B">
      <w:pPr>
        <w:tabs>
          <w:tab w:val="left" w:pos="567"/>
          <w:tab w:val="left" w:pos="135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D22E3" w14:textId="0470FBDD" w:rsidR="00E30A33" w:rsidRDefault="00E30A33" w:rsidP="00147A2B">
      <w:pPr>
        <w:tabs>
          <w:tab w:val="left" w:pos="567"/>
          <w:tab w:val="left" w:pos="135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7A6">
        <w:rPr>
          <w:rFonts w:ascii="Times New Roman" w:hAnsi="Times New Roman" w:cs="Times New Roman"/>
          <w:bCs/>
          <w:sz w:val="24"/>
          <w:szCs w:val="24"/>
        </w:rPr>
        <w:t>mažiausių pasiūlytų eksploatavimo kaštų (</w:t>
      </w:r>
      <w:proofErr w:type="spellStart"/>
      <w:r w:rsidR="00B8403C" w:rsidRPr="001057A6">
        <w:rPr>
          <w:rFonts w:ascii="Times New Roman" w:hAnsi="Times New Roman" w:cs="Times New Roman"/>
          <w:bCs/>
          <w:sz w:val="24"/>
          <w:szCs w:val="24"/>
        </w:rPr>
        <w:t>T</w:t>
      </w:r>
      <w:r w:rsidRPr="001057A6">
        <w:rPr>
          <w:rFonts w:ascii="Times New Roman" w:hAnsi="Times New Roman" w:cs="Times New Roman"/>
          <w:bCs/>
          <w:sz w:val="24"/>
          <w:szCs w:val="24"/>
          <w:vertAlign w:val="subscript"/>
        </w:rPr>
        <w:t>min</w:t>
      </w:r>
      <w:proofErr w:type="spellEnd"/>
      <w:r w:rsidRPr="001057A6">
        <w:rPr>
          <w:rFonts w:ascii="Times New Roman" w:hAnsi="Times New Roman" w:cs="Times New Roman"/>
          <w:bCs/>
          <w:sz w:val="24"/>
          <w:szCs w:val="24"/>
        </w:rPr>
        <w:t>) ir vertinamo pasiūlymo eksploatavimo kaštų (</w:t>
      </w:r>
      <w:proofErr w:type="spellStart"/>
      <w:r w:rsidR="00B8403C" w:rsidRPr="001057A6">
        <w:rPr>
          <w:rFonts w:ascii="Times New Roman" w:hAnsi="Times New Roman" w:cs="Times New Roman"/>
          <w:bCs/>
          <w:sz w:val="24"/>
          <w:szCs w:val="24"/>
        </w:rPr>
        <w:t>T</w:t>
      </w:r>
      <w:r w:rsidRPr="001057A6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Pr="001057A6">
        <w:rPr>
          <w:rFonts w:ascii="Times New Roman" w:hAnsi="Times New Roman" w:cs="Times New Roman"/>
          <w:bCs/>
          <w:sz w:val="24"/>
          <w:szCs w:val="24"/>
        </w:rPr>
        <w:t>) santykį padauginant iš kriterijaus lyginamojo svorio (L</w:t>
      </w:r>
      <w:r w:rsidR="00434AE6" w:rsidRPr="001057A6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434AE6" w:rsidRPr="001057A6">
        <w:rPr>
          <w:rFonts w:ascii="Times New Roman" w:hAnsi="Times New Roman" w:cs="Times New Roman"/>
          <w:bCs/>
          <w:sz w:val="24"/>
          <w:szCs w:val="24"/>
        </w:rPr>
        <w:t>)</w:t>
      </w:r>
      <w:r w:rsidR="007E22B9" w:rsidRPr="001057A6">
        <w:rPr>
          <w:rFonts w:ascii="Times New Roman" w:hAnsi="Times New Roman" w:cs="Times New Roman"/>
          <w:bCs/>
          <w:sz w:val="24"/>
          <w:szCs w:val="24"/>
        </w:rPr>
        <w:t>.</w:t>
      </w:r>
      <w:r w:rsidR="007E22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BF060F" w14:textId="77777777" w:rsidR="007E22B9" w:rsidRPr="00B8403C" w:rsidRDefault="007E22B9" w:rsidP="00147A2B">
      <w:pPr>
        <w:tabs>
          <w:tab w:val="left" w:pos="567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500EA5" w14:textId="1512B8A4" w:rsidR="00E30A33" w:rsidRPr="00B8403C" w:rsidRDefault="00E30A33" w:rsidP="00147A2B">
      <w:pPr>
        <w:tabs>
          <w:tab w:val="left" w:pos="567"/>
        </w:tabs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B8403C">
        <w:rPr>
          <w:rFonts w:ascii="Times New Roman" w:hAnsi="Times New Roman" w:cs="Times New Roman"/>
          <w:bCs/>
          <w:sz w:val="28"/>
          <w:szCs w:val="28"/>
        </w:rPr>
        <w:t>T= (</w:t>
      </w:r>
      <w:proofErr w:type="spellStart"/>
      <w:r w:rsidR="00B8403C" w:rsidRPr="00B8403C">
        <w:rPr>
          <w:rFonts w:ascii="Times New Roman" w:hAnsi="Times New Roman" w:cs="Times New Roman"/>
          <w:bCs/>
          <w:sz w:val="28"/>
          <w:szCs w:val="28"/>
        </w:rPr>
        <w:t>T</w:t>
      </w:r>
      <w:r w:rsidRPr="00B8403C">
        <w:rPr>
          <w:rFonts w:ascii="Times New Roman" w:hAnsi="Times New Roman" w:cs="Times New Roman"/>
          <w:bCs/>
          <w:sz w:val="28"/>
          <w:szCs w:val="28"/>
          <w:vertAlign w:val="subscript"/>
        </w:rPr>
        <w:t>min</w:t>
      </w:r>
      <w:proofErr w:type="spellEnd"/>
      <w:r w:rsidRPr="00B8403C">
        <w:rPr>
          <w:rFonts w:ascii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="00B8403C" w:rsidRPr="00B8403C">
        <w:rPr>
          <w:rFonts w:ascii="Times New Roman" w:hAnsi="Times New Roman" w:cs="Times New Roman"/>
          <w:bCs/>
          <w:sz w:val="28"/>
          <w:szCs w:val="28"/>
        </w:rPr>
        <w:t>T</w:t>
      </w:r>
      <w:r w:rsidRPr="00B8403C">
        <w:rPr>
          <w:rFonts w:ascii="Times New Roman" w:hAnsi="Times New Roman" w:cs="Times New Roman"/>
          <w:bCs/>
          <w:sz w:val="28"/>
          <w:szCs w:val="28"/>
          <w:vertAlign w:val="subscript"/>
        </w:rPr>
        <w:t>p</w:t>
      </w:r>
      <w:proofErr w:type="spellEnd"/>
      <w:r w:rsidRPr="00B8403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34AE6" w:rsidRPr="00B8403C">
        <w:rPr>
          <w:rFonts w:ascii="Times New Roman" w:hAnsi="Times New Roman" w:cs="Times New Roman"/>
          <w:bCs/>
          <w:sz w:val="28"/>
          <w:szCs w:val="28"/>
        </w:rPr>
        <w:t>*</w:t>
      </w:r>
      <w:r w:rsidRPr="00B8403C">
        <w:rPr>
          <w:rFonts w:ascii="Times New Roman" w:hAnsi="Times New Roman" w:cs="Times New Roman"/>
          <w:bCs/>
          <w:sz w:val="28"/>
          <w:szCs w:val="28"/>
        </w:rPr>
        <w:t xml:space="preserve"> L</w:t>
      </w:r>
      <w:r w:rsidR="00434AE6" w:rsidRPr="00B8403C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14:paraId="18649049" w14:textId="77777777" w:rsidR="00434AE6" w:rsidRPr="00B8403C" w:rsidRDefault="00434AE6" w:rsidP="00147A2B">
      <w:pPr>
        <w:tabs>
          <w:tab w:val="left" w:pos="567"/>
        </w:tabs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DC91FC" w14:textId="06A4A941" w:rsidR="00E30A33" w:rsidRPr="00B8403C" w:rsidRDefault="00434AE6" w:rsidP="00147A2B">
      <w:pPr>
        <w:tabs>
          <w:tab w:val="left" w:pos="567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Kur: </w:t>
      </w:r>
      <w:r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proofErr w:type="spellStart"/>
      <w:r w:rsidR="00B8403C"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>T</w:t>
      </w:r>
      <w:r w:rsidRPr="00B8403C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min</w:t>
      </w:r>
      <w:proofErr w:type="spellEnd"/>
      <w:r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– mažiausi pasiūlyti</w:t>
      </w:r>
      <w:r w:rsidR="00B8403C"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„E</w:t>
      </w:r>
      <w:r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>ksploatacijos kaštai</w:t>
      </w:r>
      <w:r w:rsidR="00B8403C"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>“</w:t>
      </w:r>
      <w:r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>;</w:t>
      </w:r>
    </w:p>
    <w:p w14:paraId="31023B7F" w14:textId="0E896B9E" w:rsidR="00434AE6" w:rsidRPr="00B8403C" w:rsidRDefault="00434AE6" w:rsidP="00147A2B">
      <w:pPr>
        <w:tabs>
          <w:tab w:val="left" w:pos="567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proofErr w:type="spellStart"/>
      <w:r w:rsidR="00B8403C"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>T</w:t>
      </w:r>
      <w:r w:rsidRPr="00B8403C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p</w:t>
      </w:r>
      <w:proofErr w:type="spellEnd"/>
      <w:r w:rsidRPr="00B8403C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 xml:space="preserve"> </w:t>
      </w:r>
      <w:r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>vertinamo pasiūlymo</w:t>
      </w:r>
      <w:r w:rsidRPr="00B8403C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 xml:space="preserve"> </w:t>
      </w:r>
      <w:r w:rsidR="00B8403C" w:rsidRPr="00B8403C">
        <w:rPr>
          <w:rFonts w:ascii="Times New Roman" w:eastAsia="Calibri" w:hAnsi="Times New Roman" w:cs="Times New Roman"/>
          <w:i/>
          <w:iCs/>
          <w:sz w:val="20"/>
          <w:szCs w:val="20"/>
          <w:vertAlign w:val="subscript"/>
        </w:rPr>
        <w:t>„</w:t>
      </w:r>
      <w:r w:rsidR="00B8403C"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>Eksploatacijos</w:t>
      </w:r>
      <w:r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kaštai</w:t>
      </w:r>
      <w:r w:rsidR="00B8403C" w:rsidRPr="00B8403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“. </w:t>
      </w:r>
    </w:p>
    <w:p w14:paraId="140F5283" w14:textId="77777777" w:rsidR="00434AE6" w:rsidRPr="00B8403C" w:rsidRDefault="00434AE6" w:rsidP="00147A2B">
      <w:pPr>
        <w:tabs>
          <w:tab w:val="left" w:pos="567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848F3A0" w14:textId="6409B8B4" w:rsidR="007B574E" w:rsidRPr="001057A6" w:rsidRDefault="00434AE6" w:rsidP="00147A2B">
      <w:pPr>
        <w:pStyle w:val="Siaiptekstas"/>
        <w:tabs>
          <w:tab w:val="left" w:pos="1134"/>
          <w:tab w:val="left" w:pos="1276"/>
        </w:tabs>
        <w:ind w:firstLine="720"/>
      </w:pPr>
      <w:r w:rsidRPr="001057A6">
        <w:t>Ve</w:t>
      </w:r>
      <w:r w:rsidR="00E30A33" w:rsidRPr="001057A6">
        <w:t>rtinant pasiūlymus lyginam</w:t>
      </w:r>
      <w:r w:rsidR="007E22B9" w:rsidRPr="001057A6">
        <w:t>i</w:t>
      </w:r>
      <w:r w:rsidR="00E30A33" w:rsidRPr="001057A6">
        <w:t xml:space="preserve"> tiekėjų apskaičiuot</w:t>
      </w:r>
      <w:r w:rsidRPr="001057A6">
        <w:t>i</w:t>
      </w:r>
      <w:r w:rsidR="00E30A33" w:rsidRPr="001057A6">
        <w:t xml:space="preserve"> ir nurodyt</w:t>
      </w:r>
      <w:r w:rsidRPr="001057A6">
        <w:t xml:space="preserve">i </w:t>
      </w:r>
      <w:r w:rsidR="007E22B9" w:rsidRPr="001057A6">
        <w:t>E</w:t>
      </w:r>
      <w:r w:rsidRPr="001057A6">
        <w:t>ksploatacijos kaštai</w:t>
      </w:r>
      <w:r w:rsidR="007E22B9" w:rsidRPr="001057A6">
        <w:t xml:space="preserve"> (T), </w:t>
      </w:r>
      <w:r w:rsidR="001057A6" w:rsidRPr="001057A6">
        <w:t>kuri</w:t>
      </w:r>
      <w:r w:rsidR="001057A6">
        <w:t>e</w:t>
      </w:r>
      <w:r w:rsidR="001057A6" w:rsidRPr="001057A6">
        <w:t xml:space="preserve"> yra lyg</w:t>
      </w:r>
      <w:r w:rsidR="001057A6">
        <w:t xml:space="preserve">ūs </w:t>
      </w:r>
      <w:r w:rsidR="001057A6" w:rsidRPr="001057A6">
        <w:rPr>
          <w:i/>
          <w:iCs/>
        </w:rPr>
        <w:t>b</w:t>
      </w:r>
      <w:r w:rsidR="007E22B9" w:rsidRPr="001057A6">
        <w:rPr>
          <w:i/>
          <w:iCs/>
        </w:rPr>
        <w:t>endro</w:t>
      </w:r>
      <w:r w:rsidR="001057A6" w:rsidRPr="001057A6">
        <w:rPr>
          <w:i/>
          <w:iCs/>
        </w:rPr>
        <w:t>m</w:t>
      </w:r>
      <w:r w:rsidR="007E22B9" w:rsidRPr="001057A6">
        <w:rPr>
          <w:i/>
          <w:iCs/>
        </w:rPr>
        <w:t xml:space="preserve">s </w:t>
      </w:r>
      <w:r w:rsidR="001057A6" w:rsidRPr="001057A6">
        <w:rPr>
          <w:i/>
          <w:iCs/>
        </w:rPr>
        <w:t>metinėms</w:t>
      </w:r>
      <w:r w:rsidR="007E22B9" w:rsidRPr="001057A6">
        <w:rPr>
          <w:i/>
          <w:iCs/>
        </w:rPr>
        <w:t xml:space="preserve"> eksploatavimo </w:t>
      </w:r>
      <w:r w:rsidR="001057A6" w:rsidRPr="001057A6">
        <w:rPr>
          <w:i/>
          <w:iCs/>
        </w:rPr>
        <w:t>išlaidoms</w:t>
      </w:r>
      <w:r w:rsidR="007E22B9" w:rsidRPr="001057A6">
        <w:rPr>
          <w:i/>
          <w:iCs/>
        </w:rPr>
        <w:t>, taikant dalyvio garantuotus didžiausius parametrus [s]</w:t>
      </w:r>
      <w:r w:rsidR="001057A6" w:rsidRPr="001057A6">
        <w:t xml:space="preserve">, kurios </w:t>
      </w:r>
      <w:r w:rsidR="007E22B9" w:rsidRPr="001057A6">
        <w:t xml:space="preserve">apskaičiuotos ir gautos </w:t>
      </w:r>
      <w:r w:rsidRPr="001057A6">
        <w:t xml:space="preserve">toliau pateiktoje lentelėje </w:t>
      </w:r>
      <w:r w:rsidR="00E30A33" w:rsidRPr="001057A6">
        <w:t>„Sąnaudos ir eksploatacijos kaštų skaičiavimai“</w:t>
      </w:r>
      <w:r w:rsidR="001057A6" w:rsidRPr="001057A6">
        <w:t xml:space="preserve"> nustatyta tvarka. </w:t>
      </w:r>
    </w:p>
    <w:p w14:paraId="3A98327D" w14:textId="77777777" w:rsidR="00615CA1" w:rsidRPr="001057A6" w:rsidRDefault="00615CA1" w:rsidP="00147A2B">
      <w:pPr>
        <w:pStyle w:val="Siaiptekstas"/>
        <w:tabs>
          <w:tab w:val="left" w:pos="1134"/>
          <w:tab w:val="left" w:pos="1276"/>
        </w:tabs>
        <w:ind w:firstLine="720"/>
      </w:pPr>
    </w:p>
    <w:p w14:paraId="1D320A70" w14:textId="23203322" w:rsidR="00E30A33" w:rsidRPr="001057A6" w:rsidRDefault="00E30A33" w:rsidP="00147A2B">
      <w:pPr>
        <w:pStyle w:val="Siaiptekstas"/>
        <w:tabs>
          <w:tab w:val="left" w:pos="1134"/>
          <w:tab w:val="left" w:pos="1276"/>
        </w:tabs>
        <w:ind w:firstLine="720"/>
      </w:pPr>
      <w:r w:rsidRPr="001057A6">
        <w:t xml:space="preserve">Ekonominio naudingumo </w:t>
      </w:r>
      <w:r w:rsidR="001057A6" w:rsidRPr="001057A6">
        <w:t>įvertinimai (balai)</w:t>
      </w:r>
      <w:r w:rsidRPr="001057A6">
        <w:t xml:space="preserve"> apvalinami iki dviejų skaičių po kablelio.</w:t>
      </w:r>
    </w:p>
    <w:p w14:paraId="275ABDD1" w14:textId="77777777" w:rsidR="00B8403C" w:rsidRPr="00147A2B" w:rsidRDefault="00B8403C" w:rsidP="00147A2B">
      <w:pPr>
        <w:pStyle w:val="Siaiptekstas"/>
        <w:tabs>
          <w:tab w:val="clear" w:pos="0"/>
          <w:tab w:val="left" w:pos="1134"/>
          <w:tab w:val="left" w:pos="1276"/>
        </w:tabs>
        <w:ind w:firstLine="720"/>
      </w:pPr>
    </w:p>
    <w:p w14:paraId="202EF001" w14:textId="6C4156C2" w:rsidR="00B8403C" w:rsidRPr="00A604C8" w:rsidRDefault="00B8403C" w:rsidP="00147A2B">
      <w:pPr>
        <w:pStyle w:val="Sraopastraipa"/>
        <w:numPr>
          <w:ilvl w:val="0"/>
          <w:numId w:val="5"/>
        </w:numPr>
        <w:spacing w:after="0" w:line="240" w:lineRule="auto"/>
        <w:ind w:left="0" w:firstLine="720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2"/>
          <w:szCs w:val="22"/>
          <w:lang w:eastAsia="en-US"/>
        </w:rPr>
      </w:pPr>
      <w:r w:rsidRPr="00A604C8">
        <w:rPr>
          <w:rFonts w:ascii="Times New Roman" w:hAnsi="Times New Roman" w:cs="Times New Roman"/>
          <w:b/>
          <w:sz w:val="24"/>
          <w:szCs w:val="24"/>
        </w:rPr>
        <w:t xml:space="preserve">Pasiūlymo ekonominio naudingumo įvertinimas (S) </w:t>
      </w:r>
      <w:r w:rsidRPr="00A604C8">
        <w:rPr>
          <w:rFonts w:ascii="Times New Roman" w:hAnsi="Times New Roman" w:cs="Times New Roman"/>
          <w:sz w:val="24"/>
          <w:szCs w:val="24"/>
          <w:lang w:eastAsia="ar-SA"/>
        </w:rPr>
        <w:t>apskaičiuojamas sudedant tiekėjo pasiūlymo kainos (C) ir kriterijaus „</w:t>
      </w:r>
      <w:r w:rsidRPr="00A604C8">
        <w:rPr>
          <w:rFonts w:ascii="Times New Roman" w:hAnsi="Times New Roman" w:cs="Times New Roman"/>
          <w:bCs/>
          <w:sz w:val="24"/>
          <w:szCs w:val="24"/>
        </w:rPr>
        <w:t>Eksploatacijos kaštai“ (T)</w:t>
      </w:r>
      <w:r w:rsidR="00147A2B" w:rsidRPr="00A604C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604C8">
        <w:rPr>
          <w:rFonts w:ascii="Times New Roman" w:hAnsi="Times New Roman" w:cs="Times New Roman"/>
          <w:sz w:val="24"/>
          <w:szCs w:val="24"/>
          <w:lang w:eastAsia="ar-SA"/>
        </w:rPr>
        <w:t>balus:</w:t>
      </w:r>
    </w:p>
    <w:p w14:paraId="43BA0EDC" w14:textId="21AA5121" w:rsidR="00B8403C" w:rsidRPr="00147A2B" w:rsidRDefault="00B8403C" w:rsidP="00147A2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iCs/>
          <w:color w:val="0D0D0D" w:themeColor="text1" w:themeTint="F2"/>
          <w:sz w:val="28"/>
          <w:szCs w:val="28"/>
          <w:lang w:eastAsia="en-US"/>
        </w:rPr>
      </w:pPr>
      <w:r w:rsidRPr="00147A2B">
        <w:rPr>
          <w:rFonts w:ascii="Times New Roman" w:eastAsia="Calibri" w:hAnsi="Times New Roman" w:cs="Times New Roman"/>
          <w:b/>
          <w:bCs/>
          <w:iCs/>
          <w:color w:val="0D0D0D" w:themeColor="text1" w:themeTint="F2"/>
          <w:sz w:val="28"/>
          <w:szCs w:val="28"/>
          <w:lang w:eastAsia="en-US"/>
        </w:rPr>
        <w:t>S = C + T</w:t>
      </w:r>
      <w:r w:rsidR="008710A1" w:rsidRPr="00147A2B">
        <w:rPr>
          <w:rFonts w:ascii="Times New Roman" w:eastAsia="Calibri" w:hAnsi="Times New Roman" w:cs="Times New Roman"/>
          <w:b/>
          <w:bCs/>
          <w:iCs/>
          <w:color w:val="0D0D0D" w:themeColor="text1" w:themeTint="F2"/>
          <w:sz w:val="28"/>
          <w:szCs w:val="28"/>
          <w:lang w:eastAsia="en-US"/>
        </w:rPr>
        <w:t xml:space="preserve"> </w:t>
      </w:r>
    </w:p>
    <w:p w14:paraId="7D497469" w14:textId="77777777" w:rsidR="00147A2B" w:rsidRPr="00147A2B" w:rsidRDefault="00147A2B" w:rsidP="00147A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iCs/>
          <w:color w:val="0D0D0D" w:themeColor="text1" w:themeTint="F2"/>
          <w:sz w:val="28"/>
          <w:szCs w:val="28"/>
          <w:lang w:eastAsia="en-US"/>
        </w:rPr>
      </w:pPr>
    </w:p>
    <w:p w14:paraId="5CE5321C" w14:textId="4BE8EAB9" w:rsidR="00147A2B" w:rsidRPr="00147A2B" w:rsidRDefault="00147A2B" w:rsidP="00147A2B">
      <w:pPr>
        <w:spacing w:after="0" w:line="240" w:lineRule="auto"/>
        <w:ind w:firstLine="720"/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</w:pPr>
      <w:r w:rsidRPr="00147A2B">
        <w:rPr>
          <w:rFonts w:ascii="Times New Roman" w:eastAsia="Calibri" w:hAnsi="Times New Roman" w:cs="Times New Roman"/>
          <w:iCs/>
          <w:color w:val="0D0D0D" w:themeColor="text1" w:themeTint="F2"/>
          <w:sz w:val="24"/>
          <w:szCs w:val="24"/>
          <w:lang w:eastAsia="en-US"/>
        </w:rPr>
        <w:lastRenderedPageBreak/>
        <w:t xml:space="preserve">Geriausiu laikomas pasiūlymas, kurio ekonominio naudingumo įvertinimas (balas) – S yra didžiausias. </w:t>
      </w:r>
    </w:p>
    <w:p w14:paraId="6C8515B9" w14:textId="77777777" w:rsidR="00B8403C" w:rsidRPr="00147A2B" w:rsidRDefault="00B8403C" w:rsidP="0082202D">
      <w:pPr>
        <w:pStyle w:val="Siaiptekstas"/>
        <w:tabs>
          <w:tab w:val="clear" w:pos="0"/>
          <w:tab w:val="left" w:pos="1134"/>
          <w:tab w:val="left" w:pos="1276"/>
        </w:tabs>
        <w:ind w:left="-567" w:firstLine="567"/>
      </w:pPr>
    </w:p>
    <w:p w14:paraId="47350675" w14:textId="494ED5CD" w:rsidR="00615CA1" w:rsidRPr="00147A2B" w:rsidRDefault="00615CA1" w:rsidP="0082202D">
      <w:pPr>
        <w:pStyle w:val="Siaiptekstas"/>
        <w:tabs>
          <w:tab w:val="clear" w:pos="0"/>
          <w:tab w:val="left" w:pos="1134"/>
          <w:tab w:val="left" w:pos="1276"/>
        </w:tabs>
        <w:ind w:left="-567" w:firstLine="567"/>
        <w:jc w:val="center"/>
      </w:pPr>
      <w:r w:rsidRPr="00147A2B">
        <w:t>____________________</w:t>
      </w:r>
      <w:r w:rsidR="00FF15DE" w:rsidRPr="00147A2B">
        <w:t>_____</w:t>
      </w:r>
      <w:r w:rsidR="00147A2B">
        <w:t>_______________</w:t>
      </w:r>
    </w:p>
    <w:p w14:paraId="6C94C624" w14:textId="4C96E747" w:rsidR="0078563B" w:rsidRPr="00B8403C" w:rsidRDefault="0078563B" w:rsidP="0082202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78563B" w:rsidRPr="00B8403C" w:rsidSect="009B6B7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9931" w14:textId="77777777" w:rsidR="00C66479" w:rsidRDefault="00C66479" w:rsidP="009B6B77">
      <w:pPr>
        <w:spacing w:after="0" w:line="240" w:lineRule="auto"/>
      </w:pPr>
      <w:r>
        <w:separator/>
      </w:r>
    </w:p>
  </w:endnote>
  <w:endnote w:type="continuationSeparator" w:id="0">
    <w:p w14:paraId="7ED246C6" w14:textId="77777777" w:rsidR="00C66479" w:rsidRDefault="00C66479" w:rsidP="009B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5882" w14:textId="77777777" w:rsidR="00C66479" w:rsidRDefault="00C66479" w:rsidP="009B6B77">
      <w:pPr>
        <w:spacing w:after="0" w:line="240" w:lineRule="auto"/>
      </w:pPr>
      <w:r>
        <w:separator/>
      </w:r>
    </w:p>
  </w:footnote>
  <w:footnote w:type="continuationSeparator" w:id="0">
    <w:p w14:paraId="306AB422" w14:textId="77777777" w:rsidR="00C66479" w:rsidRDefault="00C66479" w:rsidP="009B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534118"/>
      <w:docPartObj>
        <w:docPartGallery w:val="Page Numbers (Top of Page)"/>
        <w:docPartUnique/>
      </w:docPartObj>
    </w:sdtPr>
    <w:sdtContent>
      <w:p w14:paraId="25F9D12F" w14:textId="3D7C00DD" w:rsidR="009B6B77" w:rsidRDefault="009B6B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676">
          <w:rPr>
            <w:noProof/>
          </w:rPr>
          <w:t>4</w:t>
        </w:r>
        <w:r>
          <w:fldChar w:fldCharType="end"/>
        </w:r>
      </w:p>
    </w:sdtContent>
  </w:sdt>
  <w:p w14:paraId="0DB50731" w14:textId="77777777" w:rsidR="009B6B77" w:rsidRDefault="009B6B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358"/>
    <w:multiLevelType w:val="hybridMultilevel"/>
    <w:tmpl w:val="A7DC3E0C"/>
    <w:lvl w:ilvl="0" w:tplc="15C69D5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648FA"/>
    <w:multiLevelType w:val="hybridMultilevel"/>
    <w:tmpl w:val="B68A7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3CC0"/>
    <w:multiLevelType w:val="multilevel"/>
    <w:tmpl w:val="41D02A2A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8575000"/>
    <w:multiLevelType w:val="hybridMultilevel"/>
    <w:tmpl w:val="97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3306F"/>
    <w:multiLevelType w:val="hybridMultilevel"/>
    <w:tmpl w:val="8F1A6004"/>
    <w:lvl w:ilvl="0" w:tplc="D56AE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8293B"/>
    <w:multiLevelType w:val="multilevel"/>
    <w:tmpl w:val="D7E6444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5C0C30"/>
    <w:multiLevelType w:val="hybridMultilevel"/>
    <w:tmpl w:val="729E95AA"/>
    <w:lvl w:ilvl="0" w:tplc="ECBC7936">
      <w:start w:val="1"/>
      <w:numFmt w:val="decimal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62A8E"/>
    <w:multiLevelType w:val="hybridMultilevel"/>
    <w:tmpl w:val="2782274C"/>
    <w:lvl w:ilvl="0" w:tplc="BBBE0BA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B4095"/>
    <w:multiLevelType w:val="hybridMultilevel"/>
    <w:tmpl w:val="41084B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43277659">
    <w:abstractNumId w:val="9"/>
  </w:num>
  <w:num w:numId="2" w16cid:durableId="804279817">
    <w:abstractNumId w:val="4"/>
  </w:num>
  <w:num w:numId="3" w16cid:durableId="458761042">
    <w:abstractNumId w:val="3"/>
  </w:num>
  <w:num w:numId="4" w16cid:durableId="1162890375">
    <w:abstractNumId w:val="7"/>
  </w:num>
  <w:num w:numId="5" w16cid:durableId="1887332700">
    <w:abstractNumId w:val="2"/>
  </w:num>
  <w:num w:numId="6" w16cid:durableId="1951668233">
    <w:abstractNumId w:val="1"/>
  </w:num>
  <w:num w:numId="7" w16cid:durableId="943416116">
    <w:abstractNumId w:val="5"/>
  </w:num>
  <w:num w:numId="8" w16cid:durableId="480928268">
    <w:abstractNumId w:val="8"/>
  </w:num>
  <w:num w:numId="9" w16cid:durableId="1609580766">
    <w:abstractNumId w:val="6"/>
  </w:num>
  <w:num w:numId="10" w16cid:durableId="33600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77"/>
    <w:rsid w:val="00005CC4"/>
    <w:rsid w:val="00033114"/>
    <w:rsid w:val="00053C6D"/>
    <w:rsid w:val="000A293F"/>
    <w:rsid w:val="000A58C4"/>
    <w:rsid w:val="000C1904"/>
    <w:rsid w:val="000D186B"/>
    <w:rsid w:val="00102013"/>
    <w:rsid w:val="001057A6"/>
    <w:rsid w:val="00147A2B"/>
    <w:rsid w:val="001565E3"/>
    <w:rsid w:val="00167B70"/>
    <w:rsid w:val="00183031"/>
    <w:rsid w:val="001862BD"/>
    <w:rsid w:val="001A7FB3"/>
    <w:rsid w:val="001D4BC5"/>
    <w:rsid w:val="001D6F2C"/>
    <w:rsid w:val="001E19E5"/>
    <w:rsid w:val="001E40DC"/>
    <w:rsid w:val="001E4DB9"/>
    <w:rsid w:val="00252368"/>
    <w:rsid w:val="00261389"/>
    <w:rsid w:val="002620D3"/>
    <w:rsid w:val="00271CCD"/>
    <w:rsid w:val="00275CBA"/>
    <w:rsid w:val="002C2DF0"/>
    <w:rsid w:val="00306836"/>
    <w:rsid w:val="00306CD8"/>
    <w:rsid w:val="003145A6"/>
    <w:rsid w:val="00360C97"/>
    <w:rsid w:val="00384955"/>
    <w:rsid w:val="003A58CE"/>
    <w:rsid w:val="003C4587"/>
    <w:rsid w:val="003D0627"/>
    <w:rsid w:val="003F5F39"/>
    <w:rsid w:val="00420DCB"/>
    <w:rsid w:val="00423894"/>
    <w:rsid w:val="004328D4"/>
    <w:rsid w:val="00434AE6"/>
    <w:rsid w:val="004439E4"/>
    <w:rsid w:val="00465872"/>
    <w:rsid w:val="00483821"/>
    <w:rsid w:val="00496C51"/>
    <w:rsid w:val="004B7075"/>
    <w:rsid w:val="004C751B"/>
    <w:rsid w:val="004D20AF"/>
    <w:rsid w:val="004E7EE6"/>
    <w:rsid w:val="004F5DD9"/>
    <w:rsid w:val="00522508"/>
    <w:rsid w:val="00523072"/>
    <w:rsid w:val="00524E49"/>
    <w:rsid w:val="00541C62"/>
    <w:rsid w:val="00543676"/>
    <w:rsid w:val="00562160"/>
    <w:rsid w:val="00612B74"/>
    <w:rsid w:val="00615B92"/>
    <w:rsid w:val="00615CA1"/>
    <w:rsid w:val="00626A78"/>
    <w:rsid w:val="006807FB"/>
    <w:rsid w:val="00680EEF"/>
    <w:rsid w:val="00695548"/>
    <w:rsid w:val="00716E02"/>
    <w:rsid w:val="007324C2"/>
    <w:rsid w:val="00732E32"/>
    <w:rsid w:val="0073542F"/>
    <w:rsid w:val="00762559"/>
    <w:rsid w:val="0077004E"/>
    <w:rsid w:val="00773532"/>
    <w:rsid w:val="0078563B"/>
    <w:rsid w:val="00787AB9"/>
    <w:rsid w:val="007B574E"/>
    <w:rsid w:val="007B6948"/>
    <w:rsid w:val="007C0E61"/>
    <w:rsid w:val="007D4DF8"/>
    <w:rsid w:val="007E1126"/>
    <w:rsid w:val="007E22B9"/>
    <w:rsid w:val="007F5712"/>
    <w:rsid w:val="00811FCA"/>
    <w:rsid w:val="0082202D"/>
    <w:rsid w:val="00854648"/>
    <w:rsid w:val="008710A1"/>
    <w:rsid w:val="008916A4"/>
    <w:rsid w:val="008A65DA"/>
    <w:rsid w:val="008B4225"/>
    <w:rsid w:val="008C139D"/>
    <w:rsid w:val="008D6DA0"/>
    <w:rsid w:val="00922BC3"/>
    <w:rsid w:val="00927418"/>
    <w:rsid w:val="009302F0"/>
    <w:rsid w:val="009439D2"/>
    <w:rsid w:val="009645BF"/>
    <w:rsid w:val="00974C05"/>
    <w:rsid w:val="00994FF6"/>
    <w:rsid w:val="00996709"/>
    <w:rsid w:val="009B6B77"/>
    <w:rsid w:val="009D421D"/>
    <w:rsid w:val="009D5AF8"/>
    <w:rsid w:val="00A30088"/>
    <w:rsid w:val="00A5161C"/>
    <w:rsid w:val="00A541A5"/>
    <w:rsid w:val="00A604C8"/>
    <w:rsid w:val="00A84CE5"/>
    <w:rsid w:val="00A95947"/>
    <w:rsid w:val="00AB0567"/>
    <w:rsid w:val="00AE4F8A"/>
    <w:rsid w:val="00AF3ADE"/>
    <w:rsid w:val="00B1004D"/>
    <w:rsid w:val="00B15695"/>
    <w:rsid w:val="00B311D8"/>
    <w:rsid w:val="00B315F0"/>
    <w:rsid w:val="00B34D23"/>
    <w:rsid w:val="00B34F59"/>
    <w:rsid w:val="00B452C3"/>
    <w:rsid w:val="00B55949"/>
    <w:rsid w:val="00B73B4F"/>
    <w:rsid w:val="00B8403C"/>
    <w:rsid w:val="00BB463A"/>
    <w:rsid w:val="00BC0728"/>
    <w:rsid w:val="00BC5807"/>
    <w:rsid w:val="00BD307A"/>
    <w:rsid w:val="00BE00CB"/>
    <w:rsid w:val="00C41D56"/>
    <w:rsid w:val="00C66479"/>
    <w:rsid w:val="00C729EC"/>
    <w:rsid w:val="00C86ECD"/>
    <w:rsid w:val="00D00E07"/>
    <w:rsid w:val="00D00F86"/>
    <w:rsid w:val="00D33550"/>
    <w:rsid w:val="00D8380E"/>
    <w:rsid w:val="00D9687C"/>
    <w:rsid w:val="00DA7A19"/>
    <w:rsid w:val="00DF3F57"/>
    <w:rsid w:val="00E008F4"/>
    <w:rsid w:val="00E00F45"/>
    <w:rsid w:val="00E02BF9"/>
    <w:rsid w:val="00E30A33"/>
    <w:rsid w:val="00E66295"/>
    <w:rsid w:val="00E668E2"/>
    <w:rsid w:val="00E90A8F"/>
    <w:rsid w:val="00ED2768"/>
    <w:rsid w:val="00EE7A7E"/>
    <w:rsid w:val="00F02083"/>
    <w:rsid w:val="00F058A1"/>
    <w:rsid w:val="00F129C4"/>
    <w:rsid w:val="00F147BB"/>
    <w:rsid w:val="00F15A7D"/>
    <w:rsid w:val="00F22B37"/>
    <w:rsid w:val="00F5714B"/>
    <w:rsid w:val="00F6458A"/>
    <w:rsid w:val="00F70DD2"/>
    <w:rsid w:val="00F7238F"/>
    <w:rsid w:val="00F82F16"/>
    <w:rsid w:val="00F856C4"/>
    <w:rsid w:val="00FC25BA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123A"/>
  <w15:chartTrackingRefBased/>
  <w15:docId w15:val="{E13DB142-28D8-41C9-9C5F-2D04D298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6B7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B6B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9B6B77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6B7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6B77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Siaiptekstas">
    <w:name w:val="Siaip tekstas"/>
    <w:basedOn w:val="prastasis"/>
    <w:rsid w:val="009B6B77"/>
    <w:pPr>
      <w:tabs>
        <w:tab w:val="left" w:pos="0"/>
        <w:tab w:val="left" w:pos="142"/>
        <w:tab w:val="left" w:pos="993"/>
        <w:tab w:val="left" w:pos="1560"/>
      </w:tabs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alvotassraas1parykinimas1">
    <w:name w:val="Spalvotas sąrašas – 1 paryškinimas1"/>
    <w:basedOn w:val="prastasis"/>
    <w:link w:val="Spalvotassraas1parykinimasDiagrama"/>
    <w:uiPriority w:val="34"/>
    <w:qFormat/>
    <w:rsid w:val="009B6B77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Arial Unicode MS"/>
      <w:sz w:val="20"/>
      <w:szCs w:val="20"/>
      <w:lang w:val="x-none" w:eastAsia="ar-SA" w:bidi="bo-CN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9B6B77"/>
    <w:rPr>
      <w:rFonts w:ascii="Times New Roman" w:eastAsia="Times New Roman" w:hAnsi="Times New Roman" w:cs="Arial Unicode MS"/>
      <w:kern w:val="0"/>
      <w:sz w:val="20"/>
      <w:szCs w:val="20"/>
      <w:lang w:val="x-none" w:eastAsia="ar-SA" w:bidi="bo-CN"/>
      <w14:ligatures w14:val="none"/>
    </w:rPr>
  </w:style>
  <w:style w:type="paragraph" w:customStyle="1" w:styleId="TableStyle2">
    <w:name w:val="Table Style 2"/>
    <w:rsid w:val="009B6B77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3F5F3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B69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B694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B6948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69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6948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6948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1E19E5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8563B"/>
    <w:rPr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8563B"/>
    <w:rPr>
      <w:rFonts w:eastAsiaTheme="minorEastAsia"/>
      <w:kern w:val="0"/>
      <w:sz w:val="20"/>
      <w:szCs w:val="20"/>
      <w:lang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78563B"/>
    <w:rPr>
      <w:vertAlign w:val="superscript"/>
    </w:rPr>
  </w:style>
  <w:style w:type="paragraph" w:customStyle="1" w:styleId="text">
    <w:name w:val="text"/>
    <w:rsid w:val="0078563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4"/>
      <w:lang w:val="cs-CZ" w:eastAsia="hu-HU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F15DE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F15DE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F15D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615B9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15B92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82202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671CE-8631-4095-BAA2-50C0D3D8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1439</Words>
  <Characters>821</Characters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2025-11-25T08:40:00Z</cp:lastPrinted>
  <dcterms:created xsi:type="dcterms:W3CDTF">2025-08-21T07:16:00Z</dcterms:created>
  <dcterms:modified xsi:type="dcterms:W3CDTF">2025-12-17T07:59:00Z</dcterms:modified>
</cp:coreProperties>
</file>