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9F317" w14:textId="77777777" w:rsidR="00FD579B" w:rsidRPr="007A2F38" w:rsidRDefault="00FD579B">
      <w:pPr>
        <w:rPr>
          <w:rFonts w:ascii="Arial" w:hAnsi="Arial" w:cs="Arial"/>
          <w:sz w:val="16"/>
          <w:szCs w:val="16"/>
        </w:rPr>
      </w:pPr>
    </w:p>
    <w:p w14:paraId="07500246" w14:textId="0097AFE4" w:rsidR="00CC2515" w:rsidRPr="007A2F38" w:rsidRDefault="00CC2515" w:rsidP="00CC2515">
      <w:pPr>
        <w:jc w:val="center"/>
        <w:rPr>
          <w:rFonts w:ascii="Arial" w:hAnsi="Arial" w:cs="Arial"/>
          <w:b/>
          <w:sz w:val="16"/>
          <w:szCs w:val="16"/>
        </w:rPr>
      </w:pPr>
      <w:r w:rsidRPr="007A2F38">
        <w:rPr>
          <w:rFonts w:ascii="Arial" w:eastAsia="Times New Roman" w:hAnsi="Arial" w:cs="Arial"/>
          <w:b/>
          <w:bCs/>
          <w:sz w:val="16"/>
          <w:szCs w:val="16"/>
        </w:rPr>
        <w:t xml:space="preserve">TIEKĖJAMS KELIAMI REIKALAVIMAI / </w:t>
      </w:r>
      <w:r w:rsidRPr="007A2F38">
        <w:rPr>
          <w:rFonts w:ascii="Arial" w:hAnsi="Arial" w:cs="Arial"/>
          <w:b/>
          <w:sz w:val="16"/>
          <w:szCs w:val="16"/>
        </w:rPr>
        <w:t>REQUIREMENTS FOR SUPPLIERS</w:t>
      </w:r>
    </w:p>
    <w:tbl>
      <w:tblPr>
        <w:tblStyle w:val="TableGrid"/>
        <w:tblW w:w="0" w:type="auto"/>
        <w:tblLook w:val="04A0" w:firstRow="1" w:lastRow="0" w:firstColumn="1" w:lastColumn="0" w:noHBand="0" w:noVBand="1"/>
      </w:tblPr>
      <w:tblGrid>
        <w:gridCol w:w="7366"/>
        <w:gridCol w:w="7366"/>
      </w:tblGrid>
      <w:tr w:rsidR="00545DE2" w:rsidRPr="007A2F38" w14:paraId="197B89FE" w14:textId="77777777" w:rsidTr="00545DE2">
        <w:tc>
          <w:tcPr>
            <w:tcW w:w="7366" w:type="dxa"/>
          </w:tcPr>
          <w:p w14:paraId="68EEF881" w14:textId="59DA1C68" w:rsidR="00545DE2" w:rsidRPr="007A2F38" w:rsidRDefault="009B71CF" w:rsidP="00A66290">
            <w:pPr>
              <w:tabs>
                <w:tab w:val="left" w:pos="284"/>
              </w:tabs>
              <w:spacing w:after="160" w:line="256" w:lineRule="auto"/>
              <w:contextualSpacing/>
              <w:jc w:val="both"/>
              <w:rPr>
                <w:rFonts w:ascii="Arial" w:hAnsi="Arial" w:cs="Arial"/>
                <w:color w:val="000000" w:themeColor="text1"/>
                <w:sz w:val="16"/>
                <w:szCs w:val="16"/>
                <w:lang w:val="lt-LT"/>
              </w:rPr>
            </w:pPr>
            <w:r w:rsidRPr="007A2F38">
              <w:rPr>
                <w:rFonts w:ascii="Arial" w:hAnsi="Arial" w:cs="Arial"/>
                <w:sz w:val="16"/>
                <w:szCs w:val="16"/>
                <w:lang w:val="lt-LT"/>
              </w:rPr>
              <w:t xml:space="preserve">Tiekėjas turi atitikti nurodytus kvalifikacijos ir (ar) nacionalinio saugumo ir (ar) kokybės vadybos sistemos ir (ar) aplinkos apsaugos sistemos standartų reikalavimus (kai keliami). Tiekėjo kvalifikacija turi būti įgyta </w:t>
            </w:r>
            <w:r w:rsidRPr="007A2F38">
              <w:rPr>
                <w:rFonts w:ascii="Arial" w:hAnsi="Arial" w:cs="Arial"/>
                <w:color w:val="000000" w:themeColor="text1"/>
                <w:sz w:val="16"/>
                <w:szCs w:val="16"/>
                <w:lang w:val="lt-LT"/>
              </w:rPr>
              <w:t>iki paraiškų pateikimo termino pabaigos</w:t>
            </w:r>
            <w:r w:rsidR="004560A8" w:rsidRPr="007A2F38">
              <w:rPr>
                <w:rFonts w:ascii="Arial" w:hAnsi="Arial" w:cs="Arial"/>
                <w:color w:val="000000" w:themeColor="text1"/>
                <w:sz w:val="16"/>
                <w:szCs w:val="16"/>
                <w:lang w:val="lt-LT"/>
              </w:rPr>
              <w:t>.</w:t>
            </w:r>
          </w:p>
        </w:tc>
        <w:tc>
          <w:tcPr>
            <w:tcW w:w="7366" w:type="dxa"/>
          </w:tcPr>
          <w:p w14:paraId="32C061FA" w14:textId="26405905" w:rsidR="00545DE2" w:rsidRPr="007A2F38" w:rsidRDefault="000C6F76" w:rsidP="000942C5">
            <w:pPr>
              <w:pStyle w:val="ListParagraph"/>
              <w:tabs>
                <w:tab w:val="left" w:pos="284"/>
              </w:tabs>
              <w:spacing w:line="256" w:lineRule="auto"/>
              <w:ind w:left="0"/>
              <w:jc w:val="both"/>
              <w:rPr>
                <w:rFonts w:ascii="Arial" w:hAnsi="Arial" w:cs="Arial"/>
                <w:color w:val="000000" w:themeColor="text1"/>
                <w:sz w:val="16"/>
                <w:szCs w:val="16"/>
              </w:rPr>
            </w:pPr>
            <w:r w:rsidRPr="007A2F38">
              <w:rPr>
                <w:rFonts w:ascii="Arial" w:hAnsi="Arial" w:cs="Arial"/>
                <w:sz w:val="16"/>
                <w:szCs w:val="16"/>
              </w:rPr>
              <w:t>The supplier must comply with the requirements of the qualification and/or national security and/or quality management system and/or environmental protection system standards (if any). The supplier's qualifications must be acquired before the deadline for the submission of requests for participation</w:t>
            </w:r>
            <w:r w:rsidR="004560A8" w:rsidRPr="007A2F38">
              <w:rPr>
                <w:rFonts w:ascii="Arial" w:hAnsi="Arial" w:cs="Arial"/>
                <w:sz w:val="16"/>
                <w:szCs w:val="16"/>
              </w:rPr>
              <w:t>.</w:t>
            </w:r>
          </w:p>
        </w:tc>
      </w:tr>
    </w:tbl>
    <w:p w14:paraId="505A4056" w14:textId="77777777" w:rsidR="00957C79" w:rsidRPr="007A2F38" w:rsidRDefault="00957C79" w:rsidP="00CC2515">
      <w:pPr>
        <w:jc w:val="center"/>
        <w:rPr>
          <w:rFonts w:ascii="Arial" w:hAnsi="Arial" w:cs="Arial"/>
          <w:b/>
          <w:sz w:val="16"/>
          <w:szCs w:val="16"/>
        </w:rPr>
      </w:pPr>
    </w:p>
    <w:p w14:paraId="6E734C90" w14:textId="72BDB51D" w:rsidR="00CC2515" w:rsidRPr="007A2F38" w:rsidRDefault="00D557A5" w:rsidP="004372E4">
      <w:pPr>
        <w:spacing w:after="0" w:line="240" w:lineRule="auto"/>
        <w:jc w:val="right"/>
        <w:rPr>
          <w:rFonts w:ascii="Arial" w:hAnsi="Arial" w:cs="Arial"/>
          <w:i/>
          <w:iCs/>
          <w:sz w:val="16"/>
          <w:szCs w:val="16"/>
        </w:rPr>
      </w:pPr>
      <w:r w:rsidRPr="007A2F38">
        <w:rPr>
          <w:rFonts w:ascii="Arial" w:hAnsi="Arial" w:cs="Arial"/>
          <w:i/>
          <w:iCs/>
          <w:sz w:val="16"/>
          <w:szCs w:val="16"/>
          <w:lang w:val="lt-LT"/>
        </w:rPr>
        <w:t xml:space="preserve">Lentelė Nr. 1 / </w:t>
      </w:r>
      <w:r w:rsidRPr="007A2F38">
        <w:rPr>
          <w:rFonts w:ascii="Arial" w:hAnsi="Arial" w:cs="Arial"/>
          <w:i/>
          <w:iCs/>
          <w:sz w:val="16"/>
          <w:szCs w:val="16"/>
        </w:rPr>
        <w:t xml:space="preserve"> Table No 1</w:t>
      </w:r>
    </w:p>
    <w:tbl>
      <w:tblPr>
        <w:tblStyle w:val="TableGrid"/>
        <w:tblW w:w="14879" w:type="dxa"/>
        <w:tblLook w:val="04A0" w:firstRow="1" w:lastRow="0" w:firstColumn="1" w:lastColumn="0" w:noHBand="0" w:noVBand="1"/>
      </w:tblPr>
      <w:tblGrid>
        <w:gridCol w:w="914"/>
        <w:gridCol w:w="3884"/>
        <w:gridCol w:w="5904"/>
        <w:gridCol w:w="2223"/>
        <w:gridCol w:w="1954"/>
      </w:tblGrid>
      <w:tr w:rsidR="00CC2515" w:rsidRPr="007A2F38" w14:paraId="78820D7E" w14:textId="77777777" w:rsidTr="6F766DE1">
        <w:trPr>
          <w:trHeight w:val="355"/>
          <w:tblHeader/>
        </w:trPr>
        <w:tc>
          <w:tcPr>
            <w:tcW w:w="14879" w:type="dxa"/>
            <w:gridSpan w:val="5"/>
            <w:tcBorders>
              <w:bottom w:val="nil"/>
            </w:tcBorders>
            <w:shd w:val="clear" w:color="auto" w:fill="DAE9F7" w:themeFill="text2" w:themeFillTint="1A"/>
          </w:tcPr>
          <w:p w14:paraId="3431E099" w14:textId="448B4657" w:rsidR="00CC2515" w:rsidRPr="007A2F38" w:rsidRDefault="00CC2515" w:rsidP="00CC2515">
            <w:pPr>
              <w:tabs>
                <w:tab w:val="left" w:pos="1561"/>
              </w:tabs>
              <w:spacing w:before="60" w:after="60"/>
              <w:jc w:val="center"/>
              <w:rPr>
                <w:rFonts w:ascii="Arial" w:hAnsi="Arial" w:cs="Arial"/>
                <w:b/>
                <w:sz w:val="16"/>
                <w:szCs w:val="16"/>
                <w:lang w:val="lt-LT"/>
              </w:rPr>
            </w:pPr>
            <w:r w:rsidRPr="007A2F38">
              <w:rPr>
                <w:rFonts w:ascii="Arial" w:eastAsia="Times New Roman" w:hAnsi="Arial" w:cs="Arial"/>
                <w:b/>
                <w:sz w:val="16"/>
                <w:szCs w:val="16"/>
              </w:rPr>
              <w:t xml:space="preserve">TIEKĖJŲ KVALIFIKACIJOS REIKALAVIMAI </w:t>
            </w:r>
            <w:r w:rsidR="004372E4" w:rsidRPr="007A2F38">
              <w:rPr>
                <w:rFonts w:ascii="Arial" w:eastAsia="Times New Roman" w:hAnsi="Arial" w:cs="Arial"/>
                <w:b/>
                <w:sz w:val="16"/>
                <w:szCs w:val="16"/>
              </w:rPr>
              <w:t xml:space="preserve">TIEKĖJAMS </w:t>
            </w:r>
            <w:r w:rsidRPr="007A2F38">
              <w:rPr>
                <w:rFonts w:ascii="Arial" w:eastAsia="Times New Roman" w:hAnsi="Arial" w:cs="Arial"/>
                <w:b/>
                <w:sz w:val="16"/>
                <w:szCs w:val="16"/>
              </w:rPr>
              <w:t xml:space="preserve">/ </w:t>
            </w:r>
            <w:r w:rsidRPr="007A2F38">
              <w:rPr>
                <w:rFonts w:ascii="Arial" w:hAnsi="Arial" w:cs="Arial"/>
                <w:b/>
                <w:sz w:val="16"/>
                <w:szCs w:val="16"/>
                <w:lang w:val="lt-LT"/>
              </w:rPr>
              <w:t xml:space="preserve">QUALIFICATION REQUIREMENTS FOR SUPPLIERS </w:t>
            </w:r>
          </w:p>
        </w:tc>
      </w:tr>
      <w:tr w:rsidR="00CC2515" w:rsidRPr="007A2F38" w14:paraId="6CCCD92C" w14:textId="77777777" w:rsidTr="6F766DE1">
        <w:trPr>
          <w:tblHeader/>
        </w:trPr>
        <w:tc>
          <w:tcPr>
            <w:tcW w:w="914" w:type="dxa"/>
            <w:tcBorders>
              <w:bottom w:val="nil"/>
            </w:tcBorders>
            <w:shd w:val="clear" w:color="auto" w:fill="DAE9F7" w:themeFill="text2" w:themeFillTint="1A"/>
          </w:tcPr>
          <w:p w14:paraId="3B8B2C2E" w14:textId="77777777" w:rsidR="00CC2515" w:rsidRPr="007A2F38" w:rsidRDefault="00CC2515" w:rsidP="00CC2515">
            <w:pPr>
              <w:spacing w:before="40" w:after="40"/>
              <w:rPr>
                <w:rFonts w:ascii="Arial" w:hAnsi="Arial" w:cs="Arial"/>
                <w:sz w:val="16"/>
                <w:szCs w:val="16"/>
              </w:rPr>
            </w:pPr>
          </w:p>
        </w:tc>
        <w:tc>
          <w:tcPr>
            <w:tcW w:w="3884" w:type="dxa"/>
            <w:shd w:val="clear" w:color="auto" w:fill="DAE9F7" w:themeFill="text2" w:themeFillTint="1A"/>
            <w:vAlign w:val="center"/>
          </w:tcPr>
          <w:p w14:paraId="652AC0EB" w14:textId="38A85631" w:rsidR="00CC2515" w:rsidRPr="007A2F38" w:rsidRDefault="00CC2515" w:rsidP="00CC2515">
            <w:pPr>
              <w:spacing w:before="40" w:after="40"/>
              <w:jc w:val="center"/>
              <w:rPr>
                <w:rFonts w:ascii="Arial" w:hAnsi="Arial" w:cs="Arial"/>
                <w:sz w:val="16"/>
                <w:szCs w:val="16"/>
                <w:lang w:val="lt-LT"/>
              </w:rPr>
            </w:pPr>
            <w:r w:rsidRPr="007A2F38">
              <w:rPr>
                <w:rFonts w:ascii="Arial" w:hAnsi="Arial" w:cs="Arial"/>
                <w:b/>
                <w:sz w:val="16"/>
                <w:szCs w:val="16"/>
                <w:lang w:val="lt-LT"/>
              </w:rPr>
              <w:t>Reikalavimas</w:t>
            </w:r>
          </w:p>
        </w:tc>
        <w:tc>
          <w:tcPr>
            <w:tcW w:w="5904" w:type="dxa"/>
            <w:shd w:val="clear" w:color="auto" w:fill="DAE9F7" w:themeFill="text2" w:themeFillTint="1A"/>
            <w:vAlign w:val="center"/>
          </w:tcPr>
          <w:p w14:paraId="3437D9E7" w14:textId="2CFF600E" w:rsidR="00CC2515" w:rsidRPr="007A2F38" w:rsidRDefault="00CC2515" w:rsidP="00CC2515">
            <w:pPr>
              <w:spacing w:before="40" w:after="40"/>
              <w:jc w:val="center"/>
              <w:rPr>
                <w:rFonts w:ascii="Arial" w:hAnsi="Arial" w:cs="Arial"/>
                <w:sz w:val="16"/>
                <w:szCs w:val="16"/>
                <w:lang w:val="lt-LT"/>
              </w:rPr>
            </w:pPr>
            <w:r w:rsidRPr="007A2F38">
              <w:rPr>
                <w:rFonts w:ascii="Arial" w:hAnsi="Arial" w:cs="Arial"/>
                <w:b/>
                <w:sz w:val="16"/>
                <w:szCs w:val="16"/>
                <w:lang w:val="lt-LT"/>
              </w:rPr>
              <w:t>Atitiktį reikalavimui įrodantys dokumentai</w:t>
            </w:r>
          </w:p>
        </w:tc>
        <w:tc>
          <w:tcPr>
            <w:tcW w:w="2223" w:type="dxa"/>
            <w:shd w:val="clear" w:color="auto" w:fill="DAE9F7" w:themeFill="text2" w:themeFillTint="1A"/>
            <w:vAlign w:val="center"/>
          </w:tcPr>
          <w:p w14:paraId="5DAF4749" w14:textId="5C14D326" w:rsidR="00CC2515" w:rsidRPr="007A2F38" w:rsidRDefault="00CC2515" w:rsidP="00CC2515">
            <w:pPr>
              <w:spacing w:before="40" w:after="40"/>
              <w:jc w:val="center"/>
              <w:rPr>
                <w:rFonts w:ascii="Arial" w:hAnsi="Arial" w:cs="Arial"/>
                <w:sz w:val="16"/>
                <w:szCs w:val="16"/>
                <w:lang w:val="lt-LT"/>
              </w:rPr>
            </w:pPr>
            <w:r w:rsidRPr="007A2F38">
              <w:rPr>
                <w:rFonts w:ascii="Arial" w:hAnsi="Arial" w:cs="Arial"/>
                <w:b/>
                <w:sz w:val="16"/>
                <w:szCs w:val="16"/>
                <w:lang w:val="lt-LT"/>
              </w:rPr>
              <w:t>Subjektas, kuris turi atitikti reikalavimą</w:t>
            </w:r>
          </w:p>
        </w:tc>
        <w:tc>
          <w:tcPr>
            <w:tcW w:w="1954" w:type="dxa"/>
            <w:shd w:val="clear" w:color="auto" w:fill="DAE9F7" w:themeFill="text2" w:themeFillTint="1A"/>
            <w:vAlign w:val="center"/>
          </w:tcPr>
          <w:p w14:paraId="284EA997" w14:textId="673217D9" w:rsidR="00CC2515" w:rsidRPr="007A2F38" w:rsidRDefault="00CC2515" w:rsidP="00CC2515">
            <w:pPr>
              <w:tabs>
                <w:tab w:val="left" w:pos="1561"/>
              </w:tabs>
              <w:spacing w:before="40" w:after="40"/>
              <w:jc w:val="center"/>
              <w:rPr>
                <w:rFonts w:ascii="Arial" w:eastAsia="Times New Roman" w:hAnsi="Arial" w:cs="Arial"/>
                <w:bCs/>
                <w:sz w:val="16"/>
                <w:szCs w:val="16"/>
                <w:lang w:val="lt-LT"/>
              </w:rPr>
            </w:pPr>
            <w:r w:rsidRPr="007A2F38">
              <w:rPr>
                <w:rFonts w:ascii="Arial" w:hAnsi="Arial" w:cs="Arial"/>
                <w:b/>
                <w:sz w:val="16"/>
                <w:szCs w:val="16"/>
                <w:lang w:val="lt-LT"/>
              </w:rPr>
              <w:t>Pateikiamo dokumento pavadinimas, data ir numeris (jei turi)</w:t>
            </w:r>
            <w:r w:rsidRPr="007A2F38">
              <w:rPr>
                <w:rStyle w:val="FootnoteReference"/>
                <w:rFonts w:ascii="Arial" w:hAnsi="Arial" w:cs="Arial"/>
                <w:b/>
                <w:sz w:val="16"/>
                <w:szCs w:val="16"/>
                <w:lang w:val="lt-LT"/>
              </w:rPr>
              <w:footnoteReference w:id="1"/>
            </w:r>
          </w:p>
        </w:tc>
      </w:tr>
      <w:tr w:rsidR="00CC2515" w:rsidRPr="007A2F38" w14:paraId="70A28B99" w14:textId="77777777" w:rsidTr="6F766DE1">
        <w:trPr>
          <w:tblHeader/>
        </w:trPr>
        <w:tc>
          <w:tcPr>
            <w:tcW w:w="914" w:type="dxa"/>
            <w:tcBorders>
              <w:top w:val="nil"/>
            </w:tcBorders>
            <w:shd w:val="clear" w:color="auto" w:fill="DAE9F7" w:themeFill="text2" w:themeFillTint="1A"/>
          </w:tcPr>
          <w:p w14:paraId="3EBFD097" w14:textId="77777777" w:rsidR="00CC2515" w:rsidRPr="007A2F38" w:rsidRDefault="00CC2515" w:rsidP="00CC2515">
            <w:pPr>
              <w:spacing w:before="40" w:after="40"/>
              <w:rPr>
                <w:rFonts w:ascii="Arial" w:hAnsi="Arial" w:cs="Arial"/>
                <w:sz w:val="16"/>
                <w:szCs w:val="16"/>
              </w:rPr>
            </w:pPr>
          </w:p>
        </w:tc>
        <w:tc>
          <w:tcPr>
            <w:tcW w:w="3884" w:type="dxa"/>
            <w:shd w:val="clear" w:color="auto" w:fill="DAE9F7" w:themeFill="text2" w:themeFillTint="1A"/>
            <w:vAlign w:val="center"/>
          </w:tcPr>
          <w:p w14:paraId="5FB20B38" w14:textId="4CED0C6F" w:rsidR="00CC2515" w:rsidRPr="007A2F38" w:rsidRDefault="00CC2515" w:rsidP="00CC2515">
            <w:pPr>
              <w:spacing w:before="40" w:after="40"/>
              <w:jc w:val="center"/>
              <w:rPr>
                <w:rFonts w:ascii="Arial" w:hAnsi="Arial" w:cs="Arial"/>
                <w:b/>
                <w:sz w:val="16"/>
                <w:szCs w:val="16"/>
                <w:lang w:val="lt-LT"/>
              </w:rPr>
            </w:pPr>
            <w:r w:rsidRPr="007A2F38">
              <w:rPr>
                <w:rFonts w:ascii="Arial" w:hAnsi="Arial" w:cs="Arial"/>
                <w:b/>
                <w:bCs/>
                <w:color w:val="000000"/>
                <w:sz w:val="16"/>
                <w:szCs w:val="16"/>
              </w:rPr>
              <w:t>Requirement</w:t>
            </w:r>
          </w:p>
        </w:tc>
        <w:tc>
          <w:tcPr>
            <w:tcW w:w="5904" w:type="dxa"/>
            <w:shd w:val="clear" w:color="auto" w:fill="DAE9F7" w:themeFill="text2" w:themeFillTint="1A"/>
            <w:vAlign w:val="center"/>
          </w:tcPr>
          <w:p w14:paraId="4C653F6E" w14:textId="3D02CFEC" w:rsidR="00CC2515" w:rsidRPr="007A2F38" w:rsidRDefault="00CC2515" w:rsidP="00CC2515">
            <w:pPr>
              <w:spacing w:before="40" w:after="40"/>
              <w:jc w:val="center"/>
              <w:rPr>
                <w:rFonts w:ascii="Arial" w:hAnsi="Arial" w:cs="Arial"/>
                <w:b/>
                <w:sz w:val="16"/>
                <w:szCs w:val="16"/>
                <w:lang w:val="lt-LT"/>
              </w:rPr>
            </w:pPr>
            <w:r w:rsidRPr="007A2F38">
              <w:rPr>
                <w:rFonts w:ascii="Arial" w:hAnsi="Arial" w:cs="Arial"/>
                <w:b/>
                <w:bCs/>
                <w:color w:val="000000"/>
                <w:sz w:val="16"/>
                <w:szCs w:val="16"/>
              </w:rPr>
              <w:t>Evidence for compliance with the requirement</w:t>
            </w:r>
          </w:p>
        </w:tc>
        <w:tc>
          <w:tcPr>
            <w:tcW w:w="2223" w:type="dxa"/>
            <w:shd w:val="clear" w:color="auto" w:fill="DAE9F7" w:themeFill="text2" w:themeFillTint="1A"/>
            <w:vAlign w:val="center"/>
          </w:tcPr>
          <w:p w14:paraId="633F41DD" w14:textId="2FEF6328" w:rsidR="00CC2515" w:rsidRPr="007A2F38" w:rsidRDefault="00CC2515" w:rsidP="00CC2515">
            <w:pPr>
              <w:spacing w:before="40" w:after="40"/>
              <w:jc w:val="center"/>
              <w:rPr>
                <w:rFonts w:ascii="Arial" w:hAnsi="Arial" w:cs="Arial"/>
                <w:b/>
                <w:sz w:val="16"/>
                <w:szCs w:val="16"/>
                <w:lang w:val="lt-LT"/>
              </w:rPr>
            </w:pPr>
            <w:r w:rsidRPr="007A2F38">
              <w:rPr>
                <w:rFonts w:ascii="Arial" w:hAnsi="Arial" w:cs="Arial"/>
                <w:b/>
                <w:bCs/>
                <w:color w:val="000000"/>
                <w:sz w:val="16"/>
                <w:szCs w:val="16"/>
              </w:rPr>
              <w:t>Entity who must comply with the requirement</w:t>
            </w:r>
          </w:p>
        </w:tc>
        <w:tc>
          <w:tcPr>
            <w:tcW w:w="1954" w:type="dxa"/>
            <w:shd w:val="clear" w:color="auto" w:fill="DAE9F7" w:themeFill="text2" w:themeFillTint="1A"/>
            <w:vAlign w:val="center"/>
          </w:tcPr>
          <w:p w14:paraId="0CCEB280" w14:textId="042B9503" w:rsidR="00CC2515" w:rsidRPr="007A2F38" w:rsidRDefault="00CC2515" w:rsidP="00CC2515">
            <w:pPr>
              <w:spacing w:before="40" w:after="40"/>
              <w:jc w:val="center"/>
              <w:rPr>
                <w:rFonts w:ascii="Arial" w:hAnsi="Arial" w:cs="Arial"/>
                <w:sz w:val="16"/>
                <w:szCs w:val="16"/>
              </w:rPr>
            </w:pPr>
            <w:r w:rsidRPr="007A2F38">
              <w:rPr>
                <w:rFonts w:ascii="Arial" w:hAnsi="Arial" w:cs="Arial"/>
                <w:b/>
                <w:bCs/>
                <w:color w:val="000000"/>
                <w:sz w:val="16"/>
                <w:szCs w:val="16"/>
              </w:rPr>
              <w:t>Name, date, and number (if any) of the document</w:t>
            </w:r>
            <w:r w:rsidRPr="007A2F38">
              <w:rPr>
                <w:rStyle w:val="FootnoteReference"/>
                <w:rFonts w:ascii="Arial" w:hAnsi="Arial" w:cs="Arial"/>
                <w:b/>
                <w:bCs/>
                <w:color w:val="000000"/>
                <w:sz w:val="16"/>
                <w:szCs w:val="16"/>
              </w:rPr>
              <w:footnoteReference w:id="2"/>
            </w:r>
          </w:p>
        </w:tc>
      </w:tr>
      <w:tr w:rsidR="005D1A7C" w:rsidRPr="007A2F38" w14:paraId="78B76E13" w14:textId="77777777" w:rsidTr="6F766DE1">
        <w:tc>
          <w:tcPr>
            <w:tcW w:w="14879" w:type="dxa"/>
            <w:gridSpan w:val="5"/>
            <w:shd w:val="clear" w:color="auto" w:fill="F2CEED" w:themeFill="accent5" w:themeFillTint="33"/>
            <w:tcMar>
              <w:top w:w="28" w:type="dxa"/>
              <w:bottom w:w="28" w:type="dxa"/>
            </w:tcMar>
          </w:tcPr>
          <w:p w14:paraId="185E678E" w14:textId="70A7059C" w:rsidR="005D1A7C" w:rsidRPr="007A2F38" w:rsidRDefault="005D1A7C" w:rsidP="005D1A7C">
            <w:pPr>
              <w:pStyle w:val="ListParagraph"/>
              <w:numPr>
                <w:ilvl w:val="0"/>
                <w:numId w:val="1"/>
              </w:numPr>
              <w:spacing w:before="40" w:after="40"/>
              <w:contextualSpacing w:val="0"/>
              <w:jc w:val="center"/>
              <w:rPr>
                <w:rFonts w:ascii="Arial" w:hAnsi="Arial" w:cs="Arial"/>
                <w:sz w:val="16"/>
                <w:szCs w:val="16"/>
              </w:rPr>
            </w:pPr>
            <w:r w:rsidRPr="007A2F38">
              <w:rPr>
                <w:rFonts w:ascii="Arial" w:eastAsia="Times New Roman" w:hAnsi="Arial" w:cs="Arial"/>
                <w:b/>
                <w:sz w:val="16"/>
                <w:szCs w:val="16"/>
              </w:rPr>
              <w:t xml:space="preserve">TECHNINIS IR PROFESINIS PAJĖGUMAS - ĮVYKDYTOS SUTARTYS / </w:t>
            </w:r>
            <w:r w:rsidRPr="007A2F38">
              <w:rPr>
                <w:rFonts w:ascii="Arial" w:hAnsi="Arial" w:cs="Arial"/>
                <w:b/>
                <w:bCs/>
                <w:sz w:val="16"/>
                <w:szCs w:val="16"/>
              </w:rPr>
              <w:t>TECHNICAL AND PROFESSIONAL ABILITY - EXECUTED CONTRACTS</w:t>
            </w:r>
          </w:p>
        </w:tc>
      </w:tr>
      <w:tr w:rsidR="00CC2515" w:rsidRPr="007A2F38" w14:paraId="233C7F46" w14:textId="77777777" w:rsidTr="6F766DE1">
        <w:tc>
          <w:tcPr>
            <w:tcW w:w="914" w:type="dxa"/>
            <w:tcMar>
              <w:top w:w="28" w:type="dxa"/>
              <w:bottom w:w="28" w:type="dxa"/>
            </w:tcMar>
          </w:tcPr>
          <w:p w14:paraId="754C0F64" w14:textId="77777777" w:rsidR="00CC2515" w:rsidRPr="007A2F38" w:rsidRDefault="00CC2515" w:rsidP="00CC2515">
            <w:pPr>
              <w:pStyle w:val="ListParagraph"/>
              <w:numPr>
                <w:ilvl w:val="1"/>
                <w:numId w:val="1"/>
              </w:numPr>
              <w:spacing w:before="40" w:after="40"/>
              <w:ind w:left="431" w:hanging="431"/>
              <w:contextualSpacing w:val="0"/>
              <w:rPr>
                <w:rFonts w:ascii="Arial" w:hAnsi="Arial" w:cs="Arial"/>
                <w:sz w:val="16"/>
                <w:szCs w:val="16"/>
              </w:rPr>
            </w:pPr>
          </w:p>
        </w:tc>
        <w:tc>
          <w:tcPr>
            <w:tcW w:w="3884" w:type="dxa"/>
            <w:tcMar>
              <w:top w:w="28" w:type="dxa"/>
              <w:bottom w:w="28" w:type="dxa"/>
            </w:tcMar>
          </w:tcPr>
          <w:p w14:paraId="65BC8C9B" w14:textId="77777777" w:rsidR="002F49A0" w:rsidRPr="007A2F38" w:rsidRDefault="00CC2515" w:rsidP="002F49A0">
            <w:pPr>
              <w:keepNext/>
              <w:jc w:val="both"/>
              <w:rPr>
                <w:rFonts w:ascii="Arial" w:hAnsi="Arial" w:cs="Arial"/>
                <w:sz w:val="16"/>
                <w:szCs w:val="16"/>
              </w:rPr>
            </w:pPr>
            <w:r w:rsidRPr="007A2F38">
              <w:rPr>
                <w:rFonts w:ascii="Arial" w:hAnsi="Arial" w:cs="Arial"/>
                <w:sz w:val="16"/>
                <w:szCs w:val="16"/>
                <w:lang w:val="lt-LT"/>
              </w:rPr>
              <w:t xml:space="preserve">Tiekėjas per pastaruosius 3 (trejus) metus arba per laiką nuo tiekėjo įregistravimo dienos </w:t>
            </w:r>
            <w:r w:rsidRPr="007A2F38">
              <w:rPr>
                <w:rFonts w:ascii="Arial" w:hAnsi="Arial" w:cs="Arial"/>
                <w:color w:val="000000" w:themeColor="text1"/>
                <w:sz w:val="16"/>
                <w:szCs w:val="16"/>
                <w:lang w:val="lt-LT"/>
              </w:rPr>
              <w:t xml:space="preserve">(jeigu tiekėjas vykdė veiklą mažiau nei 3 (trejus) metus) iki paraiškos </w:t>
            </w:r>
            <w:r w:rsidRPr="007A2F38">
              <w:rPr>
                <w:rFonts w:ascii="Arial" w:hAnsi="Arial" w:cs="Arial"/>
                <w:sz w:val="16"/>
                <w:szCs w:val="16"/>
                <w:lang w:val="lt-LT"/>
              </w:rPr>
              <w:t xml:space="preserve">pateikimo termino pabaigos </w:t>
            </w:r>
            <w:r w:rsidR="002F49A0" w:rsidRPr="007A2F38">
              <w:rPr>
                <w:rFonts w:ascii="Arial" w:hAnsi="Arial" w:cs="Arial"/>
                <w:sz w:val="16"/>
                <w:szCs w:val="16"/>
                <w:lang w:val="lt-LT"/>
              </w:rPr>
              <w:t>pagal vieną ar daugiau sutarčių yra tinkamai savo jėgomis  suteikęs:</w:t>
            </w:r>
            <w:r w:rsidR="002F49A0" w:rsidRPr="007A2F38">
              <w:rPr>
                <w:rFonts w:ascii="Arial" w:hAnsi="Arial" w:cs="Arial"/>
                <w:sz w:val="16"/>
                <w:szCs w:val="16"/>
              </w:rPr>
              <w:t> </w:t>
            </w:r>
          </w:p>
          <w:p w14:paraId="0D6B122B" w14:textId="201C294B" w:rsidR="002F49A0" w:rsidRPr="002F49A0" w:rsidRDefault="002F49A0" w:rsidP="002F49A0">
            <w:pPr>
              <w:keepNext/>
              <w:numPr>
                <w:ilvl w:val="0"/>
                <w:numId w:val="5"/>
              </w:numPr>
              <w:jc w:val="both"/>
              <w:rPr>
                <w:rFonts w:ascii="Arial" w:hAnsi="Arial" w:cs="Arial"/>
                <w:sz w:val="16"/>
                <w:szCs w:val="16"/>
              </w:rPr>
            </w:pPr>
            <w:r w:rsidRPr="76D28BB0">
              <w:rPr>
                <w:rFonts w:ascii="Arial" w:hAnsi="Arial" w:cs="Arial"/>
                <w:sz w:val="16"/>
                <w:szCs w:val="16"/>
                <w:lang w:val="lt-LT"/>
              </w:rPr>
              <w:t xml:space="preserve">Hidrostatinių jėgainių 600 DH su VDV </w:t>
            </w:r>
            <w:r w:rsidR="0B1265FD" w:rsidRPr="33DEAD11">
              <w:rPr>
                <w:rFonts w:ascii="Arial" w:hAnsi="Arial" w:cs="Arial"/>
                <w:sz w:val="16"/>
                <w:szCs w:val="16"/>
                <w:lang w:val="lt-LT"/>
              </w:rPr>
              <w:t xml:space="preserve">kapitalinio </w:t>
            </w:r>
            <w:r w:rsidRPr="76D28BB0">
              <w:rPr>
                <w:rFonts w:ascii="Arial" w:hAnsi="Arial" w:cs="Arial"/>
                <w:sz w:val="16"/>
                <w:szCs w:val="16"/>
                <w:lang w:val="lt-LT"/>
              </w:rPr>
              <w:t>remonto paslaugų</w:t>
            </w:r>
            <w:r w:rsidR="009F2B55">
              <w:rPr>
                <w:rFonts w:ascii="Arial" w:hAnsi="Arial" w:cs="Arial"/>
                <w:sz w:val="16"/>
                <w:szCs w:val="16"/>
                <w:lang w:val="lt-LT"/>
              </w:rPr>
              <w:t xml:space="preserve">. </w:t>
            </w:r>
            <w:r w:rsidRPr="76D28BB0">
              <w:rPr>
                <w:rFonts w:ascii="Arial" w:hAnsi="Arial" w:cs="Arial"/>
                <w:sz w:val="16"/>
                <w:szCs w:val="16"/>
                <w:lang w:val="lt-LT"/>
              </w:rPr>
              <w:t>Bendra tokių suteiktų paslaugų vertė ne mažesnė kaip 3 000 000 (trys milijonai) Eur be PVM:</w:t>
            </w:r>
            <w:r w:rsidRPr="76D28BB0">
              <w:rPr>
                <w:rFonts w:ascii="Arial" w:hAnsi="Arial" w:cs="Arial"/>
                <w:sz w:val="16"/>
                <w:szCs w:val="16"/>
              </w:rPr>
              <w:t> </w:t>
            </w:r>
          </w:p>
          <w:p w14:paraId="5FA4B8C3" w14:textId="77777777" w:rsidR="002F49A0" w:rsidRPr="002F49A0" w:rsidRDefault="002F49A0" w:rsidP="002F49A0">
            <w:pPr>
              <w:keepNext/>
              <w:jc w:val="both"/>
              <w:rPr>
                <w:rFonts w:ascii="Arial" w:hAnsi="Arial" w:cs="Arial"/>
                <w:sz w:val="16"/>
                <w:szCs w:val="16"/>
              </w:rPr>
            </w:pPr>
            <w:r w:rsidRPr="002F49A0">
              <w:rPr>
                <w:rFonts w:ascii="Arial" w:hAnsi="Arial" w:cs="Arial"/>
                <w:sz w:val="16"/>
                <w:szCs w:val="16"/>
                <w:lang w:val="lt-LT"/>
              </w:rPr>
              <w:t>arba:</w:t>
            </w:r>
            <w:r w:rsidRPr="002F49A0">
              <w:rPr>
                <w:rFonts w:ascii="Arial" w:hAnsi="Arial" w:cs="Arial"/>
                <w:sz w:val="16"/>
                <w:szCs w:val="16"/>
              </w:rPr>
              <w:t> </w:t>
            </w:r>
          </w:p>
          <w:p w14:paraId="4D50F312" w14:textId="2ABA318F" w:rsidR="002F49A0" w:rsidRPr="002F49A0" w:rsidRDefault="002F49A0" w:rsidP="002F49A0">
            <w:pPr>
              <w:keepNext/>
              <w:jc w:val="both"/>
              <w:rPr>
                <w:rFonts w:ascii="Arial" w:hAnsi="Arial" w:cs="Arial"/>
                <w:sz w:val="16"/>
                <w:szCs w:val="16"/>
              </w:rPr>
            </w:pPr>
            <w:r w:rsidRPr="76D28BB0">
              <w:rPr>
                <w:rFonts w:ascii="Arial" w:hAnsi="Arial" w:cs="Arial"/>
                <w:sz w:val="16"/>
                <w:szCs w:val="16"/>
                <w:lang w:val="lt-LT"/>
              </w:rPr>
              <w:t>- Jėgainių PDHV211 – DF R2876T3</w:t>
            </w:r>
            <w:r w:rsidR="6D7DF694" w:rsidRPr="33DEAD11">
              <w:rPr>
                <w:rFonts w:ascii="Arial" w:hAnsi="Arial" w:cs="Arial"/>
                <w:sz w:val="16"/>
                <w:szCs w:val="16"/>
                <w:lang w:val="lt-LT"/>
              </w:rPr>
              <w:t xml:space="preserve"> kapitalinio</w:t>
            </w:r>
            <w:r w:rsidRPr="76D28BB0">
              <w:rPr>
                <w:rFonts w:ascii="Arial" w:hAnsi="Arial" w:cs="Arial"/>
                <w:sz w:val="16"/>
                <w:szCs w:val="16"/>
                <w:lang w:val="lt-LT"/>
              </w:rPr>
              <w:t xml:space="preserve"> remonto paslaugų po ne mažiau kaip 32 000 moto valandų. Bendra tokių suteiktų paslaugų vertė ne mažesnė kaip 1 000 000 (vienas milijonas) Eur be PVM  ir jėgainių PDHV211 – DFMA382G remonto paslaugų po ne mažiau kaip 32 000 moto valandų. </w:t>
            </w:r>
            <w:r w:rsidRPr="76D28BB0">
              <w:rPr>
                <w:rFonts w:ascii="Arial" w:hAnsi="Arial" w:cs="Arial"/>
                <w:sz w:val="16"/>
                <w:szCs w:val="16"/>
              </w:rPr>
              <w:t>Bendra tokių suteiktų paslaugų vertė ne mažesnė kaip 2 000 000 (du milijonai) Eur be PVM;</w:t>
            </w:r>
          </w:p>
          <w:p w14:paraId="46993D9A" w14:textId="3C8EFE79" w:rsidR="00CC2515" w:rsidRPr="007A2F38" w:rsidRDefault="00CC2515" w:rsidP="00CC2515">
            <w:pPr>
              <w:keepNext/>
              <w:jc w:val="both"/>
              <w:rPr>
                <w:rFonts w:ascii="Arial" w:hAnsi="Arial" w:cs="Arial"/>
                <w:color w:val="FF0000"/>
                <w:sz w:val="16"/>
                <w:szCs w:val="16"/>
                <w:lang w:val="lt-LT"/>
              </w:rPr>
            </w:pPr>
            <w:r w:rsidRPr="007A2F38">
              <w:rPr>
                <w:rFonts w:ascii="Arial" w:hAnsi="Arial" w:cs="Arial"/>
                <w:sz w:val="16"/>
                <w:szCs w:val="16"/>
                <w:lang w:val="lt-LT"/>
              </w:rPr>
              <w:br/>
              <w:t xml:space="preserve">Jei </w:t>
            </w:r>
            <w:r w:rsidR="009420D9" w:rsidRPr="007A2F38">
              <w:rPr>
                <w:rFonts w:ascii="Arial" w:hAnsi="Arial" w:cs="Arial"/>
                <w:sz w:val="16"/>
                <w:szCs w:val="16"/>
                <w:lang w:val="lt-LT"/>
              </w:rPr>
              <w:t>paraišką</w:t>
            </w:r>
            <w:r w:rsidRPr="007A2F38">
              <w:rPr>
                <w:rFonts w:ascii="Arial" w:hAnsi="Arial" w:cs="Arial"/>
                <w:sz w:val="16"/>
                <w:szCs w:val="16"/>
                <w:lang w:val="lt-LT"/>
              </w:rPr>
              <w:t xml:space="preserve"> teikia Tiekėjų grupė – reikalavimą turi atitikti visi Tiekėjų grupės nariai kartu (patirtis sumuojama) atsižvelgiant į jų prisiimamus įsipareigojimus.</w:t>
            </w:r>
          </w:p>
          <w:p w14:paraId="01F76AE4" w14:textId="77777777" w:rsidR="00CC2515" w:rsidRPr="007A2F38" w:rsidRDefault="00CC2515" w:rsidP="00CC2515">
            <w:pPr>
              <w:rPr>
                <w:rFonts w:ascii="Arial" w:hAnsi="Arial" w:cs="Arial"/>
                <w:sz w:val="16"/>
                <w:szCs w:val="16"/>
              </w:rPr>
            </w:pPr>
          </w:p>
        </w:tc>
        <w:tc>
          <w:tcPr>
            <w:tcW w:w="5904" w:type="dxa"/>
            <w:tcMar>
              <w:top w:w="28" w:type="dxa"/>
              <w:bottom w:w="28" w:type="dxa"/>
            </w:tcMar>
          </w:tcPr>
          <w:p w14:paraId="0589DFCA" w14:textId="318326C2" w:rsidR="00CC2515" w:rsidRPr="007A2F38" w:rsidRDefault="00CC2515" w:rsidP="00CC2515">
            <w:pPr>
              <w:jc w:val="both"/>
              <w:rPr>
                <w:rFonts w:ascii="Arial" w:hAnsi="Arial" w:cs="Arial"/>
                <w:sz w:val="16"/>
                <w:szCs w:val="16"/>
                <w:lang w:val="lt-LT"/>
              </w:rPr>
            </w:pPr>
            <w:r w:rsidRPr="007A2F38">
              <w:rPr>
                <w:rFonts w:ascii="Arial" w:hAnsi="Arial" w:cs="Arial"/>
                <w:color w:val="000000" w:themeColor="text1"/>
                <w:sz w:val="16"/>
                <w:szCs w:val="16"/>
                <w:lang w:val="lt-LT"/>
              </w:rPr>
              <w:t xml:space="preserve">1. Pagrindinių per pastaruosius 3 </w:t>
            </w:r>
            <w:r w:rsidRPr="007A2F38">
              <w:rPr>
                <w:rFonts w:ascii="Arial" w:hAnsi="Arial" w:cs="Arial"/>
                <w:sz w:val="16"/>
                <w:szCs w:val="16"/>
                <w:lang w:val="lt-LT"/>
              </w:rPr>
              <w:t>(trejus) metus suteiktų paslaugų sąrašas (parengiamas pagal Specialiųjų sąlygų</w:t>
            </w:r>
            <w:r w:rsidR="004232ED" w:rsidRPr="007A2F38">
              <w:rPr>
                <w:rFonts w:ascii="Arial" w:hAnsi="Arial" w:cs="Arial"/>
                <w:sz w:val="16"/>
                <w:szCs w:val="16"/>
                <w:lang w:val="lt-LT"/>
              </w:rPr>
              <w:t xml:space="preserve"> </w:t>
            </w:r>
            <w:r w:rsidR="00B50454" w:rsidRPr="007A2F38">
              <w:rPr>
                <w:rFonts w:ascii="Arial" w:hAnsi="Arial" w:cs="Arial"/>
                <w:sz w:val="16"/>
                <w:szCs w:val="16"/>
                <w:lang w:val="lt-LT"/>
              </w:rPr>
              <w:t>VIII</w:t>
            </w:r>
            <w:r w:rsidR="004232ED" w:rsidRPr="007A2F38">
              <w:rPr>
                <w:rFonts w:ascii="Arial" w:hAnsi="Arial" w:cs="Arial"/>
                <w:sz w:val="16"/>
                <w:szCs w:val="16"/>
                <w:lang w:val="lt-LT"/>
              </w:rPr>
              <w:t xml:space="preserve"> </w:t>
            </w:r>
            <w:r w:rsidRPr="007A2F38">
              <w:rPr>
                <w:rFonts w:ascii="Arial" w:hAnsi="Arial" w:cs="Arial"/>
                <w:sz w:val="16"/>
                <w:szCs w:val="16"/>
                <w:lang w:val="lt-LT"/>
              </w:rPr>
              <w:t>priede reikalaujamą informaciją);</w:t>
            </w:r>
          </w:p>
          <w:p w14:paraId="5DBA55B0" w14:textId="77777777" w:rsidR="00CC2515" w:rsidRPr="007A2F38" w:rsidRDefault="00CC2515" w:rsidP="00CC2515">
            <w:pPr>
              <w:jc w:val="both"/>
              <w:rPr>
                <w:rFonts w:ascii="Arial" w:hAnsi="Arial" w:cs="Arial"/>
                <w:color w:val="000000" w:themeColor="text1"/>
                <w:sz w:val="16"/>
                <w:szCs w:val="16"/>
                <w:lang w:val="lt-LT"/>
              </w:rPr>
            </w:pPr>
            <w:r w:rsidRPr="007A2F38">
              <w:rPr>
                <w:rFonts w:ascii="Arial" w:hAnsi="Arial" w:cs="Arial"/>
                <w:sz w:val="16"/>
                <w:szCs w:val="16"/>
                <w:lang w:val="lt-LT"/>
              </w:rPr>
              <w:br/>
            </w:r>
            <w:r w:rsidRPr="007A2F38">
              <w:rPr>
                <w:rFonts w:ascii="Arial" w:hAnsi="Arial" w:cs="Arial"/>
                <w:color w:val="000000" w:themeColor="text1"/>
                <w:sz w:val="16"/>
                <w:szCs w:val="16"/>
                <w:lang w:val="lt-LT"/>
              </w:rPr>
              <w:t>2. KC pirkimo procedūrų metu kilus abejonių dėl reikalavimo atitikimo turi teisę reikalauti Užsakovų  pažymų, kuriose turi būti nurodytos suteiktų paslaugų bendros sumos, datos, paslaugų gavėjai, ar paslaugos buvo suteiktos tinkamai.</w:t>
            </w:r>
          </w:p>
          <w:p w14:paraId="390E7278" w14:textId="77777777" w:rsidR="00CC2515" w:rsidRPr="007A2F38" w:rsidRDefault="00CC2515" w:rsidP="00CC2515">
            <w:pPr>
              <w:jc w:val="both"/>
              <w:rPr>
                <w:rFonts w:ascii="Arial" w:hAnsi="Arial" w:cs="Arial"/>
                <w:color w:val="000000" w:themeColor="text1"/>
                <w:sz w:val="16"/>
                <w:szCs w:val="16"/>
                <w:lang w:val="lt-LT"/>
              </w:rPr>
            </w:pPr>
            <w:r w:rsidRPr="007A2F38">
              <w:rPr>
                <w:rFonts w:ascii="Arial" w:hAnsi="Arial" w:cs="Arial"/>
                <w:sz w:val="16"/>
                <w:szCs w:val="16"/>
                <w:lang w:val="lt-LT"/>
              </w:rPr>
              <w:br/>
            </w:r>
            <w:r w:rsidRPr="007A2F38">
              <w:rPr>
                <w:rFonts w:ascii="Arial" w:hAnsi="Arial" w:cs="Arial"/>
                <w:b/>
                <w:bCs/>
                <w:color w:val="000000" w:themeColor="text1"/>
                <w:sz w:val="16"/>
                <w:szCs w:val="16"/>
                <w:lang w:val="lt-LT"/>
              </w:rPr>
              <w:t xml:space="preserve">Pastaba: </w:t>
            </w:r>
            <w:r w:rsidRPr="007A2F38">
              <w:rPr>
                <w:rFonts w:ascii="Arial" w:hAnsi="Arial" w:cs="Arial"/>
                <w:color w:val="000000" w:themeColor="text1"/>
                <w:sz w:val="16"/>
                <w:szCs w:val="16"/>
                <w:lang w:val="lt-LT"/>
              </w:rPr>
              <w:t xml:space="preserve">pažymos, kuri patvirtintų, kad paslaugos buvo suteikiamos tinkamai, nereikalaujama pateikti, jei Klientas buvo KC, LTG, AB "LTG Cargo", AB "LTG Infra", UAB "LTG Link", </w:t>
            </w:r>
            <w:r w:rsidRPr="007A2F38">
              <w:rPr>
                <w:rFonts w:ascii="Arial" w:hAnsi="Arial" w:cs="Arial"/>
                <w:sz w:val="16"/>
                <w:szCs w:val="16"/>
                <w:lang w:val="lt-LT"/>
              </w:rPr>
              <w:t>UAB Geležinkelio tiesimo centras</w:t>
            </w:r>
            <w:r w:rsidRPr="007A2F38">
              <w:rPr>
                <w:rFonts w:ascii="Arial" w:hAnsi="Arial" w:cs="Arial"/>
                <w:color w:val="000000" w:themeColor="text1"/>
                <w:sz w:val="16"/>
                <w:szCs w:val="16"/>
                <w:lang w:val="lt-LT"/>
              </w:rPr>
              <w:t>.</w:t>
            </w:r>
          </w:p>
          <w:p w14:paraId="0BCC5C90" w14:textId="7A4A27AD" w:rsidR="00CC2515" w:rsidRPr="007A2F38" w:rsidRDefault="00CC2515" w:rsidP="00CC2515">
            <w:pPr>
              <w:jc w:val="both"/>
              <w:rPr>
                <w:rFonts w:ascii="Arial" w:hAnsi="Arial" w:cs="Arial"/>
                <w:sz w:val="16"/>
                <w:szCs w:val="16"/>
                <w:lang w:val="lt-LT"/>
              </w:rPr>
            </w:pPr>
            <w:r w:rsidRPr="007A2F38">
              <w:rPr>
                <w:rFonts w:ascii="Arial" w:hAnsi="Arial" w:cs="Arial"/>
                <w:sz w:val="16"/>
                <w:szCs w:val="16"/>
                <w:lang w:val="lt-LT"/>
              </w:rPr>
              <w:b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2223" w:type="dxa"/>
            <w:tcMar>
              <w:top w:w="28" w:type="dxa"/>
              <w:bottom w:w="28" w:type="dxa"/>
            </w:tcMar>
          </w:tcPr>
          <w:p w14:paraId="689B3135" w14:textId="77777777" w:rsidR="00CC2515" w:rsidRPr="007A2F38" w:rsidRDefault="00CC2515" w:rsidP="00CC2515">
            <w:pPr>
              <w:rPr>
                <w:rFonts w:ascii="Arial" w:hAnsi="Arial" w:cs="Arial"/>
                <w:sz w:val="16"/>
                <w:szCs w:val="16"/>
                <w:lang w:val="lt-LT"/>
              </w:rPr>
            </w:pPr>
            <w:r w:rsidRPr="007A2F38">
              <w:rPr>
                <w:rFonts w:ascii="Arial" w:hAnsi="Arial" w:cs="Arial"/>
                <w:sz w:val="16"/>
                <w:szCs w:val="16"/>
                <w:lang w:val="lt-LT"/>
              </w:rPr>
              <w:t xml:space="preserve">Tiekėjas, </w:t>
            </w:r>
          </w:p>
          <w:p w14:paraId="4E72C39C" w14:textId="77777777" w:rsidR="00CC2515" w:rsidRPr="007A2F38" w:rsidRDefault="00CC2515" w:rsidP="00CC2515">
            <w:pPr>
              <w:rPr>
                <w:rFonts w:ascii="Arial" w:hAnsi="Arial" w:cs="Arial"/>
                <w:sz w:val="16"/>
                <w:szCs w:val="16"/>
                <w:lang w:val="lt-LT"/>
              </w:rPr>
            </w:pPr>
            <w:r w:rsidRPr="007A2F38">
              <w:rPr>
                <w:rFonts w:ascii="Arial" w:hAnsi="Arial" w:cs="Arial"/>
                <w:sz w:val="16"/>
                <w:szCs w:val="16"/>
                <w:lang w:val="lt-LT"/>
              </w:rPr>
              <w:t xml:space="preserve">tiekėjų grupės nariai bendrai (gali ir vienas tiekėjų grupės narys) ir (arba) </w:t>
            </w:r>
          </w:p>
          <w:p w14:paraId="3A07A87A" w14:textId="24BBA9EE" w:rsidR="00CC2515" w:rsidRPr="007A2F38" w:rsidRDefault="00CC2515" w:rsidP="00CC2515">
            <w:pPr>
              <w:rPr>
                <w:rFonts w:ascii="Arial" w:hAnsi="Arial" w:cs="Arial"/>
                <w:sz w:val="16"/>
                <w:szCs w:val="16"/>
              </w:rPr>
            </w:pPr>
            <w:r w:rsidRPr="007A2F38">
              <w:rPr>
                <w:rFonts w:ascii="Arial" w:hAnsi="Arial" w:cs="Arial"/>
                <w:sz w:val="16"/>
                <w:szCs w:val="16"/>
                <w:lang w:val="lt-LT"/>
              </w:rPr>
              <w:t>ūkio subjektas, kurio pajėgumais remiasi tiekėjas, jeigu tas subjektas pats vykdys tą pirkimo sutarties dalį, kuriai reikia jo turimų pajėgumų.</w:t>
            </w:r>
          </w:p>
        </w:tc>
        <w:tc>
          <w:tcPr>
            <w:tcW w:w="1954" w:type="dxa"/>
            <w:tcMar>
              <w:top w:w="28" w:type="dxa"/>
              <w:bottom w:w="28" w:type="dxa"/>
            </w:tcMar>
          </w:tcPr>
          <w:p w14:paraId="25FF4913" w14:textId="77777777" w:rsidR="00CC2515" w:rsidRPr="007A2F38" w:rsidRDefault="00CC2515" w:rsidP="00CC2515">
            <w:pPr>
              <w:jc w:val="both"/>
              <w:rPr>
                <w:rFonts w:ascii="Arial" w:hAnsi="Arial" w:cs="Arial"/>
                <w:color w:val="FF0000"/>
                <w:sz w:val="16"/>
                <w:szCs w:val="16"/>
                <w:lang w:val="lt-LT"/>
              </w:rPr>
            </w:pPr>
            <w:r w:rsidRPr="007A2F38">
              <w:rPr>
                <w:rFonts w:ascii="Arial" w:hAnsi="Arial" w:cs="Arial"/>
                <w:color w:val="FF0000"/>
                <w:sz w:val="16"/>
                <w:szCs w:val="16"/>
                <w:lang w:val="lt-LT"/>
              </w:rPr>
              <w:t>Užpildyti</w:t>
            </w:r>
          </w:p>
          <w:p w14:paraId="52D72893" w14:textId="77777777" w:rsidR="00CC2515" w:rsidRPr="007A2F38" w:rsidRDefault="00CC2515" w:rsidP="00CC2515">
            <w:pPr>
              <w:jc w:val="both"/>
              <w:rPr>
                <w:rFonts w:ascii="Arial" w:hAnsi="Arial" w:cs="Arial"/>
                <w:sz w:val="16"/>
                <w:szCs w:val="16"/>
              </w:rPr>
            </w:pPr>
          </w:p>
        </w:tc>
      </w:tr>
      <w:tr w:rsidR="00CC2515" w:rsidRPr="007A2F38" w14:paraId="6A22006F" w14:textId="77777777" w:rsidTr="6F766DE1">
        <w:tc>
          <w:tcPr>
            <w:tcW w:w="914" w:type="dxa"/>
            <w:tcMar>
              <w:top w:w="28" w:type="dxa"/>
              <w:bottom w:w="28" w:type="dxa"/>
            </w:tcMar>
          </w:tcPr>
          <w:p w14:paraId="7DD3307D" w14:textId="77777777" w:rsidR="00CC2515" w:rsidRPr="007A2F38" w:rsidRDefault="00CC2515" w:rsidP="00CC2515">
            <w:pPr>
              <w:pStyle w:val="ListParagraph"/>
              <w:spacing w:before="40" w:after="40"/>
              <w:ind w:left="431"/>
              <w:contextualSpacing w:val="0"/>
              <w:rPr>
                <w:rFonts w:ascii="Arial" w:hAnsi="Arial" w:cs="Arial"/>
                <w:sz w:val="16"/>
                <w:szCs w:val="16"/>
              </w:rPr>
            </w:pPr>
          </w:p>
        </w:tc>
        <w:tc>
          <w:tcPr>
            <w:tcW w:w="3884" w:type="dxa"/>
            <w:tcMar>
              <w:top w:w="28" w:type="dxa"/>
              <w:bottom w:w="28" w:type="dxa"/>
            </w:tcMar>
          </w:tcPr>
          <w:p w14:paraId="0D53794E" w14:textId="77777777" w:rsidR="007A2F38" w:rsidRPr="007A2F38" w:rsidRDefault="007A2F38" w:rsidP="007A2F38">
            <w:pPr>
              <w:pStyle w:val="ListParagraph"/>
              <w:tabs>
                <w:tab w:val="left" w:pos="720"/>
              </w:tabs>
              <w:ind w:left="0"/>
              <w:contextualSpacing w:val="0"/>
              <w:jc w:val="both"/>
              <w:rPr>
                <w:rFonts w:ascii="Arial" w:hAnsi="Arial" w:cs="Arial"/>
                <w:bCs/>
                <w:sz w:val="16"/>
                <w:szCs w:val="16"/>
              </w:rPr>
            </w:pPr>
            <w:r w:rsidRPr="007A2F38">
              <w:rPr>
                <w:rFonts w:ascii="Arial" w:hAnsi="Arial" w:cs="Arial"/>
                <w:bCs/>
                <w:sz w:val="16"/>
                <w:szCs w:val="16"/>
              </w:rPr>
              <w:t>The supplier has, within the last three (3) years, or within the period from the date of registration of the supplier (if the supplier has been established for less than three (3) years) until the closing date for the submission of the application, satisfactorily provided by its own means:</w:t>
            </w:r>
          </w:p>
          <w:p w14:paraId="566159DC" w14:textId="58AAA9D6" w:rsidR="007A2F38" w:rsidRPr="007A2F38" w:rsidRDefault="39F0C58D" w:rsidP="00F841F4">
            <w:pPr>
              <w:pStyle w:val="ListParagraph"/>
              <w:numPr>
                <w:ilvl w:val="0"/>
                <w:numId w:val="7"/>
              </w:numPr>
              <w:tabs>
                <w:tab w:val="left" w:pos="720"/>
              </w:tabs>
              <w:ind w:left="672" w:hanging="1193"/>
              <w:contextualSpacing w:val="0"/>
              <w:jc w:val="both"/>
              <w:rPr>
                <w:rFonts w:ascii="Arial" w:hAnsi="Arial" w:cs="Arial"/>
                <w:bCs/>
                <w:sz w:val="16"/>
                <w:szCs w:val="16"/>
              </w:rPr>
            </w:pPr>
            <w:r w:rsidRPr="33DEAD11">
              <w:rPr>
                <w:rFonts w:ascii="Arial" w:hAnsi="Arial" w:cs="Arial"/>
                <w:sz w:val="16"/>
                <w:szCs w:val="16"/>
              </w:rPr>
              <w:t>Capital r</w:t>
            </w:r>
            <w:r w:rsidR="007A2F38" w:rsidRPr="007A2F38">
              <w:rPr>
                <w:rFonts w:ascii="Arial" w:hAnsi="Arial" w:cs="Arial"/>
                <w:bCs/>
                <w:sz w:val="16"/>
                <w:szCs w:val="16"/>
              </w:rPr>
              <w:t>epair services of 600DH hydrostatic engines with VDVs. The total value of such services provided shall not be less than EUR 3 000 000 (three million) excluding VAT,</w:t>
            </w:r>
          </w:p>
          <w:p w14:paraId="6FC1336C" w14:textId="77777777" w:rsidR="007A2F38" w:rsidRPr="007A2F38" w:rsidRDefault="007A2F38" w:rsidP="007A2F38">
            <w:pPr>
              <w:tabs>
                <w:tab w:val="left" w:pos="720"/>
              </w:tabs>
              <w:jc w:val="both"/>
              <w:rPr>
                <w:rFonts w:ascii="Arial" w:hAnsi="Arial" w:cs="Arial"/>
                <w:bCs/>
                <w:sz w:val="16"/>
                <w:szCs w:val="16"/>
              </w:rPr>
            </w:pPr>
            <w:r w:rsidRPr="007A2F38">
              <w:rPr>
                <w:rFonts w:ascii="Arial" w:hAnsi="Arial" w:cs="Arial"/>
                <w:bCs/>
                <w:sz w:val="16"/>
                <w:szCs w:val="16"/>
              </w:rPr>
              <w:t>or:</w:t>
            </w:r>
          </w:p>
          <w:p w14:paraId="29F8294B" w14:textId="1FCC0423" w:rsidR="00CC2515" w:rsidRPr="00F841F4" w:rsidRDefault="580EF30A" w:rsidP="00F841F4">
            <w:pPr>
              <w:pStyle w:val="ListParagraph"/>
              <w:numPr>
                <w:ilvl w:val="0"/>
                <w:numId w:val="8"/>
              </w:numPr>
              <w:tabs>
                <w:tab w:val="left" w:pos="247"/>
              </w:tabs>
              <w:ind w:left="0" w:firstLine="0"/>
              <w:jc w:val="both"/>
              <w:rPr>
                <w:rFonts w:ascii="Arial" w:hAnsi="Arial" w:cs="Arial"/>
                <w:sz w:val="16"/>
                <w:szCs w:val="16"/>
              </w:rPr>
            </w:pPr>
            <w:r w:rsidRPr="33DEAD11">
              <w:rPr>
                <w:rFonts w:ascii="Arial" w:hAnsi="Arial" w:cs="Arial"/>
                <w:sz w:val="16"/>
                <w:szCs w:val="16"/>
              </w:rPr>
              <w:t>Capital r</w:t>
            </w:r>
            <w:r w:rsidR="007A2F38" w:rsidRPr="007A2F38">
              <w:rPr>
                <w:rFonts w:ascii="Arial" w:hAnsi="Arial" w:cs="Arial"/>
                <w:bCs/>
                <w:sz w:val="16"/>
                <w:szCs w:val="16"/>
              </w:rPr>
              <w:t>epair services for PDHV211 - DF R2876T3 power plants after at least 32 000 moto hours. The total value of such services rendered shall not be less than EUR 1 000 000 (one million) excluding VAT; and</w:t>
            </w:r>
            <w:r w:rsidR="00923731">
              <w:rPr>
                <w:rFonts w:ascii="Arial" w:hAnsi="Arial" w:cs="Arial"/>
                <w:bCs/>
                <w:sz w:val="16"/>
                <w:szCs w:val="16"/>
              </w:rPr>
              <w:t xml:space="preserve"> </w:t>
            </w:r>
            <w:r w:rsidR="007A2F38" w:rsidRPr="00F841F4">
              <w:rPr>
                <w:rFonts w:ascii="Arial" w:hAnsi="Arial" w:cs="Arial"/>
                <w:bCs/>
                <w:sz w:val="16"/>
                <w:szCs w:val="16"/>
              </w:rPr>
              <w:t>Repair services for PDHV211 - DFMA382G power plants after at least 32 000 moto hours. The total value of such services rendered shall not be less than EUR 2 000 000 (two million) excluding VAT</w:t>
            </w:r>
            <w:r w:rsidR="00CC2515">
              <w:br/>
            </w:r>
            <w:r w:rsidR="00CC2515">
              <w:br/>
            </w:r>
            <w:r w:rsidR="00CC2515" w:rsidRPr="00F841F4">
              <w:rPr>
                <w:rFonts w:ascii="Arial" w:hAnsi="Arial" w:cs="Arial"/>
                <w:sz w:val="16"/>
                <w:szCs w:val="16"/>
              </w:rPr>
              <w:t xml:space="preserve">Where the </w:t>
            </w:r>
            <w:r w:rsidR="00150FA5" w:rsidRPr="00F841F4">
              <w:rPr>
                <w:rFonts w:ascii="Arial" w:hAnsi="Arial" w:cs="Arial"/>
                <w:bCs/>
                <w:color w:val="000000" w:themeColor="text1"/>
                <w:sz w:val="16"/>
                <w:szCs w:val="16"/>
              </w:rPr>
              <w:t xml:space="preserve">request </w:t>
            </w:r>
            <w:r w:rsidR="00150FA5" w:rsidRPr="00F841F4">
              <w:rPr>
                <w:rFonts w:ascii="Arial" w:hAnsi="Arial" w:cs="Arial"/>
                <w:bCs/>
                <w:sz w:val="16"/>
                <w:szCs w:val="16"/>
              </w:rPr>
              <w:t>for participation</w:t>
            </w:r>
            <w:r w:rsidR="00CC2515" w:rsidRPr="00F841F4">
              <w:rPr>
                <w:rFonts w:ascii="Arial" w:hAnsi="Arial" w:cs="Arial"/>
                <w:sz w:val="16"/>
                <w:szCs w:val="16"/>
              </w:rPr>
              <w:t xml:space="preserve"> is submitted by a group of suppliers – the requirement must be fulfilled by all members of the group of suppliers jointly (the experience is aggregated) taking into consideration the obligations assumed by them.</w:t>
            </w:r>
          </w:p>
        </w:tc>
        <w:tc>
          <w:tcPr>
            <w:tcW w:w="5904" w:type="dxa"/>
            <w:tcMar>
              <w:top w:w="28" w:type="dxa"/>
              <w:bottom w:w="28" w:type="dxa"/>
            </w:tcMar>
          </w:tcPr>
          <w:p w14:paraId="7BDE0048" w14:textId="6C20BA35" w:rsidR="00CC2515" w:rsidRPr="007A2F38" w:rsidRDefault="00CC2515" w:rsidP="00CC2515">
            <w:pPr>
              <w:jc w:val="both"/>
              <w:rPr>
                <w:rFonts w:ascii="Arial" w:hAnsi="Arial" w:cs="Arial"/>
                <w:color w:val="000000" w:themeColor="text1"/>
                <w:sz w:val="16"/>
                <w:szCs w:val="16"/>
              </w:rPr>
            </w:pPr>
            <w:r w:rsidRPr="007A2F38">
              <w:rPr>
                <w:rFonts w:ascii="Arial" w:hAnsi="Arial" w:cs="Arial"/>
                <w:color w:val="000000" w:themeColor="text1"/>
                <w:sz w:val="16"/>
                <w:szCs w:val="16"/>
              </w:rPr>
              <w:t xml:space="preserve">1. The list of the main services provided over the past 3 years (drawn up in accordance with information required under Annex No. </w:t>
            </w:r>
            <w:r w:rsidR="00B50454" w:rsidRPr="007A2F38">
              <w:rPr>
                <w:rFonts w:ascii="Arial" w:hAnsi="Arial" w:cs="Arial"/>
                <w:color w:val="000000" w:themeColor="text1"/>
                <w:sz w:val="16"/>
                <w:szCs w:val="16"/>
              </w:rPr>
              <w:t>VIII.</w:t>
            </w:r>
          </w:p>
          <w:p w14:paraId="75866684" w14:textId="77A5C833" w:rsidR="00CC2515" w:rsidRPr="007A2F38" w:rsidRDefault="00CC2515" w:rsidP="00CC2515">
            <w:pPr>
              <w:jc w:val="both"/>
              <w:rPr>
                <w:rFonts w:ascii="Arial" w:eastAsia="Arial" w:hAnsi="Arial" w:cs="Arial"/>
                <w:color w:val="000000" w:themeColor="text1"/>
                <w:sz w:val="16"/>
                <w:szCs w:val="16"/>
              </w:rPr>
            </w:pPr>
            <w:r>
              <w:br/>
            </w:r>
            <w:r w:rsidR="5FC4A6C6" w:rsidRPr="00F841F4">
              <w:rPr>
                <w:sz w:val="16"/>
                <w:szCs w:val="16"/>
              </w:rPr>
              <w:t>2.</w:t>
            </w:r>
            <w:r w:rsidR="5FC4A6C6">
              <w:t xml:space="preserve"> </w:t>
            </w:r>
            <w:r w:rsidRPr="09098391">
              <w:rPr>
                <w:rFonts w:ascii="Arial" w:hAnsi="Arial" w:cs="Arial"/>
                <w:color w:val="000000" w:themeColor="text1"/>
                <w:sz w:val="16"/>
                <w:szCs w:val="16"/>
              </w:rPr>
              <w:t>In case of doubts about the compliance of the requirement during the KC. procurement procedures, the Customer has the right to request certificates from the Clients, which must indicate the total amounts of the provided services, dates, recipients of the services, whether the services have been provided properly.</w:t>
            </w:r>
            <w:r>
              <w:br/>
            </w:r>
            <w:r>
              <w:br/>
            </w:r>
            <w:r w:rsidRPr="09098391">
              <w:rPr>
                <w:rFonts w:ascii="Arial" w:hAnsi="Arial" w:cs="Arial"/>
                <w:color w:val="000000" w:themeColor="text1"/>
                <w:sz w:val="16"/>
                <w:szCs w:val="16"/>
              </w:rPr>
              <w:t xml:space="preserve">Note: it is not required to submit a certificate to confirm satisfactory deliveries of supplies where the Buyer was KC, LTG, AB LTG Cargo, AB LTG Infra, UAB LTG Link, </w:t>
            </w:r>
            <w:r w:rsidRPr="09098391">
              <w:rPr>
                <w:rFonts w:ascii="Arial" w:eastAsia="Arial" w:hAnsi="Arial" w:cs="Arial"/>
                <w:color w:val="000000" w:themeColor="text1"/>
                <w:sz w:val="16"/>
                <w:szCs w:val="16"/>
              </w:rPr>
              <w:t>UAB Geležinkelio tiesimo centras</w:t>
            </w:r>
          </w:p>
          <w:p w14:paraId="3054DBB8" w14:textId="6940FF29" w:rsidR="00CC2515" w:rsidRPr="007A2F38" w:rsidRDefault="00CC2515" w:rsidP="00CC2515">
            <w:pPr>
              <w:jc w:val="both"/>
              <w:rPr>
                <w:rFonts w:ascii="Arial" w:hAnsi="Arial" w:cs="Arial"/>
                <w:sz w:val="16"/>
                <w:szCs w:val="16"/>
              </w:rPr>
            </w:pPr>
            <w:r w:rsidRPr="007A2F38">
              <w:rPr>
                <w:rFonts w:ascii="Arial" w:hAnsi="Arial" w:cs="Arial"/>
                <w:sz w:val="16"/>
                <w:szCs w:val="16"/>
              </w:rPr>
              <w:br/>
              <w:t>The supplier shall not be prevented from relying on a contract which the supplier has performed not alone but together with other economic entity. However, in such a case, it is the services provided by a particular supplier participating in the procurement, their scope and value that must be assessed, and not the whole object of the contract performed.</w:t>
            </w:r>
          </w:p>
        </w:tc>
        <w:tc>
          <w:tcPr>
            <w:tcW w:w="2223" w:type="dxa"/>
            <w:tcMar>
              <w:top w:w="28" w:type="dxa"/>
              <w:bottom w:w="28" w:type="dxa"/>
            </w:tcMar>
          </w:tcPr>
          <w:p w14:paraId="44A4E56C" w14:textId="77777777" w:rsidR="00CC2515" w:rsidRPr="007A2F38" w:rsidRDefault="00CC2515" w:rsidP="00CC2515">
            <w:pPr>
              <w:rPr>
                <w:rFonts w:ascii="Arial" w:hAnsi="Arial" w:cs="Arial"/>
                <w:sz w:val="16"/>
                <w:szCs w:val="16"/>
              </w:rPr>
            </w:pPr>
            <w:r w:rsidRPr="007A2F38">
              <w:rPr>
                <w:rFonts w:ascii="Arial" w:hAnsi="Arial" w:cs="Arial"/>
                <w:sz w:val="16"/>
                <w:szCs w:val="16"/>
              </w:rPr>
              <w:t xml:space="preserve">The supplier, </w:t>
            </w:r>
          </w:p>
          <w:p w14:paraId="05024C36" w14:textId="5B314655" w:rsidR="00CC2515" w:rsidRPr="007A2F38" w:rsidRDefault="00CC2515" w:rsidP="00CC2515">
            <w:pPr>
              <w:rPr>
                <w:rFonts w:ascii="Arial" w:hAnsi="Arial" w:cs="Arial"/>
                <w:sz w:val="16"/>
                <w:szCs w:val="16"/>
              </w:rPr>
            </w:pPr>
            <w:r w:rsidRPr="007A2F38">
              <w:rPr>
                <w:rFonts w:ascii="Arial" w:hAnsi="Arial" w:cs="Arial"/>
                <w:sz w:val="16"/>
                <w:szCs w:val="16"/>
              </w:rPr>
              <w:t xml:space="preserve">members of a group of suppliers jointly (as well as one member of a group of suppliers) and/or </w:t>
            </w:r>
          </w:p>
          <w:p w14:paraId="427DE188" w14:textId="44325D47" w:rsidR="00CC2515" w:rsidRPr="007A2F38" w:rsidRDefault="00CC2515" w:rsidP="00CC2515">
            <w:pPr>
              <w:rPr>
                <w:rFonts w:ascii="Arial" w:hAnsi="Arial" w:cs="Arial"/>
                <w:sz w:val="16"/>
                <w:szCs w:val="16"/>
              </w:rPr>
            </w:pPr>
            <w:r w:rsidRPr="007A2F38">
              <w:rPr>
                <w:rFonts w:ascii="Arial" w:hAnsi="Arial" w:cs="Arial"/>
                <w:sz w:val="16"/>
                <w:szCs w:val="16"/>
              </w:rPr>
              <w:t>an economic entity on the capacities whereof the supplier relies if that entity will itself execute that part of the procurement contract that requires its available capacities</w:t>
            </w:r>
          </w:p>
        </w:tc>
        <w:tc>
          <w:tcPr>
            <w:tcW w:w="1954" w:type="dxa"/>
            <w:tcMar>
              <w:top w:w="28" w:type="dxa"/>
              <w:bottom w:w="28" w:type="dxa"/>
            </w:tcMar>
          </w:tcPr>
          <w:p w14:paraId="3A2C7BF6" w14:textId="77777777" w:rsidR="00CC2515" w:rsidRPr="007A2F38" w:rsidRDefault="00CC2515" w:rsidP="00CC2515">
            <w:pPr>
              <w:jc w:val="both"/>
              <w:rPr>
                <w:rFonts w:ascii="Arial" w:hAnsi="Arial" w:cs="Arial"/>
                <w:color w:val="FF0000"/>
                <w:sz w:val="16"/>
                <w:szCs w:val="16"/>
                <w:lang w:val="lt-LT"/>
              </w:rPr>
            </w:pPr>
            <w:r w:rsidRPr="007A2F38">
              <w:rPr>
                <w:rFonts w:ascii="Arial" w:hAnsi="Arial" w:cs="Arial"/>
                <w:color w:val="FF0000"/>
                <w:sz w:val="16"/>
                <w:szCs w:val="16"/>
              </w:rPr>
              <w:t>To be filled in</w:t>
            </w:r>
          </w:p>
          <w:p w14:paraId="72420761" w14:textId="77777777" w:rsidR="00CC2515" w:rsidRPr="007A2F38" w:rsidRDefault="00CC2515" w:rsidP="00CC2515">
            <w:pPr>
              <w:jc w:val="both"/>
              <w:rPr>
                <w:rFonts w:ascii="Arial" w:hAnsi="Arial" w:cs="Arial"/>
                <w:sz w:val="16"/>
                <w:szCs w:val="16"/>
              </w:rPr>
            </w:pPr>
          </w:p>
        </w:tc>
      </w:tr>
      <w:tr w:rsidR="00A147E5" w:rsidRPr="007A2F38" w14:paraId="5FD0459E" w14:textId="77777777" w:rsidTr="6F766DE1">
        <w:tc>
          <w:tcPr>
            <w:tcW w:w="914" w:type="dxa"/>
            <w:tcMar>
              <w:top w:w="28" w:type="dxa"/>
              <w:bottom w:w="28" w:type="dxa"/>
            </w:tcMar>
          </w:tcPr>
          <w:p w14:paraId="4C2175FF" w14:textId="54220B0A" w:rsidR="00A147E5" w:rsidRPr="007A2F38" w:rsidRDefault="00A147E5" w:rsidP="00A147E5">
            <w:pPr>
              <w:pStyle w:val="ListParagraph"/>
              <w:spacing w:before="40" w:after="40"/>
              <w:ind w:left="431"/>
              <w:contextualSpacing w:val="0"/>
              <w:rPr>
                <w:rFonts w:ascii="Arial" w:hAnsi="Arial" w:cs="Arial"/>
                <w:sz w:val="16"/>
                <w:szCs w:val="16"/>
              </w:rPr>
            </w:pPr>
            <w:r w:rsidRPr="007A2F38">
              <w:rPr>
                <w:rFonts w:ascii="Arial" w:hAnsi="Arial" w:cs="Arial"/>
                <w:sz w:val="16"/>
                <w:szCs w:val="16"/>
              </w:rPr>
              <w:t>1.2.</w:t>
            </w:r>
          </w:p>
        </w:tc>
        <w:tc>
          <w:tcPr>
            <w:tcW w:w="3884" w:type="dxa"/>
            <w:tcMar>
              <w:top w:w="28" w:type="dxa"/>
              <w:bottom w:w="28" w:type="dxa"/>
            </w:tcMar>
          </w:tcPr>
          <w:p w14:paraId="0A1E2DB0" w14:textId="77777777" w:rsidR="00A147E5" w:rsidRPr="007A2F38" w:rsidRDefault="00A147E5" w:rsidP="00A147E5">
            <w:pPr>
              <w:keepNext/>
              <w:jc w:val="both"/>
              <w:rPr>
                <w:rFonts w:ascii="Arial" w:hAnsi="Arial" w:cs="Arial"/>
                <w:sz w:val="16"/>
                <w:szCs w:val="16"/>
              </w:rPr>
            </w:pPr>
            <w:r w:rsidRPr="6F766DE1">
              <w:rPr>
                <w:rFonts w:ascii="Arial" w:hAnsi="Arial" w:cs="Arial"/>
                <w:sz w:val="16"/>
                <w:szCs w:val="16"/>
                <w:lang w:val="lt-LT"/>
              </w:rPr>
              <w:t xml:space="preserve">Tiekėjas per pastaruosius 3 (trejus) metus arba per laiką nuo tiekėjo įregistravimo dienos (jeigu tiekėjas vykdė veiklą mažiau nei 3 (trejus) metus) iki paraiškos pateikimo termino pabaigos pagal vieną ar daugiau sutarčių yra  tinkamai, savo jėgomis suteikęs Hidrostatinės jėgainės 600DH arba PDHV211 – DF R2876T3 arba PDHV211 – DFMA38G </w:t>
            </w:r>
            <w:r w:rsidRPr="6F766DE1">
              <w:rPr>
                <w:rFonts w:ascii="Arial" w:hAnsi="Arial" w:cs="Arial"/>
                <w:b/>
                <w:bCs/>
                <w:sz w:val="16"/>
                <w:szCs w:val="16"/>
                <w:lang w:val="lt-LT"/>
              </w:rPr>
              <w:t>techninės priežiūros</w:t>
            </w:r>
            <w:r w:rsidRPr="6F766DE1">
              <w:rPr>
                <w:rFonts w:ascii="Arial" w:hAnsi="Arial" w:cs="Arial"/>
                <w:sz w:val="16"/>
                <w:szCs w:val="16"/>
                <w:lang w:val="lt-LT"/>
              </w:rPr>
              <w:t xml:space="preserve"> paslaugas, kurių vertė ne mažesnė kaip 1 200 000 (vienas milijonas du šimtai tūkstančių) Eur be PVM.</w:t>
            </w:r>
            <w:r w:rsidRPr="6F766DE1">
              <w:rPr>
                <w:rFonts w:ascii="Arial" w:hAnsi="Arial" w:cs="Arial"/>
                <w:sz w:val="16"/>
                <w:szCs w:val="16"/>
              </w:rPr>
              <w:t> </w:t>
            </w:r>
          </w:p>
          <w:p w14:paraId="0F8121E7" w14:textId="77777777" w:rsidR="00A147E5" w:rsidRPr="007A2F38" w:rsidRDefault="00A147E5" w:rsidP="00A147E5">
            <w:pPr>
              <w:keepNext/>
              <w:jc w:val="both"/>
              <w:rPr>
                <w:rFonts w:ascii="Arial" w:hAnsi="Arial" w:cs="Arial"/>
                <w:sz w:val="16"/>
                <w:szCs w:val="16"/>
              </w:rPr>
            </w:pPr>
          </w:p>
          <w:p w14:paraId="67FE4314" w14:textId="77777777" w:rsidR="00A147E5" w:rsidRPr="007A2F38" w:rsidRDefault="00A147E5" w:rsidP="00A147E5">
            <w:pPr>
              <w:keepNext/>
              <w:jc w:val="both"/>
              <w:rPr>
                <w:rFonts w:ascii="Arial" w:hAnsi="Arial" w:cs="Arial"/>
                <w:color w:val="FF0000"/>
                <w:sz w:val="16"/>
                <w:szCs w:val="16"/>
                <w:lang w:val="lt-LT"/>
              </w:rPr>
            </w:pPr>
            <w:r w:rsidRPr="007A2F38">
              <w:rPr>
                <w:rFonts w:ascii="Arial" w:hAnsi="Arial" w:cs="Arial"/>
                <w:sz w:val="16"/>
                <w:szCs w:val="16"/>
                <w:lang w:val="lt-LT"/>
              </w:rPr>
              <w:t>Jei paraišką teikia Tiekėjų grupė – reikalavimą turi atitikti visi Tiekėjų grupės nariai kartu (patirtis sumuojama) atsižvelgiant į jų prisiimamus įsipareigojimus.</w:t>
            </w:r>
          </w:p>
          <w:p w14:paraId="3AB88C3B" w14:textId="09BFBF24" w:rsidR="00A147E5" w:rsidRPr="007A2F38" w:rsidRDefault="00A147E5" w:rsidP="00A147E5">
            <w:pPr>
              <w:keepNext/>
              <w:jc w:val="both"/>
              <w:rPr>
                <w:rFonts w:ascii="Arial" w:hAnsi="Arial" w:cs="Arial"/>
                <w:sz w:val="16"/>
                <w:szCs w:val="16"/>
              </w:rPr>
            </w:pPr>
          </w:p>
        </w:tc>
        <w:tc>
          <w:tcPr>
            <w:tcW w:w="5904" w:type="dxa"/>
            <w:tcMar>
              <w:top w:w="28" w:type="dxa"/>
              <w:bottom w:w="28" w:type="dxa"/>
            </w:tcMar>
          </w:tcPr>
          <w:p w14:paraId="24E32128" w14:textId="77777777" w:rsidR="00A147E5" w:rsidRPr="007A2F38" w:rsidRDefault="00A147E5" w:rsidP="00A147E5">
            <w:pPr>
              <w:jc w:val="both"/>
              <w:rPr>
                <w:rFonts w:ascii="Arial" w:hAnsi="Arial" w:cs="Arial"/>
                <w:sz w:val="16"/>
                <w:szCs w:val="16"/>
                <w:lang w:val="lt-LT"/>
              </w:rPr>
            </w:pPr>
            <w:r w:rsidRPr="007A2F38">
              <w:rPr>
                <w:rFonts w:ascii="Arial" w:hAnsi="Arial" w:cs="Arial"/>
                <w:color w:val="000000" w:themeColor="text1"/>
                <w:sz w:val="16"/>
                <w:szCs w:val="16"/>
                <w:lang w:val="lt-LT"/>
              </w:rPr>
              <w:t xml:space="preserve">1. Pagrindinių per pastaruosius 3 </w:t>
            </w:r>
            <w:r w:rsidRPr="007A2F38">
              <w:rPr>
                <w:rFonts w:ascii="Arial" w:hAnsi="Arial" w:cs="Arial"/>
                <w:sz w:val="16"/>
                <w:szCs w:val="16"/>
                <w:lang w:val="lt-LT"/>
              </w:rPr>
              <w:t>(trejus) metus suteiktų paslaugų sąrašas (parengiamas pagal Specialiųjų sąlygų VIII priede reikalaujamą informaciją);</w:t>
            </w:r>
          </w:p>
          <w:p w14:paraId="387BBE4B" w14:textId="77777777" w:rsidR="00A147E5" w:rsidRPr="007A2F38" w:rsidRDefault="00A147E5" w:rsidP="00A147E5">
            <w:pPr>
              <w:jc w:val="both"/>
              <w:rPr>
                <w:rFonts w:ascii="Arial" w:hAnsi="Arial" w:cs="Arial"/>
                <w:color w:val="000000" w:themeColor="text1"/>
                <w:sz w:val="16"/>
                <w:szCs w:val="16"/>
                <w:lang w:val="lt-LT"/>
              </w:rPr>
            </w:pPr>
            <w:r w:rsidRPr="007A2F38">
              <w:rPr>
                <w:rFonts w:ascii="Arial" w:hAnsi="Arial" w:cs="Arial"/>
                <w:sz w:val="16"/>
                <w:szCs w:val="16"/>
                <w:lang w:val="lt-LT"/>
              </w:rPr>
              <w:br/>
            </w:r>
            <w:r w:rsidRPr="007A2F38">
              <w:rPr>
                <w:rFonts w:ascii="Arial" w:hAnsi="Arial" w:cs="Arial"/>
                <w:color w:val="000000" w:themeColor="text1"/>
                <w:sz w:val="16"/>
                <w:szCs w:val="16"/>
                <w:lang w:val="lt-LT"/>
              </w:rPr>
              <w:t>2. KC pirkimo procedūrų metu kilus abejonių dėl reikalavimo atitikimo turi teisę reikalauti Užsakovų  pažymų, kuriose turi būti nurodytos suteiktų paslaugų bendros sumos, datos, paslaugų gavėjai, ar paslaugos buvo suteiktos tinkamai.</w:t>
            </w:r>
          </w:p>
          <w:p w14:paraId="7E402284" w14:textId="77777777" w:rsidR="00A147E5" w:rsidRPr="007A2F38" w:rsidRDefault="00A147E5" w:rsidP="00A147E5">
            <w:pPr>
              <w:jc w:val="both"/>
              <w:rPr>
                <w:rFonts w:ascii="Arial" w:hAnsi="Arial" w:cs="Arial"/>
                <w:color w:val="000000" w:themeColor="text1"/>
                <w:sz w:val="16"/>
                <w:szCs w:val="16"/>
                <w:lang w:val="lt-LT"/>
              </w:rPr>
            </w:pPr>
            <w:r w:rsidRPr="007A2F38">
              <w:rPr>
                <w:rFonts w:ascii="Arial" w:hAnsi="Arial" w:cs="Arial"/>
                <w:sz w:val="16"/>
                <w:szCs w:val="16"/>
                <w:lang w:val="lt-LT"/>
              </w:rPr>
              <w:br/>
            </w:r>
            <w:r w:rsidRPr="007A2F38">
              <w:rPr>
                <w:rFonts w:ascii="Arial" w:hAnsi="Arial" w:cs="Arial"/>
                <w:b/>
                <w:bCs/>
                <w:color w:val="000000" w:themeColor="text1"/>
                <w:sz w:val="16"/>
                <w:szCs w:val="16"/>
                <w:lang w:val="lt-LT"/>
              </w:rPr>
              <w:t xml:space="preserve">Pastaba: </w:t>
            </w:r>
            <w:r w:rsidRPr="007A2F38">
              <w:rPr>
                <w:rFonts w:ascii="Arial" w:hAnsi="Arial" w:cs="Arial"/>
                <w:color w:val="000000" w:themeColor="text1"/>
                <w:sz w:val="16"/>
                <w:szCs w:val="16"/>
                <w:lang w:val="lt-LT"/>
              </w:rPr>
              <w:t xml:space="preserve">pažymos, kuri patvirtintų, kad paslaugos buvo suteikiamos tinkamai, nereikalaujama pateikti, jei Klientas buvo KC, LTG, AB "LTG Cargo", AB "LTG Infra", UAB "LTG Link", </w:t>
            </w:r>
            <w:r w:rsidRPr="007A2F38">
              <w:rPr>
                <w:rFonts w:ascii="Arial" w:hAnsi="Arial" w:cs="Arial"/>
                <w:sz w:val="16"/>
                <w:szCs w:val="16"/>
                <w:lang w:val="lt-LT"/>
              </w:rPr>
              <w:t>UAB Geležinkelio tiesimo centras</w:t>
            </w:r>
            <w:r w:rsidRPr="007A2F38">
              <w:rPr>
                <w:rFonts w:ascii="Arial" w:hAnsi="Arial" w:cs="Arial"/>
                <w:color w:val="000000" w:themeColor="text1"/>
                <w:sz w:val="16"/>
                <w:szCs w:val="16"/>
                <w:lang w:val="lt-LT"/>
              </w:rPr>
              <w:t>.</w:t>
            </w:r>
          </w:p>
          <w:p w14:paraId="54E8900B" w14:textId="7D790D3F" w:rsidR="00A147E5" w:rsidRPr="007A2F38" w:rsidRDefault="00A147E5" w:rsidP="00A147E5">
            <w:pPr>
              <w:jc w:val="both"/>
              <w:rPr>
                <w:rFonts w:ascii="Arial" w:hAnsi="Arial" w:cs="Arial"/>
                <w:color w:val="000000" w:themeColor="text1"/>
                <w:sz w:val="16"/>
                <w:szCs w:val="16"/>
              </w:rPr>
            </w:pPr>
            <w:r w:rsidRPr="007A2F38">
              <w:rPr>
                <w:rFonts w:ascii="Arial" w:hAnsi="Arial" w:cs="Arial"/>
                <w:sz w:val="16"/>
                <w:szCs w:val="16"/>
                <w:lang w:val="lt-LT"/>
              </w:rPr>
              <w:b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2223" w:type="dxa"/>
            <w:tcMar>
              <w:top w:w="28" w:type="dxa"/>
              <w:bottom w:w="28" w:type="dxa"/>
            </w:tcMar>
          </w:tcPr>
          <w:p w14:paraId="27FE2E49" w14:textId="77777777" w:rsidR="00A147E5" w:rsidRPr="007A2F38" w:rsidRDefault="00A147E5" w:rsidP="00A147E5">
            <w:pPr>
              <w:rPr>
                <w:rFonts w:ascii="Arial" w:hAnsi="Arial" w:cs="Arial"/>
                <w:sz w:val="16"/>
                <w:szCs w:val="16"/>
                <w:lang w:val="lt-LT"/>
              </w:rPr>
            </w:pPr>
            <w:r w:rsidRPr="007A2F38">
              <w:rPr>
                <w:rFonts w:ascii="Arial" w:hAnsi="Arial" w:cs="Arial"/>
                <w:sz w:val="16"/>
                <w:szCs w:val="16"/>
                <w:lang w:val="lt-LT"/>
              </w:rPr>
              <w:t xml:space="preserve">Tiekėjas, </w:t>
            </w:r>
          </w:p>
          <w:p w14:paraId="5D427EDC" w14:textId="77777777" w:rsidR="00A147E5" w:rsidRPr="007A2F38" w:rsidRDefault="00A147E5" w:rsidP="00A147E5">
            <w:pPr>
              <w:rPr>
                <w:rFonts w:ascii="Arial" w:hAnsi="Arial" w:cs="Arial"/>
                <w:sz w:val="16"/>
                <w:szCs w:val="16"/>
                <w:lang w:val="lt-LT"/>
              </w:rPr>
            </w:pPr>
            <w:r w:rsidRPr="007A2F38">
              <w:rPr>
                <w:rFonts w:ascii="Arial" w:hAnsi="Arial" w:cs="Arial"/>
                <w:sz w:val="16"/>
                <w:szCs w:val="16"/>
                <w:lang w:val="lt-LT"/>
              </w:rPr>
              <w:t xml:space="preserve">tiekėjų grupės nariai bendrai (gali ir vienas tiekėjų grupės narys) ir (arba) </w:t>
            </w:r>
          </w:p>
          <w:p w14:paraId="78EAE350" w14:textId="5B099DAE" w:rsidR="00A147E5" w:rsidRPr="007A2F38" w:rsidRDefault="00A147E5" w:rsidP="00A147E5">
            <w:pPr>
              <w:rPr>
                <w:rFonts w:ascii="Arial" w:hAnsi="Arial" w:cs="Arial"/>
                <w:sz w:val="16"/>
                <w:szCs w:val="16"/>
              </w:rPr>
            </w:pPr>
            <w:r w:rsidRPr="007A2F38">
              <w:rPr>
                <w:rFonts w:ascii="Arial" w:hAnsi="Arial" w:cs="Arial"/>
                <w:sz w:val="16"/>
                <w:szCs w:val="16"/>
                <w:lang w:val="lt-LT"/>
              </w:rPr>
              <w:t>ūkio subjektas, kurio pajėgumais remiasi tiekėjas, jeigu tas subjektas pats vykdys tą pirkimo sutarties dalį, kuriai reikia jo turimų pajėgumų.</w:t>
            </w:r>
          </w:p>
        </w:tc>
        <w:tc>
          <w:tcPr>
            <w:tcW w:w="1954" w:type="dxa"/>
            <w:tcMar>
              <w:top w:w="28" w:type="dxa"/>
              <w:bottom w:w="28" w:type="dxa"/>
            </w:tcMar>
          </w:tcPr>
          <w:p w14:paraId="1AF2FB4C" w14:textId="77777777" w:rsidR="00A147E5" w:rsidRPr="007A2F38" w:rsidRDefault="00A147E5" w:rsidP="00A147E5">
            <w:pPr>
              <w:jc w:val="both"/>
              <w:rPr>
                <w:rFonts w:ascii="Arial" w:hAnsi="Arial" w:cs="Arial"/>
                <w:color w:val="FF0000"/>
                <w:sz w:val="16"/>
                <w:szCs w:val="16"/>
                <w:lang w:val="lt-LT"/>
              </w:rPr>
            </w:pPr>
            <w:r w:rsidRPr="007A2F38">
              <w:rPr>
                <w:rFonts w:ascii="Arial" w:hAnsi="Arial" w:cs="Arial"/>
                <w:color w:val="FF0000"/>
                <w:sz w:val="16"/>
                <w:szCs w:val="16"/>
                <w:lang w:val="lt-LT"/>
              </w:rPr>
              <w:t>Užpildyti</w:t>
            </w:r>
          </w:p>
          <w:p w14:paraId="661F74CA" w14:textId="77777777" w:rsidR="00A147E5" w:rsidRPr="007A2F38" w:rsidRDefault="00A147E5" w:rsidP="00A147E5">
            <w:pPr>
              <w:jc w:val="both"/>
              <w:rPr>
                <w:rFonts w:ascii="Arial" w:hAnsi="Arial" w:cs="Arial"/>
                <w:color w:val="FF0000"/>
                <w:sz w:val="16"/>
                <w:szCs w:val="16"/>
              </w:rPr>
            </w:pPr>
          </w:p>
        </w:tc>
      </w:tr>
      <w:tr w:rsidR="0095048D" w:rsidRPr="007A2F38" w14:paraId="41FE4A5F" w14:textId="77777777" w:rsidTr="6F766DE1">
        <w:tc>
          <w:tcPr>
            <w:tcW w:w="914" w:type="dxa"/>
            <w:tcMar>
              <w:top w:w="28" w:type="dxa"/>
              <w:bottom w:w="28" w:type="dxa"/>
            </w:tcMar>
          </w:tcPr>
          <w:p w14:paraId="753EC74D" w14:textId="77777777" w:rsidR="0095048D" w:rsidRPr="007A2F38" w:rsidRDefault="0095048D" w:rsidP="0095048D">
            <w:pPr>
              <w:pStyle w:val="ListParagraph"/>
              <w:spacing w:before="40" w:after="40"/>
              <w:ind w:left="431"/>
              <w:contextualSpacing w:val="0"/>
              <w:rPr>
                <w:rFonts w:ascii="Arial" w:hAnsi="Arial" w:cs="Arial"/>
                <w:sz w:val="16"/>
                <w:szCs w:val="16"/>
              </w:rPr>
            </w:pPr>
          </w:p>
        </w:tc>
        <w:tc>
          <w:tcPr>
            <w:tcW w:w="3884" w:type="dxa"/>
            <w:tcMar>
              <w:top w:w="28" w:type="dxa"/>
              <w:bottom w:w="28" w:type="dxa"/>
            </w:tcMar>
          </w:tcPr>
          <w:p w14:paraId="5799ECF3" w14:textId="77777777" w:rsidR="0095048D" w:rsidRPr="007A2F38" w:rsidRDefault="0095048D" w:rsidP="0095048D">
            <w:pPr>
              <w:keepNext/>
              <w:jc w:val="both"/>
              <w:rPr>
                <w:rFonts w:ascii="Arial" w:hAnsi="Arial" w:cs="Arial"/>
                <w:bCs/>
                <w:sz w:val="16"/>
                <w:szCs w:val="16"/>
              </w:rPr>
            </w:pPr>
            <w:r w:rsidRPr="007A2F38">
              <w:rPr>
                <w:rFonts w:ascii="Arial" w:hAnsi="Arial" w:cs="Arial"/>
                <w:bCs/>
                <w:sz w:val="16"/>
                <w:szCs w:val="16"/>
              </w:rPr>
              <w:t>The supplier has duly carried out, within the last three (3) years, or within the period from the date of registration of the supplier (if the supplier has been in business for less than three (3) years) until the closing date for the submission of the tender, the provision by its own forces, under one or more contracts, of the maintenance of the Hydrostatic Power Plant 600DH or PDHV211 - DF R2876T3 or PDHV211 - DFMA38G, with a value of at least EUR 1 200 000 (One Million Two Hundred Thousand Euros), excluding VAT.</w:t>
            </w:r>
          </w:p>
          <w:p w14:paraId="49F77E26" w14:textId="77777777" w:rsidR="0095048D" w:rsidRPr="007A2F38" w:rsidRDefault="0095048D" w:rsidP="0095048D">
            <w:pPr>
              <w:keepNext/>
              <w:jc w:val="both"/>
              <w:rPr>
                <w:rFonts w:ascii="Arial" w:hAnsi="Arial" w:cs="Arial"/>
                <w:bCs/>
                <w:sz w:val="16"/>
                <w:szCs w:val="16"/>
                <w:lang w:val="lt-LT"/>
              </w:rPr>
            </w:pPr>
          </w:p>
          <w:p w14:paraId="0470BE7A" w14:textId="36AF5BE9" w:rsidR="0095048D" w:rsidRPr="007A2F38" w:rsidRDefault="0095048D" w:rsidP="0095048D">
            <w:pPr>
              <w:keepNext/>
              <w:jc w:val="both"/>
              <w:rPr>
                <w:rFonts w:ascii="Arial" w:hAnsi="Arial" w:cs="Arial"/>
                <w:sz w:val="16"/>
                <w:szCs w:val="16"/>
                <w:lang w:val="lt-LT"/>
              </w:rPr>
            </w:pPr>
            <w:r w:rsidRPr="007A2F38">
              <w:rPr>
                <w:rFonts w:ascii="Arial" w:hAnsi="Arial" w:cs="Arial"/>
                <w:sz w:val="16"/>
                <w:szCs w:val="16"/>
              </w:rPr>
              <w:t xml:space="preserve">Where the </w:t>
            </w:r>
            <w:r w:rsidRPr="007A2F38">
              <w:rPr>
                <w:rFonts w:ascii="Arial" w:hAnsi="Arial" w:cs="Arial"/>
                <w:bCs/>
                <w:color w:val="000000" w:themeColor="text1"/>
                <w:sz w:val="16"/>
                <w:szCs w:val="16"/>
              </w:rPr>
              <w:t xml:space="preserve">request </w:t>
            </w:r>
            <w:r w:rsidRPr="007A2F38">
              <w:rPr>
                <w:rFonts w:ascii="Arial" w:hAnsi="Arial" w:cs="Arial"/>
                <w:bCs/>
                <w:sz w:val="16"/>
                <w:szCs w:val="16"/>
              </w:rPr>
              <w:t>for participation</w:t>
            </w:r>
            <w:r w:rsidRPr="007A2F38">
              <w:rPr>
                <w:rFonts w:ascii="Arial" w:hAnsi="Arial" w:cs="Arial"/>
                <w:sz w:val="16"/>
                <w:szCs w:val="16"/>
              </w:rPr>
              <w:t xml:space="preserve"> is submitted by a group of suppliers – the requirement must be fulfilled by all members of the group of suppliers jointly (the experience is aggregated) taking into consideration the obligations assumed by them.</w:t>
            </w:r>
          </w:p>
        </w:tc>
        <w:tc>
          <w:tcPr>
            <w:tcW w:w="5904" w:type="dxa"/>
            <w:tcMar>
              <w:top w:w="28" w:type="dxa"/>
              <w:bottom w:w="28" w:type="dxa"/>
            </w:tcMar>
          </w:tcPr>
          <w:p w14:paraId="45C0231C" w14:textId="77777777" w:rsidR="0095048D" w:rsidRPr="007A2F38" w:rsidRDefault="0095048D" w:rsidP="0095048D">
            <w:pPr>
              <w:jc w:val="both"/>
              <w:rPr>
                <w:rFonts w:ascii="Arial" w:hAnsi="Arial" w:cs="Arial"/>
                <w:color w:val="000000" w:themeColor="text1"/>
                <w:sz w:val="16"/>
                <w:szCs w:val="16"/>
              </w:rPr>
            </w:pPr>
            <w:r w:rsidRPr="007A2F38">
              <w:rPr>
                <w:rFonts w:ascii="Arial" w:hAnsi="Arial" w:cs="Arial"/>
                <w:color w:val="000000" w:themeColor="text1"/>
                <w:sz w:val="16"/>
                <w:szCs w:val="16"/>
              </w:rPr>
              <w:t>1. The list of the main services provided over the past 3 years (drawn up in accordance with information required under Annex No. VIII.</w:t>
            </w:r>
          </w:p>
          <w:p w14:paraId="770FB3F3" w14:textId="77777777" w:rsidR="0095048D" w:rsidRPr="007A2F38" w:rsidRDefault="0095048D" w:rsidP="0095048D">
            <w:pPr>
              <w:jc w:val="both"/>
              <w:rPr>
                <w:rFonts w:ascii="Arial" w:eastAsia="Arial" w:hAnsi="Arial" w:cs="Arial"/>
                <w:color w:val="000000" w:themeColor="text1"/>
                <w:sz w:val="16"/>
                <w:szCs w:val="16"/>
              </w:rPr>
            </w:pPr>
            <w:r w:rsidRPr="007A2F38">
              <w:rPr>
                <w:rFonts w:ascii="Arial" w:hAnsi="Arial" w:cs="Arial"/>
                <w:sz w:val="16"/>
                <w:szCs w:val="16"/>
              </w:rPr>
              <w:br/>
            </w:r>
            <w:r w:rsidRPr="007A2F38">
              <w:rPr>
                <w:rFonts w:ascii="Arial" w:hAnsi="Arial" w:cs="Arial"/>
                <w:color w:val="000000" w:themeColor="text1"/>
                <w:sz w:val="16"/>
                <w:szCs w:val="16"/>
              </w:rPr>
              <w:t>In case of doubts about the compliance of the requirement during the KC. procurement procedures, the Customer has the right to request certificates from the Clients, which must indicate the total amounts of the provided services, dates, recipients of the services, whether the services have been provided properly.</w:t>
            </w:r>
            <w:r w:rsidRPr="007A2F38">
              <w:rPr>
                <w:rFonts w:ascii="Arial" w:hAnsi="Arial" w:cs="Arial"/>
                <w:sz w:val="16"/>
                <w:szCs w:val="16"/>
              </w:rPr>
              <w:br/>
            </w:r>
            <w:r w:rsidRPr="007A2F38">
              <w:rPr>
                <w:rFonts w:ascii="Arial" w:hAnsi="Arial" w:cs="Arial"/>
                <w:sz w:val="16"/>
                <w:szCs w:val="16"/>
              </w:rPr>
              <w:br/>
            </w:r>
            <w:r w:rsidRPr="007A2F38">
              <w:rPr>
                <w:rFonts w:ascii="Arial" w:hAnsi="Arial" w:cs="Arial"/>
                <w:color w:val="000000" w:themeColor="text1"/>
                <w:sz w:val="16"/>
                <w:szCs w:val="16"/>
              </w:rPr>
              <w:t xml:space="preserve">Note: it is not required to submit a certificate to confirm satisfactory deliveries of supplies where the Buyer was KC, LTG, AB LTG Cargo, AB LTG Infra, UAB LTG Link, </w:t>
            </w:r>
            <w:r w:rsidRPr="007A2F38">
              <w:rPr>
                <w:rFonts w:ascii="Arial" w:eastAsia="Arial" w:hAnsi="Arial" w:cs="Arial"/>
                <w:color w:val="000000" w:themeColor="text1"/>
                <w:sz w:val="16"/>
                <w:szCs w:val="16"/>
              </w:rPr>
              <w:t>UAB Geležinkelio tiesimo centras</w:t>
            </w:r>
          </w:p>
          <w:p w14:paraId="7447F834" w14:textId="307755C2" w:rsidR="0095048D" w:rsidRPr="007A2F38" w:rsidRDefault="0095048D" w:rsidP="0095048D">
            <w:pPr>
              <w:jc w:val="both"/>
              <w:rPr>
                <w:rFonts w:ascii="Arial" w:hAnsi="Arial" w:cs="Arial"/>
                <w:color w:val="000000" w:themeColor="text1"/>
                <w:sz w:val="16"/>
                <w:szCs w:val="16"/>
              </w:rPr>
            </w:pPr>
            <w:r w:rsidRPr="007A2F38">
              <w:rPr>
                <w:rFonts w:ascii="Arial" w:hAnsi="Arial" w:cs="Arial"/>
                <w:sz w:val="16"/>
                <w:szCs w:val="16"/>
              </w:rPr>
              <w:br/>
              <w:t>The supplier shall not be prevented from relying on a contract which the supplier has performed not alone but together with other economic entity. However, in such a case, it is the services provided by a particular supplier participating in the procurement, their scope and value that must be assessed, and not the whole object of the contract performed.</w:t>
            </w:r>
          </w:p>
        </w:tc>
        <w:tc>
          <w:tcPr>
            <w:tcW w:w="2223" w:type="dxa"/>
            <w:tcMar>
              <w:top w:w="28" w:type="dxa"/>
              <w:bottom w:w="28" w:type="dxa"/>
            </w:tcMar>
          </w:tcPr>
          <w:p w14:paraId="6D21BD47" w14:textId="77777777" w:rsidR="0095048D" w:rsidRPr="007A2F38" w:rsidRDefault="0095048D" w:rsidP="0095048D">
            <w:pPr>
              <w:rPr>
                <w:rFonts w:ascii="Arial" w:hAnsi="Arial" w:cs="Arial"/>
                <w:sz w:val="16"/>
                <w:szCs w:val="16"/>
              </w:rPr>
            </w:pPr>
            <w:r w:rsidRPr="007A2F38">
              <w:rPr>
                <w:rFonts w:ascii="Arial" w:hAnsi="Arial" w:cs="Arial"/>
                <w:sz w:val="16"/>
                <w:szCs w:val="16"/>
              </w:rPr>
              <w:t xml:space="preserve">The supplier, </w:t>
            </w:r>
          </w:p>
          <w:p w14:paraId="426749C6" w14:textId="77777777" w:rsidR="0095048D" w:rsidRPr="007A2F38" w:rsidRDefault="0095048D" w:rsidP="0095048D">
            <w:pPr>
              <w:rPr>
                <w:rFonts w:ascii="Arial" w:hAnsi="Arial" w:cs="Arial"/>
                <w:sz w:val="16"/>
                <w:szCs w:val="16"/>
              </w:rPr>
            </w:pPr>
            <w:r w:rsidRPr="007A2F38">
              <w:rPr>
                <w:rFonts w:ascii="Arial" w:hAnsi="Arial" w:cs="Arial"/>
                <w:sz w:val="16"/>
                <w:szCs w:val="16"/>
              </w:rPr>
              <w:t xml:space="preserve">members of a group of suppliers jointly (as well as one member of a group of suppliers) and/or </w:t>
            </w:r>
          </w:p>
          <w:p w14:paraId="0809D157" w14:textId="0F8609DF" w:rsidR="0095048D" w:rsidRPr="007A2F38" w:rsidRDefault="0095048D" w:rsidP="0095048D">
            <w:pPr>
              <w:rPr>
                <w:rFonts w:ascii="Arial" w:hAnsi="Arial" w:cs="Arial"/>
                <w:sz w:val="16"/>
                <w:szCs w:val="16"/>
              </w:rPr>
            </w:pPr>
            <w:r w:rsidRPr="007A2F38">
              <w:rPr>
                <w:rFonts w:ascii="Arial" w:hAnsi="Arial" w:cs="Arial"/>
                <w:sz w:val="16"/>
                <w:szCs w:val="16"/>
              </w:rPr>
              <w:t>an economic entity on the capacities whereof the supplier relies if that entity will itself execute that part of the procurement contract that requires its available capacities</w:t>
            </w:r>
          </w:p>
        </w:tc>
        <w:tc>
          <w:tcPr>
            <w:tcW w:w="1954" w:type="dxa"/>
            <w:tcMar>
              <w:top w:w="28" w:type="dxa"/>
              <w:bottom w:w="28" w:type="dxa"/>
            </w:tcMar>
          </w:tcPr>
          <w:p w14:paraId="24357ACB" w14:textId="77777777" w:rsidR="0095048D" w:rsidRPr="007A2F38" w:rsidRDefault="0095048D" w:rsidP="0095048D">
            <w:pPr>
              <w:jc w:val="both"/>
              <w:rPr>
                <w:rFonts w:ascii="Arial" w:hAnsi="Arial" w:cs="Arial"/>
                <w:color w:val="FF0000"/>
                <w:sz w:val="16"/>
                <w:szCs w:val="16"/>
                <w:lang w:val="lt-LT"/>
              </w:rPr>
            </w:pPr>
            <w:r w:rsidRPr="007A2F38">
              <w:rPr>
                <w:rFonts w:ascii="Arial" w:hAnsi="Arial" w:cs="Arial"/>
                <w:color w:val="FF0000"/>
                <w:sz w:val="16"/>
                <w:szCs w:val="16"/>
              </w:rPr>
              <w:t>To be filled in</w:t>
            </w:r>
          </w:p>
          <w:p w14:paraId="7BB0A030" w14:textId="77777777" w:rsidR="0095048D" w:rsidRPr="007A2F38" w:rsidRDefault="0095048D" w:rsidP="0095048D">
            <w:pPr>
              <w:jc w:val="both"/>
              <w:rPr>
                <w:rFonts w:ascii="Arial" w:hAnsi="Arial" w:cs="Arial"/>
                <w:color w:val="FF0000"/>
                <w:sz w:val="16"/>
                <w:szCs w:val="16"/>
              </w:rPr>
            </w:pPr>
          </w:p>
        </w:tc>
      </w:tr>
    </w:tbl>
    <w:p w14:paraId="4BDC4877" w14:textId="77777777" w:rsidR="00CC2515" w:rsidRPr="007A2F38" w:rsidRDefault="00CC2515">
      <w:pPr>
        <w:rPr>
          <w:rFonts w:ascii="Arial" w:hAnsi="Arial" w:cs="Arial"/>
          <w:sz w:val="16"/>
          <w:szCs w:val="16"/>
        </w:rPr>
      </w:pPr>
    </w:p>
    <w:p w14:paraId="0465DF03" w14:textId="77777777" w:rsidR="000D3B48" w:rsidRPr="007A2F38" w:rsidRDefault="000D3B48">
      <w:pPr>
        <w:rPr>
          <w:rFonts w:ascii="Arial" w:hAnsi="Arial" w:cs="Arial"/>
          <w:sz w:val="16"/>
          <w:szCs w:val="16"/>
        </w:rPr>
      </w:pPr>
    </w:p>
    <w:sectPr w:rsidR="000D3B48" w:rsidRPr="007A2F38" w:rsidSect="00CC2515">
      <w:pgSz w:w="15840" w:h="12240" w:orient="landscape"/>
      <w:pgMar w:top="567" w:right="531"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1F46B" w14:textId="77777777" w:rsidR="001325BA" w:rsidRDefault="001325BA" w:rsidP="00CC2515">
      <w:pPr>
        <w:spacing w:after="0" w:line="240" w:lineRule="auto"/>
      </w:pPr>
      <w:r>
        <w:separator/>
      </w:r>
    </w:p>
  </w:endnote>
  <w:endnote w:type="continuationSeparator" w:id="0">
    <w:p w14:paraId="22EDDD96" w14:textId="77777777" w:rsidR="001325BA" w:rsidRDefault="001325BA" w:rsidP="00CC2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3F038" w14:textId="77777777" w:rsidR="001325BA" w:rsidRDefault="001325BA" w:rsidP="00CC2515">
      <w:pPr>
        <w:spacing w:after="0" w:line="240" w:lineRule="auto"/>
      </w:pPr>
      <w:r>
        <w:separator/>
      </w:r>
    </w:p>
  </w:footnote>
  <w:footnote w:type="continuationSeparator" w:id="0">
    <w:p w14:paraId="0E7D80D9" w14:textId="77777777" w:rsidR="001325BA" w:rsidRDefault="001325BA" w:rsidP="00CC2515">
      <w:pPr>
        <w:spacing w:after="0" w:line="240" w:lineRule="auto"/>
      </w:pPr>
      <w:r>
        <w:continuationSeparator/>
      </w:r>
    </w:p>
  </w:footnote>
  <w:footnote w:id="1">
    <w:p w14:paraId="4FD4817A" w14:textId="61A5647D" w:rsidR="00CC2515" w:rsidRPr="00633841" w:rsidRDefault="00CC2515">
      <w:pPr>
        <w:keepNext/>
        <w:keepLines/>
        <w:tabs>
          <w:tab w:val="left" w:pos="1561"/>
        </w:tabs>
        <w:spacing w:after="0" w:line="240" w:lineRule="auto"/>
        <w:rPr>
          <w:rFonts w:ascii="Arial" w:hAnsi="Arial" w:cs="Arial"/>
          <w:bCs/>
          <w:sz w:val="16"/>
          <w:szCs w:val="16"/>
        </w:rPr>
      </w:pPr>
      <w:r w:rsidRPr="00633841">
        <w:rPr>
          <w:rStyle w:val="FootnoteReference"/>
          <w:rFonts w:ascii="Arial" w:hAnsi="Arial" w:cs="Arial"/>
          <w:sz w:val="16"/>
          <w:szCs w:val="16"/>
        </w:rPr>
        <w:footnoteRef/>
      </w:r>
      <w:r w:rsidRPr="00633841">
        <w:rPr>
          <w:rFonts w:ascii="Arial" w:hAnsi="Arial" w:cs="Arial"/>
          <w:sz w:val="16"/>
          <w:szCs w:val="16"/>
        </w:rPr>
        <w:t xml:space="preserve"> </w:t>
      </w:r>
      <w:r w:rsidRPr="00CC2515">
        <w:rPr>
          <w:rFonts w:ascii="Arial" w:hAnsi="Arial" w:cs="Arial"/>
          <w:bCs/>
          <w:sz w:val="16"/>
          <w:szCs w:val="16"/>
          <w:lang w:val="lt-LT"/>
        </w:rPr>
        <w:t>Elektroninės bylos (failo) pavadinimas, o jei visi dokumentai teikiami vienoje byloje, nurodyti ir puslapio, kuriame yra dokumentas, numerį (Pildo tiekėjas)</w:t>
      </w:r>
    </w:p>
  </w:footnote>
  <w:footnote w:id="2">
    <w:p w14:paraId="0FB58AC4" w14:textId="77777777" w:rsidR="00CC2515" w:rsidRPr="00633841" w:rsidRDefault="00CC2515">
      <w:pPr>
        <w:keepNext/>
        <w:keepLines/>
        <w:spacing w:after="0" w:line="240" w:lineRule="auto"/>
        <w:ind w:left="142" w:hanging="142"/>
        <w:rPr>
          <w:rFonts w:ascii="Arial" w:hAnsi="Arial" w:cs="Arial"/>
          <w:color w:val="000000"/>
          <w:sz w:val="18"/>
          <w:szCs w:val="18"/>
        </w:rPr>
      </w:pPr>
      <w:r w:rsidRPr="00633841">
        <w:rPr>
          <w:rStyle w:val="FootnoteReference"/>
          <w:rFonts w:ascii="Arial" w:hAnsi="Arial" w:cs="Arial"/>
          <w:sz w:val="16"/>
          <w:szCs w:val="16"/>
        </w:rPr>
        <w:footnoteRef/>
      </w:r>
      <w:r w:rsidRPr="00633841">
        <w:rPr>
          <w:rFonts w:ascii="Arial" w:hAnsi="Arial" w:cs="Arial"/>
          <w:sz w:val="16"/>
          <w:szCs w:val="16"/>
        </w:rPr>
        <w:t xml:space="preserve"> </w:t>
      </w:r>
      <w:r w:rsidRPr="00633841">
        <w:rPr>
          <w:rFonts w:ascii="Arial" w:hAnsi="Arial" w:cs="Arial"/>
          <w:color w:val="000000"/>
          <w:sz w:val="16"/>
          <w:szCs w:val="16"/>
        </w:rPr>
        <w:t>being submitted, electronic file name and, if all documents are submitted in a single file, page number where the document can be found shall be also indicated (to be completed by the   supplier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464B"/>
    <w:multiLevelType w:val="multilevel"/>
    <w:tmpl w:val="5EF083E4"/>
    <w:lvl w:ilvl="0">
      <w:start w:val="1"/>
      <w:numFmt w:val="decimal"/>
      <w:lvlText w:val="%1."/>
      <w:lvlJc w:val="left"/>
      <w:pPr>
        <w:ind w:left="360" w:hanging="360"/>
      </w:pPr>
      <w:rPr>
        <w:b/>
        <w:bCs/>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84453E"/>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2D0FC8"/>
    <w:multiLevelType w:val="multilevel"/>
    <w:tmpl w:val="256276F4"/>
    <w:lvl w:ilvl="0">
      <w:start w:val="1"/>
      <w:numFmt w:val="decimal"/>
      <w:lvlText w:val="%1."/>
      <w:lvlJc w:val="left"/>
      <w:pPr>
        <w:ind w:left="754" w:hanging="360"/>
      </w:pPr>
      <w:rPr>
        <w:b/>
        <w:bCs/>
      </w:rPr>
    </w:lvl>
    <w:lvl w:ilvl="1">
      <w:start w:val="1"/>
      <w:numFmt w:val="decimal"/>
      <w:lvlText w:val="%1.%2."/>
      <w:lvlJc w:val="left"/>
      <w:pPr>
        <w:ind w:left="1186" w:hanging="432"/>
      </w:pPr>
    </w:lvl>
    <w:lvl w:ilvl="2">
      <w:start w:val="1"/>
      <w:numFmt w:val="decimal"/>
      <w:lvlText w:val="%1.%2.%3."/>
      <w:lvlJc w:val="left"/>
      <w:pPr>
        <w:ind w:left="1618" w:hanging="504"/>
      </w:pPr>
    </w:lvl>
    <w:lvl w:ilvl="3">
      <w:start w:val="1"/>
      <w:numFmt w:val="decimal"/>
      <w:lvlText w:val="%1.%2.%3.%4."/>
      <w:lvlJc w:val="left"/>
      <w:pPr>
        <w:ind w:left="2122" w:hanging="648"/>
      </w:pPr>
    </w:lvl>
    <w:lvl w:ilvl="4">
      <w:start w:val="1"/>
      <w:numFmt w:val="decimal"/>
      <w:lvlText w:val="%1.%2.%3.%4.%5."/>
      <w:lvlJc w:val="left"/>
      <w:pPr>
        <w:ind w:left="2626" w:hanging="792"/>
      </w:pPr>
    </w:lvl>
    <w:lvl w:ilvl="5">
      <w:start w:val="1"/>
      <w:numFmt w:val="decimal"/>
      <w:lvlText w:val="%1.%2.%3.%4.%5.%6."/>
      <w:lvlJc w:val="left"/>
      <w:pPr>
        <w:ind w:left="3130" w:hanging="936"/>
      </w:pPr>
    </w:lvl>
    <w:lvl w:ilvl="6">
      <w:start w:val="1"/>
      <w:numFmt w:val="decimal"/>
      <w:lvlText w:val="%1.%2.%3.%4.%5.%6.%7."/>
      <w:lvlJc w:val="left"/>
      <w:pPr>
        <w:ind w:left="3634" w:hanging="1080"/>
      </w:pPr>
    </w:lvl>
    <w:lvl w:ilvl="7">
      <w:start w:val="1"/>
      <w:numFmt w:val="decimal"/>
      <w:lvlText w:val="%1.%2.%3.%4.%5.%6.%7.%8."/>
      <w:lvlJc w:val="left"/>
      <w:pPr>
        <w:ind w:left="4138" w:hanging="1224"/>
      </w:pPr>
    </w:lvl>
    <w:lvl w:ilvl="8">
      <w:start w:val="1"/>
      <w:numFmt w:val="decimal"/>
      <w:lvlText w:val="%1.%2.%3.%4.%5.%6.%7.%8.%9."/>
      <w:lvlJc w:val="left"/>
      <w:pPr>
        <w:ind w:left="4714" w:hanging="1440"/>
      </w:pPr>
    </w:lvl>
  </w:abstractNum>
  <w:abstractNum w:abstractNumId="3" w15:restartNumberingAfterBreak="0">
    <w:nsid w:val="34A14608"/>
    <w:multiLevelType w:val="multilevel"/>
    <w:tmpl w:val="A880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0E598A"/>
    <w:multiLevelType w:val="hybridMultilevel"/>
    <w:tmpl w:val="895613A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41174290"/>
    <w:multiLevelType w:val="hybridMultilevel"/>
    <w:tmpl w:val="9A229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4A08A1"/>
    <w:multiLevelType w:val="hybridMultilevel"/>
    <w:tmpl w:val="32B46F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774846"/>
    <w:multiLevelType w:val="hybridMultilevel"/>
    <w:tmpl w:val="510ED83E"/>
    <w:lvl w:ilvl="0" w:tplc="946A1FC6">
      <w:start w:val="2"/>
      <w:numFmt w:val="bullet"/>
      <w:lvlText w:val="-"/>
      <w:lvlJc w:val="left"/>
      <w:pPr>
        <w:ind w:left="1080" w:hanging="360"/>
      </w:pPr>
      <w:rPr>
        <w:rFonts w:ascii="Arial" w:eastAsiaTheme="minorHAnsi"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537623437">
    <w:abstractNumId w:val="2"/>
  </w:num>
  <w:num w:numId="2" w16cid:durableId="1071778887">
    <w:abstractNumId w:val="5"/>
  </w:num>
  <w:num w:numId="3" w16cid:durableId="1120804468">
    <w:abstractNumId w:val="0"/>
  </w:num>
  <w:num w:numId="4" w16cid:durableId="1252549227">
    <w:abstractNumId w:val="1"/>
  </w:num>
  <w:num w:numId="5" w16cid:durableId="737170750">
    <w:abstractNumId w:val="3"/>
  </w:num>
  <w:num w:numId="6" w16cid:durableId="1694108612">
    <w:abstractNumId w:val="6"/>
  </w:num>
  <w:num w:numId="7" w16cid:durableId="1476871570">
    <w:abstractNumId w:val="4"/>
  </w:num>
  <w:num w:numId="8" w16cid:durableId="1498278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15"/>
    <w:rsid w:val="000070B8"/>
    <w:rsid w:val="00057504"/>
    <w:rsid w:val="000628B8"/>
    <w:rsid w:val="00065CD6"/>
    <w:rsid w:val="00073356"/>
    <w:rsid w:val="00085DFC"/>
    <w:rsid w:val="000942C5"/>
    <w:rsid w:val="000A5098"/>
    <w:rsid w:val="000B793E"/>
    <w:rsid w:val="000C4D04"/>
    <w:rsid w:val="000C6F76"/>
    <w:rsid w:val="000D3B48"/>
    <w:rsid w:val="000E7D55"/>
    <w:rsid w:val="001041C3"/>
    <w:rsid w:val="00104B7D"/>
    <w:rsid w:val="00111F84"/>
    <w:rsid w:val="001300DD"/>
    <w:rsid w:val="001325BA"/>
    <w:rsid w:val="00135877"/>
    <w:rsid w:val="00150FA5"/>
    <w:rsid w:val="0017006E"/>
    <w:rsid w:val="001A4EA6"/>
    <w:rsid w:val="001A6645"/>
    <w:rsid w:val="001D455A"/>
    <w:rsid w:val="001E2A08"/>
    <w:rsid w:val="002013A0"/>
    <w:rsid w:val="00203611"/>
    <w:rsid w:val="00247489"/>
    <w:rsid w:val="00274AAC"/>
    <w:rsid w:val="002952D1"/>
    <w:rsid w:val="002F49A0"/>
    <w:rsid w:val="00316DF2"/>
    <w:rsid w:val="00325219"/>
    <w:rsid w:val="0035226E"/>
    <w:rsid w:val="003A40E2"/>
    <w:rsid w:val="003B06E5"/>
    <w:rsid w:val="003D7BFD"/>
    <w:rsid w:val="00413037"/>
    <w:rsid w:val="004175C2"/>
    <w:rsid w:val="004232ED"/>
    <w:rsid w:val="00425A61"/>
    <w:rsid w:val="004372E4"/>
    <w:rsid w:val="004560A8"/>
    <w:rsid w:val="004B60F1"/>
    <w:rsid w:val="004C14C4"/>
    <w:rsid w:val="004F7F9D"/>
    <w:rsid w:val="00505AA9"/>
    <w:rsid w:val="0054267E"/>
    <w:rsid w:val="005458B6"/>
    <w:rsid w:val="00545DE2"/>
    <w:rsid w:val="005473F3"/>
    <w:rsid w:val="005620CC"/>
    <w:rsid w:val="00585C27"/>
    <w:rsid w:val="005A6CF8"/>
    <w:rsid w:val="005D1A7C"/>
    <w:rsid w:val="006117E4"/>
    <w:rsid w:val="0063472A"/>
    <w:rsid w:val="00673C52"/>
    <w:rsid w:val="00696F82"/>
    <w:rsid w:val="006D54D5"/>
    <w:rsid w:val="00724AA9"/>
    <w:rsid w:val="00740049"/>
    <w:rsid w:val="0077304C"/>
    <w:rsid w:val="0079056A"/>
    <w:rsid w:val="007A2F38"/>
    <w:rsid w:val="007C22EA"/>
    <w:rsid w:val="007F5853"/>
    <w:rsid w:val="0081177E"/>
    <w:rsid w:val="00812D01"/>
    <w:rsid w:val="008356F4"/>
    <w:rsid w:val="008666C9"/>
    <w:rsid w:val="00886B25"/>
    <w:rsid w:val="008936C9"/>
    <w:rsid w:val="008A06D8"/>
    <w:rsid w:val="0090103E"/>
    <w:rsid w:val="00906F8F"/>
    <w:rsid w:val="00923731"/>
    <w:rsid w:val="009420D9"/>
    <w:rsid w:val="0095048D"/>
    <w:rsid w:val="00957C79"/>
    <w:rsid w:val="00965149"/>
    <w:rsid w:val="009837A8"/>
    <w:rsid w:val="00993FAF"/>
    <w:rsid w:val="009A3A54"/>
    <w:rsid w:val="009B2E12"/>
    <w:rsid w:val="009B71CF"/>
    <w:rsid w:val="009B7EA9"/>
    <w:rsid w:val="009F2B55"/>
    <w:rsid w:val="00A147E5"/>
    <w:rsid w:val="00A66290"/>
    <w:rsid w:val="00A95A14"/>
    <w:rsid w:val="00AA0E24"/>
    <w:rsid w:val="00AA3224"/>
    <w:rsid w:val="00B06BEF"/>
    <w:rsid w:val="00B155BC"/>
    <w:rsid w:val="00B15E8D"/>
    <w:rsid w:val="00B41486"/>
    <w:rsid w:val="00B414F1"/>
    <w:rsid w:val="00B41B18"/>
    <w:rsid w:val="00B44183"/>
    <w:rsid w:val="00B447D7"/>
    <w:rsid w:val="00B50454"/>
    <w:rsid w:val="00B95347"/>
    <w:rsid w:val="00BA0238"/>
    <w:rsid w:val="00BA27E9"/>
    <w:rsid w:val="00BC49A4"/>
    <w:rsid w:val="00BC4C18"/>
    <w:rsid w:val="00BC68C7"/>
    <w:rsid w:val="00C053D9"/>
    <w:rsid w:val="00C3183D"/>
    <w:rsid w:val="00C6073D"/>
    <w:rsid w:val="00C8008E"/>
    <w:rsid w:val="00CA33C2"/>
    <w:rsid w:val="00CC2515"/>
    <w:rsid w:val="00CF6394"/>
    <w:rsid w:val="00D018E6"/>
    <w:rsid w:val="00D44309"/>
    <w:rsid w:val="00D557A5"/>
    <w:rsid w:val="00D67037"/>
    <w:rsid w:val="00D70C72"/>
    <w:rsid w:val="00DA013D"/>
    <w:rsid w:val="00DA0FB4"/>
    <w:rsid w:val="00DB3D8E"/>
    <w:rsid w:val="00DD39A9"/>
    <w:rsid w:val="00E018F1"/>
    <w:rsid w:val="00E07CCF"/>
    <w:rsid w:val="00ED6C2F"/>
    <w:rsid w:val="00F23E43"/>
    <w:rsid w:val="00F55A3D"/>
    <w:rsid w:val="00F82E35"/>
    <w:rsid w:val="00F841F4"/>
    <w:rsid w:val="00F91FB8"/>
    <w:rsid w:val="00FA75DC"/>
    <w:rsid w:val="00FC20E3"/>
    <w:rsid w:val="00FD579B"/>
    <w:rsid w:val="00FD70A9"/>
    <w:rsid w:val="09098391"/>
    <w:rsid w:val="0B1265FD"/>
    <w:rsid w:val="11BE7AC6"/>
    <w:rsid w:val="14A27917"/>
    <w:rsid w:val="16BB6F6F"/>
    <w:rsid w:val="33DEAD11"/>
    <w:rsid w:val="39F0C58D"/>
    <w:rsid w:val="45F2158F"/>
    <w:rsid w:val="52B37070"/>
    <w:rsid w:val="54FF6A0E"/>
    <w:rsid w:val="580EF30A"/>
    <w:rsid w:val="5EAB3742"/>
    <w:rsid w:val="5FC4A6C6"/>
    <w:rsid w:val="60861A44"/>
    <w:rsid w:val="6132A144"/>
    <w:rsid w:val="676EF50E"/>
    <w:rsid w:val="6D7DF694"/>
    <w:rsid w:val="6E08EBA7"/>
    <w:rsid w:val="6F766DE1"/>
    <w:rsid w:val="76D28BB0"/>
    <w:rsid w:val="7CCD7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FDEA"/>
  <w15:chartTrackingRefBased/>
  <w15:docId w15:val="{D3351A35-F80E-4D17-88E1-A71E9E4C1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5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5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5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5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5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5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5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5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5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5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5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5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5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5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515"/>
    <w:rPr>
      <w:rFonts w:eastAsiaTheme="majorEastAsia" w:cstheme="majorBidi"/>
      <w:color w:val="272727" w:themeColor="text1" w:themeTint="D8"/>
    </w:rPr>
  </w:style>
  <w:style w:type="paragraph" w:styleId="Title">
    <w:name w:val="Title"/>
    <w:basedOn w:val="Normal"/>
    <w:next w:val="Normal"/>
    <w:link w:val="TitleChar"/>
    <w:uiPriority w:val="10"/>
    <w:qFormat/>
    <w:rsid w:val="00CC2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5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515"/>
    <w:pPr>
      <w:spacing w:before="160"/>
      <w:jc w:val="center"/>
    </w:pPr>
    <w:rPr>
      <w:i/>
      <w:iCs/>
      <w:color w:val="404040" w:themeColor="text1" w:themeTint="BF"/>
    </w:rPr>
  </w:style>
  <w:style w:type="character" w:customStyle="1" w:styleId="QuoteChar">
    <w:name w:val="Quote Char"/>
    <w:basedOn w:val="DefaultParagraphFont"/>
    <w:link w:val="Quote"/>
    <w:uiPriority w:val="29"/>
    <w:rsid w:val="00CC251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CC2515"/>
    <w:pPr>
      <w:ind w:left="720"/>
      <w:contextualSpacing/>
    </w:pPr>
  </w:style>
  <w:style w:type="character" w:styleId="IntenseEmphasis">
    <w:name w:val="Intense Emphasis"/>
    <w:basedOn w:val="DefaultParagraphFont"/>
    <w:uiPriority w:val="21"/>
    <w:qFormat/>
    <w:rsid w:val="00CC2515"/>
    <w:rPr>
      <w:i/>
      <w:iCs/>
      <w:color w:val="0F4761" w:themeColor="accent1" w:themeShade="BF"/>
    </w:rPr>
  </w:style>
  <w:style w:type="paragraph" w:styleId="IntenseQuote">
    <w:name w:val="Intense Quote"/>
    <w:basedOn w:val="Normal"/>
    <w:next w:val="Normal"/>
    <w:link w:val="IntenseQuoteChar"/>
    <w:uiPriority w:val="30"/>
    <w:qFormat/>
    <w:rsid w:val="00CC25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515"/>
    <w:rPr>
      <w:i/>
      <w:iCs/>
      <w:color w:val="0F4761" w:themeColor="accent1" w:themeShade="BF"/>
    </w:rPr>
  </w:style>
  <w:style w:type="character" w:styleId="IntenseReference">
    <w:name w:val="Intense Reference"/>
    <w:basedOn w:val="DefaultParagraphFont"/>
    <w:uiPriority w:val="32"/>
    <w:qFormat/>
    <w:rsid w:val="00CC2515"/>
    <w:rPr>
      <w:b/>
      <w:bCs/>
      <w:smallCaps/>
      <w:color w:val="0F4761" w:themeColor="accent1" w:themeShade="BF"/>
      <w:spacing w:val="5"/>
    </w:rPr>
  </w:style>
  <w:style w:type="table" w:styleId="TableGrid">
    <w:name w:val="Table Grid"/>
    <w:basedOn w:val="TableNormal"/>
    <w:uiPriority w:val="39"/>
    <w:rsid w:val="00CC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nhideWhenUsed/>
    <w:rsid w:val="00CC2515"/>
    <w:rPr>
      <w:vertAlign w:val="superscript"/>
    </w:rPr>
  </w:style>
  <w:style w:type="character" w:styleId="Hyperlink">
    <w:name w:val="Hyperlink"/>
    <w:basedOn w:val="DefaultParagraphFont"/>
    <w:unhideWhenUsed/>
    <w:rsid w:val="00CC2515"/>
    <w:rPr>
      <w:color w:val="0000FF"/>
      <w:u w:val="single"/>
    </w:rPr>
  </w:style>
  <w:style w:type="character" w:styleId="CommentReference">
    <w:name w:val="annotation reference"/>
    <w:basedOn w:val="DefaultParagraphFont"/>
    <w:uiPriority w:val="99"/>
    <w:unhideWhenUsed/>
    <w:rsid w:val="00CC2515"/>
    <w:rPr>
      <w:sz w:val="16"/>
      <w:szCs w:val="16"/>
    </w:rPr>
  </w:style>
  <w:style w:type="paragraph" w:styleId="CommentText">
    <w:name w:val="annotation text"/>
    <w:basedOn w:val="Normal"/>
    <w:link w:val="CommentTextChar"/>
    <w:uiPriority w:val="99"/>
    <w:unhideWhenUsed/>
    <w:rsid w:val="00CC2515"/>
    <w:pPr>
      <w:spacing w:line="240" w:lineRule="auto"/>
    </w:pPr>
    <w:rPr>
      <w:kern w:val="0"/>
      <w:sz w:val="20"/>
      <w:szCs w:val="20"/>
      <w:lang w:val="en-GB"/>
      <w14:ligatures w14:val="none"/>
    </w:rPr>
  </w:style>
  <w:style w:type="character" w:customStyle="1" w:styleId="CommentTextChar">
    <w:name w:val="Comment Text Char"/>
    <w:basedOn w:val="DefaultParagraphFont"/>
    <w:link w:val="CommentText"/>
    <w:uiPriority w:val="99"/>
    <w:rsid w:val="00CC2515"/>
    <w:rPr>
      <w:kern w:val="0"/>
      <w:sz w:val="20"/>
      <w:szCs w:val="20"/>
      <w:lang w:val="en-GB"/>
      <w14:ligatures w14:val="none"/>
    </w:rPr>
  </w:style>
  <w:style w:type="paragraph" w:styleId="NormalWeb">
    <w:name w:val="Normal (Web)"/>
    <w:basedOn w:val="Normal"/>
    <w:uiPriority w:val="99"/>
    <w:unhideWhenUsed/>
    <w:rsid w:val="00CC2515"/>
    <w:pPr>
      <w:spacing w:before="100" w:beforeAutospacing="1" w:after="100" w:afterAutospacing="1" w:line="240" w:lineRule="auto"/>
    </w:pPr>
    <w:rPr>
      <w:rFonts w:ascii="Times New Roman" w:eastAsia="Times New Roman" w:hAnsi="Times New Roman" w:cs="Times New Roman"/>
      <w:kern w:val="0"/>
      <w:sz w:val="24"/>
      <w:szCs w:val="24"/>
      <w:lang w:val="en-GB" w:eastAsia="lt-LT"/>
      <w14:ligatures w14:val="none"/>
    </w:rPr>
  </w:style>
  <w:style w:type="paragraph" w:styleId="CommentSubject">
    <w:name w:val="annotation subject"/>
    <w:basedOn w:val="CommentText"/>
    <w:next w:val="CommentText"/>
    <w:link w:val="CommentSubjectChar"/>
    <w:uiPriority w:val="99"/>
    <w:semiHidden/>
    <w:unhideWhenUsed/>
    <w:rsid w:val="00ED6C2F"/>
    <w:rPr>
      <w:b/>
      <w:bCs/>
      <w:kern w:val="2"/>
      <w:lang w:val="en-US"/>
      <w14:ligatures w14:val="standardContextual"/>
    </w:rPr>
  </w:style>
  <w:style w:type="character" w:customStyle="1" w:styleId="CommentSubjectChar">
    <w:name w:val="Comment Subject Char"/>
    <w:basedOn w:val="CommentTextChar"/>
    <w:link w:val="CommentSubject"/>
    <w:uiPriority w:val="99"/>
    <w:semiHidden/>
    <w:rsid w:val="00ED6C2F"/>
    <w:rPr>
      <w:b/>
      <w:bCs/>
      <w:kern w:val="0"/>
      <w:sz w:val="20"/>
      <w:szCs w:val="20"/>
      <w:lang w:val="en-GB"/>
      <w14:ligatures w14:val="none"/>
    </w:rPr>
  </w:style>
  <w:style w:type="character" w:styleId="UnresolvedMention">
    <w:name w:val="Unresolved Mention"/>
    <w:basedOn w:val="DefaultParagraphFont"/>
    <w:uiPriority w:val="99"/>
    <w:semiHidden/>
    <w:unhideWhenUsed/>
    <w:rsid w:val="00ED6C2F"/>
    <w:rPr>
      <w:color w:val="605E5C"/>
      <w:shd w:val="clear" w:color="auto" w:fill="E1DFDD"/>
    </w:rPr>
  </w:style>
  <w:style w:type="paragraph" w:styleId="FootnoteText">
    <w:name w:val="footnote text"/>
    <w:basedOn w:val="Normal"/>
    <w:link w:val="FootnoteTextChar"/>
    <w:rsid w:val="00ED6C2F"/>
    <w:pPr>
      <w:spacing w:after="0" w:line="240" w:lineRule="auto"/>
    </w:pPr>
    <w:rPr>
      <w:rFonts w:ascii="Times New Roman" w:eastAsia="Times New Roman" w:hAnsi="Times New Roman" w:cs="Times New Roman"/>
      <w:kern w:val="0"/>
      <w:sz w:val="20"/>
      <w:szCs w:val="20"/>
      <w:lang w:val="lt-LT"/>
      <w14:ligatures w14:val="none"/>
    </w:rPr>
  </w:style>
  <w:style w:type="character" w:customStyle="1" w:styleId="FootnoteTextChar">
    <w:name w:val="Footnote Text Char"/>
    <w:basedOn w:val="DefaultParagraphFont"/>
    <w:link w:val="FootnoteText"/>
    <w:rsid w:val="00ED6C2F"/>
    <w:rPr>
      <w:rFonts w:ascii="Times New Roman" w:eastAsia="Times New Roman" w:hAnsi="Times New Roman" w:cs="Times New Roman"/>
      <w:kern w:val="0"/>
      <w:sz w:val="20"/>
      <w:szCs w:val="20"/>
      <w:lang w:val="lt-LT"/>
      <w14:ligatures w14:val="none"/>
    </w:rPr>
  </w:style>
  <w:style w:type="character" w:customStyle="1" w:styleId="BodytextSpacing3pt">
    <w:name w:val="Body text + Spacing 3 pt"/>
    <w:rsid w:val="00D67037"/>
    <w:rPr>
      <w:rFonts w:ascii="Times New Roman" w:hAnsi="Times New Roman" w:cs="Times New Roman"/>
      <w:spacing w:val="60"/>
      <w:sz w:val="23"/>
      <w:szCs w:val="23"/>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942C5"/>
  </w:style>
  <w:style w:type="paragraph" w:styleId="Header">
    <w:name w:val="header"/>
    <w:basedOn w:val="Normal"/>
    <w:link w:val="HeaderChar"/>
    <w:uiPriority w:val="99"/>
    <w:semiHidden/>
    <w:unhideWhenUsed/>
    <w:rsid w:val="00D44309"/>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44309"/>
  </w:style>
  <w:style w:type="paragraph" w:styleId="Footer">
    <w:name w:val="footer"/>
    <w:basedOn w:val="Normal"/>
    <w:link w:val="FooterChar"/>
    <w:uiPriority w:val="99"/>
    <w:semiHidden/>
    <w:unhideWhenUsed/>
    <w:rsid w:val="00D44309"/>
    <w:pPr>
      <w:tabs>
        <w:tab w:val="center" w:pos="4986"/>
        <w:tab w:val="right" w:pos="9972"/>
      </w:tabs>
      <w:spacing w:after="0" w:line="240" w:lineRule="auto"/>
    </w:pPr>
  </w:style>
  <w:style w:type="character" w:customStyle="1" w:styleId="FooterChar">
    <w:name w:val="Footer Char"/>
    <w:basedOn w:val="DefaultParagraphFont"/>
    <w:link w:val="Footer"/>
    <w:uiPriority w:val="99"/>
    <w:semiHidden/>
    <w:rsid w:val="00D44309"/>
  </w:style>
  <w:style w:type="paragraph" w:styleId="Revision">
    <w:name w:val="Revision"/>
    <w:hidden/>
    <w:uiPriority w:val="99"/>
    <w:semiHidden/>
    <w:rsid w:val="009237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62DD6B7771A0442A31A3E22CB943272" ma:contentTypeVersion="3" ma:contentTypeDescription="Kurkite naują dokumentą." ma:contentTypeScope="" ma:versionID="5c96a3b7f375d9536be7b5d25a1a6f37">
  <xsd:schema xmlns:xsd="http://www.w3.org/2001/XMLSchema" xmlns:xs="http://www.w3.org/2001/XMLSchema" xmlns:p="http://schemas.microsoft.com/office/2006/metadata/properties" xmlns:ns2="5d6ecd6a-eac2-4839-9937-b01234fddd47" targetNamespace="http://schemas.microsoft.com/office/2006/metadata/properties" ma:root="true" ma:fieldsID="261c7d52cc994f25c814c42ed63f19d4" ns2:_="">
    <xsd:import namespace="5d6ecd6a-eac2-4839-9937-b01234fddd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ecd6a-eac2-4839-9937-b01234fdd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12B986-762E-4C66-B39F-9A104C1E19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62BF9F-DEEB-4DB8-971B-F2BF98F00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ecd6a-eac2-4839-9937-b01234fdd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D2DDAE-45C6-4E82-AEFC-335B127A104B}">
  <ds:schemaRefs>
    <ds:schemaRef ds:uri="http://schemas.microsoft.com/sharepoint/v3/contenttype/forms"/>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Normal.dotm</Template>
  <TotalTime>162</TotalTime>
  <Pages>1</Pages>
  <Words>1428</Words>
  <Characters>8141</Characters>
  <Application>Microsoft Office Word</Application>
  <DocSecurity>4</DocSecurity>
  <Lines>67</Lines>
  <Paragraphs>19</Paragraphs>
  <ScaleCrop>false</ScaleCrop>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Ieva Bosevičė</cp:lastModifiedBy>
  <cp:revision>110</cp:revision>
  <dcterms:created xsi:type="dcterms:W3CDTF">2025-04-03T21:31:00Z</dcterms:created>
  <dcterms:modified xsi:type="dcterms:W3CDTF">2025-12-22T17:16:00Z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0x010100062DD6B7771A0442A31A3E22CB943272</vt:lpwstr>
  </property>
  <property fmtid="{D5CDD505-2E9C-101B-9397-08002B2CF9AE}" pid="3" name="docLang">
    <vt:lpwstr>en</vt:lpwstr>
  </property>
</Properties>
</file>