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C1ECC" w14:textId="77777777" w:rsidR="000C6068" w:rsidRPr="00207974" w:rsidRDefault="000C6068" w:rsidP="00DE290C">
      <w:pPr>
        <w:rPr>
          <w:rFonts w:cstheme="minorHAnsi"/>
          <w:b/>
          <w:bCs/>
          <w:smallCaps/>
        </w:rPr>
      </w:pPr>
    </w:p>
    <w:p w14:paraId="3D8CCDF3" w14:textId="068F791C" w:rsidR="008D704D" w:rsidRPr="00207974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207974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207974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207974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207974" w:rsidRDefault="00FE3D7C" w:rsidP="00FE3D7C">
      <w:pPr>
        <w:jc w:val="center"/>
        <w:rPr>
          <w:rFonts w:cstheme="minorHAnsi"/>
          <w:b/>
        </w:rPr>
      </w:pPr>
    </w:p>
    <w:p w14:paraId="5D3ED609" w14:textId="627F213F" w:rsidR="00203725" w:rsidRPr="00207974" w:rsidRDefault="00FE3D7C" w:rsidP="002058A4">
      <w:pPr>
        <w:pStyle w:val="Paantrat"/>
        <w:jc w:val="center"/>
        <w:rPr>
          <w:rFonts w:cstheme="minorHAnsi"/>
          <w:bCs/>
          <w:smallCaps/>
          <w:sz w:val="24"/>
          <w:szCs w:val="24"/>
        </w:rPr>
      </w:pPr>
      <w:r w:rsidRPr="00207974">
        <w:rPr>
          <w:rFonts w:cstheme="minorHAnsi"/>
          <w:sz w:val="24"/>
          <w:szCs w:val="24"/>
        </w:rPr>
        <w:t>PASIŪLYMŲ VERTINIMO KRITERIJAI</w:t>
      </w:r>
      <w:r w:rsidR="00031A62" w:rsidRPr="00207974">
        <w:rPr>
          <w:rFonts w:cstheme="minorHAnsi"/>
          <w:sz w:val="24"/>
          <w:szCs w:val="24"/>
        </w:rPr>
        <w:t xml:space="preserve"> ir Sąlygos</w:t>
      </w:r>
    </w:p>
    <w:p w14:paraId="2A953AEC" w14:textId="77777777" w:rsidR="00210870" w:rsidRPr="00207974" w:rsidRDefault="00210870" w:rsidP="00210870">
      <w:pPr>
        <w:spacing w:line="240" w:lineRule="auto"/>
        <w:ind w:left="7314"/>
        <w:rPr>
          <w:rFonts w:cstheme="minorHAnsi"/>
        </w:rPr>
      </w:pPr>
    </w:p>
    <w:p w14:paraId="730E5CE7" w14:textId="58D9E35F" w:rsidR="003E3C4F" w:rsidRPr="00207974" w:rsidRDefault="003E3C4F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  <w:r w:rsidRPr="00207974">
        <w:rPr>
          <w:rFonts w:eastAsia="Calibri" w:cstheme="minorHAnsi"/>
        </w:rPr>
        <w:t xml:space="preserve">1. Perkančioji organizacija ekonomiškai naudingiausią pasiūlymą išrenka žemiau nurodytais kriterijais ir tvarka: </w:t>
      </w:r>
    </w:p>
    <w:tbl>
      <w:tblPr>
        <w:tblW w:w="92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"/>
        <w:gridCol w:w="3615"/>
        <w:gridCol w:w="1701"/>
        <w:gridCol w:w="1985"/>
        <w:gridCol w:w="1559"/>
      </w:tblGrid>
      <w:tr w:rsidR="00880DAB" w:rsidRPr="00207974" w14:paraId="39AB0A5C" w14:textId="77777777" w:rsidTr="009610C3">
        <w:trPr>
          <w:trHeight w:val="1393"/>
        </w:trPr>
        <w:tc>
          <w:tcPr>
            <w:tcW w:w="4051" w:type="dxa"/>
            <w:gridSpan w:val="2"/>
          </w:tcPr>
          <w:p w14:paraId="5A954CD6" w14:textId="77777777" w:rsidR="00880DAB" w:rsidRPr="00207974" w:rsidRDefault="00880DAB" w:rsidP="00880DAB">
            <w:pPr>
              <w:autoSpaceDE w:val="0"/>
              <w:snapToGrid w:val="0"/>
              <w:spacing w:after="200"/>
              <w:jc w:val="center"/>
              <w:rPr>
                <w:rFonts w:eastAsia="TimesNewRomanPSMT" w:cstheme="minorHAnsi"/>
                <w:shd w:val="clear" w:color="auto" w:fill="FFFFFF"/>
              </w:rPr>
            </w:pPr>
            <w:r w:rsidRPr="00207974">
              <w:rPr>
                <w:rFonts w:eastAsia="Calibri" w:cstheme="minorHAnsi"/>
                <w:shd w:val="clear" w:color="auto" w:fill="FFFFFF"/>
              </w:rPr>
              <w:t>Vertinimo kriterijai</w:t>
            </w:r>
          </w:p>
        </w:tc>
        <w:tc>
          <w:tcPr>
            <w:tcW w:w="1701" w:type="dxa"/>
          </w:tcPr>
          <w:p w14:paraId="2CB193B9" w14:textId="77777777" w:rsidR="00880DAB" w:rsidRPr="00207974" w:rsidRDefault="00880DAB" w:rsidP="00880DAB">
            <w:pPr>
              <w:autoSpaceDE w:val="0"/>
              <w:snapToGrid w:val="0"/>
              <w:spacing w:after="200"/>
              <w:jc w:val="center"/>
              <w:rPr>
                <w:rFonts w:eastAsia="TimesNewRomanPSMT" w:cstheme="minorHAnsi"/>
                <w:shd w:val="clear" w:color="auto" w:fill="FFFFFF"/>
              </w:rPr>
            </w:pPr>
            <w:r w:rsidRPr="00207974">
              <w:rPr>
                <w:rFonts w:eastAsia="TimesNewRomanPSMT" w:cstheme="minorHAnsi"/>
                <w:shd w:val="clear" w:color="auto" w:fill="FFFFFF"/>
              </w:rPr>
              <w:t>Privaloma parametro vertė</w:t>
            </w:r>
          </w:p>
        </w:tc>
        <w:tc>
          <w:tcPr>
            <w:tcW w:w="1985" w:type="dxa"/>
          </w:tcPr>
          <w:p w14:paraId="337CDBDA" w14:textId="77777777" w:rsidR="00880DAB" w:rsidRPr="00207974" w:rsidRDefault="00880DAB" w:rsidP="00880DAB">
            <w:pPr>
              <w:autoSpaceDE w:val="0"/>
              <w:snapToGrid w:val="0"/>
              <w:spacing w:after="200"/>
              <w:jc w:val="center"/>
              <w:rPr>
                <w:rFonts w:eastAsia="TimesNewRomanPSMT" w:cstheme="minorHAnsi"/>
                <w:shd w:val="clear" w:color="auto" w:fill="FFFFFF"/>
              </w:rPr>
            </w:pPr>
            <w:r w:rsidRPr="00207974">
              <w:rPr>
                <w:rFonts w:eastAsia="TimesNewRomanPSMT" w:cstheme="minorHAnsi"/>
                <w:shd w:val="clear" w:color="auto" w:fill="FFFFFF"/>
              </w:rPr>
              <w:t>Geriausia kriterijaus reikšmė</w:t>
            </w:r>
          </w:p>
        </w:tc>
        <w:tc>
          <w:tcPr>
            <w:tcW w:w="1559" w:type="dxa"/>
          </w:tcPr>
          <w:p w14:paraId="580B0426" w14:textId="77777777" w:rsidR="00880DAB" w:rsidRPr="00207974" w:rsidRDefault="00880DAB" w:rsidP="00880DAB">
            <w:pPr>
              <w:autoSpaceDE w:val="0"/>
              <w:snapToGrid w:val="0"/>
              <w:jc w:val="center"/>
              <w:rPr>
                <w:rFonts w:eastAsia="TimesNewRomanPSMT" w:cstheme="minorHAnsi"/>
                <w:shd w:val="clear" w:color="auto" w:fill="FFFFFF"/>
              </w:rPr>
            </w:pPr>
            <w:r w:rsidRPr="00207974">
              <w:rPr>
                <w:rFonts w:eastAsia="TimesNewRomanPSMT" w:cstheme="minorHAnsi"/>
                <w:shd w:val="clear" w:color="auto" w:fill="FFFFFF"/>
              </w:rPr>
              <w:t>Lyginamasis svoris ekonominio naudingumo įvertinime</w:t>
            </w:r>
          </w:p>
        </w:tc>
      </w:tr>
      <w:tr w:rsidR="00880DAB" w:rsidRPr="00207974" w14:paraId="071F88E5" w14:textId="77777777" w:rsidTr="009610C3">
        <w:trPr>
          <w:trHeight w:val="214"/>
        </w:trPr>
        <w:tc>
          <w:tcPr>
            <w:tcW w:w="4051" w:type="dxa"/>
            <w:gridSpan w:val="2"/>
          </w:tcPr>
          <w:p w14:paraId="71B93C1E" w14:textId="77777777" w:rsidR="00880DAB" w:rsidRPr="00207974" w:rsidRDefault="00880DAB" w:rsidP="00207974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b/>
                <w:bCs/>
                <w:color w:val="000000"/>
                <w:shd w:val="clear" w:color="auto" w:fill="FFFFFF"/>
                <w:lang w:eastAsia="zh-CN"/>
              </w:rPr>
              <w:t>Bendra pasiūlymo kaina C=C1+C2</w:t>
            </w:r>
          </w:p>
          <w:p w14:paraId="6A443CCA" w14:textId="77777777" w:rsidR="00880DAB" w:rsidRPr="00207974" w:rsidRDefault="00880DAB" w:rsidP="00207974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C1 – krovininių automobilių ir komplektuojamos įrangos kaina;</w:t>
            </w:r>
          </w:p>
          <w:p w14:paraId="56DCEED1" w14:textId="77777777" w:rsidR="00880DAB" w:rsidRPr="00207974" w:rsidRDefault="00880DAB" w:rsidP="00207974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color w:val="FF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C2 - gamintojo numatytų ir tiekėjo siūlomų atlikti privalomų techninių aptarnavimų kaina.</w:t>
            </w:r>
            <w:r w:rsidRPr="00207974">
              <w:rPr>
                <w:rFonts w:eastAsia="Arial Unicode MS" w:cstheme="minorHAnsi"/>
                <w:color w:val="FF000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701" w:type="dxa"/>
          </w:tcPr>
          <w:p w14:paraId="74C2B52B" w14:textId="77777777" w:rsidR="00880DAB" w:rsidRPr="00207974" w:rsidRDefault="00880DAB" w:rsidP="00880DAB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1985" w:type="dxa"/>
          </w:tcPr>
          <w:p w14:paraId="6CAD2C61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1559" w:type="dxa"/>
          </w:tcPr>
          <w:p w14:paraId="4A8C6585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X=60</w:t>
            </w:r>
          </w:p>
        </w:tc>
      </w:tr>
      <w:tr w:rsidR="00880DAB" w:rsidRPr="00207974" w14:paraId="4C981252" w14:textId="77777777" w:rsidTr="009610C3">
        <w:trPr>
          <w:trHeight w:val="214"/>
        </w:trPr>
        <w:tc>
          <w:tcPr>
            <w:tcW w:w="9296" w:type="dxa"/>
            <w:gridSpan w:val="5"/>
          </w:tcPr>
          <w:p w14:paraId="5FD36A0B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 xml:space="preserve">Kiti </w:t>
            </w:r>
            <w:r w:rsidRPr="00207974">
              <w:rPr>
                <w:rFonts w:eastAsia="TimesNewRomanPSMT" w:cstheme="minorHAnsi"/>
                <w:color w:val="000000"/>
                <w:shd w:val="clear" w:color="auto" w:fill="FFFFFF"/>
                <w:lang w:eastAsia="zh-CN"/>
              </w:rPr>
              <w:t>kriterijai:</w:t>
            </w:r>
          </w:p>
        </w:tc>
      </w:tr>
      <w:tr w:rsidR="00880DAB" w:rsidRPr="00207974" w14:paraId="0284158F" w14:textId="77777777" w:rsidTr="009610C3">
        <w:trPr>
          <w:trHeight w:val="376"/>
        </w:trPr>
        <w:tc>
          <w:tcPr>
            <w:tcW w:w="436" w:type="dxa"/>
          </w:tcPr>
          <w:p w14:paraId="0103A3F7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207974"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3615" w:type="dxa"/>
          </w:tcPr>
          <w:p w14:paraId="03B5FBD9" w14:textId="77777777" w:rsidR="00880DAB" w:rsidRPr="00207974" w:rsidRDefault="00880DAB" w:rsidP="00207974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lang w:eastAsia="zh-CN"/>
              </w:rPr>
              <w:t>Suteikiamas pilnos garantijos terminas krovininiam automobiliui  (įskaitant kartu su automobiliu  komplektuojamą įrangą),</w:t>
            </w:r>
            <w:r w:rsidRPr="00207974">
              <w:rPr>
                <w:rFonts w:eastAsia="Arial Unicode MS" w:cstheme="minorHAnsi"/>
                <w:b/>
                <w:bCs/>
                <w:color w:val="000000"/>
                <w:lang w:eastAsia="zh-CN"/>
              </w:rPr>
              <w:t xml:space="preserve"> įskaitant</w:t>
            </w:r>
            <w:r w:rsidRPr="00207974">
              <w:rPr>
                <w:rFonts w:eastAsia="Arial Unicode MS" w:cstheme="minorHAnsi"/>
                <w:color w:val="000000"/>
                <w:lang w:eastAsia="zh-CN"/>
              </w:rPr>
              <w:t xml:space="preserve"> gamintojo numatytus ir rekomenduojamus privalomus techninius aptarnavimus siūlomam laikotarpiui. </w:t>
            </w:r>
          </w:p>
        </w:tc>
        <w:tc>
          <w:tcPr>
            <w:tcW w:w="1701" w:type="dxa"/>
          </w:tcPr>
          <w:p w14:paraId="778B6163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bCs/>
                <w:color w:val="000000"/>
                <w:lang w:eastAsia="zh-CN"/>
              </w:rPr>
              <w:t>Ne mažiau 24 mėn. *</w:t>
            </w:r>
          </w:p>
        </w:tc>
        <w:tc>
          <w:tcPr>
            <w:tcW w:w="1985" w:type="dxa"/>
          </w:tcPr>
          <w:p w14:paraId="39240916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1559" w:type="dxa"/>
          </w:tcPr>
          <w:p w14:paraId="367D5DCB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=9</w:t>
            </w:r>
          </w:p>
        </w:tc>
      </w:tr>
      <w:tr w:rsidR="00880DAB" w:rsidRPr="00207974" w14:paraId="57D9C1D7" w14:textId="77777777" w:rsidTr="009610C3">
        <w:trPr>
          <w:trHeight w:val="376"/>
        </w:trPr>
        <w:tc>
          <w:tcPr>
            <w:tcW w:w="436" w:type="dxa"/>
          </w:tcPr>
          <w:p w14:paraId="203BB624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207974"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3615" w:type="dxa"/>
          </w:tcPr>
          <w:p w14:paraId="2DC7367C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lang w:eastAsia="zh-CN"/>
              </w:rPr>
              <w:t>Prekių pristatymo terminas</w:t>
            </w:r>
          </w:p>
        </w:tc>
        <w:tc>
          <w:tcPr>
            <w:tcW w:w="1701" w:type="dxa"/>
          </w:tcPr>
          <w:p w14:paraId="4E81EE64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bCs/>
                <w:color w:val="000000"/>
                <w:lang w:eastAsia="zh-CN"/>
              </w:rPr>
              <w:t>Ne daugiau 360 kalendorinių dienų</w:t>
            </w:r>
          </w:p>
        </w:tc>
        <w:tc>
          <w:tcPr>
            <w:tcW w:w="1985" w:type="dxa"/>
          </w:tcPr>
          <w:p w14:paraId="69A346C5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1559" w:type="dxa"/>
          </w:tcPr>
          <w:p w14:paraId="37DEE89B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2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=4</w:t>
            </w:r>
          </w:p>
          <w:p w14:paraId="7D8E5181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</w:p>
        </w:tc>
      </w:tr>
      <w:tr w:rsidR="00880DAB" w:rsidRPr="00207974" w14:paraId="1B5B8B72" w14:textId="77777777" w:rsidTr="009610C3">
        <w:trPr>
          <w:trHeight w:val="376"/>
        </w:trPr>
        <w:tc>
          <w:tcPr>
            <w:tcW w:w="436" w:type="dxa"/>
          </w:tcPr>
          <w:p w14:paraId="57EE383C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207974"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3615" w:type="dxa"/>
          </w:tcPr>
          <w:p w14:paraId="68F03B8C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lang w:eastAsia="zh-CN"/>
              </w:rPr>
              <w:t>Variklio galia kW</w:t>
            </w:r>
          </w:p>
        </w:tc>
        <w:tc>
          <w:tcPr>
            <w:tcW w:w="1701" w:type="dxa"/>
          </w:tcPr>
          <w:p w14:paraId="63295D52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bCs/>
                <w:color w:val="000000"/>
                <w:lang w:eastAsia="zh-CN"/>
              </w:rPr>
            </w:pPr>
            <w:r w:rsidRPr="00207974">
              <w:rPr>
                <w:rFonts w:eastAsia="Calibri" w:cstheme="minorHAnsi"/>
              </w:rPr>
              <w:t>Ne mažiau 150 kW</w:t>
            </w:r>
          </w:p>
        </w:tc>
        <w:tc>
          <w:tcPr>
            <w:tcW w:w="1985" w:type="dxa"/>
          </w:tcPr>
          <w:p w14:paraId="44EE0F78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1559" w:type="dxa"/>
          </w:tcPr>
          <w:p w14:paraId="7BD45205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3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=5</w:t>
            </w:r>
          </w:p>
        </w:tc>
      </w:tr>
      <w:tr w:rsidR="00880DAB" w:rsidRPr="00207974" w14:paraId="1BD75B7C" w14:textId="77777777" w:rsidTr="009610C3">
        <w:trPr>
          <w:trHeight w:val="3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512F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207974"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3615" w:type="dxa"/>
          </w:tcPr>
          <w:p w14:paraId="27943777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lang w:eastAsia="zh-CN"/>
              </w:rPr>
              <w:t>Pavarų dėžė</w:t>
            </w:r>
          </w:p>
        </w:tc>
        <w:tc>
          <w:tcPr>
            <w:tcW w:w="1701" w:type="dxa"/>
          </w:tcPr>
          <w:p w14:paraId="7C209D54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</w:rPr>
              <w:t xml:space="preserve">Mechaninė </w:t>
            </w:r>
          </w:p>
        </w:tc>
        <w:tc>
          <w:tcPr>
            <w:tcW w:w="1985" w:type="dxa"/>
          </w:tcPr>
          <w:p w14:paraId="0A409C33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Automatinė</w:t>
            </w:r>
          </w:p>
        </w:tc>
        <w:tc>
          <w:tcPr>
            <w:tcW w:w="1559" w:type="dxa"/>
          </w:tcPr>
          <w:p w14:paraId="6BB50D97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4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=5</w:t>
            </w:r>
          </w:p>
        </w:tc>
      </w:tr>
      <w:tr w:rsidR="00880DAB" w:rsidRPr="00207974" w14:paraId="4E28CC75" w14:textId="77777777" w:rsidTr="009610C3">
        <w:trPr>
          <w:trHeight w:val="376"/>
        </w:trPr>
        <w:tc>
          <w:tcPr>
            <w:tcW w:w="436" w:type="dxa"/>
          </w:tcPr>
          <w:p w14:paraId="2FDD60D1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207974"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3615" w:type="dxa"/>
          </w:tcPr>
          <w:p w14:paraId="5AD7F150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</w:rPr>
              <w:t>Ratų dydis</w:t>
            </w:r>
          </w:p>
        </w:tc>
        <w:tc>
          <w:tcPr>
            <w:tcW w:w="1701" w:type="dxa"/>
          </w:tcPr>
          <w:p w14:paraId="29517D87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</w:rPr>
              <w:t>Ne mažiau 17.5 colių</w:t>
            </w:r>
          </w:p>
        </w:tc>
        <w:tc>
          <w:tcPr>
            <w:tcW w:w="1985" w:type="dxa"/>
          </w:tcPr>
          <w:p w14:paraId="36497A5C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</w:rPr>
              <w:t>19.5 colių</w:t>
            </w:r>
          </w:p>
        </w:tc>
        <w:tc>
          <w:tcPr>
            <w:tcW w:w="1559" w:type="dxa"/>
          </w:tcPr>
          <w:p w14:paraId="3BE7FEDA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5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=4</w:t>
            </w:r>
          </w:p>
        </w:tc>
      </w:tr>
      <w:tr w:rsidR="00880DAB" w:rsidRPr="00207974" w14:paraId="3CFD6F0F" w14:textId="77777777" w:rsidTr="009610C3">
        <w:trPr>
          <w:trHeight w:val="376"/>
        </w:trPr>
        <w:tc>
          <w:tcPr>
            <w:tcW w:w="436" w:type="dxa"/>
          </w:tcPr>
          <w:p w14:paraId="0E38877D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207974"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  <w:t>6</w:t>
            </w:r>
          </w:p>
        </w:tc>
        <w:tc>
          <w:tcPr>
            <w:tcW w:w="3615" w:type="dxa"/>
          </w:tcPr>
          <w:p w14:paraId="29B277DD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lang w:eastAsia="zh-CN"/>
              </w:rPr>
            </w:pPr>
            <w:r w:rsidRPr="00207974">
              <w:rPr>
                <w:rFonts w:eastAsia="Calibri" w:cstheme="minorHAnsi"/>
              </w:rPr>
              <w:t>Priekinis automobilio stiklas.</w:t>
            </w:r>
          </w:p>
        </w:tc>
        <w:tc>
          <w:tcPr>
            <w:tcW w:w="1701" w:type="dxa"/>
          </w:tcPr>
          <w:p w14:paraId="3EAD2EA1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</w:rPr>
              <w:t>Nešildomas</w:t>
            </w:r>
          </w:p>
        </w:tc>
        <w:tc>
          <w:tcPr>
            <w:tcW w:w="1985" w:type="dxa"/>
          </w:tcPr>
          <w:p w14:paraId="14E2AC0F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Calibri" w:cstheme="minorHAnsi"/>
              </w:rPr>
              <w:t>Šildomas, stikle integruotais kaitinimo elementais.</w:t>
            </w:r>
          </w:p>
        </w:tc>
        <w:tc>
          <w:tcPr>
            <w:tcW w:w="1559" w:type="dxa"/>
          </w:tcPr>
          <w:p w14:paraId="56EF7F8F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5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=3</w:t>
            </w:r>
          </w:p>
        </w:tc>
      </w:tr>
      <w:tr w:rsidR="00880DAB" w:rsidRPr="00207974" w14:paraId="502DC8AB" w14:textId="77777777" w:rsidTr="009610C3">
        <w:trPr>
          <w:trHeight w:val="376"/>
        </w:trPr>
        <w:tc>
          <w:tcPr>
            <w:tcW w:w="436" w:type="dxa"/>
          </w:tcPr>
          <w:p w14:paraId="619A71AE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lastRenderedPageBreak/>
              <w:t>T</w:t>
            </w:r>
            <w:r w:rsidRPr="00207974"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  <w:t>7</w:t>
            </w:r>
          </w:p>
        </w:tc>
        <w:tc>
          <w:tcPr>
            <w:tcW w:w="3615" w:type="dxa"/>
          </w:tcPr>
          <w:p w14:paraId="7D081B3D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Calibri" w:cstheme="minorHAnsi"/>
              </w:rPr>
            </w:pPr>
            <w:r w:rsidRPr="00207974">
              <w:rPr>
                <w:rFonts w:eastAsia="Arial Unicode MS" w:cstheme="minorHAnsi"/>
                <w:color w:val="000000"/>
                <w:lang w:eastAsia="zh-CN"/>
              </w:rPr>
              <w:t>Hidraulinio manipuliatoriaus valdymas</w:t>
            </w:r>
          </w:p>
        </w:tc>
        <w:tc>
          <w:tcPr>
            <w:tcW w:w="1701" w:type="dxa"/>
          </w:tcPr>
          <w:p w14:paraId="3B09FD1B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Arial Unicode MS" w:cstheme="minorHAnsi"/>
                <w:bCs/>
                <w:color w:val="000000"/>
                <w:lang w:eastAsia="zh-CN"/>
              </w:rPr>
              <w:t>Valdymas valdymo bloku.</w:t>
            </w:r>
          </w:p>
        </w:tc>
        <w:tc>
          <w:tcPr>
            <w:tcW w:w="1985" w:type="dxa"/>
          </w:tcPr>
          <w:p w14:paraId="093FB7B9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Valdymas valdymo bloku ir radijo bangų pultu.</w:t>
            </w:r>
          </w:p>
        </w:tc>
        <w:tc>
          <w:tcPr>
            <w:tcW w:w="1559" w:type="dxa"/>
          </w:tcPr>
          <w:p w14:paraId="6C77EF8C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7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=4</w:t>
            </w:r>
          </w:p>
        </w:tc>
      </w:tr>
      <w:tr w:rsidR="00880DAB" w:rsidRPr="00207974" w14:paraId="737C51DB" w14:textId="77777777" w:rsidTr="009610C3">
        <w:trPr>
          <w:trHeight w:val="376"/>
        </w:trPr>
        <w:tc>
          <w:tcPr>
            <w:tcW w:w="436" w:type="dxa"/>
          </w:tcPr>
          <w:p w14:paraId="077816E0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207974"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  <w:t>8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F2E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Calibri" w:cstheme="minorHAnsi"/>
              </w:rPr>
            </w:pPr>
            <w:r w:rsidRPr="00207974">
              <w:rPr>
                <w:rFonts w:eastAsia="Arial Unicode MS" w:cstheme="minorHAnsi"/>
                <w:color w:val="000000"/>
                <w:lang w:eastAsia="zh-CN"/>
              </w:rPr>
              <w:t>Žibintai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D34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</w:rPr>
              <w:t>Halogeniniai.</w:t>
            </w:r>
          </w:p>
          <w:p w14:paraId="73B1B764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</w:rPr>
              <w:t>(Ilgųjų, trumpųjų šviesų žibintai, gabaritiniai žibintai)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7FED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LED žibintai</w:t>
            </w:r>
          </w:p>
          <w:p w14:paraId="30995FAB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Calibri" w:cstheme="minorHAnsi"/>
              </w:rPr>
              <w:t>(Ilgųjų, trumpųjų šviesų žibintai, gabaritiniai žibintai)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0249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8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=3</w:t>
            </w:r>
          </w:p>
        </w:tc>
      </w:tr>
      <w:tr w:rsidR="00880DAB" w:rsidRPr="00207974" w14:paraId="25B0CD21" w14:textId="77777777" w:rsidTr="009610C3">
        <w:trPr>
          <w:trHeight w:val="3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2643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207974">
              <w:rPr>
                <w:rFonts w:eastAsia="Arial Unicode MS" w:cstheme="minorHAnsi"/>
                <w:color w:val="000000"/>
                <w:shd w:val="clear" w:color="auto" w:fill="FFFFFF"/>
                <w:vertAlign w:val="subscript"/>
                <w:lang w:eastAsia="zh-CN"/>
              </w:rPr>
              <w:t>9</w:t>
            </w:r>
          </w:p>
        </w:tc>
        <w:tc>
          <w:tcPr>
            <w:tcW w:w="3615" w:type="dxa"/>
          </w:tcPr>
          <w:p w14:paraId="27919ACE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lang w:eastAsia="zh-CN"/>
              </w:rPr>
              <w:t>Hidraulinio manipuliatoriaus siekis</w:t>
            </w:r>
          </w:p>
        </w:tc>
        <w:tc>
          <w:tcPr>
            <w:tcW w:w="1701" w:type="dxa"/>
          </w:tcPr>
          <w:p w14:paraId="17EC88BC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bCs/>
                <w:color w:val="000000"/>
                <w:lang w:eastAsia="zh-CN"/>
              </w:rPr>
            </w:pPr>
            <w:r w:rsidRPr="00207974">
              <w:rPr>
                <w:rFonts w:eastAsia="Arial Unicode MS" w:cstheme="minorHAnsi"/>
                <w:bCs/>
                <w:color w:val="000000"/>
                <w:lang w:eastAsia="zh-CN"/>
              </w:rPr>
              <w:t>Ne mažiau 7,00 m.</w:t>
            </w:r>
          </w:p>
        </w:tc>
        <w:tc>
          <w:tcPr>
            <w:tcW w:w="1985" w:type="dxa"/>
          </w:tcPr>
          <w:p w14:paraId="68465B1A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Didesnė už privalomą parametrą</w:t>
            </w:r>
          </w:p>
        </w:tc>
        <w:tc>
          <w:tcPr>
            <w:tcW w:w="1559" w:type="dxa"/>
          </w:tcPr>
          <w:p w14:paraId="6E21E73C" w14:textId="77777777" w:rsidR="00880DAB" w:rsidRPr="00207974" w:rsidRDefault="00880DAB" w:rsidP="00880DA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9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=3</w:t>
            </w:r>
          </w:p>
        </w:tc>
      </w:tr>
    </w:tbl>
    <w:p w14:paraId="1967FC10" w14:textId="77777777" w:rsidR="00880DAB" w:rsidRPr="00207974" w:rsidRDefault="00880DAB" w:rsidP="00207974">
      <w:pPr>
        <w:numPr>
          <w:ilvl w:val="0"/>
          <w:numId w:val="50"/>
        </w:numPr>
        <w:tabs>
          <w:tab w:val="clear" w:pos="432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</w:rPr>
      </w:pPr>
      <w:r w:rsidRPr="00207974">
        <w:rPr>
          <w:rFonts w:eastAsia="Calibri" w:cstheme="minorHAnsi"/>
        </w:rPr>
        <w:t>*Tiekėjas turi teisę siūlyti kuo ilgesnį garantinį terminą, tačiau papildomi ekonominio naudingumo balai už ilgesnį kaip 72 mėnesių garantinį terminą nebus skiriami.</w:t>
      </w:r>
    </w:p>
    <w:p w14:paraId="453DA4EA" w14:textId="77777777" w:rsidR="00880DAB" w:rsidRPr="00207974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</w:rPr>
      </w:pPr>
    </w:p>
    <w:p w14:paraId="68EC7A33" w14:textId="77777777" w:rsidR="00880DAB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</w:rPr>
      </w:pPr>
      <w:r w:rsidRPr="00207974">
        <w:rPr>
          <w:rFonts w:eastAsia="Calibri" w:cstheme="minorHAnsi"/>
          <w:b/>
          <w:bCs/>
        </w:rPr>
        <w:t>Ekonominis naudingumas (S)</w:t>
      </w:r>
      <w:r w:rsidRPr="00207974">
        <w:rPr>
          <w:rFonts w:eastAsia="Calibri" w:cstheme="minorHAnsi"/>
        </w:rPr>
        <w:t xml:space="preserve"> apskaičiuojamas sudedant tiekėjo pasiūlymo kainos (C) ir kitų kriterijų (T) balus:</w:t>
      </w:r>
    </w:p>
    <w:p w14:paraId="766D38A4" w14:textId="77777777" w:rsidR="00207974" w:rsidRDefault="00207974" w:rsidP="00207974">
      <w:pPr>
        <w:pStyle w:val="Sraopastraipa"/>
        <w:rPr>
          <w:rFonts w:eastAsia="Calibri" w:cstheme="minorHAnsi"/>
        </w:rPr>
      </w:pPr>
    </w:p>
    <w:p w14:paraId="5318E485" w14:textId="77777777" w:rsidR="00880DAB" w:rsidRPr="00207974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center"/>
        <w:rPr>
          <w:rFonts w:eastAsia="Calibri" w:cstheme="minorHAnsi"/>
        </w:rPr>
      </w:pPr>
      <w:r w:rsidRPr="00207974">
        <w:rPr>
          <w:rFonts w:eastAsia="Calibri" w:cstheme="minorHAnsi"/>
        </w:rPr>
        <w:t>S = C + T</w:t>
      </w:r>
    </w:p>
    <w:p w14:paraId="7D03B507" w14:textId="77777777" w:rsidR="00880DAB" w:rsidRPr="00207974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</w:rPr>
      </w:pPr>
    </w:p>
    <w:p w14:paraId="1244D145" w14:textId="77777777" w:rsidR="00880DAB" w:rsidRPr="00207974" w:rsidRDefault="00880DAB" w:rsidP="00880DAB">
      <w:pPr>
        <w:tabs>
          <w:tab w:val="num" w:pos="0"/>
        </w:tabs>
        <w:jc w:val="both"/>
        <w:rPr>
          <w:rFonts w:eastAsia="Calibri" w:cstheme="minorHAnsi"/>
        </w:rPr>
      </w:pPr>
      <w:r w:rsidRPr="00207974">
        <w:rPr>
          <w:rFonts w:eastAsia="Calibri" w:cstheme="minorHAnsi"/>
          <w:b/>
          <w:bCs/>
        </w:rPr>
        <w:t>Pasiūlymo kainos (C)</w:t>
      </w:r>
      <w:r w:rsidRPr="00207974">
        <w:rPr>
          <w:rFonts w:eastAsia="Calibri" w:cstheme="minorHAnsi"/>
        </w:rPr>
        <w:t xml:space="preserve"> vertė apskaičiuojama sudedant atskirų kriterijų (C</w:t>
      </w:r>
      <w:r w:rsidRPr="00207974">
        <w:rPr>
          <w:rFonts w:eastAsia="Calibri" w:cstheme="minorHAnsi"/>
          <w:vertAlign w:val="subscript"/>
        </w:rPr>
        <w:t>i</w:t>
      </w:r>
      <w:r w:rsidRPr="00207974">
        <w:rPr>
          <w:rFonts w:eastAsia="Calibri" w:cstheme="minorHAnsi"/>
        </w:rPr>
        <w:t>) reikšmes:</w:t>
      </w:r>
    </w:p>
    <w:p w14:paraId="751D0421" w14:textId="77777777" w:rsidR="00880DAB" w:rsidRPr="00207974" w:rsidRDefault="00880DAB" w:rsidP="00880DAB">
      <w:pPr>
        <w:tabs>
          <w:tab w:val="num" w:pos="0"/>
        </w:tabs>
        <w:jc w:val="center"/>
        <w:rPr>
          <w:rFonts w:eastAsia="Calibri" w:cstheme="minorHAnsi"/>
          <w:vertAlign w:val="subscript"/>
        </w:rPr>
      </w:pPr>
      <w:r w:rsidRPr="00207974">
        <w:rPr>
          <w:rFonts w:eastAsia="Calibri" w:cstheme="minorHAnsi"/>
        </w:rPr>
        <w:t>C= C</w:t>
      </w:r>
      <w:r w:rsidRPr="00207974">
        <w:rPr>
          <w:rFonts w:eastAsia="Calibri" w:cstheme="minorHAnsi"/>
          <w:vertAlign w:val="subscript"/>
        </w:rPr>
        <w:t xml:space="preserve">1 </w:t>
      </w:r>
      <w:r w:rsidRPr="00207974">
        <w:rPr>
          <w:rFonts w:eastAsia="Calibri" w:cstheme="minorHAnsi"/>
        </w:rPr>
        <w:t>+ C</w:t>
      </w:r>
      <w:r w:rsidRPr="00207974">
        <w:rPr>
          <w:rFonts w:eastAsia="Calibri" w:cstheme="minorHAnsi"/>
          <w:vertAlign w:val="subscript"/>
        </w:rPr>
        <w:t>2</w:t>
      </w:r>
    </w:p>
    <w:p w14:paraId="75344B70" w14:textId="77777777" w:rsidR="00880DAB" w:rsidRPr="00207974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</w:rPr>
      </w:pPr>
      <w:r w:rsidRPr="00207974">
        <w:rPr>
          <w:rFonts w:eastAsia="Calibri" w:cstheme="minorHAnsi"/>
        </w:rPr>
        <w:t>Pasiūlymo kainos (C) balai apskaičiuojami mažiausios pasiūlytos kainos (C</w:t>
      </w:r>
      <w:r w:rsidRPr="00207974">
        <w:rPr>
          <w:rFonts w:eastAsia="Calibri" w:cstheme="minorHAnsi"/>
          <w:vertAlign w:val="subscript"/>
        </w:rPr>
        <w:t>min</w:t>
      </w:r>
      <w:r w:rsidRPr="00207974">
        <w:rPr>
          <w:rFonts w:eastAsia="Calibri" w:cstheme="minorHAnsi"/>
        </w:rPr>
        <w:t>) ir vertinamo pasiūlymo kainos (C</w:t>
      </w:r>
      <w:r w:rsidRPr="00207974">
        <w:rPr>
          <w:rFonts w:eastAsia="Calibri" w:cstheme="minorHAnsi"/>
          <w:vertAlign w:val="subscript"/>
        </w:rPr>
        <w:t>p</w:t>
      </w:r>
      <w:r w:rsidRPr="00207974">
        <w:rPr>
          <w:rFonts w:eastAsia="Calibri" w:cstheme="minorHAnsi"/>
        </w:rPr>
        <w:t xml:space="preserve">) santykį padauginant iš kainos lyginamojo svorio (X): </w:t>
      </w:r>
    </w:p>
    <w:p w14:paraId="723F05CA" w14:textId="77777777" w:rsidR="00880DAB" w:rsidRPr="00207974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center"/>
        <w:rPr>
          <w:rFonts w:eastAsia="Calibri" w:cstheme="minorHAnsi"/>
        </w:rPr>
      </w:pPr>
    </w:p>
    <w:p w14:paraId="76CE0B31" w14:textId="77777777" w:rsidR="00880DAB" w:rsidRPr="00207974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center"/>
        <w:rPr>
          <w:rFonts w:eastAsia="Calibri" w:cstheme="minorHAnsi"/>
        </w:rPr>
      </w:pPr>
      <w:r w:rsidRPr="00207974">
        <w:rPr>
          <w:rFonts w:eastAsia="Calibri" w:cstheme="minorHAnsi"/>
        </w:rPr>
        <w:t>C = (C</w:t>
      </w:r>
      <w:r w:rsidRPr="00207974">
        <w:rPr>
          <w:rFonts w:eastAsia="Calibri" w:cstheme="minorHAnsi"/>
          <w:vertAlign w:val="subscript"/>
        </w:rPr>
        <w:t>min</w:t>
      </w:r>
      <w:r w:rsidRPr="00207974">
        <w:rPr>
          <w:rFonts w:eastAsia="Calibri" w:cstheme="minorHAnsi"/>
        </w:rPr>
        <w:t xml:space="preserve"> / C</w:t>
      </w:r>
      <w:r w:rsidRPr="00207974">
        <w:rPr>
          <w:rFonts w:eastAsia="Calibri" w:cstheme="minorHAnsi"/>
          <w:vertAlign w:val="subscript"/>
        </w:rPr>
        <w:t>p</w:t>
      </w:r>
      <w:r w:rsidRPr="00207974">
        <w:rPr>
          <w:rFonts w:eastAsia="Calibri" w:cstheme="minorHAnsi"/>
        </w:rPr>
        <w:t>) * X</w:t>
      </w:r>
    </w:p>
    <w:p w14:paraId="59905DE5" w14:textId="77777777" w:rsidR="00880DAB" w:rsidRPr="00207974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</w:rPr>
      </w:pPr>
    </w:p>
    <w:p w14:paraId="126F0737" w14:textId="77777777" w:rsidR="00880DAB" w:rsidRPr="00207974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</w:rPr>
      </w:pPr>
      <w:r w:rsidRPr="00207974">
        <w:rPr>
          <w:rFonts w:eastAsia="Calibri" w:cstheme="minorHAnsi"/>
          <w:b/>
          <w:bCs/>
        </w:rPr>
        <w:t>Kriterijų (T) balai</w:t>
      </w:r>
      <w:r w:rsidRPr="00207974">
        <w:rPr>
          <w:rFonts w:eastAsia="Calibri" w:cstheme="minorHAnsi"/>
        </w:rPr>
        <w:t xml:space="preserve"> apskaičiuojami sudedant atskirų kriterijų (T</w:t>
      </w:r>
      <w:r w:rsidRPr="00207974">
        <w:rPr>
          <w:rFonts w:eastAsia="Calibri" w:cstheme="minorHAnsi"/>
          <w:vertAlign w:val="subscript"/>
        </w:rPr>
        <w:t>i</w:t>
      </w:r>
      <w:r w:rsidRPr="00207974">
        <w:rPr>
          <w:rFonts w:eastAsia="Calibri" w:cstheme="minorHAnsi"/>
        </w:rPr>
        <w:t>) balus:</w:t>
      </w:r>
    </w:p>
    <w:p w14:paraId="48748778" w14:textId="77777777" w:rsidR="00880DAB" w:rsidRPr="00207974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center"/>
        <w:rPr>
          <w:rFonts w:eastAsia="Calibri" w:cstheme="minorHAnsi"/>
          <w:vertAlign w:val="subscript"/>
        </w:rPr>
      </w:pPr>
    </w:p>
    <w:p w14:paraId="397DF32A" w14:textId="77777777" w:rsidR="00880DAB" w:rsidRPr="00207974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center"/>
        <w:rPr>
          <w:rFonts w:eastAsia="Calibri" w:cstheme="minorHAnsi"/>
          <w:vertAlign w:val="subscript"/>
        </w:rPr>
      </w:pPr>
      <w:r w:rsidRPr="00207974">
        <w:rPr>
          <w:rFonts w:eastAsia="Calibri" w:cstheme="minorHAnsi"/>
        </w:rPr>
        <w:t>T= T</w:t>
      </w:r>
      <w:r w:rsidRPr="00207974">
        <w:rPr>
          <w:rFonts w:eastAsia="Calibri" w:cstheme="minorHAnsi"/>
          <w:vertAlign w:val="subscript"/>
        </w:rPr>
        <w:t>1</w:t>
      </w:r>
      <w:r w:rsidRPr="00207974">
        <w:rPr>
          <w:rFonts w:eastAsia="Calibri" w:cstheme="minorHAnsi"/>
        </w:rPr>
        <w:t xml:space="preserve"> + T</w:t>
      </w:r>
      <w:r w:rsidRPr="00207974">
        <w:rPr>
          <w:rFonts w:eastAsia="Calibri" w:cstheme="minorHAnsi"/>
          <w:vertAlign w:val="subscript"/>
        </w:rPr>
        <w:t>2</w:t>
      </w:r>
      <w:r w:rsidRPr="00207974">
        <w:rPr>
          <w:rFonts w:eastAsia="Calibri" w:cstheme="minorHAnsi"/>
        </w:rPr>
        <w:t xml:space="preserve"> + T</w:t>
      </w:r>
      <w:r w:rsidRPr="00207974">
        <w:rPr>
          <w:rFonts w:eastAsia="Calibri" w:cstheme="minorHAnsi"/>
          <w:vertAlign w:val="subscript"/>
        </w:rPr>
        <w:t xml:space="preserve">3 </w:t>
      </w:r>
      <w:r w:rsidRPr="00207974">
        <w:rPr>
          <w:rFonts w:eastAsia="Calibri" w:cstheme="minorHAnsi"/>
        </w:rPr>
        <w:t>+ T</w:t>
      </w:r>
      <w:r w:rsidRPr="00207974">
        <w:rPr>
          <w:rFonts w:eastAsia="Calibri" w:cstheme="minorHAnsi"/>
          <w:vertAlign w:val="subscript"/>
        </w:rPr>
        <w:t>4</w:t>
      </w:r>
      <w:r w:rsidRPr="00207974">
        <w:rPr>
          <w:rFonts w:eastAsia="Calibri" w:cstheme="minorHAnsi"/>
        </w:rPr>
        <w:t xml:space="preserve"> + T</w:t>
      </w:r>
      <w:r w:rsidRPr="00207974">
        <w:rPr>
          <w:rFonts w:eastAsia="Calibri" w:cstheme="minorHAnsi"/>
          <w:vertAlign w:val="subscript"/>
        </w:rPr>
        <w:t xml:space="preserve">5 </w:t>
      </w:r>
      <w:r w:rsidRPr="00207974">
        <w:rPr>
          <w:rFonts w:eastAsia="Calibri" w:cstheme="minorHAnsi"/>
        </w:rPr>
        <w:t>+ T</w:t>
      </w:r>
      <w:r w:rsidRPr="00207974">
        <w:rPr>
          <w:rFonts w:eastAsia="Calibri" w:cstheme="minorHAnsi"/>
          <w:vertAlign w:val="subscript"/>
        </w:rPr>
        <w:t xml:space="preserve">6  </w:t>
      </w:r>
      <w:r w:rsidRPr="00207974">
        <w:rPr>
          <w:rFonts w:eastAsia="Calibri" w:cstheme="minorHAnsi"/>
        </w:rPr>
        <w:t>+ T</w:t>
      </w:r>
      <w:r w:rsidRPr="00207974">
        <w:rPr>
          <w:rFonts w:eastAsia="Calibri" w:cstheme="minorHAnsi"/>
          <w:vertAlign w:val="subscript"/>
        </w:rPr>
        <w:t>7 +</w:t>
      </w:r>
      <w:r w:rsidRPr="00207974">
        <w:rPr>
          <w:rFonts w:eastAsia="Calibri" w:cstheme="minorHAnsi"/>
        </w:rPr>
        <w:t>T</w:t>
      </w:r>
      <w:r w:rsidRPr="00207974">
        <w:rPr>
          <w:rFonts w:eastAsia="Calibri" w:cstheme="minorHAnsi"/>
          <w:vertAlign w:val="subscript"/>
        </w:rPr>
        <w:t xml:space="preserve">8 </w:t>
      </w:r>
      <w:r w:rsidRPr="00207974">
        <w:rPr>
          <w:rFonts w:eastAsia="Calibri" w:cstheme="minorHAnsi"/>
        </w:rPr>
        <w:t>+ T</w:t>
      </w:r>
      <w:r w:rsidRPr="00207974">
        <w:rPr>
          <w:rFonts w:eastAsia="Calibri" w:cstheme="minorHAnsi"/>
          <w:vertAlign w:val="subscript"/>
        </w:rPr>
        <w:t>9</w:t>
      </w:r>
    </w:p>
    <w:p w14:paraId="2FE673AA" w14:textId="77777777" w:rsidR="00880DAB" w:rsidRPr="00207974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center"/>
        <w:rPr>
          <w:rFonts w:eastAsia="Calibri" w:cstheme="minorHAnsi"/>
          <w:vertAlign w:val="subscript"/>
        </w:rPr>
      </w:pPr>
    </w:p>
    <w:p w14:paraId="36F01FB1" w14:textId="77777777" w:rsidR="00880DAB" w:rsidRPr="00207974" w:rsidRDefault="00880DAB" w:rsidP="00880DAB">
      <w:pPr>
        <w:numPr>
          <w:ilvl w:val="0"/>
          <w:numId w:val="52"/>
        </w:numPr>
        <w:autoSpaceDN w:val="0"/>
        <w:spacing w:after="0" w:line="240" w:lineRule="auto"/>
        <w:ind w:left="0" w:firstLine="0"/>
        <w:jc w:val="both"/>
        <w:rPr>
          <w:rFonts w:eastAsia="Calibri" w:cstheme="minorHAnsi"/>
        </w:rPr>
      </w:pPr>
      <w:bookmarkStart w:id="3" w:name="_Hlk148444299"/>
      <w:r w:rsidRPr="00207974">
        <w:rPr>
          <w:rFonts w:eastAsia="Calibri" w:cstheme="minorHAnsi"/>
          <w:b/>
          <w:bCs/>
        </w:rPr>
        <w:t>Kriterijus</w:t>
      </w:r>
      <w:r w:rsidRPr="00207974">
        <w:rPr>
          <w:rFonts w:eastAsia="Calibri" w:cstheme="minorHAnsi"/>
          <w:vertAlign w:val="subscript"/>
        </w:rPr>
        <w:t xml:space="preserve"> </w:t>
      </w:r>
      <w:r w:rsidRPr="00207974">
        <w:rPr>
          <w:rFonts w:eastAsia="Calibri" w:cstheme="minorHAnsi"/>
          <w:b/>
          <w:bCs/>
        </w:rPr>
        <w:t>T</w:t>
      </w:r>
      <w:r w:rsidRPr="00207974">
        <w:rPr>
          <w:rFonts w:eastAsia="Calibri" w:cstheme="minorHAnsi"/>
          <w:b/>
          <w:bCs/>
          <w:vertAlign w:val="subscript"/>
        </w:rPr>
        <w:t xml:space="preserve">1 </w:t>
      </w:r>
      <w:r w:rsidRPr="00207974">
        <w:rPr>
          <w:rFonts w:eastAsia="Calibri" w:cstheme="minorHAnsi"/>
          <w:vertAlign w:val="subscript"/>
        </w:rPr>
        <w:t> </w:t>
      </w:r>
      <w:r w:rsidRPr="00207974">
        <w:rPr>
          <w:rFonts w:eastAsia="Calibri" w:cstheme="minorHAnsi"/>
        </w:rPr>
        <w:t xml:space="preserve">apskaičiuojamas tokia tvarka: </w:t>
      </w:r>
    </w:p>
    <w:tbl>
      <w:tblPr>
        <w:tblW w:w="957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598"/>
        <w:gridCol w:w="1134"/>
        <w:gridCol w:w="1990"/>
        <w:gridCol w:w="2400"/>
      </w:tblGrid>
      <w:tr w:rsidR="00880DAB" w:rsidRPr="00207974" w14:paraId="1FC7EB9F" w14:textId="77777777" w:rsidTr="009610C3">
        <w:trPr>
          <w:trHeight w:val="1095"/>
        </w:trPr>
        <w:tc>
          <w:tcPr>
            <w:tcW w:w="4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BD78491" w14:textId="77777777" w:rsidR="00880DAB" w:rsidRPr="00207974" w:rsidRDefault="00880DAB" w:rsidP="00880DAB">
            <w:pPr>
              <w:autoSpaceDE w:val="0"/>
              <w:snapToGrid w:val="0"/>
              <w:ind w:firstLine="116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b/>
                <w:bCs/>
                <w:color w:val="000000"/>
                <w:shd w:val="clear" w:color="auto" w:fill="FFFFFF"/>
              </w:rPr>
              <w:t>Vertinimo kriterijai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059660" w14:textId="77777777" w:rsidR="00880DAB" w:rsidRPr="00207974" w:rsidRDefault="00880DAB" w:rsidP="00880DAB">
            <w:pPr>
              <w:autoSpaceDE w:val="0"/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b/>
                <w:bCs/>
                <w:color w:val="000000"/>
                <w:shd w:val="clear" w:color="auto" w:fill="FFFFFF"/>
              </w:rPr>
              <w:t>Privaloma parametro vertė</w:t>
            </w:r>
          </w:p>
        </w:tc>
        <w:tc>
          <w:tcPr>
            <w:tcW w:w="1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F66C9B3" w14:textId="77777777" w:rsidR="00880DAB" w:rsidRPr="00207974" w:rsidRDefault="00880DAB" w:rsidP="00880DAB">
            <w:pPr>
              <w:autoSpaceDE w:val="0"/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b/>
                <w:bCs/>
                <w:color w:val="000000"/>
                <w:shd w:val="clear" w:color="auto" w:fill="FFFFFF"/>
              </w:rPr>
              <w:t>Parametro įverčio intervalai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554B65D" w14:textId="77777777" w:rsidR="00880DAB" w:rsidRPr="00207974" w:rsidRDefault="00880DAB" w:rsidP="00880DAB">
            <w:pPr>
              <w:autoSpaceDE w:val="0"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b/>
                <w:bCs/>
                <w:color w:val="000000"/>
                <w:shd w:val="clear" w:color="auto" w:fill="FFFFFF"/>
              </w:rPr>
              <w:t>Lyginamasis svoris ekonominio naudingumo įvertinime</w:t>
            </w:r>
          </w:p>
          <w:p w14:paraId="0DE4DB90" w14:textId="77777777" w:rsidR="00880DAB" w:rsidRPr="00207974" w:rsidRDefault="00880DAB" w:rsidP="00880DAB">
            <w:pPr>
              <w:autoSpaceDE w:val="0"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b/>
                <w:bCs/>
                <w:color w:val="000000"/>
                <w:shd w:val="clear" w:color="auto" w:fill="FFFFFF"/>
              </w:rPr>
              <w:t>balais</w:t>
            </w:r>
          </w:p>
        </w:tc>
      </w:tr>
      <w:tr w:rsidR="00880DAB" w:rsidRPr="00207974" w14:paraId="62A2EAAC" w14:textId="77777777" w:rsidTr="009610C3">
        <w:trPr>
          <w:trHeight w:val="795"/>
        </w:trPr>
        <w:tc>
          <w:tcPr>
            <w:tcW w:w="4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A6F11A" w14:textId="77777777" w:rsidR="00880DAB" w:rsidRPr="00207974" w:rsidRDefault="00880DAB" w:rsidP="00880DAB">
            <w:pPr>
              <w:snapToGrid w:val="0"/>
              <w:jc w:val="both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>T</w:t>
            </w:r>
            <w:r w:rsidRPr="00207974">
              <w:rPr>
                <w:rFonts w:eastAsia="Calibri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35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67C5114" w14:textId="77777777" w:rsidR="00880DAB" w:rsidRPr="00207974" w:rsidRDefault="00880DAB" w:rsidP="00880DAB">
            <w:pPr>
              <w:snapToGrid w:val="0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color w:val="000000"/>
                <w:lang w:eastAsia="zh-CN"/>
              </w:rPr>
              <w:t>Suteikiamas pilnos garantijos terminas krovininiam automobiliui  (įskaitant kartu su automobiliu  komplektuojamą įrangą),</w:t>
            </w:r>
            <w:r w:rsidRPr="00207974">
              <w:rPr>
                <w:rFonts w:eastAsia="Calibri" w:cstheme="minorHAnsi"/>
                <w:b/>
                <w:bCs/>
                <w:color w:val="000000"/>
                <w:lang w:eastAsia="zh-CN"/>
              </w:rPr>
              <w:t xml:space="preserve"> įskaitant</w:t>
            </w:r>
            <w:r w:rsidRPr="00207974">
              <w:rPr>
                <w:rFonts w:eastAsia="Calibri" w:cstheme="minorHAnsi"/>
                <w:color w:val="000000"/>
                <w:lang w:eastAsia="zh-CN"/>
              </w:rPr>
              <w:t xml:space="preserve"> gamintojo numatytus ir rekomenduojamus privalomus techninius aptarnavimus siūlomam laikotarpiui.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A3F55EB" w14:textId="77777777" w:rsidR="00880DAB" w:rsidRPr="00207974" w:rsidRDefault="00880DAB" w:rsidP="00880DAB">
            <w:pPr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lang w:eastAsia="zh-CN"/>
              </w:rPr>
              <w:t xml:space="preserve">Ne mažiau </w:t>
            </w:r>
          </w:p>
          <w:p w14:paraId="5ACFD031" w14:textId="77777777" w:rsidR="00880DAB" w:rsidRPr="00207974" w:rsidRDefault="00880DAB" w:rsidP="00880DAB">
            <w:pPr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lang w:eastAsia="zh-CN"/>
              </w:rPr>
              <w:t>24 mėn.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172CE00" w14:textId="77777777" w:rsidR="00880DAB" w:rsidRPr="00207974" w:rsidRDefault="00880DAB" w:rsidP="00880DAB">
            <w:pPr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>24 mėn.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C55CCE9" w14:textId="77777777" w:rsidR="00880DAB" w:rsidRPr="00207974" w:rsidRDefault="00880DAB" w:rsidP="00880DAB">
            <w:pPr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Calibri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>= 0</w:t>
            </w:r>
          </w:p>
        </w:tc>
      </w:tr>
      <w:tr w:rsidR="00880DAB" w:rsidRPr="00207974" w14:paraId="7791C95C" w14:textId="77777777" w:rsidTr="009610C3">
        <w:trPr>
          <w:trHeight w:val="6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1B522" w14:textId="77777777" w:rsidR="00880DAB" w:rsidRPr="00207974" w:rsidRDefault="00880DAB" w:rsidP="00880DAB">
            <w:pPr>
              <w:rPr>
                <w:rFonts w:eastAsia="Calibri" w:cstheme="minorHAnsi"/>
              </w:rPr>
            </w:pPr>
          </w:p>
        </w:tc>
        <w:tc>
          <w:tcPr>
            <w:tcW w:w="35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E9B5E" w14:textId="77777777" w:rsidR="00880DAB" w:rsidRPr="00207974" w:rsidRDefault="00880DAB" w:rsidP="00880DAB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B199A" w14:textId="77777777" w:rsidR="00880DAB" w:rsidRPr="00207974" w:rsidRDefault="00880DAB" w:rsidP="00880DAB">
            <w:pPr>
              <w:rPr>
                <w:rFonts w:eastAsia="Calibri" w:cstheme="minorHAnsi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291E21E" w14:textId="77777777" w:rsidR="00880DAB" w:rsidRPr="00207974" w:rsidRDefault="00880DAB" w:rsidP="00880DAB">
            <w:pPr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 xml:space="preserve">25 mėn. - 36 mėn.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19C6314" w14:textId="77777777" w:rsidR="00880DAB" w:rsidRPr="00207974" w:rsidRDefault="00880DAB" w:rsidP="00880DAB">
            <w:pPr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0,1 balo</w:t>
            </w:r>
          </w:p>
        </w:tc>
      </w:tr>
      <w:tr w:rsidR="00880DAB" w:rsidRPr="00207974" w14:paraId="2EE1BCFC" w14:textId="77777777" w:rsidTr="009610C3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6B91F" w14:textId="77777777" w:rsidR="00880DAB" w:rsidRPr="00207974" w:rsidRDefault="00880DAB" w:rsidP="00880DAB">
            <w:pPr>
              <w:rPr>
                <w:rFonts w:eastAsia="Calibri" w:cstheme="minorHAnsi"/>
              </w:rPr>
            </w:pPr>
          </w:p>
        </w:tc>
        <w:tc>
          <w:tcPr>
            <w:tcW w:w="35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8A6E9" w14:textId="77777777" w:rsidR="00880DAB" w:rsidRPr="00207974" w:rsidRDefault="00880DAB" w:rsidP="00880DAB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831E1" w14:textId="77777777" w:rsidR="00880DAB" w:rsidRPr="00207974" w:rsidRDefault="00880DAB" w:rsidP="00880DAB">
            <w:pPr>
              <w:rPr>
                <w:rFonts w:eastAsia="Calibri" w:cstheme="minorHAnsi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D6E5A88" w14:textId="77777777" w:rsidR="00880DAB" w:rsidRPr="00207974" w:rsidRDefault="00880DAB" w:rsidP="00880DAB">
            <w:pPr>
              <w:snapToGrid w:val="0"/>
              <w:rPr>
                <w:rFonts w:eastAsia="Calibri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 xml:space="preserve">   37 mėn. – 60 mėn.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D93EC6B" w14:textId="77777777" w:rsidR="00880DAB" w:rsidRPr="00207974" w:rsidRDefault="00880DAB" w:rsidP="00880DAB">
            <w:pPr>
              <w:snapToGrid w:val="0"/>
              <w:jc w:val="center"/>
              <w:rPr>
                <w:rFonts w:eastAsia="Calibri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Calibri" w:cstheme="minorHAnsi"/>
                <w:color w:val="0070C0"/>
                <w:shd w:val="clear" w:color="auto" w:fill="FFFFFF"/>
                <w:lang w:eastAsia="zh-CN"/>
              </w:rPr>
              <w:t xml:space="preserve">Papildomai prie už 36 </w:t>
            </w: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 xml:space="preserve">mėn. suteikto balo už </w:t>
            </w: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lastRenderedPageBreak/>
              <w:t>kiekvieną suteikiamą papildomą mėnesį skiriama 0,2 balo</w:t>
            </w:r>
          </w:p>
        </w:tc>
      </w:tr>
      <w:tr w:rsidR="00880DAB" w:rsidRPr="00207974" w14:paraId="1282E954" w14:textId="77777777" w:rsidTr="009610C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BC99E" w14:textId="77777777" w:rsidR="00880DAB" w:rsidRPr="00207974" w:rsidRDefault="00880DAB" w:rsidP="00880DAB">
            <w:pPr>
              <w:rPr>
                <w:rFonts w:eastAsia="Calibri" w:cstheme="minorHAnsi"/>
              </w:rPr>
            </w:pPr>
          </w:p>
        </w:tc>
        <w:tc>
          <w:tcPr>
            <w:tcW w:w="35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28379" w14:textId="77777777" w:rsidR="00880DAB" w:rsidRPr="00207974" w:rsidRDefault="00880DAB" w:rsidP="00880DAB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A80F6" w14:textId="77777777" w:rsidR="00880DAB" w:rsidRPr="00207974" w:rsidRDefault="00880DAB" w:rsidP="00880DAB">
            <w:pPr>
              <w:rPr>
                <w:rFonts w:eastAsia="Calibri" w:cstheme="minorHAnsi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8424C8F" w14:textId="77777777" w:rsidR="00880DAB" w:rsidRPr="00207974" w:rsidRDefault="00880DAB" w:rsidP="00880DAB">
            <w:pPr>
              <w:snapToGrid w:val="0"/>
              <w:rPr>
                <w:rFonts w:eastAsia="Calibri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 xml:space="preserve">  61 mėn. – 71 mėn.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27FF911" w14:textId="77777777" w:rsidR="00880DAB" w:rsidRPr="00207974" w:rsidRDefault="00880DAB" w:rsidP="00880DAB">
            <w:pPr>
              <w:snapToGrid w:val="0"/>
              <w:jc w:val="center"/>
              <w:rPr>
                <w:rFonts w:eastAsia="Calibri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Calibri" w:cstheme="minorHAnsi"/>
                <w:color w:val="0070C0"/>
                <w:shd w:val="clear" w:color="auto" w:fill="FFFFFF"/>
                <w:lang w:eastAsia="zh-CN"/>
              </w:rPr>
              <w:t xml:space="preserve">Papildomai prie už 60 </w:t>
            </w: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>mėn. suteikto balo už kiekvieną suteikiamą papildomą mėnesį skiriama 0,25 balo</w:t>
            </w:r>
          </w:p>
        </w:tc>
      </w:tr>
      <w:tr w:rsidR="00880DAB" w:rsidRPr="00207974" w14:paraId="1A1D0924" w14:textId="77777777" w:rsidTr="009610C3">
        <w:trPr>
          <w:trHeight w:val="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E016D" w14:textId="77777777" w:rsidR="00880DAB" w:rsidRPr="00207974" w:rsidRDefault="00880DAB" w:rsidP="00880DAB">
            <w:pPr>
              <w:rPr>
                <w:rFonts w:eastAsia="Calibri" w:cstheme="minorHAnsi"/>
              </w:rPr>
            </w:pPr>
          </w:p>
        </w:tc>
        <w:tc>
          <w:tcPr>
            <w:tcW w:w="35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97822" w14:textId="77777777" w:rsidR="00880DAB" w:rsidRPr="00207974" w:rsidRDefault="00880DAB" w:rsidP="00880DAB">
            <w:pPr>
              <w:rPr>
                <w:rFonts w:eastAsia="Calibri" w:cstheme="minorHAnsi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27969" w14:textId="77777777" w:rsidR="00880DAB" w:rsidRPr="00207974" w:rsidRDefault="00880DAB" w:rsidP="00880DAB">
            <w:pPr>
              <w:rPr>
                <w:rFonts w:eastAsia="Calibri" w:cstheme="minorHAnsi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C86872" w14:textId="77777777" w:rsidR="00880DAB" w:rsidRPr="00207974" w:rsidRDefault="00880DAB" w:rsidP="00880DAB">
            <w:pPr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>72 mėn. ir daugiau*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E5B92D6" w14:textId="77777777" w:rsidR="00880DAB" w:rsidRPr="00207974" w:rsidRDefault="00880DAB" w:rsidP="00880DAB">
            <w:pPr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Calibri" w:cstheme="minorHAnsi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  <w:r w:rsidRPr="00207974">
              <w:rPr>
                <w:rFonts w:eastAsia="Calibri" w:cstheme="minorHAnsi"/>
                <w:color w:val="000000"/>
                <w:shd w:val="clear" w:color="auto" w:fill="FFFFFF"/>
                <w:lang w:eastAsia="zh-CN"/>
              </w:rPr>
              <w:t>= 9</w:t>
            </w:r>
          </w:p>
        </w:tc>
      </w:tr>
    </w:tbl>
    <w:bookmarkEnd w:id="3"/>
    <w:p w14:paraId="48D55553" w14:textId="77777777" w:rsidR="00880DAB" w:rsidRPr="00207974" w:rsidRDefault="00880DAB" w:rsidP="00880DAB">
      <w:pPr>
        <w:numPr>
          <w:ilvl w:val="0"/>
          <w:numId w:val="51"/>
        </w:numPr>
        <w:tabs>
          <w:tab w:val="num" w:pos="0"/>
        </w:tabs>
        <w:spacing w:after="0" w:line="240" w:lineRule="auto"/>
        <w:contextualSpacing/>
        <w:jc w:val="both"/>
        <w:rPr>
          <w:rFonts w:eastAsia="Calibri" w:cstheme="minorHAnsi"/>
          <w:vertAlign w:val="subscript"/>
        </w:rPr>
      </w:pPr>
      <w:r w:rsidRPr="00207974">
        <w:rPr>
          <w:rFonts w:eastAsia="Calibri" w:cstheme="minorHAnsi"/>
        </w:rPr>
        <w:t>Pagal  Tiekėjo pasiūlyta  parametro skaitinę reikšmę  skiriamas atitinkamas balų skaičius – Y</w:t>
      </w:r>
      <w:r w:rsidRPr="00207974">
        <w:rPr>
          <w:rFonts w:eastAsia="Calibri" w:cstheme="minorHAnsi"/>
          <w:vertAlign w:val="subscript"/>
        </w:rPr>
        <w:t>i</w:t>
      </w:r>
      <w:r w:rsidRPr="00207974">
        <w:rPr>
          <w:rFonts w:eastAsia="Calibri" w:cstheme="minorHAnsi"/>
        </w:rPr>
        <w:t>.</w:t>
      </w:r>
    </w:p>
    <w:p w14:paraId="3B37346F" w14:textId="77777777" w:rsidR="00880DAB" w:rsidRPr="00207974" w:rsidRDefault="00880DAB" w:rsidP="00207974">
      <w:pPr>
        <w:numPr>
          <w:ilvl w:val="0"/>
          <w:numId w:val="51"/>
        </w:numPr>
        <w:tabs>
          <w:tab w:val="clear" w:pos="432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</w:rPr>
      </w:pPr>
      <w:r w:rsidRPr="00207974">
        <w:rPr>
          <w:rFonts w:eastAsia="Calibri" w:cstheme="minorHAnsi"/>
        </w:rPr>
        <w:t>*Tiekėjas turi teisę siūlyti kuo ilgesnį garantinį terminą, tačiau papildomi ekonominio naudingumo balai už ilgesnį kaip 72 mėnesių garantinį terminą nebus skiriami.</w:t>
      </w:r>
    </w:p>
    <w:p w14:paraId="4FE353A6" w14:textId="77777777" w:rsidR="00880DAB" w:rsidRPr="00207974" w:rsidRDefault="00880DAB" w:rsidP="00880DAB">
      <w:pPr>
        <w:tabs>
          <w:tab w:val="num" w:pos="0"/>
        </w:tabs>
        <w:jc w:val="both"/>
        <w:rPr>
          <w:rFonts w:eastAsia="Calibri" w:cstheme="minorHAnsi"/>
          <w:highlight w:val="cyan"/>
        </w:rPr>
      </w:pPr>
    </w:p>
    <w:p w14:paraId="5F0CF287" w14:textId="77777777" w:rsidR="00880DAB" w:rsidRPr="00207974" w:rsidRDefault="00880DAB" w:rsidP="00207974">
      <w:pPr>
        <w:tabs>
          <w:tab w:val="num" w:pos="0"/>
        </w:tabs>
        <w:spacing w:after="0"/>
        <w:jc w:val="both"/>
        <w:rPr>
          <w:rFonts w:eastAsia="Calibri" w:cstheme="minorHAnsi"/>
        </w:rPr>
      </w:pPr>
      <w:r w:rsidRPr="00207974">
        <w:rPr>
          <w:rFonts w:eastAsia="Calibri" w:cstheme="minorHAnsi"/>
        </w:rPr>
        <w:t xml:space="preserve"> </w:t>
      </w:r>
      <w:r w:rsidRPr="00207974">
        <w:rPr>
          <w:rFonts w:eastAsia="Calibri" w:cstheme="minorHAnsi"/>
          <w:b/>
          <w:bCs/>
        </w:rPr>
        <w:t>Kriterijus T</w:t>
      </w:r>
      <w:r w:rsidRPr="00207974">
        <w:rPr>
          <w:rFonts w:eastAsia="Calibri" w:cstheme="minorHAnsi"/>
          <w:b/>
          <w:bCs/>
          <w:vertAlign w:val="subscript"/>
        </w:rPr>
        <w:t>2</w:t>
      </w:r>
      <w:r w:rsidRPr="00207974">
        <w:rPr>
          <w:rFonts w:eastAsia="Calibri" w:cstheme="minorHAnsi"/>
        </w:rPr>
        <w:t xml:space="preserve"> apskaičiuojamas pagal tokią  tvarka:</w:t>
      </w:r>
    </w:p>
    <w:tbl>
      <w:tblPr>
        <w:tblW w:w="95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"/>
        <w:gridCol w:w="1902"/>
        <w:gridCol w:w="1701"/>
        <w:gridCol w:w="3119"/>
        <w:gridCol w:w="2400"/>
      </w:tblGrid>
      <w:tr w:rsidR="00880DAB" w:rsidRPr="00207974" w14:paraId="6A0A38B1" w14:textId="77777777" w:rsidTr="009610C3">
        <w:trPr>
          <w:trHeight w:val="957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FC1D" w14:textId="77777777" w:rsidR="00880DAB" w:rsidRPr="00207974" w:rsidRDefault="00880DAB" w:rsidP="00880DAB">
            <w:pPr>
              <w:autoSpaceDE w:val="0"/>
              <w:snapToGrid w:val="0"/>
              <w:ind w:firstLine="116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207974">
              <w:rPr>
                <w:rFonts w:eastAsia="Calibri" w:cstheme="minorHAnsi"/>
                <w:b/>
                <w:bCs/>
                <w:shd w:val="clear" w:color="auto" w:fill="FFFFFF"/>
              </w:rPr>
              <w:t>Vertinimo kriterijai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9A90" w14:textId="77777777" w:rsidR="00880DAB" w:rsidRPr="00207974" w:rsidRDefault="00880DAB" w:rsidP="00880DAB">
            <w:pPr>
              <w:autoSpaceDE w:val="0"/>
              <w:snapToGrid w:val="0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207974">
              <w:rPr>
                <w:rFonts w:eastAsia="TimesNewRomanPSMT" w:cstheme="minorHAnsi"/>
                <w:b/>
                <w:bCs/>
                <w:shd w:val="clear" w:color="auto" w:fill="FFFFFF"/>
              </w:rPr>
              <w:t>Privaloma parametro vertė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385E" w14:textId="77777777" w:rsidR="00880DAB" w:rsidRPr="00207974" w:rsidRDefault="00880DAB" w:rsidP="00880DAB">
            <w:pPr>
              <w:autoSpaceDE w:val="0"/>
              <w:snapToGrid w:val="0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207974">
              <w:rPr>
                <w:rFonts w:eastAsia="TimesNewRomanPSMT" w:cstheme="minorHAnsi"/>
                <w:b/>
                <w:bCs/>
                <w:shd w:val="clear" w:color="auto" w:fill="FFFFFF"/>
              </w:rPr>
              <w:t>Parametro įverčio intervalai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2E84" w14:textId="77777777" w:rsidR="00880DAB" w:rsidRPr="00207974" w:rsidRDefault="00880DAB" w:rsidP="00880DAB">
            <w:pPr>
              <w:autoSpaceDE w:val="0"/>
              <w:snapToGrid w:val="0"/>
              <w:spacing w:after="0" w:line="240" w:lineRule="auto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207974">
              <w:rPr>
                <w:rFonts w:eastAsia="TimesNewRomanPSMT" w:cstheme="minorHAnsi"/>
                <w:b/>
                <w:bCs/>
                <w:shd w:val="clear" w:color="auto" w:fill="FFFFFF"/>
              </w:rPr>
              <w:t>Lyginamasis svoris ekonominio naudingumo įvertinime</w:t>
            </w:r>
          </w:p>
          <w:p w14:paraId="5A72328D" w14:textId="77777777" w:rsidR="00880DAB" w:rsidRPr="00207974" w:rsidRDefault="00880DAB" w:rsidP="00880DAB">
            <w:pPr>
              <w:autoSpaceDE w:val="0"/>
              <w:snapToGrid w:val="0"/>
              <w:spacing w:after="0" w:line="240" w:lineRule="auto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207974">
              <w:rPr>
                <w:rFonts w:eastAsia="TimesNewRomanPSMT" w:cstheme="minorHAnsi"/>
                <w:b/>
                <w:bCs/>
                <w:shd w:val="clear" w:color="auto" w:fill="FFFFFF"/>
              </w:rPr>
              <w:t>balais</w:t>
            </w:r>
          </w:p>
        </w:tc>
      </w:tr>
      <w:tr w:rsidR="00880DAB" w:rsidRPr="00207974" w14:paraId="3D7A5ABE" w14:textId="77777777" w:rsidTr="009610C3">
        <w:trPr>
          <w:trHeight w:val="22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DC69A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T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8D5CA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lang w:eastAsia="zh-CN"/>
              </w:rPr>
              <w:t>Prekių pristatymo terminas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E8A0B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bCs/>
                <w:color w:val="000000"/>
                <w:lang w:eastAsia="zh-CN"/>
              </w:rPr>
              <w:t>Ne daugiau 360 kalendorinių dienų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6B70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color w:val="000000"/>
                <w:shd w:val="clear" w:color="auto" w:fill="FFFFFF"/>
                <w:lang w:val="en-US" w:eastAsia="zh-CN"/>
              </w:rPr>
              <w:t>270-360 k. d.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E4E" w14:textId="6C5EB45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 xml:space="preserve">                </w:t>
            </w:r>
            <w:r w:rsidR="00207974">
              <w:rPr>
                <w:rFonts w:eastAsia="Arial Unicode MS" w:cstheme="minorHAnsi"/>
                <w:shd w:val="clear" w:color="auto" w:fill="FFFFFF"/>
                <w:lang w:eastAsia="zh-CN"/>
              </w:rPr>
              <w:t xml:space="preserve"> 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2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=0</w:t>
            </w:r>
          </w:p>
        </w:tc>
      </w:tr>
      <w:tr w:rsidR="00880DAB" w:rsidRPr="00207974" w14:paraId="5BB8426B" w14:textId="77777777" w:rsidTr="009610C3">
        <w:trPr>
          <w:trHeight w:val="17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7EDCA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A0BCA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32112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D78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 xml:space="preserve">                 179-269 k. d.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1479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 xml:space="preserve">                 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2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=1</w:t>
            </w:r>
          </w:p>
        </w:tc>
      </w:tr>
      <w:tr w:rsidR="00880DAB" w:rsidRPr="00207974" w14:paraId="301B84DA" w14:textId="77777777" w:rsidTr="009610C3">
        <w:trPr>
          <w:trHeight w:val="1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8F942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F3285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1CE1D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D1868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178 ir mažiau k. d.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E40E0" w14:textId="058F7A97" w:rsidR="00880DAB" w:rsidRPr="00207974" w:rsidRDefault="00207974" w:rsidP="00207974">
            <w:pPr>
              <w:widowControl w:val="0"/>
              <w:suppressLineNumbers/>
              <w:suppressAutoHyphens/>
              <w:snapToGrid w:val="0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>
              <w:rPr>
                <w:rFonts w:eastAsia="Arial Unicode MS" w:cstheme="minorHAnsi"/>
                <w:shd w:val="clear" w:color="auto" w:fill="FFFFFF"/>
                <w:lang w:eastAsia="zh-CN"/>
              </w:rPr>
              <w:t xml:space="preserve">                 </w:t>
            </w:r>
            <w:r w:rsidR="00880DAB"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="00880DAB"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2</w:t>
            </w:r>
            <w:r w:rsidR="00880DAB"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=5</w:t>
            </w:r>
          </w:p>
        </w:tc>
      </w:tr>
    </w:tbl>
    <w:p w14:paraId="4D2ACE0A" w14:textId="77777777" w:rsidR="00880DAB" w:rsidRPr="00207974" w:rsidRDefault="00880DAB" w:rsidP="00880DAB">
      <w:pPr>
        <w:numPr>
          <w:ilvl w:val="0"/>
          <w:numId w:val="51"/>
        </w:numPr>
        <w:tabs>
          <w:tab w:val="num" w:pos="0"/>
        </w:tabs>
        <w:spacing w:after="0" w:line="240" w:lineRule="auto"/>
        <w:contextualSpacing/>
        <w:jc w:val="both"/>
        <w:rPr>
          <w:rFonts w:eastAsia="Calibri" w:cstheme="minorHAnsi"/>
          <w:vertAlign w:val="subscript"/>
        </w:rPr>
      </w:pPr>
      <w:r w:rsidRPr="00207974">
        <w:rPr>
          <w:rFonts w:eastAsia="Calibri" w:cstheme="minorHAnsi"/>
        </w:rPr>
        <w:t>Pagal  Tiekėjo pasiūlyta  parametro skaitinę reikšmę skiriamas atitinkamas balų skaičius – Y</w:t>
      </w:r>
      <w:r w:rsidRPr="00207974">
        <w:rPr>
          <w:rFonts w:eastAsia="Calibri" w:cstheme="minorHAnsi"/>
          <w:vertAlign w:val="subscript"/>
        </w:rPr>
        <w:t>i</w:t>
      </w:r>
      <w:r w:rsidRPr="00207974">
        <w:rPr>
          <w:rFonts w:eastAsia="Calibri" w:cstheme="minorHAnsi"/>
        </w:rPr>
        <w:t>.</w:t>
      </w:r>
    </w:p>
    <w:p w14:paraId="7E2F23DB" w14:textId="77777777" w:rsidR="00880DAB" w:rsidRPr="00207974" w:rsidRDefault="00880DAB" w:rsidP="00880DAB">
      <w:pPr>
        <w:tabs>
          <w:tab w:val="num" w:pos="0"/>
        </w:tabs>
        <w:jc w:val="both"/>
        <w:rPr>
          <w:rFonts w:eastAsia="Calibri" w:cstheme="minorHAnsi"/>
          <w:highlight w:val="cyan"/>
        </w:rPr>
      </w:pPr>
    </w:p>
    <w:p w14:paraId="717F7AAC" w14:textId="77777777" w:rsidR="00880DAB" w:rsidRPr="00207974" w:rsidRDefault="00880DAB" w:rsidP="00880DAB">
      <w:pPr>
        <w:numPr>
          <w:ilvl w:val="0"/>
          <w:numId w:val="51"/>
        </w:numPr>
        <w:tabs>
          <w:tab w:val="num" w:pos="0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207974">
        <w:rPr>
          <w:rFonts w:eastAsia="Calibri" w:cstheme="minorHAnsi"/>
        </w:rPr>
        <w:t xml:space="preserve"> </w:t>
      </w:r>
      <w:r w:rsidRPr="00207974">
        <w:rPr>
          <w:rFonts w:eastAsia="Calibri" w:cstheme="minorHAnsi"/>
          <w:b/>
          <w:bCs/>
        </w:rPr>
        <w:t>KriterijusT</w:t>
      </w:r>
      <w:r w:rsidRPr="00207974">
        <w:rPr>
          <w:rFonts w:eastAsia="Calibri" w:cstheme="minorHAnsi"/>
          <w:b/>
          <w:bCs/>
          <w:vertAlign w:val="subscript"/>
        </w:rPr>
        <w:t>3</w:t>
      </w:r>
      <w:r w:rsidRPr="00207974">
        <w:rPr>
          <w:rFonts w:eastAsia="Calibri" w:cstheme="minorHAnsi"/>
        </w:rPr>
        <w:t xml:space="preserve"> apskaičiuojamas pagal tokią  tvarka:</w:t>
      </w:r>
    </w:p>
    <w:tbl>
      <w:tblPr>
        <w:tblW w:w="95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"/>
        <w:gridCol w:w="1902"/>
        <w:gridCol w:w="1701"/>
        <w:gridCol w:w="3119"/>
        <w:gridCol w:w="2400"/>
      </w:tblGrid>
      <w:tr w:rsidR="00880DAB" w:rsidRPr="00207974" w14:paraId="1A0BA476" w14:textId="77777777" w:rsidTr="009610C3">
        <w:trPr>
          <w:trHeight w:val="947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0AE6" w14:textId="77777777" w:rsidR="00880DAB" w:rsidRPr="00207974" w:rsidRDefault="00880DAB" w:rsidP="00880DAB">
            <w:pPr>
              <w:autoSpaceDE w:val="0"/>
              <w:snapToGrid w:val="0"/>
              <w:ind w:left="-116" w:firstLine="116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bookmarkStart w:id="4" w:name="_Hlk148444322"/>
            <w:r w:rsidRPr="00207974">
              <w:rPr>
                <w:rFonts w:eastAsia="Calibri" w:cstheme="minorHAnsi"/>
                <w:b/>
                <w:bCs/>
                <w:shd w:val="clear" w:color="auto" w:fill="FFFFFF"/>
              </w:rPr>
              <w:t>Vertinimo kriterijai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017A" w14:textId="77777777" w:rsidR="00880DAB" w:rsidRPr="00207974" w:rsidRDefault="00880DAB" w:rsidP="00880DAB">
            <w:pPr>
              <w:autoSpaceDE w:val="0"/>
              <w:snapToGrid w:val="0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207974">
              <w:rPr>
                <w:rFonts w:eastAsia="TimesNewRomanPSMT" w:cstheme="minorHAnsi"/>
                <w:b/>
                <w:bCs/>
                <w:shd w:val="clear" w:color="auto" w:fill="FFFFFF"/>
              </w:rPr>
              <w:t>Privaloma parametro vertė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A30E" w14:textId="77777777" w:rsidR="00880DAB" w:rsidRPr="00207974" w:rsidRDefault="00880DAB" w:rsidP="00880DAB">
            <w:pPr>
              <w:autoSpaceDE w:val="0"/>
              <w:snapToGrid w:val="0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207974">
              <w:rPr>
                <w:rFonts w:eastAsia="TimesNewRomanPSMT" w:cstheme="minorHAnsi"/>
                <w:b/>
                <w:bCs/>
                <w:shd w:val="clear" w:color="auto" w:fill="FFFFFF"/>
              </w:rPr>
              <w:t>Parametro įverčio intervalai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FBC4" w14:textId="77777777" w:rsidR="00880DAB" w:rsidRPr="00207974" w:rsidRDefault="00880DAB" w:rsidP="00880DAB">
            <w:pPr>
              <w:autoSpaceDE w:val="0"/>
              <w:snapToGrid w:val="0"/>
              <w:spacing w:after="0" w:line="240" w:lineRule="auto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207974">
              <w:rPr>
                <w:rFonts w:eastAsia="TimesNewRomanPSMT" w:cstheme="minorHAnsi"/>
                <w:b/>
                <w:bCs/>
                <w:shd w:val="clear" w:color="auto" w:fill="FFFFFF"/>
              </w:rPr>
              <w:t>Lyginamasis svoris ekonominio naudingumo įvertinime</w:t>
            </w:r>
          </w:p>
          <w:p w14:paraId="6F408A6F" w14:textId="77777777" w:rsidR="00880DAB" w:rsidRPr="00207974" w:rsidRDefault="00880DAB" w:rsidP="00880DAB">
            <w:pPr>
              <w:autoSpaceDE w:val="0"/>
              <w:snapToGrid w:val="0"/>
              <w:spacing w:after="0" w:line="240" w:lineRule="auto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207974">
              <w:rPr>
                <w:rFonts w:eastAsia="TimesNewRomanPSMT" w:cstheme="minorHAnsi"/>
                <w:b/>
                <w:bCs/>
                <w:shd w:val="clear" w:color="auto" w:fill="FFFFFF"/>
              </w:rPr>
              <w:t>balais</w:t>
            </w:r>
          </w:p>
        </w:tc>
      </w:tr>
      <w:tr w:rsidR="00880DAB" w:rsidRPr="00207974" w14:paraId="770FF34B" w14:textId="77777777" w:rsidTr="009610C3">
        <w:trPr>
          <w:trHeight w:val="147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0F824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T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C5C89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lang w:val="en-US" w:eastAsia="zh-CN"/>
              </w:rPr>
            </w:pPr>
          </w:p>
          <w:p w14:paraId="43E6DD58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lang w:val="en-US" w:eastAsia="zh-CN"/>
              </w:rPr>
            </w:pPr>
          </w:p>
          <w:p w14:paraId="0AC65030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lang w:val="en-US" w:eastAsia="zh-CN"/>
              </w:rPr>
            </w:pPr>
            <w:r w:rsidRPr="00207974">
              <w:rPr>
                <w:rFonts w:eastAsia="Arial Unicode MS" w:cstheme="minorHAnsi"/>
                <w:color w:val="000000"/>
                <w:lang w:eastAsia="zh-CN"/>
              </w:rPr>
              <w:t>Variklio galia</w:t>
            </w:r>
            <w:r w:rsidRPr="00207974">
              <w:rPr>
                <w:rFonts w:eastAsia="Arial Unicode MS" w:cstheme="minorHAnsi"/>
                <w:color w:val="000000"/>
                <w:lang w:val="en-US" w:eastAsia="zh-CN"/>
              </w:rPr>
              <w:t xml:space="preserve"> kW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F0565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</w:p>
          <w:p w14:paraId="767EEA3A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</w:p>
          <w:p w14:paraId="7DEC9AB1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207974">
              <w:rPr>
                <w:rFonts w:eastAsia="Calibri" w:cstheme="minorHAnsi"/>
              </w:rPr>
              <w:t>Ne mažiau 150 kW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78098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150 kW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D30A4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3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 0</w:t>
            </w:r>
          </w:p>
        </w:tc>
      </w:tr>
      <w:tr w:rsidR="00880DAB" w:rsidRPr="00207974" w14:paraId="6DCA7388" w14:textId="77777777" w:rsidTr="009610C3">
        <w:trPr>
          <w:trHeight w:val="63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57DC8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E72D1D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61A3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bCs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9B96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nuo 151 kW iki 170 kW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7627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3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 1</w:t>
            </w:r>
          </w:p>
        </w:tc>
      </w:tr>
      <w:tr w:rsidR="00880DAB" w:rsidRPr="00207974" w14:paraId="295C9B66" w14:textId="77777777" w:rsidTr="009610C3">
        <w:trPr>
          <w:trHeight w:val="57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F1F8C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A0111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Calibr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7E6C2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bCs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6470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 xml:space="preserve">         Nuo 171 kW iki 199 kW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ECDD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3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 2</w:t>
            </w:r>
          </w:p>
        </w:tc>
      </w:tr>
      <w:tr w:rsidR="00880DAB" w:rsidRPr="00207974" w14:paraId="741AEC66" w14:textId="77777777" w:rsidTr="009610C3">
        <w:trPr>
          <w:trHeight w:val="157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6BF9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1A15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both"/>
              <w:rPr>
                <w:rFonts w:eastAsia="Calibr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5D50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bCs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9D0E" w14:textId="7E703C0D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200 kW iki 250 kW</w:t>
            </w:r>
            <w:r w:rsidR="00207974">
              <w:rPr>
                <w:rFonts w:eastAsia="Arial Unicode MS" w:cstheme="minorHAnsi"/>
                <w:shd w:val="clear" w:color="auto" w:fill="FFFFFF"/>
                <w:lang w:eastAsia="zh-CN"/>
              </w:rPr>
              <w:t xml:space="preserve"> (ir daugiau)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F780" w14:textId="77777777" w:rsidR="00880DAB" w:rsidRPr="00207974" w:rsidRDefault="00880DAB" w:rsidP="00880DA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20797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3</w:t>
            </w:r>
            <w:r w:rsidRPr="00207974">
              <w:rPr>
                <w:rFonts w:eastAsia="Arial Unicode MS" w:cstheme="minorHAnsi"/>
                <w:shd w:val="clear" w:color="auto" w:fill="FFFFFF"/>
                <w:lang w:eastAsia="zh-CN"/>
              </w:rPr>
              <w:t>= 5</w:t>
            </w:r>
          </w:p>
        </w:tc>
      </w:tr>
      <w:bookmarkEnd w:id="4"/>
    </w:tbl>
    <w:p w14:paraId="47EBEB7B" w14:textId="77777777" w:rsidR="00880DAB" w:rsidRPr="00207974" w:rsidRDefault="00880DAB" w:rsidP="00880DAB">
      <w:pPr>
        <w:tabs>
          <w:tab w:val="num" w:pos="0"/>
        </w:tabs>
        <w:jc w:val="both"/>
        <w:rPr>
          <w:rFonts w:eastAsia="Calibri" w:cstheme="minorHAnsi"/>
        </w:rPr>
      </w:pPr>
    </w:p>
    <w:p w14:paraId="40B5B336" w14:textId="0C742D2D" w:rsidR="00880DAB" w:rsidRPr="00207974" w:rsidRDefault="00880DAB" w:rsidP="00880DAB">
      <w:pPr>
        <w:numPr>
          <w:ilvl w:val="0"/>
          <w:numId w:val="51"/>
        </w:numPr>
        <w:tabs>
          <w:tab w:val="num" w:pos="0"/>
        </w:tabs>
        <w:spacing w:after="0" w:line="240" w:lineRule="auto"/>
        <w:contextualSpacing/>
        <w:jc w:val="both"/>
        <w:rPr>
          <w:rFonts w:eastAsia="Calibri" w:cstheme="minorHAnsi"/>
          <w:vertAlign w:val="subscript"/>
        </w:rPr>
      </w:pPr>
      <w:bookmarkStart w:id="5" w:name="_Hlk148444477"/>
      <w:r w:rsidRPr="00207974">
        <w:rPr>
          <w:rFonts w:eastAsia="Calibri" w:cstheme="minorHAnsi"/>
        </w:rPr>
        <w:t>Pagal  Tiekėjo pasiūlyt</w:t>
      </w:r>
      <w:r w:rsidR="00207974">
        <w:rPr>
          <w:rFonts w:eastAsia="Calibri" w:cstheme="minorHAnsi"/>
        </w:rPr>
        <w:t>ą</w:t>
      </w:r>
      <w:r w:rsidRPr="00207974">
        <w:rPr>
          <w:rFonts w:eastAsia="Calibri" w:cstheme="minorHAnsi"/>
        </w:rPr>
        <w:t xml:space="preserve">  parametro skaitinę reikšmę  skiriamas atitinkamas balų skaičius – Y</w:t>
      </w:r>
      <w:r w:rsidRPr="00207974">
        <w:rPr>
          <w:rFonts w:eastAsia="Calibri" w:cstheme="minorHAnsi"/>
          <w:vertAlign w:val="subscript"/>
        </w:rPr>
        <w:t>i</w:t>
      </w:r>
      <w:r w:rsidRPr="00207974">
        <w:rPr>
          <w:rFonts w:eastAsia="Calibri" w:cstheme="minorHAnsi"/>
        </w:rPr>
        <w:t>.</w:t>
      </w:r>
    </w:p>
    <w:p w14:paraId="1399F520" w14:textId="77777777" w:rsidR="00207974" w:rsidRPr="00207974" w:rsidRDefault="00207974" w:rsidP="00880DAB">
      <w:pPr>
        <w:numPr>
          <w:ilvl w:val="0"/>
          <w:numId w:val="51"/>
        </w:numPr>
        <w:tabs>
          <w:tab w:val="num" w:pos="0"/>
        </w:tabs>
        <w:spacing w:after="0" w:line="240" w:lineRule="auto"/>
        <w:contextualSpacing/>
        <w:jc w:val="both"/>
        <w:rPr>
          <w:rFonts w:eastAsia="Calibri" w:cstheme="minorHAnsi"/>
          <w:vertAlign w:val="subscript"/>
        </w:rPr>
      </w:pPr>
    </w:p>
    <w:bookmarkEnd w:id="5"/>
    <w:p w14:paraId="15A8FD2E" w14:textId="3A546E44" w:rsidR="00880DAB" w:rsidRPr="00207974" w:rsidRDefault="00880DAB" w:rsidP="00880DAB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</w:rPr>
      </w:pPr>
      <w:r w:rsidRPr="00207974">
        <w:rPr>
          <w:rFonts w:eastAsia="Calibri" w:cstheme="minorHAnsi"/>
          <w:b/>
          <w:bCs/>
        </w:rPr>
        <w:lastRenderedPageBreak/>
        <w:t xml:space="preserve">Kriterijai </w:t>
      </w:r>
      <w:bookmarkStart w:id="6" w:name="_Hlk182989990"/>
      <w:r w:rsidRPr="00207974">
        <w:rPr>
          <w:rFonts w:eastAsia="Calibri" w:cstheme="minorHAnsi"/>
          <w:b/>
          <w:bCs/>
        </w:rPr>
        <w:t>T</w:t>
      </w:r>
      <w:r w:rsidRPr="00207974">
        <w:rPr>
          <w:rFonts w:eastAsia="Calibri" w:cstheme="minorHAnsi"/>
          <w:b/>
          <w:bCs/>
          <w:vertAlign w:val="subscript"/>
        </w:rPr>
        <w:t xml:space="preserve">4, </w:t>
      </w:r>
      <w:r w:rsidRPr="00207974">
        <w:rPr>
          <w:rFonts w:eastAsia="Calibri" w:cstheme="minorHAnsi"/>
          <w:b/>
          <w:bCs/>
        </w:rPr>
        <w:t>T</w:t>
      </w:r>
      <w:r w:rsidRPr="00207974">
        <w:rPr>
          <w:rFonts w:eastAsia="Calibri" w:cstheme="minorHAnsi"/>
          <w:b/>
          <w:bCs/>
          <w:vertAlign w:val="subscript"/>
        </w:rPr>
        <w:t>5,</w:t>
      </w:r>
      <w:r w:rsidRPr="00207974">
        <w:rPr>
          <w:rFonts w:eastAsia="Calibri" w:cstheme="minorHAnsi"/>
          <w:b/>
          <w:bCs/>
        </w:rPr>
        <w:t xml:space="preserve"> T</w:t>
      </w:r>
      <w:r w:rsidRPr="00207974">
        <w:rPr>
          <w:rFonts w:eastAsia="Calibri" w:cstheme="minorHAnsi"/>
          <w:b/>
          <w:bCs/>
          <w:vertAlign w:val="subscript"/>
        </w:rPr>
        <w:t>6,</w:t>
      </w:r>
      <w:r w:rsidRPr="00207974">
        <w:rPr>
          <w:rFonts w:eastAsia="Calibri" w:cstheme="minorHAnsi"/>
          <w:b/>
          <w:bCs/>
        </w:rPr>
        <w:t xml:space="preserve"> </w:t>
      </w:r>
      <w:r w:rsidR="00207974" w:rsidRPr="00207974">
        <w:rPr>
          <w:rFonts w:eastAsia="Calibri" w:cstheme="minorHAnsi"/>
          <w:b/>
          <w:bCs/>
        </w:rPr>
        <w:t>T</w:t>
      </w:r>
      <w:r w:rsidR="00207974">
        <w:rPr>
          <w:rFonts w:eastAsia="Calibri" w:cstheme="minorHAnsi"/>
          <w:b/>
          <w:bCs/>
          <w:vertAlign w:val="subscript"/>
        </w:rPr>
        <w:t>7</w:t>
      </w:r>
      <w:r w:rsidR="00207974" w:rsidRPr="00207974">
        <w:rPr>
          <w:rFonts w:eastAsia="Calibri" w:cstheme="minorHAnsi"/>
          <w:b/>
          <w:bCs/>
          <w:vertAlign w:val="subscript"/>
        </w:rPr>
        <w:t xml:space="preserve">, </w:t>
      </w:r>
      <w:r w:rsidR="00207974" w:rsidRPr="00207974">
        <w:rPr>
          <w:rFonts w:eastAsia="Calibri" w:cstheme="minorHAnsi"/>
          <w:b/>
          <w:bCs/>
        </w:rPr>
        <w:t>T</w:t>
      </w:r>
      <w:r w:rsidR="00207974">
        <w:rPr>
          <w:rFonts w:eastAsia="Calibri" w:cstheme="minorHAnsi"/>
          <w:b/>
          <w:bCs/>
          <w:vertAlign w:val="subscript"/>
        </w:rPr>
        <w:t>8</w:t>
      </w:r>
      <w:r w:rsidR="00207974" w:rsidRPr="00207974">
        <w:rPr>
          <w:rFonts w:eastAsia="Calibri" w:cstheme="minorHAnsi"/>
          <w:b/>
          <w:bCs/>
          <w:vertAlign w:val="subscript"/>
        </w:rPr>
        <w:t>,</w:t>
      </w:r>
      <w:r w:rsidR="00207974" w:rsidRPr="00207974">
        <w:rPr>
          <w:rFonts w:eastAsia="Calibri" w:cstheme="minorHAnsi"/>
          <w:b/>
          <w:bCs/>
        </w:rPr>
        <w:t xml:space="preserve"> T</w:t>
      </w:r>
      <w:r w:rsidR="00207974">
        <w:rPr>
          <w:rFonts w:eastAsia="Calibri" w:cstheme="minorHAnsi"/>
          <w:b/>
          <w:bCs/>
          <w:vertAlign w:val="subscript"/>
        </w:rPr>
        <w:t>9</w:t>
      </w:r>
      <w:r w:rsidRPr="00207974">
        <w:rPr>
          <w:rFonts w:eastAsia="Calibri" w:cstheme="minorHAnsi"/>
          <w:vertAlign w:val="subscript"/>
        </w:rPr>
        <w:t xml:space="preserve"> </w:t>
      </w:r>
      <w:bookmarkEnd w:id="6"/>
      <w:r w:rsidRPr="00207974">
        <w:rPr>
          <w:rFonts w:eastAsia="Calibri" w:cstheme="minorHAnsi"/>
        </w:rPr>
        <w:t xml:space="preserve">apskaičiuojami tokia tvarka: </w:t>
      </w:r>
    </w:p>
    <w:p w14:paraId="0F058A08" w14:textId="057E9479" w:rsidR="00880DAB" w:rsidRPr="00207974" w:rsidRDefault="00880DAB" w:rsidP="00207974">
      <w:pPr>
        <w:tabs>
          <w:tab w:val="num" w:pos="0"/>
        </w:tabs>
        <w:spacing w:after="0" w:line="240" w:lineRule="auto"/>
        <w:jc w:val="both"/>
        <w:rPr>
          <w:rFonts w:eastAsia="Calibri" w:cstheme="minorHAnsi"/>
          <w:vertAlign w:val="subscript"/>
        </w:rPr>
      </w:pPr>
      <w:r w:rsidRPr="00207974">
        <w:rPr>
          <w:rFonts w:eastAsia="Calibri" w:cstheme="minorHAnsi"/>
        </w:rPr>
        <w:t>Jeigu Tiekėjas siūlo geriausią nustatytą reikšmę (arba dar geresnę, nei nustatyta geriausia reikšmė) – Tiekėjui skiriamas maksimalus atitinkamas ba</w:t>
      </w:r>
      <w:r w:rsidR="00207974">
        <w:rPr>
          <w:rFonts w:eastAsia="Calibri" w:cstheme="minorHAnsi"/>
        </w:rPr>
        <w:t>l</w:t>
      </w:r>
      <w:r w:rsidRPr="00207974">
        <w:rPr>
          <w:rFonts w:eastAsia="Calibri" w:cstheme="minorHAnsi"/>
        </w:rPr>
        <w:t>ų skaičius – Y</w:t>
      </w:r>
      <w:r w:rsidRPr="00207974">
        <w:rPr>
          <w:rFonts w:eastAsia="Calibri" w:cstheme="minorHAnsi"/>
          <w:vertAlign w:val="subscript"/>
        </w:rPr>
        <w:t>i</w:t>
      </w:r>
      <w:r w:rsidRPr="00207974">
        <w:rPr>
          <w:rFonts w:eastAsia="Calibri" w:cstheme="minorHAnsi"/>
        </w:rPr>
        <w:t>.</w:t>
      </w:r>
    </w:p>
    <w:p w14:paraId="628D10D9" w14:textId="77777777" w:rsidR="00880DAB" w:rsidRDefault="00880DAB" w:rsidP="00207974">
      <w:pPr>
        <w:tabs>
          <w:tab w:val="num" w:pos="0"/>
        </w:tabs>
        <w:spacing w:after="0" w:line="240" w:lineRule="auto"/>
        <w:jc w:val="both"/>
        <w:rPr>
          <w:rFonts w:eastAsia="Calibri" w:cstheme="minorHAnsi"/>
        </w:rPr>
      </w:pPr>
      <w:r w:rsidRPr="00207974">
        <w:rPr>
          <w:rFonts w:eastAsia="Calibri" w:cstheme="minorHAnsi"/>
        </w:rPr>
        <w:t>Jeigu Tiekėjo siūloma reikšmė atitinka tik minimalų nustatytą techninį reikalavimą – balai už atitinkama kriterijų neskiriami.</w:t>
      </w:r>
    </w:p>
    <w:p w14:paraId="2F225463" w14:textId="77777777" w:rsidR="00207974" w:rsidRPr="00207974" w:rsidRDefault="00207974" w:rsidP="00207974">
      <w:pPr>
        <w:tabs>
          <w:tab w:val="num" w:pos="0"/>
        </w:tabs>
        <w:spacing w:after="0" w:line="240" w:lineRule="auto"/>
        <w:jc w:val="both"/>
        <w:rPr>
          <w:rFonts w:eastAsia="Calibri" w:cstheme="minorHAnsi"/>
        </w:rPr>
      </w:pPr>
    </w:p>
    <w:p w14:paraId="58CC3AA9" w14:textId="77777777" w:rsidR="00880DAB" w:rsidRPr="00207974" w:rsidRDefault="00880DAB" w:rsidP="00880DAB">
      <w:pPr>
        <w:tabs>
          <w:tab w:val="num" w:pos="0"/>
        </w:tabs>
        <w:jc w:val="both"/>
        <w:rPr>
          <w:rFonts w:eastAsia="Calibri" w:cstheme="minorHAnsi"/>
        </w:rPr>
      </w:pPr>
      <w:r w:rsidRPr="00207974">
        <w:rPr>
          <w:rFonts w:eastAsia="Calibri" w:cstheme="minorHAnsi"/>
        </w:rPr>
        <w:t>Ekonomiškai naudingiausiu laikomas pasiūlymas, kurio balų suma yra didžiausia.</w:t>
      </w:r>
    </w:p>
    <w:p w14:paraId="355B3DA1" w14:textId="77777777" w:rsidR="003E3C4F" w:rsidRPr="00207974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368B3969" w14:textId="77777777" w:rsidR="00880DAB" w:rsidRPr="00207974" w:rsidRDefault="00880DAB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30E0A31B" w14:textId="77777777" w:rsidR="003E3C4F" w:rsidRPr="00207974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Pr="00207974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RPr="00207974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3761B" w14:textId="77777777" w:rsidR="00C60442" w:rsidRDefault="00C60442" w:rsidP="00D05666">
      <w:r>
        <w:separator/>
      </w:r>
    </w:p>
  </w:endnote>
  <w:endnote w:type="continuationSeparator" w:id="0">
    <w:p w14:paraId="05BA86E9" w14:textId="77777777" w:rsidR="00C60442" w:rsidRDefault="00C60442" w:rsidP="00D05666">
      <w:r>
        <w:continuationSeparator/>
      </w:r>
    </w:p>
  </w:endnote>
  <w:endnote w:type="continuationNotice" w:id="1">
    <w:p w14:paraId="3CBFC116" w14:textId="77777777" w:rsidR="00C60442" w:rsidRDefault="00C60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B7E0E" w14:textId="77777777" w:rsidR="00C60442" w:rsidRDefault="00C60442" w:rsidP="00D05666">
      <w:r>
        <w:separator/>
      </w:r>
    </w:p>
  </w:footnote>
  <w:footnote w:type="continuationSeparator" w:id="0">
    <w:p w14:paraId="550C4047" w14:textId="77777777" w:rsidR="00C60442" w:rsidRDefault="00C60442" w:rsidP="00D05666">
      <w:r>
        <w:continuationSeparator/>
      </w:r>
    </w:p>
  </w:footnote>
  <w:footnote w:type="continuationNotice" w:id="1">
    <w:p w14:paraId="041C1EDE" w14:textId="77777777" w:rsidR="00C60442" w:rsidRDefault="00C604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8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1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3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12EB5"/>
    <w:multiLevelType w:val="multilevel"/>
    <w:tmpl w:val="34B2116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6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7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8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0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4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7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8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1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3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4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4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2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3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5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6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7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9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0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8"/>
  </w:num>
  <w:num w:numId="2" w16cid:durableId="207184103">
    <w:abstractNumId w:val="8"/>
  </w:num>
  <w:num w:numId="3" w16cid:durableId="1528367431">
    <w:abstractNumId w:val="37"/>
  </w:num>
  <w:num w:numId="4" w16cid:durableId="1865055254">
    <w:abstractNumId w:val="42"/>
  </w:num>
  <w:num w:numId="5" w16cid:durableId="1484615006">
    <w:abstractNumId w:val="41"/>
  </w:num>
  <w:num w:numId="6" w16cid:durableId="996999728">
    <w:abstractNumId w:val="29"/>
  </w:num>
  <w:num w:numId="7" w16cid:durableId="1384593860">
    <w:abstractNumId w:val="49"/>
  </w:num>
  <w:num w:numId="8" w16cid:durableId="993795571">
    <w:abstractNumId w:val="1"/>
  </w:num>
  <w:num w:numId="9" w16cid:durableId="921140231">
    <w:abstractNumId w:val="34"/>
  </w:num>
  <w:num w:numId="10" w16cid:durableId="1353803007">
    <w:abstractNumId w:val="47"/>
  </w:num>
  <w:num w:numId="11" w16cid:durableId="1086531805">
    <w:abstractNumId w:val="19"/>
  </w:num>
  <w:num w:numId="12" w16cid:durableId="1531457440">
    <w:abstractNumId w:val="26"/>
  </w:num>
  <w:num w:numId="13" w16cid:durableId="1403799489">
    <w:abstractNumId w:val="10"/>
  </w:num>
  <w:num w:numId="14" w16cid:durableId="253325730">
    <w:abstractNumId w:val="16"/>
  </w:num>
  <w:num w:numId="15" w16cid:durableId="69236881">
    <w:abstractNumId w:val="23"/>
  </w:num>
  <w:num w:numId="16" w16cid:durableId="1880433839">
    <w:abstractNumId w:val="30"/>
  </w:num>
  <w:num w:numId="17" w16cid:durableId="438110947">
    <w:abstractNumId w:val="14"/>
  </w:num>
  <w:num w:numId="18" w16cid:durableId="203253613">
    <w:abstractNumId w:val="2"/>
  </w:num>
  <w:num w:numId="19" w16cid:durableId="140772059">
    <w:abstractNumId w:val="6"/>
  </w:num>
  <w:num w:numId="20" w16cid:durableId="425880151">
    <w:abstractNumId w:val="11"/>
  </w:num>
  <w:num w:numId="21" w16cid:durableId="1962611456">
    <w:abstractNumId w:val="13"/>
  </w:num>
  <w:num w:numId="22" w16cid:durableId="1550416987">
    <w:abstractNumId w:val="36"/>
  </w:num>
  <w:num w:numId="23" w16cid:durableId="885677258">
    <w:abstractNumId w:val="40"/>
  </w:num>
  <w:num w:numId="24" w16cid:durableId="144203867">
    <w:abstractNumId w:val="24"/>
  </w:num>
  <w:num w:numId="25" w16cid:durableId="1146968443">
    <w:abstractNumId w:val="27"/>
  </w:num>
  <w:num w:numId="26" w16cid:durableId="607934237">
    <w:abstractNumId w:val="32"/>
  </w:num>
  <w:num w:numId="27" w16cid:durableId="1759206832">
    <w:abstractNumId w:val="35"/>
  </w:num>
  <w:num w:numId="28" w16cid:durableId="408162091">
    <w:abstractNumId w:val="48"/>
  </w:num>
  <w:num w:numId="29" w16cid:durableId="1909728217">
    <w:abstractNumId w:val="31"/>
  </w:num>
  <w:num w:numId="30" w16cid:durableId="760639590">
    <w:abstractNumId w:val="33"/>
  </w:num>
  <w:num w:numId="31" w16cid:durableId="1720591833">
    <w:abstractNumId w:val="20"/>
  </w:num>
  <w:num w:numId="32" w16cid:durableId="698122014">
    <w:abstractNumId w:val="43"/>
  </w:num>
  <w:num w:numId="33" w16cid:durableId="12269543">
    <w:abstractNumId w:val="44"/>
  </w:num>
  <w:num w:numId="34" w16cid:durableId="167406444">
    <w:abstractNumId w:val="17"/>
  </w:num>
  <w:num w:numId="35" w16cid:durableId="1791781955">
    <w:abstractNumId w:val="22"/>
  </w:num>
  <w:num w:numId="36" w16cid:durableId="103771324">
    <w:abstractNumId w:val="9"/>
  </w:num>
  <w:num w:numId="37" w16cid:durableId="1036151849">
    <w:abstractNumId w:val="38"/>
  </w:num>
  <w:num w:numId="38" w16cid:durableId="121655619">
    <w:abstractNumId w:val="46"/>
  </w:num>
  <w:num w:numId="39" w16cid:durableId="1826389827">
    <w:abstractNumId w:val="25"/>
  </w:num>
  <w:num w:numId="40" w16cid:durableId="2125923423">
    <w:abstractNumId w:val="50"/>
  </w:num>
  <w:num w:numId="41" w16cid:durableId="331296763">
    <w:abstractNumId w:val="28"/>
  </w:num>
  <w:num w:numId="42" w16cid:durableId="256712412">
    <w:abstractNumId w:val="5"/>
  </w:num>
  <w:num w:numId="43" w16cid:durableId="1473134445">
    <w:abstractNumId w:val="39"/>
  </w:num>
  <w:num w:numId="44" w16cid:durableId="1837113429">
    <w:abstractNumId w:val="3"/>
  </w:num>
  <w:num w:numId="45" w16cid:durableId="554002450">
    <w:abstractNumId w:val="12"/>
  </w:num>
  <w:num w:numId="46" w16cid:durableId="1416978522">
    <w:abstractNumId w:val="21"/>
  </w:num>
  <w:num w:numId="47" w16cid:durableId="749809940">
    <w:abstractNumId w:val="4"/>
  </w:num>
  <w:num w:numId="48" w16cid:durableId="1031690301">
    <w:abstractNumId w:val="7"/>
  </w:num>
  <w:num w:numId="49" w16cid:durableId="412043720">
    <w:abstractNumId w:val="45"/>
  </w:num>
  <w:num w:numId="50" w16cid:durableId="2044747617">
    <w:abstractNumId w:val="0"/>
  </w:num>
  <w:num w:numId="51" w16cid:durableId="1349217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744353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4D9A"/>
    <w:rsid w:val="002058A4"/>
    <w:rsid w:val="002059C4"/>
    <w:rsid w:val="00206179"/>
    <w:rsid w:val="0020796D"/>
    <w:rsid w:val="00207974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2624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015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0DAB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442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2EA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610B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3028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Vaida Trasikienė</cp:lastModifiedBy>
  <cp:revision>4</cp:revision>
  <dcterms:created xsi:type="dcterms:W3CDTF">2024-02-08T08:40:00Z</dcterms:created>
  <dcterms:modified xsi:type="dcterms:W3CDTF">2024-11-20T08:13:00Z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